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6523" w14:textId="04CE9A59" w:rsidR="00200430" w:rsidRPr="00CA1FA5" w:rsidRDefault="5656DAE0" w:rsidP="2C99FD9F">
      <w:pPr>
        <w:pStyle w:val="Nzev"/>
        <w:jc w:val="center"/>
        <w:rPr>
          <w:rFonts w:ascii="Calibri" w:eastAsia="Calibri" w:hAnsi="Calibri" w:cs="Calibri"/>
          <w:b/>
          <w:bCs/>
          <w:sz w:val="48"/>
          <w:szCs w:val="48"/>
        </w:rPr>
      </w:pPr>
      <w:bookmarkStart w:id="0" w:name="_Toc205801779"/>
      <w:bookmarkStart w:id="1" w:name="_Toc205828482"/>
      <w:bookmarkStart w:id="2" w:name="_Toc205828746"/>
      <w:bookmarkStart w:id="3" w:name="_Toc205829137"/>
      <w:bookmarkStart w:id="4" w:name="_Toc1881968087"/>
      <w:bookmarkStart w:id="5" w:name="_Toc1202595323"/>
      <w:bookmarkStart w:id="6" w:name="_Toc203836416"/>
      <w:bookmarkStart w:id="7" w:name="_Toc204003368"/>
      <w:r w:rsidRPr="2C99FD9F">
        <w:rPr>
          <w:rFonts w:ascii="Calibri" w:eastAsia="Calibri" w:hAnsi="Calibri" w:cs="Calibri"/>
          <w:b/>
          <w:bCs/>
        </w:rPr>
        <w:t>Společný postup veřejné správy k</w:t>
      </w:r>
      <w:r w:rsidR="384B39E1" w:rsidRPr="2C99FD9F">
        <w:rPr>
          <w:rFonts w:cs="Calibri"/>
          <w:b/>
          <w:bCs/>
        </w:rPr>
        <w:t> </w:t>
      </w:r>
      <w:r w:rsidR="5F5A3D5D" w:rsidRPr="2C99FD9F">
        <w:rPr>
          <w:rFonts w:cs="Calibri"/>
          <w:b/>
          <w:bCs/>
        </w:rPr>
        <w:t>transformaci</w:t>
      </w:r>
      <w:r w:rsidRPr="2C99FD9F">
        <w:rPr>
          <w:rFonts w:cs="Calibri"/>
          <w:b/>
          <w:bCs/>
        </w:rPr>
        <w:t xml:space="preserve"> sídliště Šluknov</w:t>
      </w:r>
      <w:bookmarkEnd w:id="0"/>
      <w:bookmarkEnd w:id="1"/>
      <w:bookmarkEnd w:id="2"/>
      <w:bookmarkEnd w:id="3"/>
      <w:bookmarkEnd w:id="4"/>
      <w:bookmarkEnd w:id="5"/>
    </w:p>
    <w:bookmarkEnd w:id="6"/>
    <w:bookmarkEnd w:id="7"/>
    <w:p w14:paraId="018C3701" w14:textId="77777777" w:rsidR="006B6E8C" w:rsidRPr="00CA1FA5" w:rsidRDefault="006B6E8C" w:rsidP="00200430">
      <w:pPr>
        <w:spacing w:before="100" w:beforeAutospacing="1" w:after="100" w:afterAutospacing="1"/>
        <w:jc w:val="center"/>
        <w:outlineLvl w:val="1"/>
        <w:rPr>
          <w:rFonts w:cs="Calibri"/>
          <w:b/>
          <w:bCs/>
          <w:sz w:val="32"/>
          <w:szCs w:val="32"/>
        </w:rPr>
      </w:pPr>
    </w:p>
    <w:p w14:paraId="1C2A68FF" w14:textId="77777777" w:rsidR="006B6E8C" w:rsidRPr="00CA1FA5" w:rsidRDefault="006B6E8C" w:rsidP="00200430">
      <w:pPr>
        <w:spacing w:before="100" w:beforeAutospacing="1" w:after="100" w:afterAutospacing="1"/>
        <w:jc w:val="center"/>
        <w:outlineLvl w:val="1"/>
        <w:rPr>
          <w:rFonts w:cs="Calibri"/>
          <w:b/>
          <w:bCs/>
          <w:sz w:val="32"/>
          <w:szCs w:val="32"/>
        </w:rPr>
      </w:pPr>
    </w:p>
    <w:p w14:paraId="68AFF6E1" w14:textId="77777777" w:rsidR="006B6E8C" w:rsidRPr="00CA1FA5" w:rsidRDefault="006B6E8C" w:rsidP="00200430">
      <w:pPr>
        <w:spacing w:before="100" w:beforeAutospacing="1" w:after="100" w:afterAutospacing="1"/>
        <w:jc w:val="center"/>
        <w:outlineLvl w:val="1"/>
        <w:rPr>
          <w:rFonts w:cs="Calibri"/>
          <w:b/>
          <w:bCs/>
          <w:sz w:val="32"/>
          <w:szCs w:val="32"/>
        </w:rPr>
      </w:pPr>
    </w:p>
    <w:p w14:paraId="0F13D07C" w14:textId="77777777" w:rsidR="006B6E8C" w:rsidRPr="00CA1FA5" w:rsidRDefault="006B6E8C" w:rsidP="00200430">
      <w:pPr>
        <w:spacing w:before="100" w:beforeAutospacing="1" w:after="100" w:afterAutospacing="1"/>
        <w:jc w:val="center"/>
        <w:outlineLvl w:val="1"/>
        <w:rPr>
          <w:rFonts w:cs="Calibri"/>
          <w:b/>
          <w:bCs/>
          <w:sz w:val="32"/>
          <w:szCs w:val="32"/>
        </w:rPr>
      </w:pPr>
    </w:p>
    <w:p w14:paraId="427750E7" w14:textId="77777777" w:rsidR="006B6E8C" w:rsidRPr="00CA1FA5" w:rsidRDefault="006B6E8C" w:rsidP="00200430">
      <w:pPr>
        <w:spacing w:before="100" w:beforeAutospacing="1" w:after="100" w:afterAutospacing="1"/>
        <w:jc w:val="center"/>
        <w:outlineLvl w:val="1"/>
        <w:rPr>
          <w:rFonts w:cs="Calibri"/>
          <w:b/>
          <w:bCs/>
          <w:sz w:val="32"/>
          <w:szCs w:val="32"/>
        </w:rPr>
      </w:pPr>
    </w:p>
    <w:p w14:paraId="7BC1BB4D" w14:textId="77777777" w:rsidR="006B6E8C" w:rsidRPr="00CA1FA5" w:rsidRDefault="006B6E8C" w:rsidP="00200430">
      <w:pPr>
        <w:spacing w:before="100" w:beforeAutospacing="1" w:after="100" w:afterAutospacing="1"/>
        <w:jc w:val="center"/>
        <w:outlineLvl w:val="1"/>
        <w:rPr>
          <w:rFonts w:cs="Calibri"/>
          <w:b/>
          <w:bCs/>
          <w:sz w:val="32"/>
          <w:szCs w:val="32"/>
        </w:rPr>
      </w:pPr>
    </w:p>
    <w:p w14:paraId="4F22FF67" w14:textId="77777777" w:rsidR="006B6E8C" w:rsidRPr="00CA1FA5" w:rsidRDefault="006B6E8C" w:rsidP="00200430">
      <w:pPr>
        <w:spacing w:before="100" w:beforeAutospacing="1" w:after="100" w:afterAutospacing="1"/>
        <w:jc w:val="center"/>
        <w:outlineLvl w:val="1"/>
        <w:rPr>
          <w:rFonts w:cs="Calibri"/>
          <w:b/>
          <w:bCs/>
          <w:sz w:val="32"/>
          <w:szCs w:val="32"/>
        </w:rPr>
      </w:pPr>
    </w:p>
    <w:p w14:paraId="637CF44A" w14:textId="77777777" w:rsidR="006B6E8C" w:rsidRPr="00CA1FA5" w:rsidRDefault="006B6E8C" w:rsidP="09647045">
      <w:pPr>
        <w:spacing w:before="100" w:beforeAutospacing="1" w:after="100" w:afterAutospacing="1"/>
        <w:jc w:val="center"/>
        <w:outlineLvl w:val="1"/>
        <w:rPr>
          <w:rFonts w:cs="Calibri"/>
          <w:b/>
          <w:bCs/>
          <w:sz w:val="32"/>
          <w:szCs w:val="32"/>
        </w:rPr>
      </w:pPr>
    </w:p>
    <w:p w14:paraId="36348207" w14:textId="654C825C" w:rsidR="79122CD3" w:rsidRDefault="79122CD3" w:rsidP="79122CD3">
      <w:pPr>
        <w:spacing w:beforeAutospacing="1" w:afterAutospacing="1"/>
        <w:jc w:val="center"/>
        <w:outlineLvl w:val="1"/>
        <w:rPr>
          <w:rFonts w:cs="Calibri"/>
          <w:b/>
          <w:bCs/>
          <w:sz w:val="32"/>
          <w:szCs w:val="32"/>
        </w:rPr>
      </w:pPr>
    </w:p>
    <w:p w14:paraId="095AF965" w14:textId="509F42CA" w:rsidR="79122CD3" w:rsidRDefault="79122CD3" w:rsidP="79122CD3">
      <w:pPr>
        <w:spacing w:beforeAutospacing="1" w:afterAutospacing="1"/>
        <w:jc w:val="center"/>
        <w:outlineLvl w:val="1"/>
        <w:rPr>
          <w:rFonts w:cs="Calibri"/>
          <w:b/>
          <w:bCs/>
          <w:sz w:val="32"/>
          <w:szCs w:val="32"/>
        </w:rPr>
      </w:pPr>
    </w:p>
    <w:p w14:paraId="3F489063" w14:textId="5CAF154C" w:rsidR="79122CD3" w:rsidRDefault="79122CD3" w:rsidP="79122CD3">
      <w:pPr>
        <w:spacing w:beforeAutospacing="1" w:afterAutospacing="1"/>
        <w:jc w:val="center"/>
        <w:outlineLvl w:val="1"/>
        <w:rPr>
          <w:rFonts w:cs="Calibri"/>
          <w:b/>
          <w:bCs/>
          <w:sz w:val="32"/>
          <w:szCs w:val="32"/>
        </w:rPr>
      </w:pPr>
    </w:p>
    <w:p w14:paraId="3B5A6644" w14:textId="79C05D25" w:rsidR="79122CD3" w:rsidRDefault="79122CD3" w:rsidP="79122CD3">
      <w:pPr>
        <w:spacing w:beforeAutospacing="1" w:afterAutospacing="1"/>
        <w:jc w:val="center"/>
        <w:outlineLvl w:val="1"/>
        <w:rPr>
          <w:rFonts w:cs="Calibri"/>
          <w:b/>
          <w:bCs/>
          <w:sz w:val="32"/>
          <w:szCs w:val="32"/>
        </w:rPr>
      </w:pPr>
    </w:p>
    <w:p w14:paraId="3C91BB17" w14:textId="00D86A48" w:rsidR="79122CD3" w:rsidRDefault="79122CD3" w:rsidP="79122CD3">
      <w:pPr>
        <w:spacing w:beforeAutospacing="1" w:afterAutospacing="1"/>
        <w:jc w:val="center"/>
        <w:outlineLvl w:val="1"/>
        <w:rPr>
          <w:rFonts w:cs="Calibri"/>
          <w:b/>
          <w:bCs/>
          <w:sz w:val="32"/>
          <w:szCs w:val="32"/>
        </w:rPr>
      </w:pPr>
    </w:p>
    <w:p w14:paraId="2EBC0A88" w14:textId="6AD7A8CE" w:rsidR="79122CD3" w:rsidRDefault="79122CD3" w:rsidP="79122CD3">
      <w:pPr>
        <w:spacing w:beforeAutospacing="1" w:afterAutospacing="1"/>
        <w:jc w:val="center"/>
        <w:outlineLvl w:val="1"/>
        <w:rPr>
          <w:rFonts w:cs="Calibri"/>
          <w:b/>
          <w:bCs/>
          <w:sz w:val="32"/>
          <w:szCs w:val="32"/>
        </w:rPr>
      </w:pPr>
    </w:p>
    <w:p w14:paraId="1C813895" w14:textId="24934C2D" w:rsidR="79122CD3" w:rsidRDefault="79122CD3" w:rsidP="79122CD3">
      <w:pPr>
        <w:spacing w:beforeAutospacing="1" w:afterAutospacing="1"/>
        <w:jc w:val="center"/>
        <w:outlineLvl w:val="1"/>
        <w:rPr>
          <w:rFonts w:cs="Calibri"/>
          <w:b/>
          <w:bCs/>
          <w:sz w:val="32"/>
          <w:szCs w:val="32"/>
        </w:rPr>
      </w:pPr>
    </w:p>
    <w:p w14:paraId="784FC224" w14:textId="25FC0C06" w:rsidR="79122CD3" w:rsidRDefault="79122CD3" w:rsidP="00E922D0">
      <w:pPr>
        <w:spacing w:beforeAutospacing="1" w:afterAutospacing="1"/>
        <w:outlineLvl w:val="1"/>
        <w:rPr>
          <w:rFonts w:cs="Calibri"/>
          <w:b/>
          <w:bCs/>
          <w:sz w:val="32"/>
          <w:szCs w:val="32"/>
        </w:rPr>
      </w:pPr>
    </w:p>
    <w:p w14:paraId="6564889B" w14:textId="77777777" w:rsidR="00E922D0" w:rsidRDefault="00E922D0" w:rsidP="00E922D0">
      <w:pPr>
        <w:spacing w:beforeAutospacing="1" w:afterAutospacing="1"/>
        <w:outlineLvl w:val="1"/>
        <w:rPr>
          <w:rFonts w:cs="Calibri"/>
          <w:b/>
          <w:bCs/>
          <w:sz w:val="32"/>
          <w:szCs w:val="32"/>
        </w:rPr>
      </w:pPr>
    </w:p>
    <w:p w14:paraId="0BEB29EC" w14:textId="764FF14B" w:rsidR="00DA46A2" w:rsidRPr="00E922D0" w:rsidRDefault="00FB5D39">
      <w:pPr>
        <w:rPr>
          <w:rFonts w:ascii="Calibri" w:hAnsi="Calibri" w:cs="Calibri"/>
          <w:sz w:val="40"/>
          <w:szCs w:val="40"/>
        </w:rPr>
      </w:pPr>
      <w:bookmarkStart w:id="8" w:name="_Toc205801780"/>
      <w:bookmarkStart w:id="9" w:name="_Toc205828483"/>
      <w:bookmarkStart w:id="10" w:name="_Toc205828747"/>
      <w:bookmarkStart w:id="11" w:name="_Toc205829138"/>
      <w:bookmarkStart w:id="12" w:name="_Toc501943154"/>
      <w:bookmarkStart w:id="13" w:name="_Toc249643415"/>
      <w:r w:rsidRPr="20E8740B">
        <w:rPr>
          <w:rFonts w:ascii="Calibri" w:hAnsi="Calibri" w:cs="Calibri"/>
          <w:sz w:val="40"/>
          <w:szCs w:val="40"/>
        </w:rPr>
        <w:t>1</w:t>
      </w:r>
      <w:r w:rsidR="11DAAF9C" w:rsidRPr="20E8740B">
        <w:rPr>
          <w:rFonts w:ascii="Calibri" w:hAnsi="Calibri" w:cs="Calibri"/>
          <w:sz w:val="40"/>
          <w:szCs w:val="40"/>
        </w:rPr>
        <w:t>1</w:t>
      </w:r>
      <w:r w:rsidR="4E548145" w:rsidRPr="00E922D0">
        <w:rPr>
          <w:rFonts w:ascii="Calibri" w:hAnsi="Calibri" w:cs="Calibri"/>
          <w:sz w:val="40"/>
          <w:szCs w:val="40"/>
        </w:rPr>
        <w:t>/2025</w:t>
      </w:r>
      <w:bookmarkEnd w:id="8"/>
      <w:bookmarkEnd w:id="9"/>
      <w:bookmarkEnd w:id="10"/>
      <w:bookmarkEnd w:id="11"/>
      <w:bookmarkEnd w:id="12"/>
      <w:bookmarkEnd w:id="13"/>
      <w:r w:rsidR="00DA46A2">
        <w:br w:type="page"/>
      </w:r>
    </w:p>
    <w:sdt>
      <w:sdtPr>
        <w:rPr>
          <w:rFonts w:asciiTheme="minorHAnsi" w:eastAsiaTheme="minorHAnsi" w:hAnsiTheme="minorHAnsi" w:cstheme="minorBidi"/>
          <w:b w:val="0"/>
          <w:bCs w:val="0"/>
          <w:smallCaps/>
          <w:color w:val="auto"/>
          <w:kern w:val="2"/>
          <w:sz w:val="20"/>
          <w:szCs w:val="20"/>
          <w:lang w:eastAsia="en-US"/>
          <w14:ligatures w14:val="standardContextual"/>
        </w:rPr>
        <w:id w:val="410844296"/>
        <w:docPartObj>
          <w:docPartGallery w:val="Table of Contents"/>
          <w:docPartUnique/>
        </w:docPartObj>
      </w:sdtPr>
      <w:sdtEndPr/>
      <w:sdtContent>
        <w:p w14:paraId="756544B2" w14:textId="5E5E3AAC" w:rsidR="00B36A18" w:rsidRPr="00B36A18" w:rsidRDefault="00B36A18">
          <w:pPr>
            <w:pStyle w:val="Nadpisobsahu"/>
            <w:rPr>
              <w:color w:val="auto"/>
            </w:rPr>
          </w:pPr>
          <w:r w:rsidRPr="00B36A18">
            <w:rPr>
              <w:color w:val="auto"/>
            </w:rPr>
            <w:t>OBSAH</w:t>
          </w:r>
        </w:p>
        <w:p w14:paraId="684B3361" w14:textId="77777777" w:rsidR="00FB5D39" w:rsidRPr="00DE455E" w:rsidRDefault="00FB5D39" w:rsidP="3BC7B743">
          <w:pPr>
            <w:pStyle w:val="Obsah1"/>
            <w:rPr>
              <w:rStyle w:val="Hypertextovodkaz"/>
              <w:noProof/>
            </w:rPr>
          </w:pPr>
          <w:r>
            <w:fldChar w:fldCharType="begin"/>
          </w:r>
          <w:r w:rsidR="00B36A18">
            <w:instrText>TOC \o "1-3" \z \u \h</w:instrText>
          </w:r>
          <w:r>
            <w:fldChar w:fldCharType="separate"/>
          </w:r>
          <w:hyperlink w:anchor="_Toc1915214321">
            <w:r w:rsidR="3BC7B743" w:rsidRPr="3BC7B743">
              <w:rPr>
                <w:rStyle w:val="Hypertextovodkaz"/>
              </w:rPr>
              <w:t>Shrnutí</w:t>
            </w:r>
            <w:r w:rsidR="00B36A18">
              <w:tab/>
            </w:r>
            <w:r w:rsidR="00B36A18">
              <w:fldChar w:fldCharType="begin"/>
            </w:r>
            <w:r w:rsidR="00B36A18">
              <w:instrText>PAGEREF _Toc1915214321 \h</w:instrText>
            </w:r>
            <w:r w:rsidR="00B36A18">
              <w:fldChar w:fldCharType="separate"/>
            </w:r>
            <w:r w:rsidR="3BC7B743" w:rsidRPr="3BC7B743">
              <w:rPr>
                <w:rStyle w:val="Hypertextovodkaz"/>
              </w:rPr>
              <w:t>2</w:t>
            </w:r>
            <w:r w:rsidR="00B36A18">
              <w:fldChar w:fldCharType="end"/>
            </w:r>
          </w:hyperlink>
        </w:p>
        <w:p w14:paraId="27FEF16C" w14:textId="77777777" w:rsidR="00FB5D39" w:rsidRPr="00DE455E" w:rsidRDefault="3BC7B743" w:rsidP="3BC7B743">
          <w:pPr>
            <w:pStyle w:val="Obsah1"/>
            <w:rPr>
              <w:rStyle w:val="Hypertextovodkaz"/>
              <w:noProof/>
            </w:rPr>
          </w:pPr>
          <w:hyperlink w:anchor="_Toc1195173987">
            <w:r w:rsidRPr="3BC7B743">
              <w:rPr>
                <w:rStyle w:val="Hypertextovodkaz"/>
              </w:rPr>
              <w:t>1. Úvod</w:t>
            </w:r>
            <w:r w:rsidR="00FB5D39">
              <w:tab/>
            </w:r>
            <w:r w:rsidR="00FB5D39">
              <w:fldChar w:fldCharType="begin"/>
            </w:r>
            <w:r w:rsidR="00FB5D39">
              <w:instrText>PAGEREF _Toc1195173987 \h</w:instrText>
            </w:r>
            <w:r w:rsidR="00FB5D39">
              <w:fldChar w:fldCharType="separate"/>
            </w:r>
            <w:r w:rsidRPr="3BC7B743">
              <w:rPr>
                <w:rStyle w:val="Hypertextovodkaz"/>
              </w:rPr>
              <w:t>3</w:t>
            </w:r>
            <w:r w:rsidR="00FB5D39">
              <w:fldChar w:fldCharType="end"/>
            </w:r>
          </w:hyperlink>
        </w:p>
        <w:p w14:paraId="7A808643" w14:textId="77777777" w:rsidR="00FB5D39" w:rsidRPr="00DE455E" w:rsidRDefault="3BC7B743" w:rsidP="3BC7B743">
          <w:pPr>
            <w:pStyle w:val="Obsah1"/>
            <w:rPr>
              <w:rStyle w:val="Hypertextovodkaz"/>
              <w:noProof/>
            </w:rPr>
          </w:pPr>
          <w:hyperlink w:anchor="_Toc250122179">
            <w:r w:rsidRPr="3BC7B743">
              <w:rPr>
                <w:rStyle w:val="Hypertextovodkaz"/>
              </w:rPr>
              <w:t>2. Odůvodnění potřeby zásahu (výchozí stav a problémy)</w:t>
            </w:r>
            <w:r w:rsidR="00FB5D39">
              <w:tab/>
            </w:r>
            <w:r w:rsidR="00FB5D39">
              <w:fldChar w:fldCharType="begin"/>
            </w:r>
            <w:r w:rsidR="00FB5D39">
              <w:instrText>PAGEREF _Toc250122179 \h</w:instrText>
            </w:r>
            <w:r w:rsidR="00FB5D39">
              <w:fldChar w:fldCharType="separate"/>
            </w:r>
            <w:r w:rsidRPr="3BC7B743">
              <w:rPr>
                <w:rStyle w:val="Hypertextovodkaz"/>
              </w:rPr>
              <w:t>5</w:t>
            </w:r>
            <w:r w:rsidR="00FB5D39">
              <w:fldChar w:fldCharType="end"/>
            </w:r>
          </w:hyperlink>
        </w:p>
        <w:p w14:paraId="2FABA3DD" w14:textId="77777777" w:rsidR="00FB5D39" w:rsidRPr="00DE455E" w:rsidRDefault="3BC7B743" w:rsidP="3BC7B743">
          <w:pPr>
            <w:pStyle w:val="Obsah2"/>
            <w:tabs>
              <w:tab w:val="right" w:leader="dot" w:pos="9060"/>
            </w:tabs>
            <w:rPr>
              <w:rStyle w:val="Hypertextovodkaz"/>
              <w:noProof/>
              <w:lang w:eastAsia="cs-CZ"/>
            </w:rPr>
          </w:pPr>
          <w:hyperlink w:anchor="_Toc1498778393">
            <w:r w:rsidRPr="3BC7B743">
              <w:rPr>
                <w:rStyle w:val="Hypertextovodkaz"/>
              </w:rPr>
              <w:t>Odůvodnění potřeby zásahu – Šluknov</w:t>
            </w:r>
            <w:r w:rsidR="00FB5D39">
              <w:tab/>
            </w:r>
            <w:r w:rsidR="00FB5D39">
              <w:fldChar w:fldCharType="begin"/>
            </w:r>
            <w:r w:rsidR="00FB5D39">
              <w:instrText>PAGEREF _Toc1498778393 \h</w:instrText>
            </w:r>
            <w:r w:rsidR="00FB5D39">
              <w:fldChar w:fldCharType="separate"/>
            </w:r>
            <w:r w:rsidRPr="3BC7B743">
              <w:rPr>
                <w:rStyle w:val="Hypertextovodkaz"/>
              </w:rPr>
              <w:t>7</w:t>
            </w:r>
            <w:r w:rsidR="00FB5D39">
              <w:fldChar w:fldCharType="end"/>
            </w:r>
          </w:hyperlink>
        </w:p>
        <w:p w14:paraId="66BA21EF" w14:textId="77777777" w:rsidR="00FB5D39" w:rsidRPr="00DE455E" w:rsidRDefault="3BC7B743" w:rsidP="3BC7B743">
          <w:pPr>
            <w:pStyle w:val="Obsah2"/>
            <w:tabs>
              <w:tab w:val="right" w:leader="dot" w:pos="9060"/>
            </w:tabs>
            <w:rPr>
              <w:rStyle w:val="Hypertextovodkaz"/>
              <w:noProof/>
              <w:lang w:eastAsia="cs-CZ"/>
            </w:rPr>
          </w:pPr>
          <w:hyperlink w:anchor="_Toc2073229554">
            <w:r w:rsidRPr="3BC7B743">
              <w:rPr>
                <w:rStyle w:val="Hypertextovodkaz"/>
              </w:rPr>
              <w:t>Index sociálního vyloučení</w:t>
            </w:r>
            <w:r w:rsidR="00FB5D39">
              <w:tab/>
            </w:r>
            <w:r w:rsidR="00FB5D39">
              <w:fldChar w:fldCharType="begin"/>
            </w:r>
            <w:r w:rsidR="00FB5D39">
              <w:instrText>PAGEREF _Toc2073229554 \h</w:instrText>
            </w:r>
            <w:r w:rsidR="00FB5D39">
              <w:fldChar w:fldCharType="separate"/>
            </w:r>
            <w:r w:rsidRPr="3BC7B743">
              <w:rPr>
                <w:rStyle w:val="Hypertextovodkaz"/>
              </w:rPr>
              <w:t>8</w:t>
            </w:r>
            <w:r w:rsidR="00FB5D39">
              <w:fldChar w:fldCharType="end"/>
            </w:r>
          </w:hyperlink>
        </w:p>
        <w:p w14:paraId="0DB4C710" w14:textId="77777777" w:rsidR="00FB5D39" w:rsidRPr="00DE455E" w:rsidRDefault="3BC7B743" w:rsidP="3BC7B743">
          <w:pPr>
            <w:pStyle w:val="Obsah2"/>
            <w:tabs>
              <w:tab w:val="right" w:leader="dot" w:pos="9060"/>
            </w:tabs>
            <w:rPr>
              <w:rStyle w:val="Hypertextovodkaz"/>
              <w:noProof/>
              <w:lang w:eastAsia="cs-CZ"/>
            </w:rPr>
          </w:pPr>
          <w:hyperlink w:anchor="_Toc1529762222">
            <w:r w:rsidRPr="3BC7B743">
              <w:rPr>
                <w:rStyle w:val="Hypertextovodkaz"/>
              </w:rPr>
              <w:t>Klíčové faktory umožňující realizaci společného postupu</w:t>
            </w:r>
            <w:r w:rsidR="00FB5D39">
              <w:tab/>
            </w:r>
            <w:r w:rsidR="00FB5D39">
              <w:fldChar w:fldCharType="begin"/>
            </w:r>
            <w:r w:rsidR="00FB5D39">
              <w:instrText>PAGEREF _Toc1529762222 \h</w:instrText>
            </w:r>
            <w:r w:rsidR="00FB5D39">
              <w:fldChar w:fldCharType="separate"/>
            </w:r>
            <w:r w:rsidRPr="3BC7B743">
              <w:rPr>
                <w:rStyle w:val="Hypertextovodkaz"/>
              </w:rPr>
              <w:t>10</w:t>
            </w:r>
            <w:r w:rsidR="00FB5D39">
              <w:fldChar w:fldCharType="end"/>
            </w:r>
          </w:hyperlink>
        </w:p>
        <w:p w14:paraId="6B45603D" w14:textId="77777777" w:rsidR="00FB5D39" w:rsidRPr="00DE455E" w:rsidRDefault="3BC7B743" w:rsidP="3BC7B743">
          <w:pPr>
            <w:pStyle w:val="Obsah2"/>
            <w:tabs>
              <w:tab w:val="right" w:leader="dot" w:pos="9060"/>
            </w:tabs>
            <w:rPr>
              <w:rStyle w:val="Hypertextovodkaz"/>
              <w:noProof/>
              <w:lang w:eastAsia="cs-CZ"/>
            </w:rPr>
          </w:pPr>
          <w:hyperlink w:anchor="_Toc223957296">
            <w:r w:rsidRPr="3BC7B743">
              <w:rPr>
                <w:rStyle w:val="Hypertextovodkaz"/>
              </w:rPr>
              <w:t>Zahraniční praxe a zkušenosti</w:t>
            </w:r>
            <w:r w:rsidR="00FB5D39">
              <w:tab/>
            </w:r>
            <w:r w:rsidR="00FB5D39">
              <w:fldChar w:fldCharType="begin"/>
            </w:r>
            <w:r w:rsidR="00FB5D39">
              <w:instrText>PAGEREF _Toc223957296 \h</w:instrText>
            </w:r>
            <w:r w:rsidR="00FB5D39">
              <w:fldChar w:fldCharType="separate"/>
            </w:r>
            <w:r w:rsidRPr="3BC7B743">
              <w:rPr>
                <w:rStyle w:val="Hypertextovodkaz"/>
              </w:rPr>
              <w:t>10</w:t>
            </w:r>
            <w:r w:rsidR="00FB5D39">
              <w:fldChar w:fldCharType="end"/>
            </w:r>
          </w:hyperlink>
        </w:p>
        <w:p w14:paraId="5F8A0389" w14:textId="77777777" w:rsidR="00FB5D39" w:rsidRPr="00DE455E" w:rsidRDefault="3BC7B743" w:rsidP="3BC7B743">
          <w:pPr>
            <w:pStyle w:val="Obsah2"/>
            <w:tabs>
              <w:tab w:val="right" w:leader="dot" w:pos="9060"/>
            </w:tabs>
            <w:rPr>
              <w:rStyle w:val="Hypertextovodkaz"/>
              <w:noProof/>
              <w:lang w:eastAsia="cs-CZ"/>
            </w:rPr>
          </w:pPr>
          <w:hyperlink w:anchor="_Toc1025230099">
            <w:r w:rsidRPr="3BC7B743">
              <w:rPr>
                <w:rStyle w:val="Hypertextovodkaz"/>
              </w:rPr>
              <w:t>Shrnutí – hlavní důvody nutnosti zásahu</w:t>
            </w:r>
            <w:r w:rsidR="00FB5D39">
              <w:tab/>
            </w:r>
            <w:r w:rsidR="00FB5D39">
              <w:fldChar w:fldCharType="begin"/>
            </w:r>
            <w:r w:rsidR="00FB5D39">
              <w:instrText>PAGEREF _Toc1025230099 \h</w:instrText>
            </w:r>
            <w:r w:rsidR="00FB5D39">
              <w:fldChar w:fldCharType="separate"/>
            </w:r>
            <w:r w:rsidRPr="3BC7B743">
              <w:rPr>
                <w:rStyle w:val="Hypertextovodkaz"/>
              </w:rPr>
              <w:t>11</w:t>
            </w:r>
            <w:r w:rsidR="00FB5D39">
              <w:fldChar w:fldCharType="end"/>
            </w:r>
          </w:hyperlink>
        </w:p>
        <w:p w14:paraId="4CB696E1" w14:textId="77777777" w:rsidR="00FB5D39" w:rsidRPr="00DE455E" w:rsidRDefault="3BC7B743" w:rsidP="3BC7B743">
          <w:pPr>
            <w:pStyle w:val="Obsah2"/>
            <w:tabs>
              <w:tab w:val="right" w:leader="dot" w:pos="9060"/>
            </w:tabs>
            <w:rPr>
              <w:rStyle w:val="Hypertextovodkaz"/>
              <w:noProof/>
              <w:lang w:eastAsia="cs-CZ"/>
            </w:rPr>
          </w:pPr>
          <w:hyperlink w:anchor="_Toc2017359411">
            <w:r w:rsidRPr="3BC7B743">
              <w:rPr>
                <w:rStyle w:val="Hypertextovodkaz"/>
              </w:rPr>
              <w:t>Vymezení řešeného území – sídliště Šluknov</w:t>
            </w:r>
            <w:r w:rsidR="00FB5D39">
              <w:tab/>
            </w:r>
            <w:r w:rsidR="00FB5D39">
              <w:fldChar w:fldCharType="begin"/>
            </w:r>
            <w:r w:rsidR="00FB5D39">
              <w:instrText>PAGEREF _Toc2017359411 \h</w:instrText>
            </w:r>
            <w:r w:rsidR="00FB5D39">
              <w:fldChar w:fldCharType="separate"/>
            </w:r>
            <w:r w:rsidRPr="3BC7B743">
              <w:rPr>
                <w:rStyle w:val="Hypertextovodkaz"/>
              </w:rPr>
              <w:t>13</w:t>
            </w:r>
            <w:r w:rsidR="00FB5D39">
              <w:fldChar w:fldCharType="end"/>
            </w:r>
          </w:hyperlink>
        </w:p>
        <w:p w14:paraId="13C71619" w14:textId="77777777" w:rsidR="00FB5D39" w:rsidRPr="00DE455E" w:rsidRDefault="3BC7B743" w:rsidP="3BC7B743">
          <w:pPr>
            <w:pStyle w:val="Obsah2"/>
            <w:tabs>
              <w:tab w:val="right" w:leader="dot" w:pos="9060"/>
            </w:tabs>
            <w:rPr>
              <w:rStyle w:val="Hypertextovodkaz"/>
              <w:noProof/>
              <w:lang w:eastAsia="cs-CZ"/>
            </w:rPr>
          </w:pPr>
          <w:hyperlink w:anchor="_Toc1403445976">
            <w:r w:rsidRPr="3BC7B743">
              <w:rPr>
                <w:rStyle w:val="Hypertextovodkaz"/>
              </w:rPr>
              <w:t>Rozhodnutí zastupitelstva města Šluknov o postupu a zásadách výkupu</w:t>
            </w:r>
            <w:r w:rsidR="00FB5D39">
              <w:tab/>
            </w:r>
            <w:r w:rsidR="00FB5D39">
              <w:fldChar w:fldCharType="begin"/>
            </w:r>
            <w:r w:rsidR="00FB5D39">
              <w:instrText>PAGEREF _Toc1403445976 \h</w:instrText>
            </w:r>
            <w:r w:rsidR="00FB5D39">
              <w:fldChar w:fldCharType="separate"/>
            </w:r>
            <w:r w:rsidRPr="3BC7B743">
              <w:rPr>
                <w:rStyle w:val="Hypertextovodkaz"/>
              </w:rPr>
              <w:t>14</w:t>
            </w:r>
            <w:r w:rsidR="00FB5D39">
              <w:fldChar w:fldCharType="end"/>
            </w:r>
          </w:hyperlink>
        </w:p>
        <w:p w14:paraId="57A7872F" w14:textId="77777777" w:rsidR="00FB5D39" w:rsidRPr="00DE455E" w:rsidRDefault="3BC7B743" w:rsidP="3BC7B743">
          <w:pPr>
            <w:pStyle w:val="Obsah1"/>
            <w:rPr>
              <w:rStyle w:val="Hypertextovodkaz"/>
              <w:noProof/>
            </w:rPr>
          </w:pPr>
          <w:hyperlink w:anchor="_Toc435184272">
            <w:r w:rsidRPr="3BC7B743">
              <w:rPr>
                <w:rStyle w:val="Hypertextovodkaz"/>
              </w:rPr>
              <w:t>3. Cíl a účel společného postupu</w:t>
            </w:r>
            <w:r w:rsidR="00FB5D39">
              <w:tab/>
            </w:r>
            <w:r w:rsidR="00FB5D39">
              <w:fldChar w:fldCharType="begin"/>
            </w:r>
            <w:r w:rsidR="00FB5D39">
              <w:instrText>PAGEREF _Toc435184272 \h</w:instrText>
            </w:r>
            <w:r w:rsidR="00FB5D39">
              <w:fldChar w:fldCharType="separate"/>
            </w:r>
            <w:r w:rsidRPr="3BC7B743">
              <w:rPr>
                <w:rStyle w:val="Hypertextovodkaz"/>
              </w:rPr>
              <w:t>14</w:t>
            </w:r>
            <w:r w:rsidR="00FB5D39">
              <w:fldChar w:fldCharType="end"/>
            </w:r>
          </w:hyperlink>
        </w:p>
        <w:p w14:paraId="50FA0890" w14:textId="77777777" w:rsidR="00FB5D39" w:rsidRPr="00DE455E" w:rsidRDefault="3BC7B743" w:rsidP="3BC7B743">
          <w:pPr>
            <w:pStyle w:val="Obsah2"/>
            <w:tabs>
              <w:tab w:val="right" w:leader="dot" w:pos="9060"/>
            </w:tabs>
            <w:rPr>
              <w:rStyle w:val="Hypertextovodkaz"/>
              <w:noProof/>
              <w:lang w:eastAsia="cs-CZ"/>
            </w:rPr>
          </w:pPr>
          <w:hyperlink w:anchor="_Toc1916404304">
            <w:r w:rsidRPr="3BC7B743">
              <w:rPr>
                <w:rStyle w:val="Hypertextovodkaz"/>
              </w:rPr>
              <w:t>Shrnutí cílů navrhovaných řešení v horizontu 10 let</w:t>
            </w:r>
            <w:r w:rsidR="00FB5D39">
              <w:tab/>
            </w:r>
            <w:r w:rsidR="00FB5D39">
              <w:fldChar w:fldCharType="begin"/>
            </w:r>
            <w:r w:rsidR="00FB5D39">
              <w:instrText>PAGEREF _Toc1916404304 \h</w:instrText>
            </w:r>
            <w:r w:rsidR="00FB5D39">
              <w:fldChar w:fldCharType="separate"/>
            </w:r>
            <w:r w:rsidRPr="3BC7B743">
              <w:rPr>
                <w:rStyle w:val="Hypertextovodkaz"/>
              </w:rPr>
              <w:t>15</w:t>
            </w:r>
            <w:r w:rsidR="00FB5D39">
              <w:fldChar w:fldCharType="end"/>
            </w:r>
          </w:hyperlink>
        </w:p>
        <w:p w14:paraId="23276B22" w14:textId="77777777" w:rsidR="00FB5D39" w:rsidRPr="00DE455E" w:rsidRDefault="3BC7B743" w:rsidP="3BC7B743">
          <w:pPr>
            <w:pStyle w:val="Obsah2"/>
            <w:tabs>
              <w:tab w:val="right" w:leader="dot" w:pos="9060"/>
            </w:tabs>
            <w:rPr>
              <w:rStyle w:val="Hypertextovodkaz"/>
              <w:noProof/>
              <w:lang w:eastAsia="cs-CZ"/>
            </w:rPr>
          </w:pPr>
          <w:hyperlink w:anchor="_Toc1860984874">
            <w:r w:rsidRPr="3BC7B743">
              <w:rPr>
                <w:rStyle w:val="Hypertextovodkaz"/>
              </w:rPr>
              <w:t>Hlavní cíle a účel</w:t>
            </w:r>
            <w:r w:rsidR="00FB5D39">
              <w:tab/>
            </w:r>
            <w:r w:rsidR="00FB5D39">
              <w:fldChar w:fldCharType="begin"/>
            </w:r>
            <w:r w:rsidR="00FB5D39">
              <w:instrText>PAGEREF _Toc1860984874 \h</w:instrText>
            </w:r>
            <w:r w:rsidR="00FB5D39">
              <w:fldChar w:fldCharType="separate"/>
            </w:r>
            <w:r w:rsidRPr="3BC7B743">
              <w:rPr>
                <w:rStyle w:val="Hypertextovodkaz"/>
              </w:rPr>
              <w:t>17</w:t>
            </w:r>
            <w:r w:rsidR="00FB5D39">
              <w:fldChar w:fldCharType="end"/>
            </w:r>
          </w:hyperlink>
        </w:p>
        <w:p w14:paraId="3A45C3A1" w14:textId="77777777" w:rsidR="00FB5D39" w:rsidRPr="00DE455E" w:rsidRDefault="3BC7B743" w:rsidP="3BC7B743">
          <w:pPr>
            <w:pStyle w:val="Obsah2"/>
            <w:tabs>
              <w:tab w:val="right" w:leader="dot" w:pos="9060"/>
            </w:tabs>
            <w:rPr>
              <w:rStyle w:val="Hypertextovodkaz"/>
              <w:noProof/>
              <w:lang w:eastAsia="cs-CZ"/>
            </w:rPr>
          </w:pPr>
          <w:hyperlink w:anchor="_Toc1346336419">
            <w:r w:rsidRPr="3BC7B743">
              <w:rPr>
                <w:rStyle w:val="Hypertextovodkaz"/>
              </w:rPr>
              <w:t>Dílčí cíle</w:t>
            </w:r>
            <w:r w:rsidR="00FB5D39">
              <w:tab/>
            </w:r>
            <w:r w:rsidR="00FB5D39">
              <w:fldChar w:fldCharType="begin"/>
            </w:r>
            <w:r w:rsidR="00FB5D39">
              <w:instrText>PAGEREF _Toc1346336419 \h</w:instrText>
            </w:r>
            <w:r w:rsidR="00FB5D39">
              <w:fldChar w:fldCharType="separate"/>
            </w:r>
            <w:r w:rsidRPr="3BC7B743">
              <w:rPr>
                <w:rStyle w:val="Hypertextovodkaz"/>
              </w:rPr>
              <w:t>19</w:t>
            </w:r>
            <w:r w:rsidR="00FB5D39">
              <w:fldChar w:fldCharType="end"/>
            </w:r>
          </w:hyperlink>
        </w:p>
        <w:p w14:paraId="216ECDE2" w14:textId="77777777" w:rsidR="00FB5D39" w:rsidRPr="00DE455E" w:rsidRDefault="3BC7B743" w:rsidP="3BC7B743">
          <w:pPr>
            <w:pStyle w:val="Obsah1"/>
            <w:rPr>
              <w:rStyle w:val="Hypertextovodkaz"/>
              <w:noProof/>
            </w:rPr>
          </w:pPr>
          <w:hyperlink w:anchor="_Toc464132325">
            <w:r w:rsidRPr="3BC7B743">
              <w:rPr>
                <w:rStyle w:val="Hypertextovodkaz"/>
              </w:rPr>
              <w:t>4. Analytická východiska</w:t>
            </w:r>
            <w:r w:rsidR="00FB5D39">
              <w:tab/>
            </w:r>
            <w:r w:rsidR="00FB5D39">
              <w:fldChar w:fldCharType="begin"/>
            </w:r>
            <w:r w:rsidR="00FB5D39">
              <w:instrText>PAGEREF _Toc464132325 \h</w:instrText>
            </w:r>
            <w:r w:rsidR="00FB5D39">
              <w:fldChar w:fldCharType="separate"/>
            </w:r>
            <w:r w:rsidRPr="3BC7B743">
              <w:rPr>
                <w:rStyle w:val="Hypertextovodkaz"/>
              </w:rPr>
              <w:t>20</w:t>
            </w:r>
            <w:r w:rsidR="00FB5D39">
              <w:fldChar w:fldCharType="end"/>
            </w:r>
          </w:hyperlink>
        </w:p>
        <w:p w14:paraId="32DD1B23" w14:textId="77777777" w:rsidR="00FB5D39" w:rsidRPr="00DE455E" w:rsidRDefault="3BC7B743" w:rsidP="3BC7B743">
          <w:pPr>
            <w:pStyle w:val="Obsah2"/>
            <w:tabs>
              <w:tab w:val="right" w:leader="dot" w:pos="9060"/>
            </w:tabs>
            <w:rPr>
              <w:rStyle w:val="Hypertextovodkaz"/>
              <w:noProof/>
              <w:lang w:eastAsia="cs-CZ"/>
            </w:rPr>
          </w:pPr>
          <w:hyperlink w:anchor="_Toc235746039">
            <w:r w:rsidRPr="3BC7B743">
              <w:rPr>
                <w:rStyle w:val="Hypertextovodkaz"/>
              </w:rPr>
              <w:t>Index sociálního vyloučení Šluknov</w:t>
            </w:r>
            <w:r w:rsidR="00FB5D39">
              <w:tab/>
            </w:r>
            <w:r w:rsidR="00FB5D39">
              <w:fldChar w:fldCharType="begin"/>
            </w:r>
            <w:r w:rsidR="00FB5D39">
              <w:instrText>PAGEREF _Toc235746039 \h</w:instrText>
            </w:r>
            <w:r w:rsidR="00FB5D39">
              <w:fldChar w:fldCharType="separate"/>
            </w:r>
            <w:r w:rsidRPr="3BC7B743">
              <w:rPr>
                <w:rStyle w:val="Hypertextovodkaz"/>
              </w:rPr>
              <w:t>21</w:t>
            </w:r>
            <w:r w:rsidR="00FB5D39">
              <w:fldChar w:fldCharType="end"/>
            </w:r>
          </w:hyperlink>
        </w:p>
        <w:p w14:paraId="6766E4DB" w14:textId="77777777" w:rsidR="00FB5D39" w:rsidRPr="00DE455E" w:rsidRDefault="3BC7B743" w:rsidP="3BC7B743">
          <w:pPr>
            <w:pStyle w:val="Obsah2"/>
            <w:tabs>
              <w:tab w:val="right" w:leader="dot" w:pos="9060"/>
            </w:tabs>
            <w:rPr>
              <w:rStyle w:val="Hypertextovodkaz"/>
              <w:noProof/>
              <w:lang w:eastAsia="cs-CZ"/>
            </w:rPr>
          </w:pPr>
          <w:hyperlink w:anchor="_Toc2128576872">
            <w:r w:rsidRPr="3BC7B743">
              <w:rPr>
                <w:rStyle w:val="Hypertextovodkaz"/>
              </w:rPr>
              <w:t>Výstupy z terénního šetření – červenec 2025</w:t>
            </w:r>
            <w:r w:rsidR="00FB5D39">
              <w:tab/>
            </w:r>
            <w:r w:rsidR="00FB5D39">
              <w:fldChar w:fldCharType="begin"/>
            </w:r>
            <w:r w:rsidR="00FB5D39">
              <w:instrText>PAGEREF _Toc2128576872 \h</w:instrText>
            </w:r>
            <w:r w:rsidR="00FB5D39">
              <w:fldChar w:fldCharType="separate"/>
            </w:r>
            <w:r w:rsidRPr="3BC7B743">
              <w:rPr>
                <w:rStyle w:val="Hypertextovodkaz"/>
              </w:rPr>
              <w:t>22</w:t>
            </w:r>
            <w:r w:rsidR="00FB5D39">
              <w:fldChar w:fldCharType="end"/>
            </w:r>
          </w:hyperlink>
        </w:p>
        <w:p w14:paraId="716688E9" w14:textId="77777777" w:rsidR="00FB5D39" w:rsidRPr="00DE455E" w:rsidRDefault="3BC7B743" w:rsidP="3BC7B743">
          <w:pPr>
            <w:pStyle w:val="Obsah2"/>
            <w:tabs>
              <w:tab w:val="right" w:leader="dot" w:pos="9060"/>
            </w:tabs>
            <w:rPr>
              <w:rStyle w:val="Hypertextovodkaz"/>
              <w:noProof/>
              <w:lang w:eastAsia="cs-CZ"/>
            </w:rPr>
          </w:pPr>
          <w:hyperlink w:anchor="_Toc1537154404">
            <w:r w:rsidRPr="3BC7B743">
              <w:rPr>
                <w:rStyle w:val="Hypertextovodkaz"/>
              </w:rPr>
              <w:t>Síť sociálních služeb</w:t>
            </w:r>
            <w:r w:rsidR="00FB5D39">
              <w:tab/>
            </w:r>
            <w:r w:rsidR="00FB5D39">
              <w:fldChar w:fldCharType="begin"/>
            </w:r>
            <w:r w:rsidR="00FB5D39">
              <w:instrText>PAGEREF _Toc1537154404 \h</w:instrText>
            </w:r>
            <w:r w:rsidR="00FB5D39">
              <w:fldChar w:fldCharType="separate"/>
            </w:r>
            <w:r w:rsidRPr="3BC7B743">
              <w:rPr>
                <w:rStyle w:val="Hypertextovodkaz"/>
              </w:rPr>
              <w:t>24</w:t>
            </w:r>
            <w:r w:rsidR="00FB5D39">
              <w:fldChar w:fldCharType="end"/>
            </w:r>
          </w:hyperlink>
        </w:p>
        <w:p w14:paraId="059F4D4E" w14:textId="77777777" w:rsidR="00FB5D39" w:rsidRPr="00DE455E" w:rsidRDefault="3BC7B743" w:rsidP="3BC7B743">
          <w:pPr>
            <w:pStyle w:val="Obsah2"/>
            <w:tabs>
              <w:tab w:val="right" w:leader="dot" w:pos="9060"/>
            </w:tabs>
            <w:rPr>
              <w:rStyle w:val="Hypertextovodkaz"/>
              <w:noProof/>
              <w:lang w:eastAsia="cs-CZ"/>
            </w:rPr>
          </w:pPr>
          <w:hyperlink w:anchor="_Toc1501584394">
            <w:r w:rsidRPr="3BC7B743">
              <w:rPr>
                <w:rStyle w:val="Hypertextovodkaz"/>
              </w:rPr>
              <w:t>Problémové okruhy a rizika</w:t>
            </w:r>
            <w:r w:rsidR="00FB5D39">
              <w:tab/>
            </w:r>
            <w:r w:rsidR="00FB5D39">
              <w:fldChar w:fldCharType="begin"/>
            </w:r>
            <w:r w:rsidR="00FB5D39">
              <w:instrText>PAGEREF _Toc1501584394 \h</w:instrText>
            </w:r>
            <w:r w:rsidR="00FB5D39">
              <w:fldChar w:fldCharType="separate"/>
            </w:r>
            <w:r w:rsidRPr="3BC7B743">
              <w:rPr>
                <w:rStyle w:val="Hypertextovodkaz"/>
              </w:rPr>
              <w:t>26</w:t>
            </w:r>
            <w:r w:rsidR="00FB5D39">
              <w:fldChar w:fldCharType="end"/>
            </w:r>
          </w:hyperlink>
        </w:p>
        <w:p w14:paraId="4B656A26" w14:textId="77777777" w:rsidR="00FB5D39" w:rsidRPr="00DE455E" w:rsidRDefault="3BC7B743" w:rsidP="3BC7B743">
          <w:pPr>
            <w:pStyle w:val="Obsah1"/>
            <w:rPr>
              <w:rStyle w:val="Hypertextovodkaz"/>
              <w:noProof/>
            </w:rPr>
          </w:pPr>
          <w:hyperlink w:anchor="_Toc138956597">
            <w:r w:rsidRPr="3BC7B743">
              <w:rPr>
                <w:rStyle w:val="Hypertextovodkaz"/>
              </w:rPr>
              <w:t>5. Návrh řešení: fáze, procesy a odpovědnosti</w:t>
            </w:r>
            <w:r w:rsidR="00FB5D39">
              <w:tab/>
            </w:r>
            <w:r w:rsidR="00FB5D39">
              <w:fldChar w:fldCharType="begin"/>
            </w:r>
            <w:r w:rsidR="00FB5D39">
              <w:instrText>PAGEREF _Toc138956597 \h</w:instrText>
            </w:r>
            <w:r w:rsidR="00FB5D39">
              <w:fldChar w:fldCharType="separate"/>
            </w:r>
            <w:r w:rsidRPr="3BC7B743">
              <w:rPr>
                <w:rStyle w:val="Hypertextovodkaz"/>
              </w:rPr>
              <w:t>28</w:t>
            </w:r>
            <w:r w:rsidR="00FB5D39">
              <w:fldChar w:fldCharType="end"/>
            </w:r>
          </w:hyperlink>
        </w:p>
        <w:p w14:paraId="0CA61238" w14:textId="77777777" w:rsidR="00FB5D39" w:rsidRPr="00DE455E" w:rsidRDefault="3BC7B743" w:rsidP="3BC7B743">
          <w:pPr>
            <w:pStyle w:val="Obsah2"/>
            <w:tabs>
              <w:tab w:val="right" w:leader="dot" w:pos="9060"/>
            </w:tabs>
            <w:rPr>
              <w:rStyle w:val="Hypertextovodkaz"/>
              <w:noProof/>
              <w:lang w:eastAsia="cs-CZ"/>
            </w:rPr>
          </w:pPr>
          <w:hyperlink w:anchor="_Toc1057481012">
            <w:r w:rsidRPr="3BC7B743">
              <w:rPr>
                <w:rStyle w:val="Hypertextovodkaz"/>
              </w:rPr>
              <w:t>Hlavní plánované aktivity</w:t>
            </w:r>
            <w:r w:rsidR="00FB5D39">
              <w:tab/>
            </w:r>
            <w:r w:rsidR="00FB5D39">
              <w:fldChar w:fldCharType="begin"/>
            </w:r>
            <w:r w:rsidR="00FB5D39">
              <w:instrText>PAGEREF _Toc1057481012 \h</w:instrText>
            </w:r>
            <w:r w:rsidR="00FB5D39">
              <w:fldChar w:fldCharType="separate"/>
            </w:r>
            <w:r w:rsidRPr="3BC7B743">
              <w:rPr>
                <w:rStyle w:val="Hypertextovodkaz"/>
              </w:rPr>
              <w:t>30</w:t>
            </w:r>
            <w:r w:rsidR="00FB5D39">
              <w:fldChar w:fldCharType="end"/>
            </w:r>
          </w:hyperlink>
        </w:p>
        <w:p w14:paraId="5A159CB9" w14:textId="77777777" w:rsidR="00FB5D39" w:rsidRPr="00DE455E" w:rsidRDefault="3BC7B743" w:rsidP="3BC7B743">
          <w:pPr>
            <w:pStyle w:val="Obsah2"/>
            <w:tabs>
              <w:tab w:val="right" w:leader="dot" w:pos="9060"/>
            </w:tabs>
            <w:rPr>
              <w:rStyle w:val="Hypertextovodkaz"/>
              <w:noProof/>
              <w:lang w:eastAsia="cs-CZ"/>
            </w:rPr>
          </w:pPr>
          <w:hyperlink w:anchor="_Toc234094254">
            <w:r w:rsidRPr="3BC7B743">
              <w:rPr>
                <w:rStyle w:val="Hypertextovodkaz"/>
              </w:rPr>
              <w:t>Podpora relokace domácností do konce roku 2027</w:t>
            </w:r>
            <w:r w:rsidR="00FB5D39">
              <w:tab/>
            </w:r>
            <w:r w:rsidR="00FB5D39">
              <w:fldChar w:fldCharType="begin"/>
            </w:r>
            <w:r w:rsidR="00FB5D39">
              <w:instrText>PAGEREF _Toc234094254 \h</w:instrText>
            </w:r>
            <w:r w:rsidR="00FB5D39">
              <w:fldChar w:fldCharType="separate"/>
            </w:r>
            <w:r w:rsidRPr="3BC7B743">
              <w:rPr>
                <w:rStyle w:val="Hypertextovodkaz"/>
              </w:rPr>
              <w:t>30</w:t>
            </w:r>
            <w:r w:rsidR="00FB5D39">
              <w:fldChar w:fldCharType="end"/>
            </w:r>
          </w:hyperlink>
        </w:p>
        <w:p w14:paraId="0A2A4FC2" w14:textId="77777777" w:rsidR="00FB5D39" w:rsidRPr="00DE455E" w:rsidRDefault="3BC7B743" w:rsidP="3BC7B743">
          <w:pPr>
            <w:pStyle w:val="Obsah2"/>
            <w:tabs>
              <w:tab w:val="right" w:leader="dot" w:pos="9060"/>
            </w:tabs>
            <w:rPr>
              <w:rStyle w:val="Hypertextovodkaz"/>
              <w:noProof/>
              <w:lang w:eastAsia="cs-CZ"/>
            </w:rPr>
          </w:pPr>
          <w:hyperlink w:anchor="_Toc2068119932">
            <w:r w:rsidRPr="3BC7B743">
              <w:rPr>
                <w:rStyle w:val="Hypertextovodkaz"/>
              </w:rPr>
              <w:t>Přehled potřeb a podpory pro typové domácnosti</w:t>
            </w:r>
            <w:r w:rsidR="00FB5D39">
              <w:tab/>
            </w:r>
            <w:r w:rsidR="00FB5D39">
              <w:fldChar w:fldCharType="begin"/>
            </w:r>
            <w:r w:rsidR="00FB5D39">
              <w:instrText>PAGEREF _Toc2068119932 \h</w:instrText>
            </w:r>
            <w:r w:rsidR="00FB5D39">
              <w:fldChar w:fldCharType="separate"/>
            </w:r>
            <w:r w:rsidRPr="3BC7B743">
              <w:rPr>
                <w:rStyle w:val="Hypertextovodkaz"/>
              </w:rPr>
              <w:t>33</w:t>
            </w:r>
            <w:r w:rsidR="00FB5D39">
              <w:fldChar w:fldCharType="end"/>
            </w:r>
          </w:hyperlink>
        </w:p>
        <w:p w14:paraId="14428432" w14:textId="77777777" w:rsidR="00FB5D39" w:rsidRPr="00DE455E" w:rsidRDefault="3BC7B743" w:rsidP="3BC7B743">
          <w:pPr>
            <w:pStyle w:val="Obsah3"/>
            <w:tabs>
              <w:tab w:val="right" w:leader="dot" w:pos="9060"/>
            </w:tabs>
            <w:rPr>
              <w:rStyle w:val="Hypertextovodkaz"/>
              <w:noProof/>
              <w:lang w:eastAsia="cs-CZ"/>
            </w:rPr>
          </w:pPr>
          <w:hyperlink w:anchor="_Toc1922565978">
            <w:r w:rsidRPr="3BC7B743">
              <w:rPr>
                <w:rStyle w:val="Hypertextovodkaz"/>
              </w:rPr>
              <w:t>Typologie domácností</w:t>
            </w:r>
            <w:r w:rsidR="00FB5D39">
              <w:tab/>
            </w:r>
            <w:r w:rsidR="00FB5D39">
              <w:fldChar w:fldCharType="begin"/>
            </w:r>
            <w:r w:rsidR="00FB5D39">
              <w:instrText>PAGEREF _Toc1922565978 \h</w:instrText>
            </w:r>
            <w:r w:rsidR="00FB5D39">
              <w:fldChar w:fldCharType="separate"/>
            </w:r>
            <w:r w:rsidRPr="3BC7B743">
              <w:rPr>
                <w:rStyle w:val="Hypertextovodkaz"/>
              </w:rPr>
              <w:t>34</w:t>
            </w:r>
            <w:r w:rsidR="00FB5D39">
              <w:fldChar w:fldCharType="end"/>
            </w:r>
          </w:hyperlink>
        </w:p>
        <w:p w14:paraId="56D626EA" w14:textId="77777777" w:rsidR="00FB5D39" w:rsidRPr="00DE455E" w:rsidRDefault="3BC7B743" w:rsidP="3BC7B743">
          <w:pPr>
            <w:pStyle w:val="Obsah3"/>
            <w:tabs>
              <w:tab w:val="right" w:leader="dot" w:pos="9060"/>
            </w:tabs>
            <w:rPr>
              <w:rStyle w:val="Hypertextovodkaz"/>
              <w:noProof/>
              <w:lang w:eastAsia="cs-CZ"/>
            </w:rPr>
          </w:pPr>
          <w:hyperlink w:anchor="_Toc138275396">
            <w:r w:rsidRPr="3BC7B743">
              <w:rPr>
                <w:rStyle w:val="Hypertextovodkaz"/>
              </w:rPr>
              <w:t>Návrh intervencí a párování podpory</w:t>
            </w:r>
            <w:r w:rsidR="00FB5D39">
              <w:tab/>
            </w:r>
            <w:r w:rsidR="00FB5D39">
              <w:fldChar w:fldCharType="begin"/>
            </w:r>
            <w:r w:rsidR="00FB5D39">
              <w:instrText>PAGEREF _Toc138275396 \h</w:instrText>
            </w:r>
            <w:r w:rsidR="00FB5D39">
              <w:fldChar w:fldCharType="separate"/>
            </w:r>
            <w:r w:rsidRPr="3BC7B743">
              <w:rPr>
                <w:rStyle w:val="Hypertextovodkaz"/>
              </w:rPr>
              <w:t>36</w:t>
            </w:r>
            <w:r w:rsidR="00FB5D39">
              <w:fldChar w:fldCharType="end"/>
            </w:r>
          </w:hyperlink>
        </w:p>
        <w:p w14:paraId="709FB40C" w14:textId="77777777" w:rsidR="00FB5D39" w:rsidRPr="00DE455E" w:rsidRDefault="3BC7B743" w:rsidP="3BC7B743">
          <w:pPr>
            <w:pStyle w:val="Obsah3"/>
            <w:tabs>
              <w:tab w:val="right" w:leader="dot" w:pos="9060"/>
            </w:tabs>
            <w:rPr>
              <w:rStyle w:val="Hypertextovodkaz"/>
              <w:noProof/>
              <w:lang w:eastAsia="cs-CZ"/>
            </w:rPr>
          </w:pPr>
          <w:hyperlink w:anchor="_Toc1560510122">
            <w:r w:rsidRPr="3BC7B743">
              <w:rPr>
                <w:rStyle w:val="Hypertextovodkaz"/>
              </w:rPr>
              <w:t>Z hlediska rodinné situace</w:t>
            </w:r>
            <w:r w:rsidR="00FB5D39">
              <w:tab/>
            </w:r>
            <w:r w:rsidR="00FB5D39">
              <w:fldChar w:fldCharType="begin"/>
            </w:r>
            <w:r w:rsidR="00FB5D39">
              <w:instrText>PAGEREF _Toc1560510122 \h</w:instrText>
            </w:r>
            <w:r w:rsidR="00FB5D39">
              <w:fldChar w:fldCharType="separate"/>
            </w:r>
            <w:r w:rsidRPr="3BC7B743">
              <w:rPr>
                <w:rStyle w:val="Hypertextovodkaz"/>
              </w:rPr>
              <w:t>36</w:t>
            </w:r>
            <w:r w:rsidR="00FB5D39">
              <w:fldChar w:fldCharType="end"/>
            </w:r>
          </w:hyperlink>
        </w:p>
        <w:p w14:paraId="39CB36C8" w14:textId="77777777" w:rsidR="00FB5D39" w:rsidRPr="00DE455E" w:rsidRDefault="3BC7B743" w:rsidP="3BC7B743">
          <w:pPr>
            <w:pStyle w:val="Obsah3"/>
            <w:tabs>
              <w:tab w:val="right" w:leader="dot" w:pos="9060"/>
            </w:tabs>
            <w:rPr>
              <w:rStyle w:val="Hypertextovodkaz"/>
              <w:noProof/>
              <w:lang w:eastAsia="cs-CZ"/>
            </w:rPr>
          </w:pPr>
          <w:hyperlink w:anchor="_Toc1833358595">
            <w:r w:rsidRPr="3BC7B743">
              <w:rPr>
                <w:rStyle w:val="Hypertextovodkaz"/>
              </w:rPr>
              <w:t>Podpora podle zdravotního stavu a zaměstnatelnosti</w:t>
            </w:r>
            <w:r w:rsidR="00FB5D39">
              <w:tab/>
            </w:r>
            <w:r w:rsidR="00FB5D39">
              <w:fldChar w:fldCharType="begin"/>
            </w:r>
            <w:r w:rsidR="00FB5D39">
              <w:instrText>PAGEREF _Toc1833358595 \h</w:instrText>
            </w:r>
            <w:r w:rsidR="00FB5D39">
              <w:fldChar w:fldCharType="separate"/>
            </w:r>
            <w:r w:rsidRPr="3BC7B743">
              <w:rPr>
                <w:rStyle w:val="Hypertextovodkaz"/>
              </w:rPr>
              <w:t>41</w:t>
            </w:r>
            <w:r w:rsidR="00FB5D39">
              <w:fldChar w:fldCharType="end"/>
            </w:r>
          </w:hyperlink>
        </w:p>
        <w:p w14:paraId="44016B66" w14:textId="77777777" w:rsidR="00FB5D39" w:rsidRPr="00DE455E" w:rsidRDefault="3BC7B743" w:rsidP="3BC7B743">
          <w:pPr>
            <w:pStyle w:val="Obsah1"/>
            <w:rPr>
              <w:rStyle w:val="Hypertextovodkaz"/>
              <w:noProof/>
            </w:rPr>
          </w:pPr>
          <w:hyperlink w:anchor="_Toc1624443366">
            <w:r w:rsidRPr="3BC7B743">
              <w:rPr>
                <w:rStyle w:val="Hypertextovodkaz"/>
              </w:rPr>
              <w:t>6. Institucionální rámec: role aktérů a platformy koordinace</w:t>
            </w:r>
            <w:r w:rsidR="00FB5D39">
              <w:tab/>
            </w:r>
            <w:r w:rsidR="00FB5D39">
              <w:fldChar w:fldCharType="begin"/>
            </w:r>
            <w:r w:rsidR="00FB5D39">
              <w:instrText>PAGEREF _Toc1624443366 \h</w:instrText>
            </w:r>
            <w:r w:rsidR="00FB5D39">
              <w:fldChar w:fldCharType="separate"/>
            </w:r>
            <w:r w:rsidRPr="3BC7B743">
              <w:rPr>
                <w:rStyle w:val="Hypertextovodkaz"/>
              </w:rPr>
              <w:t>43</w:t>
            </w:r>
            <w:r w:rsidR="00FB5D39">
              <w:fldChar w:fldCharType="end"/>
            </w:r>
          </w:hyperlink>
        </w:p>
        <w:p w14:paraId="0582129B" w14:textId="77777777" w:rsidR="00FB5D39" w:rsidRPr="00DE455E" w:rsidRDefault="3BC7B743" w:rsidP="3BC7B743">
          <w:pPr>
            <w:pStyle w:val="Obsah2"/>
            <w:tabs>
              <w:tab w:val="right" w:leader="dot" w:pos="9060"/>
            </w:tabs>
            <w:rPr>
              <w:rStyle w:val="Hypertextovodkaz"/>
              <w:noProof/>
              <w:lang w:eastAsia="cs-CZ"/>
            </w:rPr>
          </w:pPr>
          <w:hyperlink w:anchor="_Toc78359482">
            <w:r w:rsidRPr="3BC7B743">
              <w:rPr>
                <w:rStyle w:val="Hypertextovodkaz"/>
              </w:rPr>
              <w:t>Ministerstvo pro místní rozvoj</w:t>
            </w:r>
            <w:r w:rsidR="00FB5D39">
              <w:tab/>
            </w:r>
            <w:r w:rsidR="00FB5D39">
              <w:fldChar w:fldCharType="begin"/>
            </w:r>
            <w:r w:rsidR="00FB5D39">
              <w:instrText>PAGEREF _Toc78359482 \h</w:instrText>
            </w:r>
            <w:r w:rsidR="00FB5D39">
              <w:fldChar w:fldCharType="separate"/>
            </w:r>
            <w:r w:rsidRPr="3BC7B743">
              <w:rPr>
                <w:rStyle w:val="Hypertextovodkaz"/>
              </w:rPr>
              <w:t>44</w:t>
            </w:r>
            <w:r w:rsidR="00FB5D39">
              <w:fldChar w:fldCharType="end"/>
            </w:r>
          </w:hyperlink>
        </w:p>
        <w:p w14:paraId="6A108305" w14:textId="77777777" w:rsidR="00FB5D39" w:rsidRPr="00DE455E" w:rsidRDefault="3BC7B743" w:rsidP="3BC7B743">
          <w:pPr>
            <w:pStyle w:val="Obsah2"/>
            <w:tabs>
              <w:tab w:val="right" w:leader="dot" w:pos="9060"/>
            </w:tabs>
            <w:rPr>
              <w:rStyle w:val="Hypertextovodkaz"/>
              <w:noProof/>
              <w:lang w:eastAsia="cs-CZ"/>
            </w:rPr>
          </w:pPr>
          <w:hyperlink w:anchor="_Toc85831388">
            <w:r w:rsidRPr="3BC7B743">
              <w:rPr>
                <w:rStyle w:val="Hypertextovodkaz"/>
              </w:rPr>
              <w:t>Ministerstvo práce a sociálních věcí (MPSV)</w:t>
            </w:r>
            <w:r w:rsidR="00FB5D39">
              <w:tab/>
            </w:r>
            <w:r w:rsidR="00FB5D39">
              <w:fldChar w:fldCharType="begin"/>
            </w:r>
            <w:r w:rsidR="00FB5D39">
              <w:instrText>PAGEREF _Toc85831388 \h</w:instrText>
            </w:r>
            <w:r w:rsidR="00FB5D39">
              <w:fldChar w:fldCharType="separate"/>
            </w:r>
            <w:r w:rsidRPr="3BC7B743">
              <w:rPr>
                <w:rStyle w:val="Hypertextovodkaz"/>
              </w:rPr>
              <w:t>45</w:t>
            </w:r>
            <w:r w:rsidR="00FB5D39">
              <w:fldChar w:fldCharType="end"/>
            </w:r>
          </w:hyperlink>
        </w:p>
        <w:p w14:paraId="167F584C" w14:textId="77777777" w:rsidR="00FB5D39" w:rsidRPr="00DE455E" w:rsidRDefault="3BC7B743" w:rsidP="3BC7B743">
          <w:pPr>
            <w:pStyle w:val="Obsah2"/>
            <w:tabs>
              <w:tab w:val="right" w:leader="dot" w:pos="9060"/>
            </w:tabs>
            <w:rPr>
              <w:rStyle w:val="Hypertextovodkaz"/>
              <w:noProof/>
              <w:lang w:eastAsia="cs-CZ"/>
            </w:rPr>
          </w:pPr>
          <w:hyperlink w:anchor="_Toc773864892">
            <w:r w:rsidRPr="3BC7B743">
              <w:rPr>
                <w:rStyle w:val="Hypertextovodkaz"/>
              </w:rPr>
              <w:t>Ústecký kraj</w:t>
            </w:r>
            <w:r w:rsidR="00FB5D39">
              <w:tab/>
            </w:r>
            <w:r w:rsidR="00FB5D39">
              <w:fldChar w:fldCharType="begin"/>
            </w:r>
            <w:r w:rsidR="00FB5D39">
              <w:instrText>PAGEREF _Toc773864892 \h</w:instrText>
            </w:r>
            <w:r w:rsidR="00FB5D39">
              <w:fldChar w:fldCharType="separate"/>
            </w:r>
            <w:r w:rsidRPr="3BC7B743">
              <w:rPr>
                <w:rStyle w:val="Hypertextovodkaz"/>
              </w:rPr>
              <w:t>46</w:t>
            </w:r>
            <w:r w:rsidR="00FB5D39">
              <w:fldChar w:fldCharType="end"/>
            </w:r>
          </w:hyperlink>
        </w:p>
        <w:p w14:paraId="2E6B0A4B" w14:textId="77777777" w:rsidR="00FB5D39" w:rsidRPr="00DE455E" w:rsidRDefault="3BC7B743" w:rsidP="3BC7B743">
          <w:pPr>
            <w:pStyle w:val="Obsah2"/>
            <w:tabs>
              <w:tab w:val="right" w:leader="dot" w:pos="9060"/>
            </w:tabs>
            <w:rPr>
              <w:rStyle w:val="Hypertextovodkaz"/>
              <w:noProof/>
              <w:lang w:eastAsia="cs-CZ"/>
            </w:rPr>
          </w:pPr>
          <w:hyperlink w:anchor="_Toc426366375">
            <w:r w:rsidRPr="3BC7B743">
              <w:rPr>
                <w:rStyle w:val="Hypertextovodkaz"/>
              </w:rPr>
              <w:t>Město Šluknov</w:t>
            </w:r>
            <w:r w:rsidR="00FB5D39">
              <w:tab/>
            </w:r>
            <w:r w:rsidR="00FB5D39">
              <w:fldChar w:fldCharType="begin"/>
            </w:r>
            <w:r w:rsidR="00FB5D39">
              <w:instrText>PAGEREF _Toc426366375 \h</w:instrText>
            </w:r>
            <w:r w:rsidR="00FB5D39">
              <w:fldChar w:fldCharType="separate"/>
            </w:r>
            <w:r w:rsidRPr="3BC7B743">
              <w:rPr>
                <w:rStyle w:val="Hypertextovodkaz"/>
              </w:rPr>
              <w:t>47</w:t>
            </w:r>
            <w:r w:rsidR="00FB5D39">
              <w:fldChar w:fldCharType="end"/>
            </w:r>
          </w:hyperlink>
        </w:p>
        <w:p w14:paraId="5B7698F1" w14:textId="77777777" w:rsidR="00FB5D39" w:rsidRPr="00DE455E" w:rsidRDefault="3BC7B743" w:rsidP="3BC7B743">
          <w:pPr>
            <w:pStyle w:val="Obsah2"/>
            <w:tabs>
              <w:tab w:val="right" w:leader="dot" w:pos="9060"/>
            </w:tabs>
            <w:rPr>
              <w:rStyle w:val="Hypertextovodkaz"/>
              <w:noProof/>
              <w:lang w:eastAsia="cs-CZ"/>
            </w:rPr>
          </w:pPr>
          <w:hyperlink w:anchor="_Toc1032685179">
            <w:r w:rsidRPr="3BC7B743">
              <w:rPr>
                <w:rStyle w:val="Hypertextovodkaz"/>
              </w:rPr>
              <w:t>Koordinační a řídicí platformy</w:t>
            </w:r>
            <w:r w:rsidR="00FB5D39">
              <w:tab/>
            </w:r>
            <w:r w:rsidR="00FB5D39">
              <w:fldChar w:fldCharType="begin"/>
            </w:r>
            <w:r w:rsidR="00FB5D39">
              <w:instrText>PAGEREF _Toc1032685179 \h</w:instrText>
            </w:r>
            <w:r w:rsidR="00FB5D39">
              <w:fldChar w:fldCharType="separate"/>
            </w:r>
            <w:r w:rsidRPr="3BC7B743">
              <w:rPr>
                <w:rStyle w:val="Hypertextovodkaz"/>
              </w:rPr>
              <w:t>48</w:t>
            </w:r>
            <w:r w:rsidR="00FB5D39">
              <w:fldChar w:fldCharType="end"/>
            </w:r>
          </w:hyperlink>
        </w:p>
        <w:p w14:paraId="6FD62A24" w14:textId="77777777" w:rsidR="00FB5D39" w:rsidRPr="00DE455E" w:rsidRDefault="3BC7B743" w:rsidP="3BC7B743">
          <w:pPr>
            <w:pStyle w:val="Obsah1"/>
            <w:rPr>
              <w:rStyle w:val="Hypertextovodkaz"/>
              <w:noProof/>
            </w:rPr>
          </w:pPr>
          <w:hyperlink w:anchor="_Toc1913930564">
            <w:r w:rsidRPr="3BC7B743">
              <w:rPr>
                <w:rStyle w:val="Hypertextovodkaz"/>
              </w:rPr>
              <w:t>7. Financování</w:t>
            </w:r>
            <w:r w:rsidR="00FB5D39">
              <w:tab/>
            </w:r>
            <w:r w:rsidR="00FB5D39">
              <w:fldChar w:fldCharType="begin"/>
            </w:r>
            <w:r w:rsidR="00FB5D39">
              <w:instrText>PAGEREF _Toc1913930564 \h</w:instrText>
            </w:r>
            <w:r w:rsidR="00FB5D39">
              <w:fldChar w:fldCharType="separate"/>
            </w:r>
            <w:r w:rsidRPr="3BC7B743">
              <w:rPr>
                <w:rStyle w:val="Hypertextovodkaz"/>
              </w:rPr>
              <w:t>51</w:t>
            </w:r>
            <w:r w:rsidR="00FB5D39">
              <w:fldChar w:fldCharType="end"/>
            </w:r>
          </w:hyperlink>
        </w:p>
        <w:p w14:paraId="061BAA0E" w14:textId="77777777" w:rsidR="00FB5D39" w:rsidRPr="00DE455E" w:rsidRDefault="3BC7B743" w:rsidP="3BC7B743">
          <w:pPr>
            <w:pStyle w:val="Obsah2"/>
            <w:tabs>
              <w:tab w:val="right" w:leader="dot" w:pos="9060"/>
            </w:tabs>
            <w:rPr>
              <w:rStyle w:val="Hypertextovodkaz"/>
              <w:noProof/>
              <w:lang w:eastAsia="cs-CZ"/>
            </w:rPr>
          </w:pPr>
          <w:hyperlink w:anchor="_Toc1649330201">
            <w:r w:rsidRPr="3BC7B743">
              <w:rPr>
                <w:rStyle w:val="Hypertextovodkaz"/>
              </w:rPr>
              <w:t>Finanční rozvaha ke Společnému postupu veřejné správy k transformaci sídliště Šluknov</w:t>
            </w:r>
            <w:r w:rsidR="00FB5D39">
              <w:tab/>
            </w:r>
            <w:r w:rsidR="00FB5D39">
              <w:fldChar w:fldCharType="begin"/>
            </w:r>
            <w:r w:rsidR="00FB5D39">
              <w:instrText>PAGEREF _Toc1649330201 \h</w:instrText>
            </w:r>
            <w:r w:rsidR="00FB5D39">
              <w:fldChar w:fldCharType="separate"/>
            </w:r>
            <w:r w:rsidRPr="3BC7B743">
              <w:rPr>
                <w:rStyle w:val="Hypertextovodkaz"/>
              </w:rPr>
              <w:t>52</w:t>
            </w:r>
            <w:r w:rsidR="00FB5D39">
              <w:fldChar w:fldCharType="end"/>
            </w:r>
          </w:hyperlink>
        </w:p>
        <w:p w14:paraId="6E57A20A" w14:textId="77777777" w:rsidR="00FB5D39" w:rsidRPr="00DE455E" w:rsidRDefault="3BC7B743" w:rsidP="3BC7B743">
          <w:pPr>
            <w:pStyle w:val="Obsah2"/>
            <w:tabs>
              <w:tab w:val="right" w:leader="dot" w:pos="9060"/>
            </w:tabs>
            <w:rPr>
              <w:rStyle w:val="Hypertextovodkaz"/>
              <w:noProof/>
              <w:lang w:eastAsia="cs-CZ"/>
            </w:rPr>
          </w:pPr>
          <w:hyperlink w:anchor="_Toc608894901">
            <w:r w:rsidRPr="3BC7B743">
              <w:rPr>
                <w:rStyle w:val="Hypertextovodkaz"/>
              </w:rPr>
              <w:t>Další očekávané náklady města Šluknov v prvních 5 letech</w:t>
            </w:r>
            <w:r w:rsidR="00FB5D39">
              <w:tab/>
            </w:r>
            <w:r w:rsidR="00FB5D39">
              <w:fldChar w:fldCharType="begin"/>
            </w:r>
            <w:r w:rsidR="00FB5D39">
              <w:instrText>PAGEREF _Toc608894901 \h</w:instrText>
            </w:r>
            <w:r w:rsidR="00FB5D39">
              <w:fldChar w:fldCharType="separate"/>
            </w:r>
            <w:r w:rsidRPr="3BC7B743">
              <w:rPr>
                <w:rStyle w:val="Hypertextovodkaz"/>
              </w:rPr>
              <w:t>55</w:t>
            </w:r>
            <w:r w:rsidR="00FB5D39">
              <w:fldChar w:fldCharType="end"/>
            </w:r>
          </w:hyperlink>
        </w:p>
        <w:p w14:paraId="32F05A5C" w14:textId="77777777" w:rsidR="00FB5D39" w:rsidRPr="00DE455E" w:rsidRDefault="3BC7B743" w:rsidP="3BC7B743">
          <w:pPr>
            <w:pStyle w:val="Obsah1"/>
            <w:rPr>
              <w:rStyle w:val="Hypertextovodkaz"/>
              <w:noProof/>
            </w:rPr>
          </w:pPr>
          <w:hyperlink w:anchor="_Toc553268595">
            <w:r w:rsidRPr="3BC7B743">
              <w:rPr>
                <w:rStyle w:val="Hypertextovodkaz"/>
              </w:rPr>
              <w:t>8. Harmonogram</w:t>
            </w:r>
            <w:r w:rsidR="00FB5D39">
              <w:tab/>
            </w:r>
            <w:r w:rsidR="00FB5D39">
              <w:fldChar w:fldCharType="begin"/>
            </w:r>
            <w:r w:rsidR="00FB5D39">
              <w:instrText>PAGEREF _Toc553268595 \h</w:instrText>
            </w:r>
            <w:r w:rsidR="00FB5D39">
              <w:fldChar w:fldCharType="separate"/>
            </w:r>
            <w:r w:rsidRPr="3BC7B743">
              <w:rPr>
                <w:rStyle w:val="Hypertextovodkaz"/>
              </w:rPr>
              <w:t>57</w:t>
            </w:r>
            <w:r w:rsidR="00FB5D39">
              <w:fldChar w:fldCharType="end"/>
            </w:r>
          </w:hyperlink>
        </w:p>
        <w:p w14:paraId="49C757A9" w14:textId="77777777" w:rsidR="00FB5D39" w:rsidRPr="00DE455E" w:rsidRDefault="3BC7B743" w:rsidP="3BC7B743">
          <w:pPr>
            <w:pStyle w:val="Obsah1"/>
            <w:rPr>
              <w:rStyle w:val="Hypertextovodkaz"/>
              <w:noProof/>
            </w:rPr>
          </w:pPr>
          <w:hyperlink w:anchor="_Toc1567577534">
            <w:r w:rsidRPr="3BC7B743">
              <w:rPr>
                <w:rStyle w:val="Hypertextovodkaz"/>
              </w:rPr>
              <w:t>9. Monitoring, vyhodnocování a řízení změn (udržitelnost)</w:t>
            </w:r>
            <w:r w:rsidR="00FB5D39">
              <w:tab/>
            </w:r>
            <w:r w:rsidR="00FB5D39">
              <w:fldChar w:fldCharType="begin"/>
            </w:r>
            <w:r w:rsidR="00FB5D39">
              <w:instrText>PAGEREF _Toc1567577534 \h</w:instrText>
            </w:r>
            <w:r w:rsidR="00FB5D39">
              <w:fldChar w:fldCharType="separate"/>
            </w:r>
            <w:r w:rsidRPr="3BC7B743">
              <w:rPr>
                <w:rStyle w:val="Hypertextovodkaz"/>
              </w:rPr>
              <w:t>59</w:t>
            </w:r>
            <w:r w:rsidR="00FB5D39">
              <w:fldChar w:fldCharType="end"/>
            </w:r>
          </w:hyperlink>
        </w:p>
        <w:p w14:paraId="7F7AB8DF" w14:textId="77777777" w:rsidR="00FB5D39" w:rsidRPr="00DE455E" w:rsidRDefault="3BC7B743" w:rsidP="3BC7B743">
          <w:pPr>
            <w:pStyle w:val="Obsah2"/>
            <w:tabs>
              <w:tab w:val="right" w:leader="dot" w:pos="9060"/>
            </w:tabs>
            <w:rPr>
              <w:rStyle w:val="Hypertextovodkaz"/>
              <w:noProof/>
              <w:lang w:eastAsia="cs-CZ"/>
            </w:rPr>
          </w:pPr>
          <w:hyperlink w:anchor="_Toc11111455">
            <w:r w:rsidRPr="3BC7B743">
              <w:rPr>
                <w:rStyle w:val="Hypertextovodkaz"/>
              </w:rPr>
              <w:t>Plán udržitelnosti</w:t>
            </w:r>
            <w:r w:rsidR="00FB5D39">
              <w:tab/>
            </w:r>
            <w:r w:rsidR="00FB5D39">
              <w:fldChar w:fldCharType="begin"/>
            </w:r>
            <w:r w:rsidR="00FB5D39">
              <w:instrText>PAGEREF _Toc11111455 \h</w:instrText>
            </w:r>
            <w:r w:rsidR="00FB5D39">
              <w:fldChar w:fldCharType="separate"/>
            </w:r>
            <w:r w:rsidRPr="3BC7B743">
              <w:rPr>
                <w:rStyle w:val="Hypertextovodkaz"/>
              </w:rPr>
              <w:t>61</w:t>
            </w:r>
            <w:r w:rsidR="00FB5D39">
              <w:fldChar w:fldCharType="end"/>
            </w:r>
          </w:hyperlink>
        </w:p>
        <w:p w14:paraId="221331FC" w14:textId="77777777" w:rsidR="00FB5D39" w:rsidRPr="00DE455E" w:rsidRDefault="3BC7B743" w:rsidP="3BC7B743">
          <w:pPr>
            <w:pStyle w:val="Obsah2"/>
            <w:tabs>
              <w:tab w:val="right" w:leader="dot" w:pos="9060"/>
            </w:tabs>
            <w:rPr>
              <w:rStyle w:val="Hypertextovodkaz"/>
              <w:noProof/>
              <w:lang w:eastAsia="cs-CZ"/>
            </w:rPr>
          </w:pPr>
          <w:hyperlink w:anchor="_Toc1135227050">
            <w:r w:rsidRPr="3BC7B743">
              <w:rPr>
                <w:rStyle w:val="Hypertextovodkaz"/>
              </w:rPr>
              <w:t>Shrnutí</w:t>
            </w:r>
            <w:r w:rsidR="00FB5D39">
              <w:tab/>
            </w:r>
            <w:r w:rsidR="00FB5D39">
              <w:fldChar w:fldCharType="begin"/>
            </w:r>
            <w:r w:rsidR="00FB5D39">
              <w:instrText>PAGEREF _Toc1135227050 \h</w:instrText>
            </w:r>
            <w:r w:rsidR="00FB5D39">
              <w:fldChar w:fldCharType="separate"/>
            </w:r>
            <w:r w:rsidRPr="3BC7B743">
              <w:rPr>
                <w:rStyle w:val="Hypertextovodkaz"/>
              </w:rPr>
              <w:t>63</w:t>
            </w:r>
            <w:r w:rsidR="00FB5D39">
              <w:fldChar w:fldCharType="end"/>
            </w:r>
          </w:hyperlink>
        </w:p>
        <w:p w14:paraId="55714479" w14:textId="77777777" w:rsidR="00FB5D39" w:rsidRPr="00DE455E" w:rsidRDefault="3BC7B743" w:rsidP="3BC7B743">
          <w:pPr>
            <w:pStyle w:val="Obsah1"/>
            <w:rPr>
              <w:rStyle w:val="Hypertextovodkaz"/>
              <w:noProof/>
            </w:rPr>
          </w:pPr>
          <w:hyperlink w:anchor="_Toc2231328">
            <w:r w:rsidRPr="3BC7B743">
              <w:rPr>
                <w:rStyle w:val="Hypertextovodkaz"/>
              </w:rPr>
              <w:t>10. Rizika a etické aspekty</w:t>
            </w:r>
            <w:r w:rsidR="00FB5D39">
              <w:tab/>
            </w:r>
            <w:r w:rsidR="00FB5D39">
              <w:fldChar w:fldCharType="begin"/>
            </w:r>
            <w:r w:rsidR="00FB5D39">
              <w:instrText>PAGEREF _Toc2231328 \h</w:instrText>
            </w:r>
            <w:r w:rsidR="00FB5D39">
              <w:fldChar w:fldCharType="separate"/>
            </w:r>
            <w:r w:rsidRPr="3BC7B743">
              <w:rPr>
                <w:rStyle w:val="Hypertextovodkaz"/>
              </w:rPr>
              <w:t>63</w:t>
            </w:r>
            <w:r w:rsidR="00FB5D39">
              <w:fldChar w:fldCharType="end"/>
            </w:r>
          </w:hyperlink>
        </w:p>
        <w:p w14:paraId="755CAB13" w14:textId="77777777" w:rsidR="00FB5D39" w:rsidRPr="00DE455E" w:rsidRDefault="3BC7B743" w:rsidP="3BC7B743">
          <w:pPr>
            <w:pStyle w:val="Obsah2"/>
            <w:tabs>
              <w:tab w:val="right" w:leader="dot" w:pos="9060"/>
            </w:tabs>
            <w:rPr>
              <w:rStyle w:val="Hypertextovodkaz"/>
              <w:noProof/>
              <w:lang w:eastAsia="cs-CZ"/>
            </w:rPr>
          </w:pPr>
          <w:hyperlink w:anchor="_Toc178767449">
            <w:r w:rsidRPr="3BC7B743">
              <w:rPr>
                <w:rStyle w:val="Hypertextovodkaz"/>
              </w:rPr>
              <w:t>Hlavní rizika</w:t>
            </w:r>
            <w:r w:rsidR="00FB5D39">
              <w:tab/>
            </w:r>
            <w:r w:rsidR="00FB5D39">
              <w:fldChar w:fldCharType="begin"/>
            </w:r>
            <w:r w:rsidR="00FB5D39">
              <w:instrText>PAGEREF _Toc178767449 \h</w:instrText>
            </w:r>
            <w:r w:rsidR="00FB5D39">
              <w:fldChar w:fldCharType="separate"/>
            </w:r>
            <w:r w:rsidRPr="3BC7B743">
              <w:rPr>
                <w:rStyle w:val="Hypertextovodkaz"/>
              </w:rPr>
              <w:t>64</w:t>
            </w:r>
            <w:r w:rsidR="00FB5D39">
              <w:fldChar w:fldCharType="end"/>
            </w:r>
          </w:hyperlink>
        </w:p>
        <w:p w14:paraId="7F1BDEED" w14:textId="77777777" w:rsidR="00FB5D39" w:rsidRPr="00DE455E" w:rsidRDefault="3BC7B743" w:rsidP="3BC7B743">
          <w:pPr>
            <w:pStyle w:val="Obsah2"/>
            <w:tabs>
              <w:tab w:val="right" w:leader="dot" w:pos="9060"/>
            </w:tabs>
            <w:rPr>
              <w:rStyle w:val="Hypertextovodkaz"/>
              <w:noProof/>
              <w:lang w:eastAsia="cs-CZ"/>
            </w:rPr>
          </w:pPr>
          <w:hyperlink w:anchor="_Toc2111872480">
            <w:r w:rsidRPr="3BC7B743">
              <w:rPr>
                <w:rStyle w:val="Hypertextovodkaz"/>
              </w:rPr>
              <w:t>Opatření pro minimalizaci rizik</w:t>
            </w:r>
            <w:r w:rsidR="00FB5D39">
              <w:tab/>
            </w:r>
            <w:r w:rsidR="00FB5D39">
              <w:fldChar w:fldCharType="begin"/>
            </w:r>
            <w:r w:rsidR="00FB5D39">
              <w:instrText>PAGEREF _Toc2111872480 \h</w:instrText>
            </w:r>
            <w:r w:rsidR="00FB5D39">
              <w:fldChar w:fldCharType="separate"/>
            </w:r>
            <w:r w:rsidRPr="3BC7B743">
              <w:rPr>
                <w:rStyle w:val="Hypertextovodkaz"/>
              </w:rPr>
              <w:t>65</w:t>
            </w:r>
            <w:r w:rsidR="00FB5D39">
              <w:fldChar w:fldCharType="end"/>
            </w:r>
          </w:hyperlink>
        </w:p>
        <w:p w14:paraId="6B442102" w14:textId="77777777" w:rsidR="00FB5D39" w:rsidRPr="00DE455E" w:rsidRDefault="3BC7B743" w:rsidP="3BC7B743">
          <w:pPr>
            <w:pStyle w:val="Obsah2"/>
            <w:tabs>
              <w:tab w:val="right" w:leader="dot" w:pos="9060"/>
            </w:tabs>
            <w:rPr>
              <w:rStyle w:val="Hypertextovodkaz"/>
              <w:noProof/>
              <w:lang w:eastAsia="cs-CZ"/>
            </w:rPr>
          </w:pPr>
          <w:hyperlink w:anchor="_Toc1578717201">
            <w:r w:rsidRPr="3BC7B743">
              <w:rPr>
                <w:rStyle w:val="Hypertextovodkaz"/>
              </w:rPr>
              <w:t>Etické a právní principy</w:t>
            </w:r>
            <w:r w:rsidR="00FB5D39">
              <w:tab/>
            </w:r>
            <w:r w:rsidR="00FB5D39">
              <w:fldChar w:fldCharType="begin"/>
            </w:r>
            <w:r w:rsidR="00FB5D39">
              <w:instrText>PAGEREF _Toc1578717201 \h</w:instrText>
            </w:r>
            <w:r w:rsidR="00FB5D39">
              <w:fldChar w:fldCharType="separate"/>
            </w:r>
            <w:r w:rsidRPr="3BC7B743">
              <w:rPr>
                <w:rStyle w:val="Hypertextovodkaz"/>
              </w:rPr>
              <w:t>67</w:t>
            </w:r>
            <w:r w:rsidR="00FB5D39">
              <w:fldChar w:fldCharType="end"/>
            </w:r>
          </w:hyperlink>
        </w:p>
        <w:p w14:paraId="2FB32DC2" w14:textId="77777777" w:rsidR="00FB5D39" w:rsidRPr="00DE455E" w:rsidRDefault="3BC7B743" w:rsidP="3BC7B743">
          <w:pPr>
            <w:pStyle w:val="Obsah1"/>
            <w:rPr>
              <w:rStyle w:val="Hypertextovodkaz"/>
              <w:noProof/>
            </w:rPr>
          </w:pPr>
          <w:hyperlink w:anchor="_Toc196119808">
            <w:r w:rsidRPr="3BC7B743">
              <w:rPr>
                <w:rStyle w:val="Hypertextovodkaz"/>
              </w:rPr>
              <w:t>11. Závěr</w:t>
            </w:r>
            <w:r w:rsidR="00FB5D39">
              <w:tab/>
            </w:r>
            <w:r w:rsidR="00FB5D39">
              <w:fldChar w:fldCharType="begin"/>
            </w:r>
            <w:r w:rsidR="00FB5D39">
              <w:instrText>PAGEREF _Toc196119808 \h</w:instrText>
            </w:r>
            <w:r w:rsidR="00FB5D39">
              <w:fldChar w:fldCharType="separate"/>
            </w:r>
            <w:r w:rsidRPr="3BC7B743">
              <w:rPr>
                <w:rStyle w:val="Hypertextovodkaz"/>
              </w:rPr>
              <w:t>68</w:t>
            </w:r>
            <w:r w:rsidR="00FB5D39">
              <w:fldChar w:fldCharType="end"/>
            </w:r>
          </w:hyperlink>
        </w:p>
        <w:p w14:paraId="07EF31D7" w14:textId="77777777" w:rsidR="00FB5D39" w:rsidRPr="00DE455E" w:rsidRDefault="3BC7B743" w:rsidP="3BC7B743">
          <w:pPr>
            <w:pStyle w:val="Obsah1"/>
            <w:rPr>
              <w:rStyle w:val="Hypertextovodkaz"/>
              <w:noProof/>
            </w:rPr>
          </w:pPr>
          <w:hyperlink w:anchor="_Toc2080085557">
            <w:r w:rsidRPr="3BC7B743">
              <w:rPr>
                <w:rStyle w:val="Hypertextovodkaz"/>
              </w:rPr>
              <w:t>Přílohy</w:t>
            </w:r>
            <w:r w:rsidR="00FB5D39">
              <w:tab/>
            </w:r>
            <w:r w:rsidR="00FB5D39">
              <w:fldChar w:fldCharType="begin"/>
            </w:r>
            <w:r w:rsidR="00FB5D39">
              <w:instrText>PAGEREF _Toc2080085557 \h</w:instrText>
            </w:r>
            <w:r w:rsidR="00FB5D39">
              <w:fldChar w:fldCharType="separate"/>
            </w:r>
            <w:r w:rsidRPr="3BC7B743">
              <w:rPr>
                <w:rStyle w:val="Hypertextovodkaz"/>
              </w:rPr>
              <w:t>69</w:t>
            </w:r>
            <w:r w:rsidR="00FB5D39">
              <w:fldChar w:fldCharType="end"/>
            </w:r>
          </w:hyperlink>
        </w:p>
        <w:p w14:paraId="7E57A7B8" w14:textId="77777777" w:rsidR="00FB5D39" w:rsidRPr="00DE455E" w:rsidRDefault="3BC7B743" w:rsidP="3BC7B743">
          <w:pPr>
            <w:pStyle w:val="Obsah2"/>
            <w:tabs>
              <w:tab w:val="right" w:leader="dot" w:pos="9060"/>
            </w:tabs>
            <w:rPr>
              <w:rStyle w:val="Hypertextovodkaz"/>
              <w:noProof/>
              <w:lang w:eastAsia="cs-CZ"/>
            </w:rPr>
          </w:pPr>
          <w:hyperlink w:anchor="_Toc1027634123">
            <w:r w:rsidRPr="3BC7B743">
              <w:rPr>
                <w:rStyle w:val="Hypertextovodkaz"/>
              </w:rPr>
              <w:t>Příloha č. 1: Memorandum o společném postupu při transformaci sídliště Šluknov</w:t>
            </w:r>
            <w:r w:rsidR="00FB5D39">
              <w:tab/>
            </w:r>
            <w:r w:rsidR="00FB5D39">
              <w:fldChar w:fldCharType="begin"/>
            </w:r>
            <w:r w:rsidR="00FB5D39">
              <w:instrText>PAGEREF _Toc1027634123 \h</w:instrText>
            </w:r>
            <w:r w:rsidR="00FB5D39">
              <w:fldChar w:fldCharType="separate"/>
            </w:r>
            <w:r w:rsidRPr="3BC7B743">
              <w:rPr>
                <w:rStyle w:val="Hypertextovodkaz"/>
              </w:rPr>
              <w:t>70</w:t>
            </w:r>
            <w:r w:rsidR="00FB5D39">
              <w:fldChar w:fldCharType="end"/>
            </w:r>
          </w:hyperlink>
        </w:p>
        <w:p w14:paraId="03CA3AE7" w14:textId="77777777" w:rsidR="00FB5D39" w:rsidRPr="00DE455E" w:rsidRDefault="3BC7B743" w:rsidP="3BC7B743">
          <w:pPr>
            <w:pStyle w:val="Obsah2"/>
            <w:tabs>
              <w:tab w:val="right" w:leader="dot" w:pos="9060"/>
            </w:tabs>
            <w:rPr>
              <w:rStyle w:val="Hypertextovodkaz"/>
              <w:noProof/>
              <w:lang w:eastAsia="cs-CZ"/>
            </w:rPr>
          </w:pPr>
          <w:hyperlink w:anchor="_Toc791300377">
            <w:r w:rsidRPr="3BC7B743">
              <w:rPr>
                <w:rStyle w:val="Hypertextovodkaz"/>
              </w:rPr>
              <w:t>Příloha č. 2: Seznam zkratek</w:t>
            </w:r>
            <w:r w:rsidR="00FB5D39">
              <w:tab/>
            </w:r>
            <w:r w:rsidR="00FB5D39">
              <w:fldChar w:fldCharType="begin"/>
            </w:r>
            <w:r w:rsidR="00FB5D39">
              <w:instrText>PAGEREF _Toc791300377 \h</w:instrText>
            </w:r>
            <w:r w:rsidR="00FB5D39">
              <w:fldChar w:fldCharType="separate"/>
            </w:r>
            <w:r w:rsidRPr="3BC7B743">
              <w:rPr>
                <w:rStyle w:val="Hypertextovodkaz"/>
              </w:rPr>
              <w:t>76</w:t>
            </w:r>
            <w:r w:rsidR="00FB5D39">
              <w:fldChar w:fldCharType="end"/>
            </w:r>
          </w:hyperlink>
          <w:r w:rsidR="00FB5D39">
            <w:fldChar w:fldCharType="end"/>
          </w:r>
        </w:p>
      </w:sdtContent>
    </w:sdt>
    <w:p w14:paraId="49095DA5" w14:textId="3A1CAC23" w:rsidR="00B36A18" w:rsidRPr="00DE455E" w:rsidRDefault="00B36A18">
      <w:pPr>
        <w:rPr>
          <w:rFonts w:ascii="Calibri" w:hAnsi="Calibri" w:cs="Calibri"/>
          <w:sz w:val="22"/>
          <w:szCs w:val="22"/>
        </w:rPr>
      </w:pPr>
    </w:p>
    <w:p w14:paraId="28C5C8FE" w14:textId="77777777" w:rsidR="009672CF" w:rsidRPr="009672CF" w:rsidRDefault="009672CF" w:rsidP="009672CF">
      <w:bookmarkStart w:id="14" w:name="_Toc1561830929"/>
      <w:bookmarkStart w:id="15" w:name="_Toc1274858013"/>
      <w:bookmarkStart w:id="16" w:name="_Toc210756963"/>
    </w:p>
    <w:p w14:paraId="58455AE2" w14:textId="0804EC60" w:rsidR="00200430" w:rsidRPr="00200430" w:rsidRDefault="475982CB" w:rsidP="20E8740B">
      <w:r>
        <w:br w:type="page"/>
      </w:r>
    </w:p>
    <w:p w14:paraId="77224ED7" w14:textId="22049B3E" w:rsidR="00200430" w:rsidRPr="00200430" w:rsidRDefault="475982CB" w:rsidP="006B6E8C">
      <w:pPr>
        <w:pStyle w:val="Nadpis1"/>
        <w:rPr>
          <w:rFonts w:eastAsia="Times New Roman"/>
          <w:sz w:val="24"/>
          <w:szCs w:val="24"/>
          <w:lang w:eastAsia="cs-CZ"/>
        </w:rPr>
      </w:pPr>
      <w:bookmarkStart w:id="17" w:name="_Toc1915214321"/>
      <w:r w:rsidRPr="3BC7B743">
        <w:rPr>
          <w:rFonts w:eastAsia="Times New Roman"/>
        </w:rPr>
        <w:lastRenderedPageBreak/>
        <w:t>S</w:t>
      </w:r>
      <w:r w:rsidR="41E221E6" w:rsidRPr="3BC7B743">
        <w:rPr>
          <w:rFonts w:eastAsia="Times New Roman"/>
        </w:rPr>
        <w:t>hrnutí</w:t>
      </w:r>
      <w:bookmarkEnd w:id="14"/>
      <w:bookmarkEnd w:id="15"/>
      <w:bookmarkEnd w:id="16"/>
      <w:bookmarkEnd w:id="17"/>
    </w:p>
    <w:p w14:paraId="191F4F84" w14:textId="09236119" w:rsidR="000E7C2A" w:rsidRPr="00DA473A" w:rsidRDefault="39AB0FB9" w:rsidP="009672CF">
      <w:pPr>
        <w:pStyle w:val="p1"/>
        <w:spacing w:before="120" w:beforeAutospacing="0" w:after="120" w:afterAutospacing="0"/>
        <w:jc w:val="both"/>
        <w:rPr>
          <w:rFonts w:ascii="Calibri" w:eastAsia="Calibri" w:hAnsi="Calibri" w:cs="Calibri"/>
        </w:rPr>
      </w:pPr>
      <w:r w:rsidRPr="00304534">
        <w:rPr>
          <w:rFonts w:ascii="Calibri" w:eastAsia="Calibri" w:hAnsi="Calibri" w:cs="Calibri"/>
        </w:rPr>
        <w:t>Tento dokument předkládá komplexní návrh společného postupu čtyř klíčových aktérů – Ministerstva pro místní rozvoj</w:t>
      </w:r>
      <w:r w:rsidR="2B635B2A" w:rsidRPr="00304534">
        <w:rPr>
          <w:rFonts w:ascii="Calibri" w:eastAsia="Calibri" w:hAnsi="Calibri" w:cs="Calibri"/>
        </w:rPr>
        <w:t xml:space="preserve"> (dále jen MMR)</w:t>
      </w:r>
      <w:r w:rsidRPr="00304534">
        <w:rPr>
          <w:rFonts w:ascii="Calibri" w:eastAsia="Calibri" w:hAnsi="Calibri" w:cs="Calibri"/>
        </w:rPr>
        <w:t>, Ministerstva práce a sociálních věcí</w:t>
      </w:r>
      <w:r w:rsidR="2B635B2A" w:rsidRPr="00304534">
        <w:rPr>
          <w:rFonts w:ascii="Calibri" w:eastAsia="Calibri" w:hAnsi="Calibri" w:cs="Calibri"/>
        </w:rPr>
        <w:t xml:space="preserve"> (dále jen MPSV</w:t>
      </w:r>
      <w:r w:rsidRPr="00304534">
        <w:rPr>
          <w:rFonts w:ascii="Calibri" w:eastAsia="Calibri" w:hAnsi="Calibri" w:cs="Calibri"/>
        </w:rPr>
        <w:t>, Ústeckého kraje</w:t>
      </w:r>
      <w:r w:rsidR="2B635B2A" w:rsidRPr="00304534">
        <w:rPr>
          <w:rFonts w:ascii="Calibri" w:eastAsia="Calibri" w:hAnsi="Calibri" w:cs="Calibri"/>
        </w:rPr>
        <w:t xml:space="preserve"> (dále jen ÚK)</w:t>
      </w:r>
      <w:r w:rsidRPr="00304534">
        <w:rPr>
          <w:rFonts w:ascii="Calibri" w:eastAsia="Calibri" w:hAnsi="Calibri" w:cs="Calibri"/>
        </w:rPr>
        <w:t xml:space="preserve"> a města Šluknov – při řešení dlouhodobě neudržitelné situace na šluknovském sídlišti</w:t>
      </w:r>
      <w:r w:rsidR="2FCD9E5A" w:rsidRPr="00304534">
        <w:rPr>
          <w:rFonts w:ascii="Calibri" w:eastAsia="Calibri" w:hAnsi="Calibri" w:cs="Calibri"/>
        </w:rPr>
        <w:t xml:space="preserve"> (</w:t>
      </w:r>
      <w:r w:rsidR="773CA7CA" w:rsidRPr="00DA473A">
        <w:rPr>
          <w:rFonts w:ascii="Calibri" w:eastAsia="Calibri" w:hAnsi="Calibri" w:cs="Calibri"/>
        </w:rPr>
        <w:t xml:space="preserve">řešené území je tvořeno bytovými domy ve Šluknově v ulicích </w:t>
      </w:r>
      <w:r w:rsidR="00675AFB">
        <w:rPr>
          <w:rStyle w:val="s1"/>
          <w:rFonts w:ascii="Calibri" w:eastAsia="Calibri" w:hAnsi="Calibri" w:cs="Calibri"/>
          <w:b/>
          <w:bCs/>
        </w:rPr>
        <w:t xml:space="preserve">Sídliště, </w:t>
      </w:r>
      <w:r w:rsidR="009E14C5">
        <w:rPr>
          <w:rStyle w:val="s1"/>
          <w:rFonts w:ascii="Calibri" w:eastAsia="Calibri" w:hAnsi="Calibri" w:cs="Calibri"/>
          <w:b/>
          <w:bCs/>
        </w:rPr>
        <w:t xml:space="preserve">17. listopadu, </w:t>
      </w:r>
      <w:r w:rsidR="00675AFB">
        <w:rPr>
          <w:rStyle w:val="s1"/>
          <w:rFonts w:ascii="Calibri" w:eastAsia="Calibri" w:hAnsi="Calibri" w:cs="Calibri"/>
          <w:b/>
          <w:bCs/>
        </w:rPr>
        <w:t>Sv. Čecha,</w:t>
      </w:r>
      <w:r w:rsidR="009E14C5">
        <w:rPr>
          <w:rStyle w:val="s1"/>
          <w:rFonts w:ascii="Calibri" w:eastAsia="Calibri" w:hAnsi="Calibri" w:cs="Calibri"/>
          <w:b/>
          <w:bCs/>
        </w:rPr>
        <w:t xml:space="preserve"> Žižkova a Rumburská</w:t>
      </w:r>
      <w:r w:rsidR="003D18CE">
        <w:rPr>
          <w:rStyle w:val="s1"/>
          <w:rFonts w:ascii="Calibri" w:eastAsia="Calibri" w:hAnsi="Calibri" w:cs="Calibri"/>
          <w:b/>
          <w:bCs/>
        </w:rPr>
        <w:t xml:space="preserve">, </w:t>
      </w:r>
      <w:r w:rsidR="773CA7CA" w:rsidRPr="00DA473A">
        <w:rPr>
          <w:rFonts w:ascii="Calibri" w:eastAsia="Calibri" w:hAnsi="Calibri" w:cs="Calibri"/>
        </w:rPr>
        <w:t>včetně přilehlých bloků domů). Tyto ulice dohromady tvoří funkčně propojený bytový celek, který je v místní i odborné praxi označován jako „sídliště Šluknov“</w:t>
      </w:r>
      <w:r w:rsidR="2FCD9E5A" w:rsidRPr="00DA473A">
        <w:rPr>
          <w:rFonts w:ascii="Calibri" w:eastAsia="Calibri" w:hAnsi="Calibri" w:cs="Calibri"/>
        </w:rPr>
        <w:t>)</w:t>
      </w:r>
      <w:r w:rsidRPr="00DA473A">
        <w:rPr>
          <w:rFonts w:ascii="Calibri" w:eastAsia="Calibri" w:hAnsi="Calibri" w:cs="Calibri"/>
        </w:rPr>
        <w:t>. Materiál vychází z unikátní shody všech stran na potřebě razantní a koordinované intervence, která přesahuje možnosti samosprávy i standardních nástrojů státní politiky.</w:t>
      </w:r>
    </w:p>
    <w:p w14:paraId="613A46B4" w14:textId="44CEB975" w:rsidR="000E7C2A" w:rsidRPr="00DA473A" w:rsidRDefault="39AB0FB9" w:rsidP="009672CF">
      <w:pPr>
        <w:spacing w:before="120" w:after="120"/>
        <w:jc w:val="both"/>
        <w:rPr>
          <w:rFonts w:ascii="Calibri" w:eastAsia="Calibri" w:hAnsi="Calibri" w:cs="Calibri"/>
          <w:kern w:val="0"/>
          <w:lang w:eastAsia="cs-CZ"/>
          <w14:ligatures w14:val="none"/>
        </w:rPr>
      </w:pPr>
      <w:r w:rsidRPr="00DA473A">
        <w:rPr>
          <w:rFonts w:ascii="Calibri" w:eastAsia="Calibri" w:hAnsi="Calibri" w:cs="Calibri"/>
          <w:kern w:val="0"/>
          <w:lang w:eastAsia="cs-CZ"/>
          <w14:ligatures w14:val="none"/>
        </w:rPr>
        <w:t xml:space="preserve">Cílem je transformace sídliště prostřednictvím odkupu </w:t>
      </w:r>
      <w:r w:rsidR="2FBA344E" w:rsidRPr="00DA473A">
        <w:rPr>
          <w:rFonts w:ascii="Calibri" w:eastAsia="Calibri" w:hAnsi="Calibri" w:cs="Calibri"/>
          <w:kern w:val="0"/>
          <w:lang w:eastAsia="cs-CZ"/>
          <w14:ligatures w14:val="none"/>
        </w:rPr>
        <w:t>byt</w:t>
      </w:r>
      <w:r w:rsidR="78238BB3" w:rsidRPr="00DA473A">
        <w:rPr>
          <w:rFonts w:ascii="Calibri" w:eastAsia="Calibri" w:hAnsi="Calibri" w:cs="Calibri"/>
          <w:kern w:val="0"/>
          <w:lang w:eastAsia="cs-CZ"/>
          <w14:ligatures w14:val="none"/>
        </w:rPr>
        <w:t>ů</w:t>
      </w:r>
      <w:r w:rsidRPr="00DA473A">
        <w:rPr>
          <w:rFonts w:ascii="Calibri" w:eastAsia="Calibri" w:hAnsi="Calibri" w:cs="Calibri"/>
          <w:kern w:val="0"/>
          <w:lang w:eastAsia="cs-CZ"/>
          <w14:ligatures w14:val="none"/>
        </w:rPr>
        <w:t xml:space="preserve"> do vlastnictví</w:t>
      </w:r>
      <w:r w:rsidR="04F81FCE" w:rsidRPr="00DA473A">
        <w:rPr>
          <w:rFonts w:ascii="Calibri" w:eastAsia="Calibri" w:hAnsi="Calibri" w:cs="Calibri"/>
          <w:kern w:val="0"/>
          <w:lang w:eastAsia="cs-CZ"/>
          <w14:ligatures w14:val="none"/>
        </w:rPr>
        <w:t xml:space="preserve"> </w:t>
      </w:r>
      <w:r w:rsidR="31BF5FDE" w:rsidRPr="00DA473A">
        <w:rPr>
          <w:rFonts w:ascii="Calibri" w:eastAsia="Calibri" w:hAnsi="Calibri" w:cs="Calibri"/>
          <w:kern w:val="0"/>
          <w:lang w:eastAsia="cs-CZ"/>
          <w14:ligatures w14:val="none"/>
        </w:rPr>
        <w:t>města</w:t>
      </w:r>
      <w:r w:rsidRPr="00DA473A">
        <w:rPr>
          <w:rFonts w:ascii="Calibri" w:eastAsia="Calibri" w:hAnsi="Calibri" w:cs="Calibri"/>
          <w:kern w:val="0"/>
          <w:lang w:eastAsia="cs-CZ"/>
          <w14:ligatures w14:val="none"/>
        </w:rPr>
        <w:t>, revitalizace území a řízen</w:t>
      </w:r>
      <w:r w:rsidR="16F38FA1" w:rsidRPr="00DA473A">
        <w:rPr>
          <w:rFonts w:ascii="Calibri" w:eastAsia="Calibri" w:hAnsi="Calibri" w:cs="Calibri"/>
          <w:kern w:val="0"/>
          <w:lang w:eastAsia="cs-CZ"/>
          <w14:ligatures w14:val="none"/>
        </w:rPr>
        <w:t>á</w:t>
      </w:r>
      <w:r w:rsidRPr="00DA473A">
        <w:rPr>
          <w:rFonts w:ascii="Calibri" w:eastAsia="Calibri" w:hAnsi="Calibri" w:cs="Calibri"/>
          <w:kern w:val="0"/>
          <w:lang w:eastAsia="cs-CZ"/>
          <w14:ligatures w14:val="none"/>
        </w:rPr>
        <w:t xml:space="preserve"> podpor</w:t>
      </w:r>
      <w:r w:rsidR="0A8DC50C" w:rsidRPr="00DA473A">
        <w:rPr>
          <w:rFonts w:ascii="Calibri" w:eastAsia="Calibri" w:hAnsi="Calibri" w:cs="Calibri"/>
          <w:kern w:val="0"/>
          <w:lang w:eastAsia="cs-CZ"/>
          <w14:ligatures w14:val="none"/>
        </w:rPr>
        <w:t>a</w:t>
      </w:r>
      <w:r w:rsidRPr="00DA473A">
        <w:rPr>
          <w:rFonts w:ascii="Calibri" w:eastAsia="Calibri" w:hAnsi="Calibri" w:cs="Calibri"/>
          <w:kern w:val="0"/>
          <w:lang w:eastAsia="cs-CZ"/>
          <w14:ligatures w14:val="none"/>
        </w:rPr>
        <w:t xml:space="preserve"> sociální integrace obyvatel způsobem, který </w:t>
      </w:r>
      <w:r w:rsidR="706D93B0" w:rsidRPr="00DA473A">
        <w:rPr>
          <w:rFonts w:ascii="Calibri" w:eastAsia="Calibri" w:hAnsi="Calibri" w:cs="Calibri"/>
          <w:kern w:val="0"/>
          <w:lang w:eastAsia="cs-CZ"/>
          <w14:ligatures w14:val="none"/>
        </w:rPr>
        <w:t xml:space="preserve">nabídne obyvatelům </w:t>
      </w:r>
      <w:r w:rsidR="706D93B0" w:rsidRPr="00DA473A">
        <w:rPr>
          <w:rFonts w:ascii="Calibri" w:eastAsia="Calibri" w:hAnsi="Calibri" w:cs="Calibri"/>
          <w:i/>
          <w:iCs/>
          <w:kern w:val="0"/>
          <w:lang w:eastAsia="cs-CZ"/>
          <w14:ligatures w14:val="none"/>
        </w:rPr>
        <w:t>dobrou šanci</w:t>
      </w:r>
      <w:r w:rsidR="706D93B0" w:rsidRPr="00DA473A">
        <w:rPr>
          <w:rFonts w:ascii="Calibri" w:eastAsia="Calibri" w:hAnsi="Calibri" w:cs="Calibri"/>
          <w:kern w:val="0"/>
          <w:lang w:eastAsia="cs-CZ"/>
          <w14:ligatures w14:val="none"/>
        </w:rPr>
        <w:t xml:space="preserve">, </w:t>
      </w:r>
      <w:r w:rsidR="3D3208BE" w:rsidRPr="00DA473A">
        <w:rPr>
          <w:rFonts w:ascii="Calibri" w:eastAsia="Calibri" w:hAnsi="Calibri" w:cs="Calibri"/>
          <w:kern w:val="0"/>
          <w:lang w:eastAsia="cs-CZ"/>
          <w14:ligatures w14:val="none"/>
        </w:rPr>
        <w:t>minimalizuje riziko</w:t>
      </w:r>
      <w:r w:rsidRPr="00DA473A">
        <w:rPr>
          <w:rFonts w:ascii="Calibri" w:eastAsia="Calibri" w:hAnsi="Calibri" w:cs="Calibri"/>
          <w:kern w:val="0"/>
          <w:lang w:eastAsia="cs-CZ"/>
          <w14:ligatures w14:val="none"/>
        </w:rPr>
        <w:t xml:space="preserve"> opakování minulých chyb </w:t>
      </w:r>
      <w:r w:rsidR="506D5867" w:rsidRPr="00DA473A">
        <w:rPr>
          <w:rFonts w:ascii="Calibri" w:eastAsia="Calibri" w:hAnsi="Calibri" w:cs="Calibri"/>
          <w:kern w:val="0"/>
          <w:lang w:eastAsia="cs-CZ"/>
          <w14:ligatures w14:val="none"/>
        </w:rPr>
        <w:t>a sníží riziko</w:t>
      </w:r>
      <w:r w:rsidRPr="00DA473A">
        <w:rPr>
          <w:rFonts w:ascii="Calibri" w:eastAsia="Calibri" w:hAnsi="Calibri" w:cs="Calibri"/>
          <w:kern w:val="0"/>
          <w:lang w:eastAsia="cs-CZ"/>
          <w14:ligatures w14:val="none"/>
        </w:rPr>
        <w:t xml:space="preserve"> </w:t>
      </w:r>
      <w:r w:rsidR="506D5867" w:rsidRPr="00DA473A">
        <w:rPr>
          <w:rFonts w:ascii="Calibri" w:eastAsia="Calibri" w:hAnsi="Calibri" w:cs="Calibri"/>
          <w:kern w:val="0"/>
          <w:lang w:eastAsia="cs-CZ"/>
          <w14:ligatures w14:val="none"/>
        </w:rPr>
        <w:t xml:space="preserve">neřízeného </w:t>
      </w:r>
      <w:r w:rsidRPr="00DA473A">
        <w:rPr>
          <w:rFonts w:ascii="Calibri" w:eastAsia="Calibri" w:hAnsi="Calibri" w:cs="Calibri"/>
          <w:kern w:val="0"/>
          <w:lang w:eastAsia="cs-CZ"/>
          <w14:ligatures w14:val="none"/>
        </w:rPr>
        <w:t>přesunu problémů jinam. Současná připravenost všech klíčových aktérů a ochota soukromých vlastníků umožňuje realizovat systémové změny, které mohou sloužit jako vzor pro řešení obdobných lokalit v České republice.</w:t>
      </w:r>
    </w:p>
    <w:p w14:paraId="13B759BC" w14:textId="7321BA3A" w:rsidR="000E7C2A" w:rsidRPr="00DA473A" w:rsidRDefault="39AB0FB9" w:rsidP="009672CF">
      <w:pPr>
        <w:spacing w:before="120" w:after="120"/>
        <w:jc w:val="both"/>
        <w:rPr>
          <w:rFonts w:ascii="Calibri" w:eastAsia="Calibri" w:hAnsi="Calibri" w:cs="Calibri"/>
          <w:kern w:val="0"/>
          <w:lang w:eastAsia="cs-CZ"/>
          <w14:ligatures w14:val="none"/>
        </w:rPr>
      </w:pPr>
      <w:r w:rsidRPr="00DA473A">
        <w:rPr>
          <w:rFonts w:ascii="Calibri" w:eastAsia="Calibri" w:hAnsi="Calibri" w:cs="Calibri"/>
          <w:kern w:val="0"/>
          <w:lang w:eastAsia="cs-CZ"/>
          <w14:ligatures w14:val="none"/>
        </w:rPr>
        <w:t xml:space="preserve">Dokument stanovuje jasná pravidla spolupráce, rozdělení odpovědností a </w:t>
      </w:r>
      <w:r w:rsidR="3DDA7C80" w:rsidRPr="00DA473A">
        <w:rPr>
          <w:rFonts w:ascii="Calibri" w:eastAsia="Calibri" w:hAnsi="Calibri" w:cs="Calibri"/>
          <w:kern w:val="0"/>
          <w:lang w:eastAsia="cs-CZ"/>
          <w14:ligatures w14:val="none"/>
        </w:rPr>
        <w:t xml:space="preserve">popis </w:t>
      </w:r>
      <w:r w:rsidRPr="00DA473A">
        <w:rPr>
          <w:rFonts w:ascii="Calibri" w:eastAsia="Calibri" w:hAnsi="Calibri" w:cs="Calibri"/>
          <w:kern w:val="0"/>
          <w:lang w:eastAsia="cs-CZ"/>
          <w14:ligatures w14:val="none"/>
        </w:rPr>
        <w:t>vícezdrojové</w:t>
      </w:r>
      <w:r w:rsidR="3DDA7C80" w:rsidRPr="00DA473A">
        <w:rPr>
          <w:rFonts w:ascii="Calibri" w:eastAsia="Calibri" w:hAnsi="Calibri" w:cs="Calibri"/>
          <w:kern w:val="0"/>
          <w:lang w:eastAsia="cs-CZ"/>
          <w14:ligatures w14:val="none"/>
        </w:rPr>
        <w:t>ho</w:t>
      </w:r>
      <w:r w:rsidRPr="00DA473A">
        <w:rPr>
          <w:rFonts w:ascii="Calibri" w:eastAsia="Calibri" w:hAnsi="Calibri" w:cs="Calibri"/>
          <w:kern w:val="0"/>
          <w:lang w:eastAsia="cs-CZ"/>
          <w14:ligatures w14:val="none"/>
        </w:rPr>
        <w:t xml:space="preserve"> financování, včetně důrazu na monitoring, transparentnost a dlouhodobou udržitelnost</w:t>
      </w:r>
      <w:r w:rsidR="7D29481F" w:rsidRPr="00DA473A">
        <w:rPr>
          <w:rFonts w:ascii="Calibri" w:eastAsia="Calibri" w:hAnsi="Calibri" w:cs="Calibri"/>
          <w:kern w:val="0"/>
          <w:lang w:eastAsia="cs-CZ"/>
          <w14:ligatures w14:val="none"/>
        </w:rPr>
        <w:t xml:space="preserve"> realizovaných </w:t>
      </w:r>
      <w:r w:rsidR="75CFFB36" w:rsidRPr="00DA473A">
        <w:rPr>
          <w:rFonts w:ascii="Calibri" w:eastAsia="Calibri" w:hAnsi="Calibri" w:cs="Calibri"/>
          <w:kern w:val="0"/>
          <w:lang w:eastAsia="cs-CZ"/>
          <w14:ligatures w14:val="none"/>
        </w:rPr>
        <w:t>intervencí</w:t>
      </w:r>
      <w:r w:rsidRPr="00DA473A">
        <w:rPr>
          <w:rFonts w:ascii="Calibri" w:eastAsia="Calibri" w:hAnsi="Calibri" w:cs="Calibri"/>
          <w:kern w:val="0"/>
          <w:lang w:eastAsia="cs-CZ"/>
          <w14:ligatures w14:val="none"/>
        </w:rPr>
        <w:t xml:space="preserve">. </w:t>
      </w:r>
    </w:p>
    <w:p w14:paraId="7BFA3BD0" w14:textId="69B73D62" w:rsidR="000E7C2A" w:rsidRPr="00DA473A" w:rsidRDefault="39AB0FB9" w:rsidP="009672CF">
      <w:pPr>
        <w:spacing w:before="120" w:after="120"/>
        <w:jc w:val="both"/>
        <w:rPr>
          <w:rFonts w:ascii="Calibri" w:eastAsia="Calibri" w:hAnsi="Calibri" w:cs="Calibri"/>
          <w:kern w:val="0"/>
          <w:lang w:eastAsia="cs-CZ"/>
          <w14:ligatures w14:val="none"/>
        </w:rPr>
      </w:pPr>
      <w:r w:rsidRPr="00DA473A">
        <w:rPr>
          <w:rFonts w:ascii="Calibri" w:eastAsia="Calibri" w:hAnsi="Calibri" w:cs="Calibri"/>
          <w:kern w:val="0"/>
          <w:lang w:eastAsia="cs-CZ"/>
          <w14:ligatures w14:val="none"/>
        </w:rPr>
        <w:t xml:space="preserve">V úvodní části </w:t>
      </w:r>
      <w:r w:rsidR="24E64002" w:rsidRPr="00DA473A">
        <w:rPr>
          <w:rFonts w:ascii="Calibri" w:eastAsia="Calibri" w:hAnsi="Calibri" w:cs="Calibri"/>
          <w:kern w:val="0"/>
          <w:lang w:eastAsia="cs-CZ"/>
          <w14:ligatures w14:val="none"/>
        </w:rPr>
        <w:t>dokumentu</w:t>
      </w:r>
      <w:r w:rsidRPr="00DA473A">
        <w:rPr>
          <w:rFonts w:ascii="Calibri" w:eastAsia="Calibri" w:hAnsi="Calibri" w:cs="Calibri"/>
          <w:kern w:val="0"/>
          <w:lang w:eastAsia="cs-CZ"/>
          <w14:ligatures w14:val="none"/>
        </w:rPr>
        <w:t xml:space="preserve"> jsou detailně popsány hlavní důvody, proč je zásah v této lokalitě nezbytný – od absence vlivu samosprávy na bytový fond, přes fluktuaci </w:t>
      </w:r>
      <w:r w:rsidR="62F0AB49" w:rsidRPr="00DA473A">
        <w:rPr>
          <w:rFonts w:ascii="Calibri" w:eastAsia="Calibri" w:hAnsi="Calibri" w:cs="Calibri"/>
          <w:kern w:val="0"/>
          <w:lang w:eastAsia="cs-CZ"/>
          <w14:ligatures w14:val="none"/>
        </w:rPr>
        <w:t xml:space="preserve">části </w:t>
      </w:r>
      <w:r w:rsidR="7EF12493" w:rsidRPr="00DA473A">
        <w:rPr>
          <w:rFonts w:ascii="Calibri" w:eastAsia="Calibri" w:hAnsi="Calibri" w:cs="Calibri"/>
          <w:kern w:val="0"/>
          <w:lang w:eastAsia="cs-CZ"/>
          <w14:ligatures w14:val="none"/>
        </w:rPr>
        <w:t>obyvatel</w:t>
      </w:r>
      <w:r w:rsidRPr="00DA473A">
        <w:rPr>
          <w:rFonts w:ascii="Calibri" w:eastAsia="Calibri" w:hAnsi="Calibri" w:cs="Calibri"/>
          <w:kern w:val="0"/>
          <w:lang w:eastAsia="cs-CZ"/>
          <w14:ligatures w14:val="none"/>
        </w:rPr>
        <w:t xml:space="preserve"> a</w:t>
      </w:r>
      <w:r w:rsidR="61A0DB67" w:rsidRPr="00DA473A">
        <w:rPr>
          <w:rFonts w:ascii="Calibri" w:eastAsia="Calibri" w:hAnsi="Calibri" w:cs="Calibri"/>
          <w:kern w:val="0"/>
          <w:lang w:eastAsia="cs-CZ"/>
          <w14:ligatures w14:val="none"/>
        </w:rPr>
        <w:t> </w:t>
      </w:r>
      <w:r w:rsidRPr="00DA473A">
        <w:rPr>
          <w:rFonts w:ascii="Calibri" w:eastAsia="Calibri" w:hAnsi="Calibri" w:cs="Calibri"/>
          <w:kern w:val="0"/>
          <w:lang w:eastAsia="cs-CZ"/>
          <w14:ligatures w14:val="none"/>
        </w:rPr>
        <w:t>zátěž veřejných služeb, až po výjimečnost současné příležitosti k dohodě všech stran. Následující části pak rozpracovávají cíle, principy, fáze postupu, institucionální rámec, mechanismy financování i systém průběžného monitoringu a řízení rizik.</w:t>
      </w:r>
    </w:p>
    <w:p w14:paraId="0D5E9156" w14:textId="0BEC7EB9" w:rsidR="361C3239" w:rsidRPr="00DA473A" w:rsidRDefault="4FF2DF88" w:rsidP="009672CF">
      <w:pPr>
        <w:spacing w:before="120" w:after="120"/>
        <w:jc w:val="both"/>
        <w:rPr>
          <w:rFonts w:ascii="Calibri" w:eastAsia="Calibri" w:hAnsi="Calibri" w:cs="Calibri"/>
          <w:kern w:val="0"/>
          <w:lang w:eastAsia="cs-CZ"/>
          <w14:ligatures w14:val="none"/>
        </w:rPr>
      </w:pPr>
      <w:r w:rsidRPr="00DA473A">
        <w:rPr>
          <w:rFonts w:ascii="Calibri" w:eastAsia="Calibri" w:hAnsi="Calibri" w:cs="Calibri"/>
          <w:kern w:val="0"/>
          <w:lang w:eastAsia="cs-CZ"/>
          <w14:ligatures w14:val="none"/>
        </w:rPr>
        <w:t>Společný postup si klade za cíl nejen revitalizaci území, ale i nastavení podmínek, které každému</w:t>
      </w:r>
      <w:r w:rsidR="3A7D9F26" w:rsidRPr="00DA473A">
        <w:rPr>
          <w:rFonts w:ascii="Calibri" w:eastAsia="Calibri" w:hAnsi="Calibri" w:cs="Calibri"/>
          <w:kern w:val="0"/>
          <w:lang w:eastAsia="cs-CZ"/>
          <w14:ligatures w14:val="none"/>
        </w:rPr>
        <w:t xml:space="preserve"> stávajícímu</w:t>
      </w:r>
      <w:r w:rsidRPr="00DA473A">
        <w:rPr>
          <w:rFonts w:ascii="Calibri" w:eastAsia="Calibri" w:hAnsi="Calibri" w:cs="Calibri"/>
          <w:kern w:val="0"/>
          <w:lang w:eastAsia="cs-CZ"/>
          <w14:ligatures w14:val="none"/>
        </w:rPr>
        <w:t xml:space="preserve"> obyvateli </w:t>
      </w:r>
      <w:r w:rsidR="219E4D49" w:rsidRPr="00DA473A">
        <w:rPr>
          <w:rFonts w:ascii="Calibri" w:eastAsia="Calibri" w:hAnsi="Calibri" w:cs="Calibri"/>
          <w:kern w:val="0"/>
          <w:lang w:eastAsia="cs-CZ"/>
          <w14:ligatures w14:val="none"/>
        </w:rPr>
        <w:t xml:space="preserve">sídliště Šluknov </w:t>
      </w:r>
      <w:r w:rsidRPr="00DA473A">
        <w:rPr>
          <w:rFonts w:ascii="Calibri" w:eastAsia="Calibri" w:hAnsi="Calibri" w:cs="Calibri"/>
          <w:kern w:val="0"/>
          <w:lang w:eastAsia="cs-CZ"/>
          <w14:ligatures w14:val="none"/>
        </w:rPr>
        <w:t xml:space="preserve">poskytnou reálnou šanci na </w:t>
      </w:r>
      <w:r w:rsidR="6E9A6067" w:rsidRPr="00DA473A">
        <w:rPr>
          <w:rFonts w:ascii="Calibri" w:eastAsia="Calibri" w:hAnsi="Calibri" w:cs="Calibri"/>
          <w:kern w:val="0"/>
          <w:lang w:eastAsia="cs-CZ"/>
          <w14:ligatures w14:val="none"/>
        </w:rPr>
        <w:t xml:space="preserve">pozitivní </w:t>
      </w:r>
      <w:r w:rsidRPr="00DA473A">
        <w:rPr>
          <w:rFonts w:ascii="Calibri" w:eastAsia="Calibri" w:hAnsi="Calibri" w:cs="Calibri"/>
          <w:kern w:val="0"/>
          <w:lang w:eastAsia="cs-CZ"/>
          <w14:ligatures w14:val="none"/>
        </w:rPr>
        <w:t>změnu</w:t>
      </w:r>
      <w:r w:rsidR="3C58F344" w:rsidRPr="00DA473A">
        <w:rPr>
          <w:rFonts w:ascii="Calibri" w:eastAsia="Calibri" w:hAnsi="Calibri" w:cs="Calibri"/>
          <w:kern w:val="0"/>
          <w:lang w:eastAsia="cs-CZ"/>
          <w14:ligatures w14:val="none"/>
        </w:rPr>
        <w:t xml:space="preserve">. </w:t>
      </w:r>
    </w:p>
    <w:p w14:paraId="017B6288" w14:textId="795F4C4F" w:rsidR="008427CD" w:rsidRPr="009672CF" w:rsidRDefault="39AB0FB9" w:rsidP="009672CF">
      <w:pPr>
        <w:spacing w:before="120" w:after="120"/>
        <w:jc w:val="both"/>
        <w:rPr>
          <w:rFonts w:ascii="Calibri" w:eastAsia="Calibri" w:hAnsi="Calibri" w:cs="Calibri"/>
          <w:kern w:val="0"/>
          <w:lang w:eastAsia="cs-CZ"/>
          <w14:ligatures w14:val="none"/>
        </w:rPr>
      </w:pPr>
      <w:r w:rsidRPr="00DA473A">
        <w:rPr>
          <w:rFonts w:ascii="Calibri" w:eastAsia="Calibri" w:hAnsi="Calibri" w:cs="Calibri"/>
          <w:kern w:val="0"/>
          <w:lang w:eastAsia="cs-CZ"/>
          <w14:ligatures w14:val="none"/>
        </w:rPr>
        <w:t xml:space="preserve">Výsledkem </w:t>
      </w:r>
      <w:r w:rsidR="79FBF4CC" w:rsidRPr="00DA473A">
        <w:rPr>
          <w:rFonts w:ascii="Calibri" w:eastAsia="Calibri" w:hAnsi="Calibri" w:cs="Calibri"/>
          <w:kern w:val="0"/>
          <w:lang w:eastAsia="cs-CZ"/>
          <w14:ligatures w14:val="none"/>
        </w:rPr>
        <w:t>je</w:t>
      </w:r>
      <w:r w:rsidRPr="00DA473A">
        <w:rPr>
          <w:rFonts w:ascii="Calibri" w:eastAsia="Calibri" w:hAnsi="Calibri" w:cs="Calibri"/>
          <w:kern w:val="0"/>
          <w:lang w:eastAsia="cs-CZ"/>
          <w14:ligatures w14:val="none"/>
        </w:rPr>
        <w:t xml:space="preserve"> </w:t>
      </w:r>
      <w:r w:rsidR="71C50D75" w:rsidRPr="00DA473A">
        <w:rPr>
          <w:rFonts w:ascii="Calibri" w:eastAsia="Calibri" w:hAnsi="Calibri" w:cs="Calibri"/>
          <w:kern w:val="0"/>
          <w:lang w:eastAsia="cs-CZ"/>
          <w14:ligatures w14:val="none"/>
        </w:rPr>
        <w:t xml:space="preserve">nejen </w:t>
      </w:r>
      <w:r w:rsidR="5E315945" w:rsidRPr="00DA473A">
        <w:rPr>
          <w:rFonts w:ascii="Calibri" w:eastAsia="Calibri" w:hAnsi="Calibri" w:cs="Calibri"/>
          <w:kern w:val="0"/>
          <w:lang w:eastAsia="cs-CZ"/>
          <w14:ligatures w14:val="none"/>
        </w:rPr>
        <w:t>proměna</w:t>
      </w:r>
      <w:r w:rsidR="78D85066" w:rsidRPr="00DA473A">
        <w:rPr>
          <w:rFonts w:ascii="Calibri" w:eastAsia="Calibri" w:hAnsi="Calibri" w:cs="Calibri"/>
          <w:kern w:val="0"/>
          <w:lang w:eastAsia="cs-CZ"/>
          <w14:ligatures w14:val="none"/>
        </w:rPr>
        <w:t xml:space="preserve"> f</w:t>
      </w:r>
      <w:r w:rsidR="4B28E31D" w:rsidRPr="00DA473A">
        <w:rPr>
          <w:rFonts w:ascii="Calibri" w:eastAsia="Calibri" w:hAnsi="Calibri" w:cs="Calibri"/>
          <w:kern w:val="0"/>
          <w:lang w:eastAsia="cs-CZ"/>
          <w14:ligatures w14:val="none"/>
        </w:rPr>
        <w:t>y</w:t>
      </w:r>
      <w:r w:rsidR="78D85066" w:rsidRPr="00DA473A">
        <w:rPr>
          <w:rFonts w:ascii="Calibri" w:eastAsia="Calibri" w:hAnsi="Calibri" w:cs="Calibri"/>
          <w:kern w:val="0"/>
          <w:lang w:eastAsia="cs-CZ"/>
          <w14:ligatures w14:val="none"/>
        </w:rPr>
        <w:t>zické a institucionální podoby sociálně</w:t>
      </w:r>
      <w:r w:rsidRPr="00DA473A">
        <w:rPr>
          <w:rFonts w:ascii="Calibri" w:eastAsia="Calibri" w:hAnsi="Calibri" w:cs="Calibri"/>
          <w:kern w:val="0"/>
          <w:lang w:eastAsia="cs-CZ"/>
          <w14:ligatures w14:val="none"/>
        </w:rPr>
        <w:t xml:space="preserve"> vyloučené lokality v</w:t>
      </w:r>
      <w:r w:rsidR="05860B6F" w:rsidRPr="00DA473A">
        <w:rPr>
          <w:rFonts w:ascii="Calibri" w:eastAsia="Calibri" w:hAnsi="Calibri" w:cs="Calibri"/>
          <w:kern w:val="0"/>
          <w:lang w:eastAsia="cs-CZ"/>
          <w14:ligatures w14:val="none"/>
        </w:rPr>
        <w:t> </w:t>
      </w:r>
      <w:r w:rsidRPr="00DA473A">
        <w:rPr>
          <w:rFonts w:ascii="Calibri" w:eastAsia="Calibri" w:hAnsi="Calibri" w:cs="Calibri"/>
          <w:kern w:val="0"/>
          <w:lang w:eastAsia="cs-CZ"/>
          <w14:ligatures w14:val="none"/>
        </w:rPr>
        <w:t xml:space="preserve">běžnou a stabilní součást města, </w:t>
      </w:r>
      <w:r w:rsidR="7117A883" w:rsidRPr="00DA473A">
        <w:rPr>
          <w:rFonts w:ascii="Calibri" w:eastAsia="Calibri" w:hAnsi="Calibri" w:cs="Calibri"/>
          <w:kern w:val="0"/>
          <w:lang w:eastAsia="cs-CZ"/>
          <w14:ligatures w14:val="none"/>
        </w:rPr>
        <w:t xml:space="preserve">ale také vytvoření takových podmínek, které umožní každému obyvateli využít konkrétní šanci na sociální začlenění </w:t>
      </w:r>
      <w:r w:rsidRPr="00DA473A">
        <w:rPr>
          <w:rFonts w:ascii="Calibri" w:eastAsia="Calibri" w:hAnsi="Calibri" w:cs="Calibri"/>
          <w:kern w:val="0"/>
          <w:lang w:eastAsia="cs-CZ"/>
          <w14:ligatures w14:val="none"/>
        </w:rPr>
        <w:t>s respektováním jejich práv a</w:t>
      </w:r>
      <w:r w:rsidR="05860B6F" w:rsidRPr="00DA473A">
        <w:rPr>
          <w:rFonts w:ascii="Calibri" w:eastAsia="Calibri" w:hAnsi="Calibri" w:cs="Calibri"/>
          <w:kern w:val="0"/>
          <w:lang w:eastAsia="cs-CZ"/>
          <w14:ligatures w14:val="none"/>
        </w:rPr>
        <w:t> </w:t>
      </w:r>
      <w:r w:rsidRPr="00DA473A">
        <w:rPr>
          <w:rFonts w:ascii="Calibri" w:eastAsia="Calibri" w:hAnsi="Calibri" w:cs="Calibri"/>
          <w:kern w:val="0"/>
          <w:lang w:eastAsia="cs-CZ"/>
          <w14:ligatures w14:val="none"/>
        </w:rPr>
        <w:t>s</w:t>
      </w:r>
      <w:r w:rsidR="05860B6F" w:rsidRPr="00DA473A">
        <w:rPr>
          <w:rFonts w:ascii="Calibri" w:eastAsia="Calibri" w:hAnsi="Calibri" w:cs="Calibri"/>
          <w:kern w:val="0"/>
          <w:lang w:eastAsia="cs-CZ"/>
          <w14:ligatures w14:val="none"/>
        </w:rPr>
        <w:t> </w:t>
      </w:r>
      <w:r w:rsidRPr="00DA473A">
        <w:rPr>
          <w:rFonts w:ascii="Calibri" w:eastAsia="Calibri" w:hAnsi="Calibri" w:cs="Calibri"/>
          <w:kern w:val="0"/>
          <w:lang w:eastAsia="cs-CZ"/>
          <w14:ligatures w14:val="none"/>
        </w:rPr>
        <w:t>dlouhodobou garancí udržitelnosti pozitivních změn.</w:t>
      </w:r>
      <w:r w:rsidR="008427CD">
        <w:rPr>
          <w:rFonts w:eastAsia="Times New Roman"/>
          <w:lang w:eastAsia="cs-CZ"/>
        </w:rPr>
        <w:br w:type="page"/>
      </w:r>
    </w:p>
    <w:p w14:paraId="3948EC88" w14:textId="36751850" w:rsidR="00B84E65" w:rsidRPr="00B84E65" w:rsidRDefault="3C04254D" w:rsidP="006B6E8C">
      <w:pPr>
        <w:pStyle w:val="Nadpis1"/>
        <w:rPr>
          <w:rFonts w:eastAsia="Times New Roman"/>
          <w:lang w:eastAsia="cs-CZ"/>
        </w:rPr>
      </w:pPr>
      <w:bookmarkStart w:id="18" w:name="_Toc1875118907"/>
      <w:bookmarkStart w:id="19" w:name="_Toc1562007827"/>
      <w:bookmarkStart w:id="20" w:name="_Toc210756964"/>
      <w:bookmarkStart w:id="21" w:name="_Toc1195173987"/>
      <w:r w:rsidRPr="3BC7B743">
        <w:rPr>
          <w:rFonts w:eastAsia="Times New Roman"/>
        </w:rPr>
        <w:lastRenderedPageBreak/>
        <w:t>1. Úvod</w:t>
      </w:r>
      <w:bookmarkEnd w:id="18"/>
      <w:bookmarkEnd w:id="19"/>
      <w:bookmarkEnd w:id="20"/>
      <w:bookmarkEnd w:id="21"/>
    </w:p>
    <w:p w14:paraId="519CAD2F" w14:textId="204EAB18" w:rsidR="004F22B8" w:rsidRDefault="00B84E65" w:rsidP="00F04BAD">
      <w:pPr>
        <w:spacing w:before="100" w:beforeAutospacing="1" w:after="100" w:afterAutospacing="1"/>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 xml:space="preserve">Kontext zpracování </w:t>
      </w:r>
      <w:r w:rsidR="570B832D">
        <w:rPr>
          <w:rFonts w:ascii="Calibri" w:eastAsia="Times New Roman" w:hAnsi="Calibri" w:cs="Calibri"/>
          <w:b/>
          <w:bCs/>
          <w:kern w:val="0"/>
          <w:lang w:eastAsia="cs-CZ"/>
          <w14:ligatures w14:val="none"/>
        </w:rPr>
        <w:t>společného postupu</w:t>
      </w:r>
    </w:p>
    <w:p w14:paraId="6B7DBB2C" w14:textId="4BA311A9" w:rsidR="00EA30EE" w:rsidRPr="0099581E" w:rsidRDefault="75ECB121" w:rsidP="6B266745">
      <w:pPr>
        <w:spacing w:before="100" w:beforeAutospacing="1" w:after="100" w:afterAutospacing="1"/>
        <w:jc w:val="both"/>
        <w:rPr>
          <w:rFonts w:ascii="Calibri" w:eastAsia="Times New Roman" w:hAnsi="Calibri" w:cs="Calibri"/>
          <w:lang w:eastAsia="cs-CZ"/>
        </w:rPr>
      </w:pPr>
      <w:r w:rsidRPr="00B84E65">
        <w:rPr>
          <w:rFonts w:ascii="Calibri" w:eastAsia="Times New Roman" w:hAnsi="Calibri" w:cs="Calibri"/>
          <w:kern w:val="0"/>
          <w:lang w:eastAsia="cs-CZ"/>
          <w14:ligatures w14:val="none"/>
        </w:rPr>
        <w:t xml:space="preserve">Tento </w:t>
      </w:r>
      <w:r w:rsidR="45922992" w:rsidRPr="6E0EAF43">
        <w:rPr>
          <w:rFonts w:ascii="Calibri" w:eastAsia="Times New Roman" w:hAnsi="Calibri" w:cs="Calibri"/>
          <w:lang w:eastAsia="cs-CZ"/>
        </w:rPr>
        <w:t>společný</w:t>
      </w:r>
      <w:r w:rsidR="40DA574A">
        <w:rPr>
          <w:rFonts w:ascii="Calibri" w:eastAsia="Times New Roman" w:hAnsi="Calibri" w:cs="Calibri"/>
          <w:kern w:val="0"/>
          <w:lang w:eastAsia="cs-CZ"/>
          <w14:ligatures w14:val="none"/>
        </w:rPr>
        <w:t xml:space="preserve"> postup</w:t>
      </w:r>
      <w:r w:rsidRPr="00B84E65">
        <w:rPr>
          <w:rFonts w:ascii="Calibri" w:eastAsia="Times New Roman" w:hAnsi="Calibri" w:cs="Calibri"/>
          <w:kern w:val="0"/>
          <w:lang w:eastAsia="cs-CZ"/>
          <w14:ligatures w14:val="none"/>
        </w:rPr>
        <w:t xml:space="preserve"> vznik</w:t>
      </w:r>
      <w:r w:rsidR="14899179">
        <w:rPr>
          <w:rFonts w:ascii="Calibri" w:eastAsia="Times New Roman" w:hAnsi="Calibri" w:cs="Calibri"/>
          <w:kern w:val="0"/>
          <w:lang w:eastAsia="cs-CZ"/>
          <w14:ligatures w14:val="none"/>
        </w:rPr>
        <w:t>l</w:t>
      </w:r>
      <w:r w:rsidRPr="00B84E65">
        <w:rPr>
          <w:rFonts w:ascii="Calibri" w:eastAsia="Times New Roman" w:hAnsi="Calibri" w:cs="Calibri"/>
          <w:kern w:val="0"/>
          <w:lang w:eastAsia="cs-CZ"/>
          <w14:ligatures w14:val="none"/>
        </w:rPr>
        <w:t xml:space="preserve"> jako výsledek společné iniciativy Ministerstva pro místní rozvoj (</w:t>
      </w:r>
      <w:r w:rsidR="5C3935BC" w:rsidRPr="216E9FA6">
        <w:rPr>
          <w:rFonts w:ascii="Calibri" w:eastAsia="Times New Roman" w:hAnsi="Calibri" w:cs="Calibri"/>
          <w:lang w:eastAsia="cs-CZ"/>
        </w:rPr>
        <w:t xml:space="preserve">dále jen </w:t>
      </w:r>
      <w:r w:rsidRPr="00B84E65">
        <w:rPr>
          <w:rFonts w:ascii="Calibri" w:eastAsia="Times New Roman" w:hAnsi="Calibri" w:cs="Calibri"/>
          <w:kern w:val="0"/>
          <w:lang w:eastAsia="cs-CZ"/>
          <w14:ligatures w14:val="none"/>
        </w:rPr>
        <w:t>MMR), Ministerstva práce a sociálních věcí (</w:t>
      </w:r>
      <w:r w:rsidR="42C69C61" w:rsidRPr="216E9FA6">
        <w:rPr>
          <w:rFonts w:ascii="Calibri" w:eastAsia="Times New Roman" w:hAnsi="Calibri" w:cs="Calibri"/>
          <w:lang w:eastAsia="cs-CZ"/>
        </w:rPr>
        <w:t xml:space="preserve">dále jen </w:t>
      </w:r>
      <w:r w:rsidRPr="00B84E65">
        <w:rPr>
          <w:rFonts w:ascii="Calibri" w:eastAsia="Times New Roman" w:hAnsi="Calibri" w:cs="Calibri"/>
          <w:kern w:val="0"/>
          <w:lang w:eastAsia="cs-CZ"/>
          <w14:ligatures w14:val="none"/>
        </w:rPr>
        <w:t>MPSV), Ústeckého kraje</w:t>
      </w:r>
      <w:r w:rsidR="42C69C61" w:rsidRPr="216E9FA6">
        <w:rPr>
          <w:rFonts w:ascii="Calibri" w:eastAsia="Times New Roman" w:hAnsi="Calibri" w:cs="Calibri"/>
          <w:lang w:eastAsia="cs-CZ"/>
        </w:rPr>
        <w:t xml:space="preserve"> (dále jen ÚK)</w:t>
      </w:r>
      <w:r w:rsidRPr="00B84E65">
        <w:rPr>
          <w:rFonts w:ascii="Calibri" w:eastAsia="Times New Roman" w:hAnsi="Calibri" w:cs="Calibri"/>
          <w:kern w:val="0"/>
          <w:lang w:eastAsia="cs-CZ"/>
          <w14:ligatures w14:val="none"/>
        </w:rPr>
        <w:t xml:space="preserve"> a města Šluknov</w:t>
      </w:r>
      <w:r w:rsidR="0FD83676" w:rsidRPr="00B84E65">
        <w:rPr>
          <w:rFonts w:ascii="Calibri" w:eastAsia="Times New Roman" w:hAnsi="Calibri" w:cs="Calibri"/>
          <w:kern w:val="0"/>
          <w:lang w:eastAsia="cs-CZ"/>
          <w14:ligatures w14:val="none"/>
        </w:rPr>
        <w:t>.</w:t>
      </w:r>
      <w:r w:rsidRPr="00B84E65">
        <w:rPr>
          <w:rFonts w:ascii="Calibri" w:eastAsia="Times New Roman" w:hAnsi="Calibri" w:cs="Calibri"/>
          <w:kern w:val="0"/>
          <w:lang w:eastAsia="cs-CZ"/>
          <w14:ligatures w14:val="none"/>
        </w:rPr>
        <w:t xml:space="preserve"> Impulzem pro jeho přípravu je kritická situace na sídlišti ve Šluknově, které patří mezi nejvýraznější sociálně vyloučené lokality v České republice – odhadem zde žije </w:t>
      </w:r>
      <w:r w:rsidR="325419B0">
        <w:rPr>
          <w:rFonts w:ascii="Calibri" w:eastAsia="Times New Roman" w:hAnsi="Calibri" w:cs="Calibri"/>
          <w:kern w:val="0"/>
          <w:lang w:eastAsia="cs-CZ"/>
          <w14:ligatures w14:val="none"/>
        </w:rPr>
        <w:t>750</w:t>
      </w:r>
      <w:r w:rsidR="49B52E63">
        <w:rPr>
          <w:rFonts w:ascii="Calibri" w:eastAsia="Times New Roman" w:hAnsi="Calibri" w:cs="Calibri"/>
          <w:kern w:val="0"/>
          <w:lang w:eastAsia="cs-CZ"/>
          <w14:ligatures w14:val="none"/>
        </w:rPr>
        <w:t>-</w:t>
      </w:r>
      <w:r w:rsidRPr="00B84E65">
        <w:rPr>
          <w:rFonts w:ascii="Calibri" w:eastAsia="Times New Roman" w:hAnsi="Calibri" w:cs="Calibri"/>
          <w:kern w:val="0"/>
          <w:lang w:eastAsia="cs-CZ"/>
          <w14:ligatures w14:val="none"/>
        </w:rPr>
        <w:t>1</w:t>
      </w:r>
      <w:r w:rsidR="6852A89F" w:rsidRPr="00B84E65">
        <w:rPr>
          <w:rFonts w:ascii="Calibri" w:eastAsia="Times New Roman" w:hAnsi="Calibri" w:cs="Calibri"/>
          <w:kern w:val="0"/>
          <w:lang w:eastAsia="cs-CZ"/>
          <w14:ligatures w14:val="none"/>
        </w:rPr>
        <w:t>5</w:t>
      </w:r>
      <w:r w:rsidRPr="00B84E65">
        <w:rPr>
          <w:rFonts w:ascii="Calibri" w:eastAsia="Times New Roman" w:hAnsi="Calibri" w:cs="Calibri"/>
          <w:kern w:val="0"/>
          <w:lang w:eastAsia="cs-CZ"/>
          <w14:ligatures w14:val="none"/>
        </w:rPr>
        <w:t xml:space="preserve">00 lidí v nouzi z celkových </w:t>
      </w:r>
      <w:r w:rsidR="3393D823" w:rsidRPr="00B84E65">
        <w:rPr>
          <w:rFonts w:ascii="Calibri" w:eastAsia="Times New Roman" w:hAnsi="Calibri" w:cs="Calibri"/>
          <w:kern w:val="0"/>
          <w:lang w:eastAsia="cs-CZ"/>
          <w14:ligatures w14:val="none"/>
        </w:rPr>
        <w:t xml:space="preserve">přibližně </w:t>
      </w:r>
      <w:r w:rsidRPr="00B84E65">
        <w:rPr>
          <w:rFonts w:ascii="Calibri" w:eastAsia="Times New Roman" w:hAnsi="Calibri" w:cs="Calibri"/>
          <w:kern w:val="0"/>
          <w:lang w:eastAsia="cs-CZ"/>
          <w14:ligatures w14:val="none"/>
        </w:rPr>
        <w:t>5 700 obyvatel města</w:t>
      </w:r>
      <w:r w:rsidR="325419B0">
        <w:rPr>
          <w:rFonts w:ascii="Calibri" w:eastAsia="Times New Roman" w:hAnsi="Calibri" w:cs="Calibri"/>
          <w:kern w:val="0"/>
          <w:lang w:eastAsia="cs-CZ"/>
          <w14:ligatures w14:val="none"/>
        </w:rPr>
        <w:t xml:space="preserve"> (počet obyvatel se v průběhu roku </w:t>
      </w:r>
      <w:r w:rsidR="23045D44">
        <w:rPr>
          <w:rFonts w:ascii="Calibri" w:eastAsia="Times New Roman" w:hAnsi="Calibri" w:cs="Calibri"/>
          <w:kern w:val="0"/>
          <w:lang w:eastAsia="cs-CZ"/>
          <w14:ligatures w14:val="none"/>
        </w:rPr>
        <w:t>měn</w:t>
      </w:r>
      <w:r w:rsidR="325419B0">
        <w:rPr>
          <w:rFonts w:ascii="Calibri" w:eastAsia="Times New Roman" w:hAnsi="Calibri" w:cs="Calibri"/>
          <w:kern w:val="0"/>
          <w:lang w:eastAsia="cs-CZ"/>
          <w14:ligatures w14:val="none"/>
        </w:rPr>
        <w:t>í kvůli migraci</w:t>
      </w:r>
      <w:r w:rsidR="4DED755A">
        <w:rPr>
          <w:rFonts w:ascii="Calibri" w:eastAsia="Times New Roman" w:hAnsi="Calibri" w:cs="Calibri"/>
          <w:kern w:val="0"/>
          <w:lang w:eastAsia="cs-CZ"/>
          <w14:ligatures w14:val="none"/>
        </w:rPr>
        <w:t>; v odhadu pracujeme s kvalifikovaným odhadem místních sociálních služeb, města</w:t>
      </w:r>
      <w:r w:rsidR="24716C37">
        <w:rPr>
          <w:rFonts w:ascii="Calibri" w:eastAsia="Times New Roman" w:hAnsi="Calibri" w:cs="Calibri"/>
          <w:kern w:val="0"/>
          <w:lang w:eastAsia="cs-CZ"/>
          <w14:ligatures w14:val="none"/>
        </w:rPr>
        <w:t xml:space="preserve"> Šluknov</w:t>
      </w:r>
      <w:r w:rsidR="4DED755A">
        <w:rPr>
          <w:rFonts w:ascii="Calibri" w:eastAsia="Times New Roman" w:hAnsi="Calibri" w:cs="Calibri"/>
          <w:kern w:val="0"/>
          <w:lang w:eastAsia="cs-CZ"/>
          <w14:ligatures w14:val="none"/>
        </w:rPr>
        <w:t>,</w:t>
      </w:r>
      <w:r w:rsidR="24716C37">
        <w:rPr>
          <w:rFonts w:ascii="Calibri" w:eastAsia="Times New Roman" w:hAnsi="Calibri" w:cs="Calibri"/>
          <w:kern w:val="0"/>
          <w:lang w:eastAsia="cs-CZ"/>
          <w14:ligatures w14:val="none"/>
        </w:rPr>
        <w:t xml:space="preserve"> </w:t>
      </w:r>
      <w:r w:rsidR="10044C3C" w:rsidRPr="216E9FA6">
        <w:rPr>
          <w:rFonts w:ascii="Calibri" w:eastAsia="Times New Roman" w:hAnsi="Calibri" w:cs="Calibri"/>
          <w:lang w:eastAsia="cs-CZ"/>
        </w:rPr>
        <w:t xml:space="preserve">obce s rozšířenou působností </w:t>
      </w:r>
      <w:r w:rsidR="24716C37">
        <w:rPr>
          <w:rFonts w:ascii="Calibri" w:eastAsia="Times New Roman" w:hAnsi="Calibri" w:cs="Calibri"/>
          <w:kern w:val="0"/>
          <w:lang w:eastAsia="cs-CZ"/>
          <w14:ligatures w14:val="none"/>
        </w:rPr>
        <w:t>Rumburk,</w:t>
      </w:r>
      <w:r w:rsidR="4DED755A">
        <w:rPr>
          <w:rFonts w:ascii="Calibri" w:eastAsia="Times New Roman" w:hAnsi="Calibri" w:cs="Calibri"/>
          <w:kern w:val="0"/>
          <w:lang w:eastAsia="cs-CZ"/>
          <w14:ligatures w14:val="none"/>
        </w:rPr>
        <w:t xml:space="preserve"> krajského </w:t>
      </w:r>
      <w:r w:rsidR="4DED755A" w:rsidRPr="0099581E">
        <w:rPr>
          <w:rFonts w:ascii="Calibri" w:eastAsia="Times New Roman" w:hAnsi="Calibri" w:cs="Calibri"/>
          <w:kern w:val="0"/>
          <w:lang w:eastAsia="cs-CZ"/>
          <w14:ligatures w14:val="none"/>
        </w:rPr>
        <w:t>úřadu Ústeckého kraje</w:t>
      </w:r>
      <w:r w:rsidR="24716C37" w:rsidRPr="0099581E">
        <w:rPr>
          <w:rFonts w:ascii="Calibri" w:eastAsia="Times New Roman" w:hAnsi="Calibri" w:cs="Calibri"/>
          <w:kern w:val="0"/>
          <w:lang w:eastAsia="cs-CZ"/>
          <w14:ligatures w14:val="none"/>
        </w:rPr>
        <w:t xml:space="preserve"> a</w:t>
      </w:r>
      <w:r w:rsidR="4DED755A" w:rsidRPr="0099581E">
        <w:rPr>
          <w:rFonts w:ascii="Calibri" w:eastAsia="Times New Roman" w:hAnsi="Calibri" w:cs="Calibri"/>
          <w:kern w:val="0"/>
          <w:lang w:eastAsia="cs-CZ"/>
          <w14:ligatures w14:val="none"/>
        </w:rPr>
        <w:t xml:space="preserve"> terénním šetřením, které provedl </w:t>
      </w:r>
      <w:r w:rsidR="12DB454C" w:rsidRPr="0099581E">
        <w:rPr>
          <w:rFonts w:ascii="Calibri" w:eastAsia="Times New Roman" w:hAnsi="Calibri" w:cs="Calibri"/>
          <w:lang w:eastAsia="cs-CZ"/>
        </w:rPr>
        <w:t>Odbor</w:t>
      </w:r>
      <w:r w:rsidR="31FDB66B" w:rsidRPr="0099581E">
        <w:rPr>
          <w:rFonts w:ascii="Calibri" w:eastAsia="Times New Roman" w:hAnsi="Calibri" w:cs="Calibri"/>
          <w:lang w:eastAsia="cs-CZ"/>
        </w:rPr>
        <w:t xml:space="preserve"> pro sociální začleňování</w:t>
      </w:r>
      <w:r w:rsidR="12DB454C" w:rsidRPr="0099581E">
        <w:rPr>
          <w:rFonts w:ascii="Calibri" w:eastAsia="Times New Roman" w:hAnsi="Calibri" w:cs="Calibri"/>
          <w:lang w:eastAsia="cs-CZ"/>
        </w:rPr>
        <w:t xml:space="preserve"> MMR</w:t>
      </w:r>
      <w:r w:rsidR="4DED755A" w:rsidRPr="0099581E">
        <w:rPr>
          <w:rFonts w:ascii="Calibri" w:eastAsia="Times New Roman" w:hAnsi="Calibri" w:cs="Calibri"/>
          <w:kern w:val="0"/>
          <w:lang w:eastAsia="cs-CZ"/>
          <w14:ligatures w14:val="none"/>
        </w:rPr>
        <w:t xml:space="preserve"> na přelomu července a srpna 2025</w:t>
      </w:r>
      <w:r w:rsidRPr="0099581E">
        <w:rPr>
          <w:rFonts w:ascii="Calibri" w:eastAsia="Times New Roman" w:hAnsi="Calibri" w:cs="Calibri"/>
          <w:kern w:val="0"/>
          <w:lang w:eastAsia="cs-CZ"/>
          <w14:ligatures w14:val="none"/>
        </w:rPr>
        <w:t>)</w:t>
      </w:r>
      <w:r w:rsidR="5AD5915A" w:rsidRPr="0099581E">
        <w:rPr>
          <w:rFonts w:ascii="Calibri" w:eastAsia="Times New Roman" w:hAnsi="Calibri" w:cs="Calibri"/>
          <w:kern w:val="0"/>
          <w:lang w:eastAsia="cs-CZ"/>
          <w14:ligatures w14:val="none"/>
        </w:rPr>
        <w:t>. Na základě údajů poskytnutých majiteli objektů</w:t>
      </w:r>
      <w:r w:rsidR="57AA6039" w:rsidRPr="0099581E">
        <w:rPr>
          <w:rFonts w:ascii="Calibri" w:eastAsia="Times New Roman" w:hAnsi="Calibri" w:cs="Calibri"/>
          <w:kern w:val="0"/>
          <w:lang w:eastAsia="cs-CZ"/>
          <w14:ligatures w14:val="none"/>
        </w:rPr>
        <w:t>, údajů v R</w:t>
      </w:r>
      <w:r w:rsidR="1010E7A4" w:rsidRPr="0099581E">
        <w:rPr>
          <w:rFonts w:ascii="Calibri" w:eastAsia="Times New Roman" w:hAnsi="Calibri" w:cs="Calibri"/>
          <w:kern w:val="0"/>
          <w:lang w:eastAsia="cs-CZ"/>
          <w14:ligatures w14:val="none"/>
        </w:rPr>
        <w:t>Ú</w:t>
      </w:r>
      <w:r w:rsidR="57AA6039" w:rsidRPr="0099581E">
        <w:rPr>
          <w:rFonts w:ascii="Calibri" w:eastAsia="Times New Roman" w:hAnsi="Calibri" w:cs="Calibri"/>
          <w:kern w:val="0"/>
          <w:lang w:eastAsia="cs-CZ"/>
          <w14:ligatures w14:val="none"/>
        </w:rPr>
        <w:t>IAN a v katastru nemovitostí</w:t>
      </w:r>
      <w:r w:rsidR="5AD5915A" w:rsidRPr="0099581E">
        <w:rPr>
          <w:rFonts w:ascii="Calibri" w:eastAsia="Times New Roman" w:hAnsi="Calibri" w:cs="Calibri"/>
          <w:kern w:val="0"/>
          <w:lang w:eastAsia="cs-CZ"/>
          <w14:ligatures w14:val="none"/>
        </w:rPr>
        <w:t xml:space="preserve"> je</w:t>
      </w:r>
      <w:r w:rsidR="53DBA4BD" w:rsidRPr="0099581E">
        <w:rPr>
          <w:rFonts w:ascii="Calibri" w:eastAsia="Times New Roman" w:hAnsi="Calibri" w:cs="Calibri"/>
          <w:kern w:val="0"/>
          <w:lang w:eastAsia="cs-CZ"/>
          <w14:ligatures w14:val="none"/>
        </w:rPr>
        <w:t xml:space="preserve"> kapacita sídlišt</w:t>
      </w:r>
      <w:r w:rsidR="5F22987E" w:rsidRPr="0099581E">
        <w:rPr>
          <w:rFonts w:ascii="Calibri" w:eastAsia="Times New Roman" w:hAnsi="Calibri" w:cs="Calibri"/>
          <w:kern w:val="0"/>
          <w:lang w:eastAsia="cs-CZ"/>
          <w14:ligatures w14:val="none"/>
        </w:rPr>
        <w:t xml:space="preserve">ě </w:t>
      </w:r>
      <w:r w:rsidR="5AD5915A" w:rsidRPr="0099581E">
        <w:rPr>
          <w:rFonts w:ascii="Calibri" w:eastAsia="Times New Roman" w:hAnsi="Calibri" w:cs="Calibri"/>
          <w:kern w:val="0"/>
          <w:lang w:eastAsia="cs-CZ"/>
          <w14:ligatures w14:val="none"/>
        </w:rPr>
        <w:t>odhadnuta na 1500 osob</w:t>
      </w:r>
      <w:r w:rsidR="14899179" w:rsidRPr="0099581E">
        <w:rPr>
          <w:rFonts w:ascii="Calibri" w:eastAsia="Times New Roman" w:hAnsi="Calibri" w:cs="Calibri"/>
          <w:kern w:val="0"/>
          <w:lang w:eastAsia="cs-CZ"/>
          <w14:ligatures w14:val="none"/>
        </w:rPr>
        <w:t>.</w:t>
      </w:r>
      <w:r w:rsidRPr="0099581E">
        <w:rPr>
          <w:rFonts w:ascii="Calibri" w:eastAsia="Times New Roman" w:hAnsi="Calibri" w:cs="Calibri"/>
          <w:kern w:val="0"/>
          <w:lang w:eastAsia="cs-CZ"/>
          <w14:ligatures w14:val="none"/>
        </w:rPr>
        <w:t xml:space="preserve"> Koncentrace osob v hmotné nouzi z</w:t>
      </w:r>
      <w:r w:rsidRPr="0099581E">
        <w:rPr>
          <w:rFonts w:ascii="Calibri" w:eastAsia="Calibri" w:hAnsi="Calibri" w:cs="Calibri"/>
          <w:kern w:val="0"/>
          <w:lang w:eastAsia="cs-CZ"/>
          <w14:ligatures w14:val="none"/>
        </w:rPr>
        <w:t xml:space="preserve">de dosahuje </w:t>
      </w:r>
      <w:r w:rsidR="5ECD4616" w:rsidRPr="0099581E">
        <w:rPr>
          <w:rFonts w:ascii="Calibri" w:eastAsia="Calibri" w:hAnsi="Calibri" w:cs="Calibri"/>
          <w:lang w:eastAsia="cs-CZ"/>
        </w:rPr>
        <w:t>vysokých</w:t>
      </w:r>
      <w:r w:rsidRPr="0099581E">
        <w:rPr>
          <w:rFonts w:ascii="Calibri" w:eastAsia="Calibri" w:hAnsi="Calibri" w:cs="Calibri"/>
          <w:kern w:val="0"/>
          <w:lang w:eastAsia="cs-CZ"/>
          <w14:ligatures w14:val="none"/>
        </w:rPr>
        <w:t xml:space="preserve"> hodnot, což je provázeno vysokou nezaměstnaností, nízkou vzdělaností, předlužeností, zvýšenou kriminalitou a</w:t>
      </w:r>
      <w:r w:rsidR="023DA06F" w:rsidRPr="0099581E">
        <w:rPr>
          <w:rFonts w:ascii="Calibri" w:eastAsia="Calibri" w:hAnsi="Calibri" w:cs="Calibri"/>
          <w:kern w:val="0"/>
          <w:lang w:eastAsia="cs-CZ"/>
          <w14:ligatures w14:val="none"/>
        </w:rPr>
        <w:t> </w:t>
      </w:r>
      <w:r w:rsidRPr="0099581E">
        <w:rPr>
          <w:rFonts w:ascii="Calibri" w:eastAsia="Calibri" w:hAnsi="Calibri" w:cs="Calibri"/>
          <w:kern w:val="0"/>
          <w:lang w:eastAsia="cs-CZ"/>
          <w14:ligatures w14:val="none"/>
        </w:rPr>
        <w:t xml:space="preserve">celkovou nestabilitou lokality. </w:t>
      </w:r>
      <w:r w:rsidR="392E8057">
        <w:rPr>
          <w:rStyle w:val="normaltextrun"/>
          <w:rFonts w:ascii="Calibri" w:eastAsia="Calibri" w:hAnsi="Calibri" w:cs="Calibri"/>
          <w:color w:val="000000" w:themeColor="text1"/>
        </w:rPr>
        <w:t xml:space="preserve">Město </w:t>
      </w:r>
      <w:r w:rsidR="4E60A605">
        <w:rPr>
          <w:rStyle w:val="normaltextrun"/>
          <w:rFonts w:ascii="Calibri" w:eastAsia="Calibri" w:hAnsi="Calibri" w:cs="Calibri"/>
          <w:color w:val="000000" w:themeColor="text1"/>
        </w:rPr>
        <w:t>nemá d</w:t>
      </w:r>
      <w:r w:rsidR="4E60A605" w:rsidRPr="0099581E">
        <w:rPr>
          <w:rStyle w:val="normaltextrun"/>
          <w:rFonts w:ascii="Calibri" w:eastAsia="Calibri" w:hAnsi="Calibri" w:cs="Calibri"/>
          <w:color w:val="000000" w:themeColor="text1"/>
        </w:rPr>
        <w:t>ostatečn</w:t>
      </w:r>
      <w:r w:rsidR="4E60A605">
        <w:rPr>
          <w:rStyle w:val="normaltextrun"/>
          <w:rFonts w:ascii="Calibri" w:eastAsia="Calibri" w:hAnsi="Calibri" w:cs="Calibri"/>
          <w:color w:val="000000" w:themeColor="text1"/>
        </w:rPr>
        <w:t>é</w:t>
      </w:r>
      <w:r w:rsidR="4E60A605" w:rsidRPr="0099581E">
        <w:rPr>
          <w:rStyle w:val="normaltextrun"/>
          <w:rFonts w:ascii="Calibri" w:eastAsia="Calibri" w:hAnsi="Calibri" w:cs="Calibri"/>
          <w:color w:val="000000" w:themeColor="text1"/>
        </w:rPr>
        <w:t xml:space="preserve"> kapacit</w:t>
      </w:r>
      <w:r w:rsidR="4E60A605">
        <w:rPr>
          <w:rStyle w:val="normaltextrun"/>
          <w:rFonts w:ascii="Calibri" w:eastAsia="Calibri" w:hAnsi="Calibri" w:cs="Calibri"/>
          <w:color w:val="000000" w:themeColor="text1"/>
        </w:rPr>
        <w:t>y</w:t>
      </w:r>
      <w:r w:rsidR="4E60A605" w:rsidRPr="0099581E">
        <w:rPr>
          <w:rStyle w:val="normaltextrun"/>
          <w:rFonts w:ascii="Calibri" w:eastAsia="Calibri" w:hAnsi="Calibri" w:cs="Calibri"/>
          <w:color w:val="000000" w:themeColor="text1"/>
        </w:rPr>
        <w:t xml:space="preserve"> k řešení situa</w:t>
      </w:r>
      <w:r w:rsidR="317AD272">
        <w:rPr>
          <w:rStyle w:val="normaltextrun"/>
          <w:rFonts w:ascii="Calibri" w:eastAsia="Calibri" w:hAnsi="Calibri" w:cs="Calibri"/>
          <w:color w:val="000000" w:themeColor="text1"/>
        </w:rPr>
        <w:t>ce a</w:t>
      </w:r>
      <w:r w:rsidR="4E60A605" w:rsidRPr="0065760B">
        <w:rPr>
          <w:rStyle w:val="normaltextrun"/>
          <w:rFonts w:ascii="Calibri" w:eastAsia="Calibri" w:hAnsi="Calibri" w:cs="Calibri"/>
          <w:color w:val="000000" w:themeColor="text1"/>
        </w:rPr>
        <w:t xml:space="preserve"> </w:t>
      </w:r>
      <w:r w:rsidR="59CB32FB" w:rsidRPr="0065760B">
        <w:rPr>
          <w:rStyle w:val="normaltextrun"/>
          <w:rFonts w:ascii="Calibri" w:eastAsia="Calibri" w:hAnsi="Calibri" w:cs="Calibri"/>
          <w:color w:val="000000" w:themeColor="text1"/>
        </w:rPr>
        <w:t>disponuje</w:t>
      </w:r>
      <w:r w:rsidR="317AD272">
        <w:rPr>
          <w:rStyle w:val="normaltextrun"/>
          <w:rFonts w:ascii="Calibri" w:eastAsia="Calibri" w:hAnsi="Calibri" w:cs="Calibri"/>
          <w:color w:val="000000" w:themeColor="text1"/>
        </w:rPr>
        <w:t xml:space="preserve"> pouze</w:t>
      </w:r>
      <w:r w:rsidR="59CB32FB" w:rsidRPr="0065760B">
        <w:rPr>
          <w:rStyle w:val="normaltextrun"/>
          <w:rFonts w:ascii="Calibri" w:eastAsia="Calibri" w:hAnsi="Calibri" w:cs="Calibri"/>
          <w:color w:val="000000" w:themeColor="text1"/>
        </w:rPr>
        <w:t xml:space="preserve"> omezeným bytovým fondem</w:t>
      </w:r>
      <w:r w:rsidR="6B16C7B6">
        <w:rPr>
          <w:rStyle w:val="normaltextrun"/>
          <w:rFonts w:ascii="Calibri" w:eastAsia="Calibri" w:hAnsi="Calibri" w:cs="Calibri"/>
          <w:color w:val="000000" w:themeColor="text1"/>
        </w:rPr>
        <w:t>; v řešené lokalitě město nevlastní žádné byty.</w:t>
      </w:r>
    </w:p>
    <w:p w14:paraId="47F9724F" w14:textId="33F3D570" w:rsidR="00B84E65" w:rsidRPr="00B84E65" w:rsidRDefault="00B84E65" w:rsidP="00F04BAD">
      <w:pPr>
        <w:spacing w:before="100" w:beforeAutospacing="1" w:after="100" w:afterAutospacing="1"/>
        <w:jc w:val="both"/>
        <w:rPr>
          <w:rFonts w:ascii="Calibri" w:eastAsia="Times New Roman" w:hAnsi="Calibri" w:cs="Calibri"/>
          <w:lang w:eastAsia="cs-CZ"/>
        </w:rPr>
      </w:pPr>
      <w:r w:rsidRPr="00B84E65">
        <w:rPr>
          <w:rFonts w:ascii="Calibri" w:eastAsia="Times New Roman" w:hAnsi="Calibri" w:cs="Calibri"/>
          <w:b/>
          <w:bCs/>
          <w:kern w:val="0"/>
          <w:lang w:eastAsia="cs-CZ"/>
          <w14:ligatures w14:val="none"/>
        </w:rPr>
        <w:t xml:space="preserve">Účel </w:t>
      </w:r>
      <w:r w:rsidR="43132C8E">
        <w:rPr>
          <w:rFonts w:ascii="Calibri" w:eastAsia="Times New Roman" w:hAnsi="Calibri" w:cs="Calibri"/>
          <w:b/>
          <w:bCs/>
          <w:kern w:val="0"/>
          <w:lang w:eastAsia="cs-CZ"/>
          <w14:ligatures w14:val="none"/>
        </w:rPr>
        <w:t>společného postupu</w:t>
      </w:r>
    </w:p>
    <w:p w14:paraId="479092C5" w14:textId="2540D2E4" w:rsidR="00B84E65" w:rsidRPr="001510D6"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 xml:space="preserve">Cílem </w:t>
      </w:r>
      <w:r w:rsidR="00866040">
        <w:rPr>
          <w:rFonts w:ascii="Calibri" w:eastAsia="Times New Roman" w:hAnsi="Calibri" w:cs="Calibri"/>
          <w:kern w:val="0"/>
          <w:lang w:eastAsia="cs-CZ"/>
          <w14:ligatures w14:val="none"/>
        </w:rPr>
        <w:t>dokumentu</w:t>
      </w:r>
      <w:r w:rsidRPr="00B84E65">
        <w:rPr>
          <w:rFonts w:ascii="Calibri" w:eastAsia="Times New Roman" w:hAnsi="Calibri" w:cs="Calibri"/>
          <w:kern w:val="0"/>
          <w:lang w:eastAsia="cs-CZ"/>
          <w14:ligatures w14:val="none"/>
        </w:rPr>
        <w:t xml:space="preserve"> je definovat základní rámec </w:t>
      </w:r>
      <w:r w:rsidR="00A54E12">
        <w:rPr>
          <w:rFonts w:ascii="Calibri" w:eastAsia="Times New Roman" w:hAnsi="Calibri" w:cs="Calibri"/>
          <w:kern w:val="0"/>
          <w:lang w:eastAsia="cs-CZ"/>
          <w14:ligatures w14:val="none"/>
        </w:rPr>
        <w:t>společného</w:t>
      </w:r>
      <w:r w:rsidRPr="00B84E65">
        <w:rPr>
          <w:rFonts w:ascii="Calibri" w:eastAsia="Times New Roman" w:hAnsi="Calibri" w:cs="Calibri"/>
          <w:kern w:val="0"/>
          <w:lang w:eastAsia="cs-CZ"/>
          <w14:ligatures w14:val="none"/>
        </w:rPr>
        <w:t xml:space="preserve"> postupu hlavních aktérů </w:t>
      </w:r>
      <w:r w:rsidR="0B2EEEAE" w:rsidRPr="00B84E65">
        <w:rPr>
          <w:rFonts w:ascii="Calibri" w:eastAsia="Times New Roman" w:hAnsi="Calibri" w:cs="Calibri"/>
          <w:kern w:val="0"/>
          <w:lang w:eastAsia="cs-CZ"/>
          <w14:ligatures w14:val="none"/>
        </w:rPr>
        <w:t>veřejné správy</w:t>
      </w:r>
      <w:r w:rsidR="008427CD">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a připravit podklad pro</w:t>
      </w:r>
      <w:r w:rsidRPr="001510D6">
        <w:rPr>
          <w:rFonts w:ascii="Calibri" w:eastAsia="Times New Roman" w:hAnsi="Calibri" w:cs="Calibri"/>
          <w:kern w:val="0"/>
          <w:lang w:eastAsia="cs-CZ"/>
          <w14:ligatures w14:val="none"/>
        </w:rPr>
        <w:t xml:space="preserve"> </w:t>
      </w:r>
      <w:r w:rsidR="70D9A1B2" w:rsidRPr="001510D6">
        <w:rPr>
          <w:rFonts w:ascii="Calibri" w:eastAsia="Times New Roman" w:hAnsi="Calibri" w:cs="Calibri"/>
          <w:kern w:val="0"/>
          <w:lang w:eastAsia="cs-CZ"/>
          <w14:ligatures w14:val="none"/>
        </w:rPr>
        <w:t>jednání</w:t>
      </w:r>
      <w:r w:rsidR="47319A35" w:rsidRPr="21ADE879">
        <w:rPr>
          <w:rFonts w:ascii="Calibri" w:eastAsia="Times New Roman" w:hAnsi="Calibri" w:cs="Calibri"/>
          <w:kern w:val="0"/>
          <w:lang w:eastAsia="cs-CZ"/>
          <w14:ligatures w14:val="none"/>
        </w:rPr>
        <w:t xml:space="preserve"> vlády</w:t>
      </w:r>
      <w:r w:rsidR="1996788F" w:rsidRPr="21ADE879">
        <w:rPr>
          <w:rFonts w:ascii="Calibri" w:eastAsia="Times New Roman" w:hAnsi="Calibri" w:cs="Calibri"/>
          <w:kern w:val="0"/>
          <w:lang w:eastAsia="cs-CZ"/>
          <w14:ligatures w14:val="none"/>
        </w:rPr>
        <w:t>,</w:t>
      </w:r>
      <w:r w:rsidRPr="00B84E65">
        <w:rPr>
          <w:rFonts w:ascii="Calibri" w:eastAsia="Times New Roman" w:hAnsi="Calibri" w:cs="Calibri"/>
          <w:kern w:val="0"/>
          <w:lang w:eastAsia="cs-CZ"/>
          <w14:ligatures w14:val="none"/>
        </w:rPr>
        <w:t xml:space="preserve"> kterým bude schválen</w:t>
      </w:r>
      <w:r w:rsidR="000A59C2">
        <w:rPr>
          <w:rFonts w:ascii="Calibri" w:eastAsia="Times New Roman" w:hAnsi="Calibri" w:cs="Calibri"/>
          <w:kern w:val="0"/>
          <w:lang w:eastAsia="cs-CZ"/>
          <w14:ligatures w14:val="none"/>
        </w:rPr>
        <w:t>o</w:t>
      </w:r>
      <w:r w:rsidRPr="00B84E65">
        <w:rPr>
          <w:rFonts w:ascii="Calibri" w:eastAsia="Times New Roman" w:hAnsi="Calibri" w:cs="Calibri"/>
          <w:kern w:val="0"/>
          <w:lang w:eastAsia="cs-CZ"/>
          <w14:ligatures w14:val="none"/>
        </w:rPr>
        <w:t xml:space="preserve"> </w:t>
      </w:r>
      <w:r w:rsidR="000A59C2">
        <w:rPr>
          <w:rFonts w:ascii="Calibri" w:eastAsia="Times New Roman" w:hAnsi="Calibri" w:cs="Calibri"/>
          <w:kern w:val="0"/>
          <w:lang w:eastAsia="cs-CZ"/>
          <w14:ligatures w14:val="none"/>
        </w:rPr>
        <w:t>memorandum</w:t>
      </w:r>
      <w:r w:rsidRPr="00B84E65">
        <w:rPr>
          <w:rFonts w:ascii="Calibri" w:eastAsia="Times New Roman" w:hAnsi="Calibri" w:cs="Calibri"/>
          <w:kern w:val="0"/>
          <w:lang w:eastAsia="cs-CZ"/>
          <w14:ligatures w14:val="none"/>
        </w:rPr>
        <w:t xml:space="preserve"> mezi MMR, MPSV, Ústeckým krajem a městem Šluknov. T</w:t>
      </w:r>
      <w:r w:rsidR="000A59C2">
        <w:rPr>
          <w:rFonts w:ascii="Calibri" w:eastAsia="Times New Roman" w:hAnsi="Calibri" w:cs="Calibri"/>
          <w:kern w:val="0"/>
          <w:lang w:eastAsia="cs-CZ"/>
          <w14:ligatures w14:val="none"/>
        </w:rPr>
        <w:t>o</w:t>
      </w:r>
      <w:r w:rsidRPr="00B84E65">
        <w:rPr>
          <w:rFonts w:ascii="Calibri" w:eastAsia="Times New Roman" w:hAnsi="Calibri" w:cs="Calibri"/>
          <w:kern w:val="0"/>
          <w:lang w:eastAsia="cs-CZ"/>
          <w14:ligatures w14:val="none"/>
        </w:rPr>
        <w:t xml:space="preserve">to </w:t>
      </w:r>
      <w:r w:rsidR="000A59C2">
        <w:rPr>
          <w:rFonts w:ascii="Calibri" w:eastAsia="Times New Roman" w:hAnsi="Calibri" w:cs="Calibri"/>
          <w:kern w:val="0"/>
          <w:lang w:eastAsia="cs-CZ"/>
          <w14:ligatures w14:val="none"/>
        </w:rPr>
        <w:t>memorandum</w:t>
      </w:r>
      <w:r w:rsidRPr="00B84E65">
        <w:rPr>
          <w:rFonts w:ascii="Calibri" w:eastAsia="Times New Roman" w:hAnsi="Calibri" w:cs="Calibri"/>
          <w:kern w:val="0"/>
          <w:lang w:eastAsia="cs-CZ"/>
          <w14:ligatures w14:val="none"/>
        </w:rPr>
        <w:t xml:space="preserve"> vytvoří základní politicko-strategický rámec spolupráce při realizaci strategie transformace sídliště Šluknov a nastaví společný systém řízení, financování a vyhodnocování celého procesu. Výsledkem má být postupná proměna stávající sociálně vyloučené lokality na běžnou, stabilní a bezpečnou součást města.</w:t>
      </w:r>
    </w:p>
    <w:p w14:paraId="0BBFFC23" w14:textId="77777777" w:rsidR="004F22B8" w:rsidRDefault="00B84E65" w:rsidP="00F04BAD">
      <w:pPr>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Předkladatel a spolupracující subjekty</w:t>
      </w:r>
    </w:p>
    <w:p w14:paraId="105B5A46" w14:textId="758AE494" w:rsidR="00B84E65" w:rsidRPr="00B84E65" w:rsidRDefault="33727C1C" w:rsidP="216E9FA6">
      <w:pPr>
        <w:spacing w:before="100" w:beforeAutospacing="1" w:after="100" w:afterAutospacing="1"/>
        <w:jc w:val="both"/>
        <w:rPr>
          <w:rFonts w:ascii="Calibri" w:eastAsia="Times New Roman" w:hAnsi="Calibri" w:cs="Calibri"/>
          <w:kern w:val="0"/>
          <w:lang w:eastAsia="cs-CZ"/>
          <w14:ligatures w14:val="none"/>
        </w:rPr>
      </w:pPr>
      <w:r>
        <w:rPr>
          <w:rFonts w:ascii="Calibri" w:eastAsia="Times New Roman" w:hAnsi="Calibri" w:cs="Calibri"/>
          <w:kern w:val="0"/>
          <w:lang w:eastAsia="cs-CZ"/>
          <w14:ligatures w14:val="none"/>
        </w:rPr>
        <w:t>Dokument</w:t>
      </w:r>
      <w:r w:rsidR="09C4C010" w:rsidRPr="00B84E65">
        <w:rPr>
          <w:rFonts w:ascii="Calibri" w:eastAsia="Times New Roman" w:hAnsi="Calibri" w:cs="Calibri"/>
          <w:kern w:val="0"/>
          <w:lang w:eastAsia="cs-CZ"/>
          <w14:ligatures w14:val="none"/>
        </w:rPr>
        <w:t xml:space="preserve"> předkládá Ministerstvo pro místní rozvoj ve spolupráci s Ministerstvem práce</w:t>
      </w:r>
      <w:r w:rsidR="1BD9C7CE" w:rsidRPr="00B84E65">
        <w:rPr>
          <w:rFonts w:ascii="Calibri" w:eastAsia="Times New Roman" w:hAnsi="Calibri" w:cs="Calibri"/>
          <w:kern w:val="0"/>
          <w:lang w:eastAsia="cs-CZ"/>
          <w14:ligatures w14:val="none"/>
        </w:rPr>
        <w:t xml:space="preserve"> </w:t>
      </w:r>
      <w:r w:rsidR="09C4C010" w:rsidRPr="00B84E65">
        <w:rPr>
          <w:rFonts w:ascii="Calibri" w:eastAsia="Times New Roman" w:hAnsi="Calibri" w:cs="Calibri"/>
          <w:kern w:val="0"/>
          <w:lang w:eastAsia="cs-CZ"/>
          <w14:ligatures w14:val="none"/>
        </w:rPr>
        <w:t>a</w:t>
      </w:r>
      <w:r w:rsidR="0B37B9E0">
        <w:rPr>
          <w:rFonts w:ascii="Calibri" w:eastAsia="Times New Roman" w:hAnsi="Calibri" w:cs="Calibri"/>
          <w:kern w:val="0"/>
          <w:lang w:eastAsia="cs-CZ"/>
          <w14:ligatures w14:val="none"/>
        </w:rPr>
        <w:t> </w:t>
      </w:r>
      <w:r w:rsidR="09C4C010" w:rsidRPr="00B84E65">
        <w:rPr>
          <w:rFonts w:ascii="Calibri" w:eastAsia="Times New Roman" w:hAnsi="Calibri" w:cs="Calibri"/>
          <w:kern w:val="0"/>
          <w:lang w:eastAsia="cs-CZ"/>
          <w14:ligatures w14:val="none"/>
        </w:rPr>
        <w:t xml:space="preserve">sociálních věcí, Ústeckým krajem a městem Šluknov. Na přípravě dokumentu a souvisejících analýz se významně </w:t>
      </w:r>
      <w:r w:rsidR="6A5BBC4B" w:rsidRPr="216E9FA6">
        <w:rPr>
          <w:rFonts w:ascii="Calibri" w:eastAsia="Times New Roman" w:hAnsi="Calibri" w:cs="Calibri"/>
          <w:lang w:eastAsia="cs-CZ"/>
        </w:rPr>
        <w:t xml:space="preserve">podílel Odbor pro </w:t>
      </w:r>
      <w:r w:rsidR="2839E79F" w:rsidRPr="216E9FA6">
        <w:rPr>
          <w:rFonts w:ascii="Calibri" w:eastAsia="Times New Roman" w:hAnsi="Calibri" w:cs="Calibri"/>
          <w:lang w:eastAsia="cs-CZ"/>
        </w:rPr>
        <w:t>sociální</w:t>
      </w:r>
      <w:r w:rsidR="6A5BBC4B" w:rsidRPr="216E9FA6">
        <w:rPr>
          <w:rFonts w:ascii="Calibri" w:eastAsia="Times New Roman" w:hAnsi="Calibri" w:cs="Calibri"/>
          <w:lang w:eastAsia="cs-CZ"/>
        </w:rPr>
        <w:t xml:space="preserve"> začleňování</w:t>
      </w:r>
      <w:r w:rsidR="09C4C010" w:rsidRPr="00B84E65">
        <w:rPr>
          <w:rFonts w:ascii="Calibri" w:eastAsia="Times New Roman" w:hAnsi="Calibri" w:cs="Calibri"/>
          <w:kern w:val="0"/>
          <w:lang w:eastAsia="cs-CZ"/>
          <w14:ligatures w14:val="none"/>
        </w:rPr>
        <w:t xml:space="preserve"> MMR, kter</w:t>
      </w:r>
      <w:r w:rsidR="6A5BBC4B" w:rsidRPr="216E9FA6">
        <w:rPr>
          <w:rFonts w:ascii="Calibri" w:eastAsia="Times New Roman" w:hAnsi="Calibri" w:cs="Calibri"/>
          <w:lang w:eastAsia="cs-CZ"/>
        </w:rPr>
        <w:t>ý</w:t>
      </w:r>
      <w:r w:rsidR="09C4C010" w:rsidRPr="00B84E65">
        <w:rPr>
          <w:rFonts w:ascii="Calibri" w:eastAsia="Times New Roman" w:hAnsi="Calibri" w:cs="Calibri"/>
          <w:kern w:val="0"/>
          <w:lang w:eastAsia="cs-CZ"/>
          <w14:ligatures w14:val="none"/>
        </w:rPr>
        <w:t xml:space="preserve"> zároveň zajišťuje odbornou a facilitační podporu celého procesu. Do spolupráce jsou zapojeny tyto klíčové subjekty:</w:t>
      </w:r>
    </w:p>
    <w:p w14:paraId="1BA2E694" w14:textId="12B1640E" w:rsidR="00B84E65" w:rsidRPr="00B84E65" w:rsidRDefault="3ACE6E8B" w:rsidP="6B266745">
      <w:pPr>
        <w:numPr>
          <w:ilvl w:val="0"/>
          <w:numId w:val="4"/>
        </w:numPr>
        <w:spacing w:before="100" w:beforeAutospacing="1" w:after="100" w:afterAutospacing="1"/>
        <w:ind w:left="714" w:hanging="357"/>
        <w:jc w:val="both"/>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MMR</w:t>
      </w:r>
      <w:r w:rsidRPr="00B84E65">
        <w:rPr>
          <w:rFonts w:ascii="Calibri" w:eastAsia="Times New Roman" w:hAnsi="Calibri" w:cs="Calibri"/>
          <w:kern w:val="0"/>
          <w:lang w:eastAsia="cs-CZ"/>
          <w14:ligatures w14:val="none"/>
        </w:rPr>
        <w:t xml:space="preserve"> (včetně </w:t>
      </w:r>
      <w:r w:rsidR="34A8A838" w:rsidRPr="00B84E65">
        <w:rPr>
          <w:rFonts w:ascii="Calibri" w:eastAsia="Times New Roman" w:hAnsi="Calibri" w:cs="Calibri"/>
          <w:kern w:val="0"/>
          <w:lang w:eastAsia="cs-CZ"/>
          <w14:ligatures w14:val="none"/>
        </w:rPr>
        <w:t>Odboru</w:t>
      </w:r>
      <w:r w:rsidRPr="00B84E65">
        <w:rPr>
          <w:rFonts w:ascii="Calibri" w:eastAsia="Times New Roman" w:hAnsi="Calibri" w:cs="Calibri"/>
          <w:kern w:val="0"/>
          <w:lang w:eastAsia="cs-CZ"/>
          <w14:ligatures w14:val="none"/>
        </w:rPr>
        <w:t xml:space="preserve"> pro sociální začleňování a dalších odborných složek resortu)</w:t>
      </w:r>
    </w:p>
    <w:p w14:paraId="5374899E" w14:textId="77777777" w:rsidR="00B84E65" w:rsidRPr="00B84E65" w:rsidRDefault="00B84E65" w:rsidP="00B07317">
      <w:pPr>
        <w:numPr>
          <w:ilvl w:val="0"/>
          <w:numId w:val="4"/>
        </w:numPr>
        <w:spacing w:before="100" w:beforeAutospacing="1" w:after="100" w:afterAutospacing="1"/>
        <w:ind w:left="714" w:hanging="357"/>
        <w:jc w:val="both"/>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MPSV</w:t>
      </w:r>
      <w:r w:rsidRPr="00B84E65">
        <w:rPr>
          <w:rFonts w:ascii="Calibri" w:eastAsia="Times New Roman" w:hAnsi="Calibri" w:cs="Calibri"/>
          <w:kern w:val="0"/>
          <w:lang w:eastAsia="cs-CZ"/>
          <w14:ligatures w14:val="none"/>
        </w:rPr>
        <w:t xml:space="preserve"> (včetně Úřadu práce ČR a orgánů sociálně-právní ochrany dětí)</w:t>
      </w:r>
    </w:p>
    <w:p w14:paraId="38D041AC" w14:textId="77777777" w:rsidR="00B84E65" w:rsidRPr="00B84E65" w:rsidRDefault="00B84E65" w:rsidP="00B07317">
      <w:pPr>
        <w:numPr>
          <w:ilvl w:val="0"/>
          <w:numId w:val="4"/>
        </w:numPr>
        <w:spacing w:before="100" w:beforeAutospacing="1" w:after="100" w:afterAutospacing="1"/>
        <w:ind w:left="714" w:hanging="357"/>
        <w:jc w:val="both"/>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Ústecký kraj</w:t>
      </w:r>
    </w:p>
    <w:p w14:paraId="28744412" w14:textId="77777777" w:rsidR="00B84E65" w:rsidRPr="00B84E65" w:rsidRDefault="00B84E65" w:rsidP="00B07317">
      <w:pPr>
        <w:numPr>
          <w:ilvl w:val="0"/>
          <w:numId w:val="4"/>
        </w:numPr>
        <w:spacing w:before="100" w:beforeAutospacing="1" w:after="100" w:afterAutospacing="1"/>
        <w:ind w:left="714" w:hanging="357"/>
        <w:jc w:val="both"/>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Město Šluknov</w:t>
      </w:r>
    </w:p>
    <w:p w14:paraId="0F641F30" w14:textId="3E6BE97D" w:rsidR="00B84E65" w:rsidRDefault="00B84E65" w:rsidP="00B07317">
      <w:pPr>
        <w:numPr>
          <w:ilvl w:val="0"/>
          <w:numId w:val="4"/>
        </w:numPr>
        <w:spacing w:before="100" w:beforeAutospacing="1" w:after="100" w:afterAutospacing="1"/>
        <w:ind w:left="714" w:hanging="357"/>
        <w:jc w:val="both"/>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Další místní a regionální instituce</w:t>
      </w:r>
      <w:r w:rsidRPr="00B84E65">
        <w:rPr>
          <w:rFonts w:ascii="Calibri" w:eastAsia="Times New Roman" w:hAnsi="Calibri" w:cs="Calibri"/>
          <w:kern w:val="0"/>
          <w:lang w:eastAsia="cs-CZ"/>
          <w14:ligatures w14:val="none"/>
        </w:rPr>
        <w:t xml:space="preserve"> </w:t>
      </w:r>
      <w:r w:rsidR="09412276" w:rsidRPr="00B84E65">
        <w:rPr>
          <w:rFonts w:ascii="Calibri" w:eastAsia="Times New Roman" w:hAnsi="Calibri" w:cs="Calibri"/>
          <w:kern w:val="0"/>
          <w:lang w:eastAsia="cs-CZ"/>
          <w14:ligatures w14:val="none"/>
        </w:rPr>
        <w:t xml:space="preserve">se mohou připojit </w:t>
      </w:r>
      <w:r w:rsidRPr="00B84E65">
        <w:rPr>
          <w:rFonts w:ascii="Calibri" w:eastAsia="Times New Roman" w:hAnsi="Calibri" w:cs="Calibri"/>
          <w:kern w:val="0"/>
          <w:lang w:eastAsia="cs-CZ"/>
          <w14:ligatures w14:val="none"/>
        </w:rPr>
        <w:t>podle potřeby v průběhu</w:t>
      </w:r>
      <w:r w:rsidR="44896243" w:rsidRPr="00B84E65">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realizace (např. Krajská hygienická stanice, krajské ředitelství Úřadu práce, Policie ČR, Hasičský záchranný sbor, stavební úřady, místní zaměstnavatelé, nestátní organizace poskytující sociální služby</w:t>
      </w:r>
      <w:r w:rsidR="5FBF0DBF">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aj.)</w:t>
      </w:r>
    </w:p>
    <w:p w14:paraId="0F0D3434" w14:textId="1DD24249" w:rsidR="00B84E65" w:rsidRPr="00B84E65" w:rsidRDefault="3C04254D" w:rsidP="001510D6">
      <w:pPr>
        <w:pStyle w:val="Nadpis1"/>
        <w:rPr>
          <w:lang w:eastAsia="cs-CZ"/>
        </w:rPr>
      </w:pPr>
      <w:bookmarkStart w:id="22" w:name="_Toc1944808166"/>
      <w:bookmarkStart w:id="23" w:name="_Toc48453897"/>
      <w:bookmarkStart w:id="24" w:name="_Toc210756965"/>
      <w:bookmarkStart w:id="25" w:name="_Toc250122179"/>
      <w:r>
        <w:lastRenderedPageBreak/>
        <w:t>2. Odůvodnění potřeby zásahu (výchozí stav a problémy)</w:t>
      </w:r>
      <w:bookmarkEnd w:id="22"/>
      <w:bookmarkEnd w:id="23"/>
      <w:bookmarkEnd w:id="24"/>
      <w:bookmarkEnd w:id="25"/>
    </w:p>
    <w:p w14:paraId="02833946" w14:textId="552102F6" w:rsidR="009A5434" w:rsidRPr="001510D6" w:rsidRDefault="005A654C" w:rsidP="20A97EFD">
      <w:pPr>
        <w:spacing w:before="100" w:beforeAutospacing="1" w:after="100" w:afterAutospacing="1"/>
        <w:jc w:val="both"/>
        <w:rPr>
          <w:rFonts w:ascii="Calibri" w:eastAsia="Times New Roman" w:hAnsi="Calibri" w:cs="Calibri"/>
          <w:kern w:val="0"/>
          <w:lang w:eastAsia="cs-CZ"/>
          <w14:ligatures w14:val="none"/>
        </w:rPr>
      </w:pPr>
      <w:r w:rsidRPr="001510D6">
        <w:rPr>
          <w:rFonts w:ascii="Calibri" w:eastAsia="Times New Roman" w:hAnsi="Calibri" w:cs="Calibri"/>
          <w:kern w:val="0"/>
          <w:lang w:eastAsia="cs-CZ"/>
          <w14:ligatures w14:val="none"/>
        </w:rPr>
        <w:t xml:space="preserve">Situace na sídlišti ve Šluknově dlouhodobě patří mezi nejzávažnější v rámci České republiky. </w:t>
      </w:r>
      <w:r w:rsidRPr="001510D6">
        <w:rPr>
          <w:rFonts w:ascii="Calibri" w:eastAsia="Times New Roman" w:hAnsi="Calibri" w:cs="Calibri"/>
          <w:kern w:val="0"/>
          <w:lang w:eastAsia="cs-CZ"/>
          <w14:ligatures w14:val="none"/>
        </w:rPr>
        <w:br/>
        <w:t>V lokalitě dochází ke kumulaci sociálních, ekonomických a bezpečnostních problémů, které v</w:t>
      </w:r>
      <w:r w:rsidR="00AB78D4">
        <w:rPr>
          <w:rFonts w:ascii="Calibri" w:eastAsia="Times New Roman" w:hAnsi="Calibri" w:cs="Calibri"/>
          <w:kern w:val="0"/>
          <w:lang w:eastAsia="cs-CZ"/>
          <w14:ligatures w14:val="none"/>
        </w:rPr>
        <w:t> </w:t>
      </w:r>
      <w:r w:rsidRPr="001510D6">
        <w:rPr>
          <w:rFonts w:ascii="Calibri" w:eastAsia="Times New Roman" w:hAnsi="Calibri" w:cs="Calibri"/>
          <w:kern w:val="0"/>
          <w:lang w:eastAsia="cs-CZ"/>
          <w14:ligatures w14:val="none"/>
        </w:rPr>
        <w:t xml:space="preserve">rozsahu i intenzitě významně přesahují možnosti standardní samosprávy i tradičních nástrojů státní sociální politiky. Na rozdíl od jiných měst s vysokým podílem sociálně ohrožených skupin obyvatel (například Karviné) postrádá Šluknov stabilizační prvky, které by přispívaly ke zvládání situace. </w:t>
      </w:r>
      <w:r w:rsidR="004F6052" w:rsidRPr="001510D6">
        <w:rPr>
          <w:rFonts w:ascii="Calibri" w:eastAsia="Times New Roman" w:hAnsi="Calibri" w:cs="Calibri"/>
          <w:kern w:val="0"/>
          <w:lang w:eastAsia="cs-CZ"/>
          <w14:ligatures w14:val="none"/>
        </w:rPr>
        <w:t xml:space="preserve">Omezení </w:t>
      </w:r>
      <w:r w:rsidR="00430C96" w:rsidRPr="001510D6">
        <w:rPr>
          <w:rFonts w:ascii="Calibri" w:eastAsia="Times New Roman" w:hAnsi="Calibri" w:cs="Calibri"/>
          <w:kern w:val="0"/>
          <w:lang w:eastAsia="cs-CZ"/>
          <w14:ligatures w14:val="none"/>
        </w:rPr>
        <w:t>shledáváme v</w:t>
      </w:r>
      <w:r w:rsidR="00FC3A00" w:rsidRPr="001510D6">
        <w:rPr>
          <w:rFonts w:ascii="Calibri" w:eastAsia="Times New Roman" w:hAnsi="Calibri" w:cs="Calibri"/>
          <w:kern w:val="0"/>
          <w:lang w:eastAsia="cs-CZ"/>
          <w14:ligatures w14:val="none"/>
        </w:rPr>
        <w:t> </w:t>
      </w:r>
      <w:r w:rsidR="1FC5B598" w:rsidRPr="001510D6">
        <w:rPr>
          <w:rFonts w:ascii="Calibri" w:eastAsia="Times New Roman" w:hAnsi="Calibri" w:cs="Calibri"/>
          <w:kern w:val="0"/>
          <w:lang w:eastAsia="cs-CZ"/>
          <w14:ligatures w14:val="none"/>
        </w:rPr>
        <w:t xml:space="preserve">nedostatečných </w:t>
      </w:r>
      <w:r w:rsidR="00430C96" w:rsidRPr="001510D6">
        <w:rPr>
          <w:rFonts w:ascii="Calibri" w:eastAsia="Times New Roman" w:hAnsi="Calibri" w:cs="Calibri"/>
          <w:kern w:val="0"/>
          <w:lang w:eastAsia="cs-CZ"/>
          <w14:ligatures w14:val="none"/>
        </w:rPr>
        <w:t>kapacitách</w:t>
      </w:r>
      <w:r w:rsidR="00FC3A00" w:rsidRPr="001510D6">
        <w:rPr>
          <w:rFonts w:ascii="Calibri" w:eastAsia="Times New Roman" w:hAnsi="Calibri" w:cs="Calibri"/>
          <w:kern w:val="0"/>
          <w:lang w:eastAsia="cs-CZ"/>
          <w14:ligatures w14:val="none"/>
        </w:rPr>
        <w:t xml:space="preserve"> sociálních služeb v regionu, kapacitách</w:t>
      </w:r>
      <w:r w:rsidR="00430C96" w:rsidRPr="001510D6">
        <w:rPr>
          <w:rFonts w:ascii="Calibri" w:eastAsia="Times New Roman" w:hAnsi="Calibri" w:cs="Calibri"/>
          <w:kern w:val="0"/>
          <w:lang w:eastAsia="cs-CZ"/>
          <w14:ligatures w14:val="none"/>
        </w:rPr>
        <w:t xml:space="preserve"> b</w:t>
      </w:r>
      <w:r w:rsidR="009A5434" w:rsidRPr="001510D6">
        <w:rPr>
          <w:rFonts w:ascii="Calibri" w:eastAsia="Times New Roman" w:hAnsi="Calibri" w:cs="Calibri"/>
          <w:kern w:val="0"/>
          <w:lang w:eastAsia="cs-CZ"/>
          <w14:ligatures w14:val="none"/>
        </w:rPr>
        <w:t>ytov</w:t>
      </w:r>
      <w:r w:rsidR="00430C96" w:rsidRPr="001510D6">
        <w:rPr>
          <w:rFonts w:ascii="Calibri" w:eastAsia="Times New Roman" w:hAnsi="Calibri" w:cs="Calibri"/>
          <w:kern w:val="0"/>
          <w:lang w:eastAsia="cs-CZ"/>
          <w14:ligatures w14:val="none"/>
        </w:rPr>
        <w:t>ého</w:t>
      </w:r>
      <w:r w:rsidR="009A5434" w:rsidRPr="001510D6">
        <w:rPr>
          <w:rFonts w:ascii="Calibri" w:eastAsia="Times New Roman" w:hAnsi="Calibri" w:cs="Calibri"/>
          <w:kern w:val="0"/>
          <w:lang w:eastAsia="cs-CZ"/>
          <w14:ligatures w14:val="none"/>
        </w:rPr>
        <w:t xml:space="preserve"> fond</w:t>
      </w:r>
      <w:r w:rsidR="00430C96" w:rsidRPr="001510D6">
        <w:rPr>
          <w:rFonts w:ascii="Calibri" w:eastAsia="Times New Roman" w:hAnsi="Calibri" w:cs="Calibri"/>
          <w:kern w:val="0"/>
          <w:lang w:eastAsia="cs-CZ"/>
          <w14:ligatures w14:val="none"/>
        </w:rPr>
        <w:t>u</w:t>
      </w:r>
      <w:r w:rsidR="009A5434" w:rsidRPr="001510D6">
        <w:rPr>
          <w:rFonts w:ascii="Calibri" w:eastAsia="Times New Roman" w:hAnsi="Calibri" w:cs="Calibri"/>
          <w:kern w:val="0"/>
          <w:lang w:eastAsia="cs-CZ"/>
          <w14:ligatures w14:val="none"/>
        </w:rPr>
        <w:t xml:space="preserve"> města</w:t>
      </w:r>
      <w:r w:rsidR="00430C96" w:rsidRPr="001510D6">
        <w:rPr>
          <w:rFonts w:ascii="Calibri" w:eastAsia="Times New Roman" w:hAnsi="Calibri" w:cs="Calibri"/>
          <w:kern w:val="0"/>
          <w:lang w:eastAsia="cs-CZ"/>
          <w14:ligatures w14:val="none"/>
        </w:rPr>
        <w:t>, kapacitách soukromých zaměstnavatelů</w:t>
      </w:r>
      <w:r w:rsidR="00AB6DAA" w:rsidRPr="001510D6">
        <w:rPr>
          <w:rFonts w:ascii="Calibri" w:eastAsia="Times New Roman" w:hAnsi="Calibri" w:cs="Calibri"/>
          <w:kern w:val="0"/>
          <w:lang w:eastAsia="cs-CZ"/>
          <w14:ligatures w14:val="none"/>
        </w:rPr>
        <w:t xml:space="preserve"> zaměstnávat </w:t>
      </w:r>
      <w:r w:rsidR="73DF5DEE" w:rsidRPr="001510D6">
        <w:rPr>
          <w:rFonts w:ascii="Calibri" w:eastAsia="Times New Roman" w:hAnsi="Calibri" w:cs="Calibri"/>
          <w:kern w:val="0"/>
          <w:lang w:eastAsia="cs-CZ"/>
          <w14:ligatures w14:val="none"/>
        </w:rPr>
        <w:t>znevýhodněné obyvatele</w:t>
      </w:r>
      <w:r w:rsidR="00430C96" w:rsidRPr="001510D6">
        <w:rPr>
          <w:rFonts w:ascii="Calibri" w:eastAsia="Times New Roman" w:hAnsi="Calibri" w:cs="Calibri"/>
          <w:kern w:val="0"/>
          <w:lang w:eastAsia="cs-CZ"/>
          <w14:ligatures w14:val="none"/>
        </w:rPr>
        <w:t xml:space="preserve"> a v</w:t>
      </w:r>
      <w:r w:rsidR="00EC53C5" w:rsidRPr="001510D6">
        <w:rPr>
          <w:rFonts w:ascii="Calibri" w:eastAsia="Times New Roman" w:hAnsi="Calibri" w:cs="Calibri"/>
          <w:kern w:val="0"/>
          <w:lang w:eastAsia="cs-CZ"/>
          <w14:ligatures w14:val="none"/>
        </w:rPr>
        <w:t> </w:t>
      </w:r>
      <w:r w:rsidR="4FDE914D" w:rsidRPr="001510D6">
        <w:rPr>
          <w:rFonts w:ascii="Calibri" w:eastAsia="Times New Roman" w:hAnsi="Calibri" w:cs="Calibri"/>
          <w:kern w:val="0"/>
          <w:lang w:eastAsia="cs-CZ"/>
          <w14:ligatures w14:val="none"/>
        </w:rPr>
        <w:t xml:space="preserve">nedostatečně </w:t>
      </w:r>
      <w:r w:rsidR="00EC53C5" w:rsidRPr="001510D6">
        <w:rPr>
          <w:rFonts w:ascii="Calibri" w:eastAsia="Times New Roman" w:hAnsi="Calibri" w:cs="Calibri"/>
          <w:kern w:val="0"/>
          <w:lang w:eastAsia="cs-CZ"/>
          <w14:ligatures w14:val="none"/>
        </w:rPr>
        <w:t>rozvinu</w:t>
      </w:r>
      <w:r w:rsidR="3DEF411D" w:rsidRPr="001510D6">
        <w:rPr>
          <w:rFonts w:ascii="Calibri" w:eastAsia="Times New Roman" w:hAnsi="Calibri" w:cs="Calibri"/>
          <w:kern w:val="0"/>
          <w:lang w:eastAsia="cs-CZ"/>
          <w14:ligatures w14:val="none"/>
        </w:rPr>
        <w:t>té</w:t>
      </w:r>
      <w:r w:rsidR="00EC53C5" w:rsidRPr="001510D6">
        <w:rPr>
          <w:rFonts w:ascii="Calibri" w:eastAsia="Times New Roman" w:hAnsi="Calibri" w:cs="Calibri"/>
          <w:kern w:val="0"/>
          <w:lang w:eastAsia="cs-CZ"/>
          <w14:ligatures w14:val="none"/>
        </w:rPr>
        <w:t xml:space="preserve"> komunitní infrastruktu</w:t>
      </w:r>
      <w:r w:rsidR="39F90FF5" w:rsidRPr="001510D6">
        <w:rPr>
          <w:rFonts w:ascii="Calibri" w:eastAsia="Times New Roman" w:hAnsi="Calibri" w:cs="Calibri"/>
          <w:kern w:val="0"/>
          <w:lang w:eastAsia="cs-CZ"/>
          <w14:ligatures w14:val="none"/>
        </w:rPr>
        <w:t>ře</w:t>
      </w:r>
      <w:r w:rsidR="00EC53C5" w:rsidRPr="001510D6">
        <w:rPr>
          <w:rFonts w:ascii="Calibri" w:eastAsia="Times New Roman" w:hAnsi="Calibri" w:cs="Calibri"/>
          <w:kern w:val="0"/>
          <w:lang w:eastAsia="cs-CZ"/>
          <w14:ligatures w14:val="none"/>
        </w:rPr>
        <w:t>.</w:t>
      </w:r>
      <w:r w:rsidR="00EB699F">
        <w:rPr>
          <w:rFonts w:ascii="Calibri" w:eastAsia="Times New Roman" w:hAnsi="Calibri" w:cs="Calibri"/>
          <w:kern w:val="0"/>
          <w:lang w:eastAsia="cs-CZ"/>
          <w14:ligatures w14:val="none"/>
        </w:rPr>
        <w:t xml:space="preserve"> Tyto </w:t>
      </w:r>
      <w:r w:rsidR="005B7AFD">
        <w:rPr>
          <w:rFonts w:ascii="Calibri" w:eastAsia="Times New Roman" w:hAnsi="Calibri" w:cs="Calibri"/>
          <w:kern w:val="0"/>
          <w:lang w:eastAsia="cs-CZ"/>
          <w14:ligatures w14:val="none"/>
        </w:rPr>
        <w:t>specifické podmínky rámující záměr transformace sídliště</w:t>
      </w:r>
      <w:r w:rsidR="20CCEC6B">
        <w:rPr>
          <w:rFonts w:ascii="Calibri" w:eastAsia="Times New Roman" w:hAnsi="Calibri" w:cs="Calibri"/>
          <w:kern w:val="0"/>
          <w:lang w:eastAsia="cs-CZ"/>
          <w14:ligatures w14:val="none"/>
        </w:rPr>
        <w:t xml:space="preserve"> ve</w:t>
      </w:r>
      <w:r w:rsidR="00CA29D6">
        <w:rPr>
          <w:rFonts w:ascii="Calibri" w:eastAsia="Times New Roman" w:hAnsi="Calibri" w:cs="Calibri"/>
          <w:kern w:val="0"/>
          <w:lang w:eastAsia="cs-CZ"/>
          <w14:ligatures w14:val="none"/>
        </w:rPr>
        <w:t xml:space="preserve"> Šluknov</w:t>
      </w:r>
      <w:r w:rsidR="64C18EFE">
        <w:rPr>
          <w:rFonts w:ascii="Calibri" w:eastAsia="Times New Roman" w:hAnsi="Calibri" w:cs="Calibri"/>
          <w:kern w:val="0"/>
          <w:lang w:eastAsia="cs-CZ"/>
          <w14:ligatures w14:val="none"/>
        </w:rPr>
        <w:t>ě</w:t>
      </w:r>
      <w:r w:rsidR="00CA29D6">
        <w:rPr>
          <w:rFonts w:ascii="Calibri" w:eastAsia="Times New Roman" w:hAnsi="Calibri" w:cs="Calibri"/>
          <w:kern w:val="0"/>
          <w:lang w:eastAsia="cs-CZ"/>
          <w14:ligatures w14:val="none"/>
        </w:rPr>
        <w:t>.</w:t>
      </w:r>
    </w:p>
    <w:p w14:paraId="03F3E641" w14:textId="39F1FCAA" w:rsidR="005A654C" w:rsidRPr="001510D6" w:rsidRDefault="005A654C" w:rsidP="00F04BAD">
      <w:pPr>
        <w:spacing w:before="100" w:beforeAutospacing="1" w:after="100" w:afterAutospacing="1"/>
        <w:jc w:val="both"/>
        <w:rPr>
          <w:rFonts w:ascii="Calibri" w:eastAsia="Times New Roman" w:hAnsi="Calibri" w:cs="Calibri"/>
          <w:kern w:val="0"/>
          <w:lang w:eastAsia="cs-CZ"/>
          <w14:ligatures w14:val="none"/>
        </w:rPr>
      </w:pPr>
      <w:r w:rsidRPr="001510D6">
        <w:rPr>
          <w:rFonts w:ascii="Calibri" w:eastAsia="Times New Roman" w:hAnsi="Calibri" w:cs="Calibri"/>
          <w:kern w:val="0"/>
          <w:lang w:eastAsia="cs-CZ"/>
          <w14:ligatures w14:val="none"/>
        </w:rPr>
        <w:t>Většina bytů v této lokalitě je ve vlastnictví soukromých osob</w:t>
      </w:r>
      <w:r w:rsidRPr="001510D6" w:rsidDel="00127CC2">
        <w:rPr>
          <w:rFonts w:ascii="Calibri" w:eastAsia="Times New Roman" w:hAnsi="Calibri" w:cs="Calibri"/>
          <w:kern w:val="0"/>
          <w:lang w:eastAsia="cs-CZ"/>
          <w14:ligatures w14:val="none"/>
        </w:rPr>
        <w:t xml:space="preserve">, </w:t>
      </w:r>
      <w:r w:rsidR="0887BEA0" w:rsidRPr="001510D6">
        <w:rPr>
          <w:rFonts w:ascii="Calibri" w:eastAsia="Times New Roman" w:hAnsi="Calibri" w:cs="Calibri"/>
          <w:kern w:val="0"/>
          <w:lang w:eastAsia="cs-CZ"/>
          <w14:ligatures w14:val="none"/>
        </w:rPr>
        <w:t>přičemž klíčovou</w:t>
      </w:r>
      <w:r w:rsidR="41471CF1" w:rsidRPr="001510D6">
        <w:rPr>
          <w:rFonts w:ascii="Calibri" w:eastAsia="Times New Roman" w:hAnsi="Calibri" w:cs="Calibri"/>
          <w:kern w:val="0"/>
          <w:lang w:eastAsia="cs-CZ"/>
          <w14:ligatures w14:val="none"/>
        </w:rPr>
        <w:t xml:space="preserve"> </w:t>
      </w:r>
      <w:r w:rsidR="0887BEA0" w:rsidRPr="001510D6">
        <w:rPr>
          <w:rFonts w:ascii="Calibri" w:eastAsia="Times New Roman" w:hAnsi="Calibri" w:cs="Calibri"/>
          <w:kern w:val="0"/>
          <w:lang w:eastAsia="cs-CZ"/>
          <w14:ligatures w14:val="none"/>
        </w:rPr>
        <w:t xml:space="preserve">roli hrají zejména </w:t>
      </w:r>
      <w:r w:rsidR="00DB61A7" w:rsidRPr="001510D6">
        <w:rPr>
          <w:rFonts w:ascii="Calibri" w:eastAsia="Times New Roman" w:hAnsi="Calibri" w:cs="Calibri"/>
          <w:kern w:val="0"/>
          <w:lang w:eastAsia="cs-CZ"/>
          <w14:ligatures w14:val="none"/>
        </w:rPr>
        <w:t>dva</w:t>
      </w:r>
      <w:r w:rsidR="0887BEA0" w:rsidRPr="001510D6">
        <w:rPr>
          <w:rFonts w:ascii="Calibri" w:eastAsia="Times New Roman" w:hAnsi="Calibri" w:cs="Calibri"/>
          <w:kern w:val="0"/>
          <w:lang w:eastAsia="cs-CZ"/>
          <w14:ligatures w14:val="none"/>
        </w:rPr>
        <w:t xml:space="preserve"> subjekty</w:t>
      </w:r>
      <w:r w:rsidR="00DB61A7" w:rsidRPr="001510D6">
        <w:rPr>
          <w:rFonts w:ascii="Calibri" w:eastAsia="Times New Roman" w:hAnsi="Calibri" w:cs="Calibri"/>
          <w:kern w:val="0"/>
          <w:lang w:eastAsia="cs-CZ"/>
          <w14:ligatures w14:val="none"/>
        </w:rPr>
        <w:t xml:space="preserve"> a </w:t>
      </w:r>
      <w:r w:rsidR="002D6E10" w:rsidRPr="001510D6">
        <w:rPr>
          <w:rFonts w:ascii="Calibri" w:eastAsia="Times New Roman" w:hAnsi="Calibri" w:cs="Calibri"/>
          <w:kern w:val="0"/>
          <w:lang w:eastAsia="cs-CZ"/>
          <w14:ligatures w14:val="none"/>
        </w:rPr>
        <w:t>množství minoritních vlastníků</w:t>
      </w:r>
      <w:r w:rsidR="0887BEA0" w:rsidRPr="001510D6">
        <w:rPr>
          <w:rFonts w:ascii="Calibri" w:eastAsia="Times New Roman" w:hAnsi="Calibri" w:cs="Calibri"/>
          <w:kern w:val="0"/>
          <w:lang w:eastAsia="cs-CZ"/>
          <w14:ligatures w14:val="none"/>
        </w:rPr>
        <w:t>. Tyto subjekty mají možnost a</w:t>
      </w:r>
      <w:r w:rsidR="00AA31F0">
        <w:rPr>
          <w:rFonts w:ascii="Calibri" w:eastAsia="Times New Roman" w:hAnsi="Calibri" w:cs="Calibri"/>
          <w:kern w:val="0"/>
          <w:lang w:eastAsia="cs-CZ"/>
          <w14:ligatures w14:val="none"/>
        </w:rPr>
        <w:t> </w:t>
      </w:r>
      <w:r w:rsidR="0887BEA0" w:rsidRPr="001510D6">
        <w:rPr>
          <w:rFonts w:ascii="Calibri" w:eastAsia="Times New Roman" w:hAnsi="Calibri" w:cs="Calibri"/>
          <w:kern w:val="0"/>
          <w:lang w:eastAsia="cs-CZ"/>
          <w14:ligatures w14:val="none"/>
        </w:rPr>
        <w:t>v</w:t>
      </w:r>
      <w:r w:rsidR="00AA31F0">
        <w:rPr>
          <w:rFonts w:ascii="Calibri" w:eastAsia="Times New Roman" w:hAnsi="Calibri" w:cs="Calibri"/>
          <w:kern w:val="0"/>
          <w:lang w:eastAsia="cs-CZ"/>
          <w14:ligatures w14:val="none"/>
        </w:rPr>
        <w:t> </w:t>
      </w:r>
      <w:r w:rsidR="0887BEA0" w:rsidRPr="001510D6">
        <w:rPr>
          <w:rFonts w:ascii="Calibri" w:eastAsia="Times New Roman" w:hAnsi="Calibri" w:cs="Calibri"/>
          <w:kern w:val="0"/>
          <w:lang w:eastAsia="cs-CZ"/>
          <w14:ligatures w14:val="none"/>
        </w:rPr>
        <w:t>některých případech i vůli investovat do rozvoje a sp</w:t>
      </w:r>
      <w:r w:rsidR="70795FBB" w:rsidRPr="001510D6">
        <w:rPr>
          <w:rFonts w:ascii="Calibri" w:eastAsia="Times New Roman" w:hAnsi="Calibri" w:cs="Calibri"/>
          <w:kern w:val="0"/>
          <w:lang w:eastAsia="cs-CZ"/>
          <w14:ligatures w14:val="none"/>
        </w:rPr>
        <w:t>r</w:t>
      </w:r>
      <w:r w:rsidR="0887BEA0" w:rsidRPr="001510D6">
        <w:rPr>
          <w:rFonts w:ascii="Calibri" w:eastAsia="Times New Roman" w:hAnsi="Calibri" w:cs="Calibri"/>
          <w:kern w:val="0"/>
          <w:lang w:eastAsia="cs-CZ"/>
          <w14:ligatures w14:val="none"/>
        </w:rPr>
        <w:t>ávy bytového fondu</w:t>
      </w:r>
      <w:r w:rsidR="7AACBF69" w:rsidRPr="001510D6">
        <w:rPr>
          <w:rFonts w:ascii="Calibri" w:eastAsia="Times New Roman" w:hAnsi="Calibri" w:cs="Calibri"/>
          <w:kern w:val="0"/>
          <w:lang w:eastAsia="cs-CZ"/>
          <w14:ligatures w14:val="none"/>
        </w:rPr>
        <w:t>, jak dokládá například přístup jednoho z těchto subjektů</w:t>
      </w:r>
      <w:r w:rsidR="0887BEA0" w:rsidRPr="001510D6">
        <w:rPr>
          <w:rFonts w:ascii="Calibri" w:eastAsia="Times New Roman" w:hAnsi="Calibri" w:cs="Calibri"/>
          <w:kern w:val="0"/>
          <w:lang w:eastAsia="cs-CZ"/>
          <w14:ligatures w14:val="none"/>
        </w:rPr>
        <w:t>. Nicméně celkový rozvoj území</w:t>
      </w:r>
      <w:r w:rsidR="1974B8AA" w:rsidRPr="001510D6">
        <w:rPr>
          <w:rFonts w:ascii="Calibri" w:eastAsia="Times New Roman" w:hAnsi="Calibri" w:cs="Calibri"/>
          <w:kern w:val="0"/>
          <w:lang w:eastAsia="cs-CZ"/>
          <w14:ligatures w14:val="none"/>
        </w:rPr>
        <w:t xml:space="preserve"> je nadále ovlivněn </w:t>
      </w:r>
      <w:r w:rsidR="00C55800" w:rsidRPr="001510D6">
        <w:rPr>
          <w:rFonts w:ascii="Calibri" w:eastAsia="Times New Roman" w:hAnsi="Calibri" w:cs="Calibri"/>
          <w:kern w:val="0"/>
          <w:lang w:eastAsia="cs-CZ"/>
          <w14:ligatures w14:val="none"/>
        </w:rPr>
        <w:t>fragmentovanou</w:t>
      </w:r>
      <w:r w:rsidR="1974B8AA" w:rsidRPr="001510D6">
        <w:rPr>
          <w:rFonts w:ascii="Calibri" w:eastAsia="Times New Roman" w:hAnsi="Calibri" w:cs="Calibri"/>
          <w:kern w:val="0"/>
          <w:lang w:eastAsia="cs-CZ"/>
          <w14:ligatures w14:val="none"/>
        </w:rPr>
        <w:t xml:space="preserve"> majetkovou strukturou a rozdílnými strategiemi jednotlivých vlastníků, což komplikuje koordinované investice a stabilizaci celé lokality.</w:t>
      </w:r>
      <w:r w:rsidR="43DEAFDC" w:rsidRPr="001510D6">
        <w:rPr>
          <w:rFonts w:ascii="Calibri" w:eastAsia="Times New Roman" w:hAnsi="Calibri" w:cs="Calibri"/>
          <w:kern w:val="0"/>
          <w:lang w:eastAsia="cs-CZ"/>
          <w14:ligatures w14:val="none"/>
        </w:rPr>
        <w:t xml:space="preserve"> </w:t>
      </w:r>
      <w:r w:rsidRPr="001510D6">
        <w:rPr>
          <w:rFonts w:ascii="Calibri" w:eastAsia="Times New Roman" w:hAnsi="Calibri" w:cs="Calibri"/>
          <w:kern w:val="0"/>
          <w:lang w:eastAsia="cs-CZ"/>
          <w14:ligatures w14:val="none"/>
        </w:rPr>
        <w:t xml:space="preserve">Městská samospráva </w:t>
      </w:r>
      <w:r w:rsidR="3A3A3D6E" w:rsidRPr="001510D6">
        <w:rPr>
          <w:rFonts w:ascii="Calibri" w:eastAsia="Times New Roman" w:hAnsi="Calibri" w:cs="Calibri"/>
          <w:kern w:val="0"/>
          <w:lang w:eastAsia="cs-CZ"/>
          <w14:ligatures w14:val="none"/>
        </w:rPr>
        <w:t xml:space="preserve">tak </w:t>
      </w:r>
      <w:r w:rsidR="35DA13A3" w:rsidRPr="001510D6">
        <w:rPr>
          <w:rFonts w:ascii="Calibri" w:eastAsia="Times New Roman" w:hAnsi="Calibri" w:cs="Calibri"/>
          <w:kern w:val="0"/>
          <w:lang w:eastAsia="cs-CZ"/>
          <w14:ligatures w14:val="none"/>
        </w:rPr>
        <w:t xml:space="preserve">má </w:t>
      </w:r>
      <w:r w:rsidR="29921413" w:rsidRPr="001510D6">
        <w:rPr>
          <w:rFonts w:ascii="Calibri" w:eastAsia="Times New Roman" w:hAnsi="Calibri" w:cs="Calibri"/>
          <w:kern w:val="0"/>
          <w:lang w:eastAsia="cs-CZ"/>
          <w14:ligatures w14:val="none"/>
        </w:rPr>
        <w:t>omezen</w:t>
      </w:r>
      <w:r w:rsidR="0D39B1BE" w:rsidRPr="001510D6">
        <w:rPr>
          <w:rFonts w:ascii="Calibri" w:eastAsia="Times New Roman" w:hAnsi="Calibri" w:cs="Calibri"/>
          <w:kern w:val="0"/>
          <w:lang w:eastAsia="cs-CZ"/>
          <w14:ligatures w14:val="none"/>
        </w:rPr>
        <w:t>é</w:t>
      </w:r>
      <w:r w:rsidR="1DA0B19E" w:rsidRPr="001510D6">
        <w:rPr>
          <w:rFonts w:ascii="Calibri" w:eastAsia="Times New Roman" w:hAnsi="Calibri" w:cs="Calibri"/>
          <w:kern w:val="0"/>
          <w:lang w:eastAsia="cs-CZ"/>
          <w14:ligatures w14:val="none"/>
        </w:rPr>
        <w:t xml:space="preserve"> možnosti systematicky ovlivnit správu a rozvoj sídliště.</w:t>
      </w:r>
      <w:r w:rsidR="002A15F4" w:rsidRPr="001510D6">
        <w:rPr>
          <w:rFonts w:ascii="Calibri" w:eastAsia="Times New Roman" w:hAnsi="Calibri" w:cs="Calibri"/>
          <w:kern w:val="0"/>
          <w:lang w:eastAsia="cs-CZ"/>
          <w14:ligatures w14:val="none"/>
        </w:rPr>
        <w:t xml:space="preserve"> </w:t>
      </w:r>
      <w:r w:rsidR="4CB69277" w:rsidRPr="001510D6">
        <w:rPr>
          <w:rFonts w:ascii="Calibri" w:eastAsia="Times New Roman" w:hAnsi="Calibri" w:cs="Calibri"/>
          <w:kern w:val="0"/>
          <w:lang w:eastAsia="cs-CZ"/>
          <w14:ligatures w14:val="none"/>
        </w:rPr>
        <w:t>Využití s</w:t>
      </w:r>
      <w:r w:rsidRPr="001510D6">
        <w:rPr>
          <w:rFonts w:ascii="Calibri" w:eastAsia="Times New Roman" w:hAnsi="Calibri" w:cs="Calibri"/>
          <w:kern w:val="0"/>
          <w:lang w:eastAsia="cs-CZ"/>
          <w14:ligatures w14:val="none"/>
        </w:rPr>
        <w:t>tandardní</w:t>
      </w:r>
      <w:r w:rsidR="7AE7B41C" w:rsidRPr="001510D6">
        <w:rPr>
          <w:rFonts w:ascii="Calibri" w:eastAsia="Times New Roman" w:hAnsi="Calibri" w:cs="Calibri"/>
          <w:kern w:val="0"/>
          <w:lang w:eastAsia="cs-CZ"/>
          <w14:ligatures w14:val="none"/>
        </w:rPr>
        <w:t>ch</w:t>
      </w:r>
      <w:r w:rsidRPr="001510D6">
        <w:rPr>
          <w:rFonts w:ascii="Calibri" w:eastAsia="Times New Roman" w:hAnsi="Calibri" w:cs="Calibri"/>
          <w:kern w:val="0"/>
          <w:lang w:eastAsia="cs-CZ"/>
          <w14:ligatures w14:val="none"/>
        </w:rPr>
        <w:t xml:space="preserve"> </w:t>
      </w:r>
      <w:r w:rsidR="004B39B0" w:rsidRPr="001510D6">
        <w:rPr>
          <w:rFonts w:ascii="Calibri" w:eastAsia="Times New Roman" w:hAnsi="Calibri" w:cs="Calibri"/>
          <w:kern w:val="0"/>
          <w:lang w:eastAsia="cs-CZ"/>
          <w14:ligatures w14:val="none"/>
        </w:rPr>
        <w:t>nástroj</w:t>
      </w:r>
      <w:r w:rsidR="45C05489" w:rsidRPr="001510D6">
        <w:rPr>
          <w:rFonts w:ascii="Calibri" w:eastAsia="Times New Roman" w:hAnsi="Calibri" w:cs="Calibri"/>
          <w:kern w:val="0"/>
          <w:lang w:eastAsia="cs-CZ"/>
          <w14:ligatures w14:val="none"/>
        </w:rPr>
        <w:t>ů</w:t>
      </w:r>
      <w:r w:rsidR="004B39B0" w:rsidRPr="001510D6">
        <w:rPr>
          <w:rFonts w:ascii="Calibri" w:eastAsia="Times New Roman" w:hAnsi="Calibri" w:cs="Calibri"/>
          <w:kern w:val="0"/>
          <w:lang w:eastAsia="cs-CZ"/>
          <w14:ligatures w14:val="none"/>
        </w:rPr>
        <w:t xml:space="preserve"> </w:t>
      </w:r>
      <w:r w:rsidRPr="001510D6">
        <w:rPr>
          <w:rFonts w:ascii="Calibri" w:eastAsia="Times New Roman" w:hAnsi="Calibri" w:cs="Calibri"/>
          <w:kern w:val="0"/>
          <w:lang w:eastAsia="cs-CZ"/>
          <w14:ligatures w14:val="none"/>
        </w:rPr>
        <w:t>sociální práce a běžné dílčí intervence opakovaně nevedly k zásadnímu zlepšení situace, neboť nebylo možné systémově ovlivňovat chování vlastníků nemovitostí a</w:t>
      </w:r>
      <w:r w:rsidR="00AB78D4">
        <w:rPr>
          <w:rFonts w:ascii="Calibri" w:eastAsia="Times New Roman" w:hAnsi="Calibri" w:cs="Calibri"/>
          <w:kern w:val="0"/>
          <w:lang w:eastAsia="cs-CZ"/>
          <w14:ligatures w14:val="none"/>
        </w:rPr>
        <w:t> </w:t>
      </w:r>
      <w:r w:rsidRPr="001510D6">
        <w:rPr>
          <w:rFonts w:ascii="Calibri" w:eastAsia="Times New Roman" w:hAnsi="Calibri" w:cs="Calibri"/>
          <w:kern w:val="0"/>
          <w:lang w:eastAsia="cs-CZ"/>
          <w14:ligatures w14:val="none"/>
        </w:rPr>
        <w:t>řídit celkovou stabilizaci lokality.</w:t>
      </w:r>
    </w:p>
    <w:p w14:paraId="240B3DC8" w14:textId="77777777" w:rsidR="00F0319E" w:rsidRPr="00F0319E" w:rsidRDefault="005A654C" w:rsidP="00F0319E">
      <w:pPr>
        <w:spacing w:before="100" w:beforeAutospacing="1" w:after="100" w:afterAutospacing="1"/>
        <w:jc w:val="both"/>
        <w:rPr>
          <w:rFonts w:ascii="Calibri" w:eastAsia="Times New Roman" w:hAnsi="Calibri" w:cs="Calibri"/>
          <w:kern w:val="0"/>
          <w:lang w:eastAsia="cs-CZ"/>
          <w14:ligatures w14:val="none"/>
        </w:rPr>
      </w:pPr>
      <w:r w:rsidRPr="001510D6">
        <w:rPr>
          <w:rFonts w:ascii="Calibri" w:eastAsia="Times New Roman" w:hAnsi="Calibri" w:cs="Calibri"/>
          <w:kern w:val="0"/>
          <w:lang w:eastAsia="cs-CZ"/>
          <w14:ligatures w14:val="none"/>
        </w:rPr>
        <w:t xml:space="preserve">Obyvatelé sídliště se dlouhodobě potýkají s vysokou mírou nejistoty, </w:t>
      </w:r>
      <w:r w:rsidR="069BA092" w:rsidRPr="001510D6">
        <w:rPr>
          <w:rFonts w:ascii="Calibri" w:eastAsia="Times New Roman" w:hAnsi="Calibri" w:cs="Calibri"/>
          <w:kern w:val="0"/>
          <w:lang w:eastAsia="cs-CZ"/>
          <w14:ligatures w14:val="none"/>
        </w:rPr>
        <w:t>častým stěhováním</w:t>
      </w:r>
      <w:r w:rsidRPr="001510D6">
        <w:rPr>
          <w:rFonts w:ascii="Calibri" w:eastAsia="Times New Roman" w:hAnsi="Calibri" w:cs="Calibri"/>
          <w:kern w:val="0"/>
          <w:lang w:eastAsia="cs-CZ"/>
          <w14:ligatures w14:val="none"/>
        </w:rPr>
        <w:t xml:space="preserve"> </w:t>
      </w:r>
      <w:r w:rsidR="001D7797" w:rsidRPr="001510D6">
        <w:rPr>
          <w:rFonts w:ascii="Calibri" w:eastAsia="Times New Roman" w:hAnsi="Calibri" w:cs="Calibri"/>
          <w:kern w:val="0"/>
          <w:lang w:eastAsia="cs-CZ"/>
          <w14:ligatures w14:val="none"/>
        </w:rPr>
        <w:t>obyvatel sousedství</w:t>
      </w:r>
      <w:r w:rsidRPr="001510D6">
        <w:rPr>
          <w:rFonts w:ascii="Calibri" w:eastAsia="Times New Roman" w:hAnsi="Calibri" w:cs="Calibri"/>
          <w:kern w:val="0"/>
          <w:lang w:eastAsia="cs-CZ"/>
          <w14:ligatures w14:val="none"/>
        </w:rPr>
        <w:t xml:space="preserve">, zadlužeností a dalšími riziky spojenými se zhoršeným stavem prostředí. Tyto okolnosti vytvářejí významné externality dopadající nejen na samotné obyvatele sídliště, ale i na širší komunitu. </w:t>
      </w:r>
    </w:p>
    <w:p w14:paraId="7DAAA6BE" w14:textId="2C7897BF" w:rsidR="00F0319E" w:rsidRPr="00F0319E" w:rsidRDefault="00F0319E" w:rsidP="00F0319E">
      <w:pPr>
        <w:spacing w:before="100" w:beforeAutospacing="1" w:after="100" w:afterAutospacing="1"/>
        <w:jc w:val="both"/>
        <w:rPr>
          <w:rFonts w:ascii="Calibri" w:eastAsia="Times New Roman" w:hAnsi="Calibri" w:cs="Calibri"/>
          <w:kern w:val="0"/>
          <w:lang w:eastAsia="cs-CZ"/>
          <w14:ligatures w14:val="none"/>
        </w:rPr>
      </w:pPr>
      <w:r w:rsidRPr="00F0319E">
        <w:rPr>
          <w:rFonts w:ascii="Calibri" w:eastAsia="Times New Roman" w:hAnsi="Calibri" w:cs="Calibri"/>
          <w:kern w:val="0"/>
          <w:lang w:eastAsia="cs-CZ"/>
          <w14:ligatures w14:val="none"/>
        </w:rPr>
        <w:t>Významná je zejména zvýšená zátěž pro místní základní školu, která dlouhodobě řeší vysoký počet dětí ze sociálně znevýhodněného prostředí. Tento stav klade zvýšené nároky na pedagogický sbor i kapacity školy, neboť vyžaduje posílenou individuální podporu, práci s rodiči a prevenci předčasných odchodů ze vzdělávání. V rámci řešení této problematiky se předpokládá spolupráce s Ministerstvem školství, mládeže a tělovýchovy a využití nástrojů OPST. Město Šluknov již připravuje projekt do výzvy č. 58 OPST, z jehož prostředků by měly být na základní škole zajištěny nové kapacity: 0</w:t>
      </w:r>
      <w:r w:rsidR="00654D0F">
        <w:rPr>
          <w:rFonts w:ascii="Calibri" w:eastAsia="Times New Roman" w:hAnsi="Calibri" w:cs="Calibri"/>
          <w:kern w:val="0"/>
          <w:lang w:eastAsia="cs-CZ"/>
          <w14:ligatures w14:val="none"/>
        </w:rPr>
        <w:t>,25</w:t>
      </w:r>
      <w:r w:rsidRPr="00F0319E">
        <w:rPr>
          <w:rFonts w:ascii="Calibri" w:eastAsia="Times New Roman" w:hAnsi="Calibri" w:cs="Calibri"/>
          <w:kern w:val="0"/>
          <w:lang w:eastAsia="cs-CZ"/>
          <w14:ligatures w14:val="none"/>
        </w:rPr>
        <w:t xml:space="preserve"> úvazku sociálního pracovníka, 2,0 úvazku preventistů</w:t>
      </w:r>
      <w:r w:rsidR="00654D0F">
        <w:rPr>
          <w:rFonts w:ascii="Calibri" w:eastAsia="Times New Roman" w:hAnsi="Calibri" w:cs="Calibri"/>
          <w:kern w:val="0"/>
          <w:lang w:eastAsia="cs-CZ"/>
          <w14:ligatures w14:val="none"/>
        </w:rPr>
        <w:t xml:space="preserve"> </w:t>
      </w:r>
      <w:r w:rsidR="00654D0F">
        <w:rPr>
          <w:rFonts w:ascii="Calibri" w:eastAsia="Times New Roman" w:hAnsi="Calibri" w:cs="Calibri"/>
          <w:kern w:val="0"/>
          <w:lang w:val="en-US" w:eastAsia="cs-CZ"/>
          <w14:ligatures w14:val="none"/>
        </w:rPr>
        <w:t xml:space="preserve">/ </w:t>
      </w:r>
      <w:r w:rsidRPr="00F0319E">
        <w:rPr>
          <w:rFonts w:ascii="Calibri" w:eastAsia="Times New Roman" w:hAnsi="Calibri" w:cs="Calibri"/>
          <w:kern w:val="0"/>
          <w:lang w:eastAsia="cs-CZ"/>
          <w14:ligatures w14:val="none"/>
        </w:rPr>
        <w:t xml:space="preserve">asistentů preventistů. Tyto kapacity </w:t>
      </w:r>
      <w:r w:rsidR="0011485F">
        <w:rPr>
          <w:rFonts w:ascii="Calibri" w:eastAsia="Times New Roman" w:hAnsi="Calibri" w:cs="Calibri"/>
          <w:kern w:val="0"/>
          <w:lang w:eastAsia="cs-CZ"/>
          <w14:ligatures w14:val="none"/>
        </w:rPr>
        <w:t>posílí</w:t>
      </w:r>
      <w:r w:rsidRPr="00F0319E">
        <w:rPr>
          <w:rFonts w:ascii="Calibri" w:eastAsia="Times New Roman" w:hAnsi="Calibri" w:cs="Calibri"/>
          <w:kern w:val="0"/>
          <w:lang w:eastAsia="cs-CZ"/>
          <w14:ligatures w14:val="none"/>
        </w:rPr>
        <w:t xml:space="preserve"> cílenou práci s dětmi i rodiči, </w:t>
      </w:r>
      <w:proofErr w:type="spellStart"/>
      <w:r w:rsidRPr="00F0319E">
        <w:rPr>
          <w:rFonts w:ascii="Calibri" w:eastAsia="Times New Roman" w:hAnsi="Calibri" w:cs="Calibri"/>
          <w:kern w:val="0"/>
          <w:lang w:eastAsia="cs-CZ"/>
          <w14:ligatures w14:val="none"/>
        </w:rPr>
        <w:t>tutoring</w:t>
      </w:r>
      <w:proofErr w:type="spellEnd"/>
      <w:r w:rsidRPr="00F0319E">
        <w:rPr>
          <w:rFonts w:ascii="Calibri" w:eastAsia="Times New Roman" w:hAnsi="Calibri" w:cs="Calibri"/>
          <w:kern w:val="0"/>
          <w:lang w:eastAsia="cs-CZ"/>
          <w14:ligatures w14:val="none"/>
        </w:rPr>
        <w:t xml:space="preserve">, přípravu na střední školy a podporu při snižování rizika </w:t>
      </w:r>
      <w:r w:rsidR="461AF6F5" w:rsidRPr="00F0319E">
        <w:rPr>
          <w:rFonts w:ascii="Calibri" w:eastAsia="Times New Roman" w:hAnsi="Calibri" w:cs="Calibri"/>
          <w:kern w:val="0"/>
          <w:lang w:eastAsia="cs-CZ"/>
          <w14:ligatures w14:val="none"/>
        </w:rPr>
        <w:t xml:space="preserve">mezigeneračního </w:t>
      </w:r>
      <w:r w:rsidRPr="00F0319E">
        <w:rPr>
          <w:rFonts w:ascii="Calibri" w:eastAsia="Times New Roman" w:hAnsi="Calibri" w:cs="Calibri"/>
          <w:kern w:val="0"/>
          <w:lang w:eastAsia="cs-CZ"/>
          <w14:ligatures w14:val="none"/>
        </w:rPr>
        <w:t>přenosu chudoby.</w:t>
      </w:r>
    </w:p>
    <w:p w14:paraId="3ED4F2CD" w14:textId="0DB44236" w:rsidR="005A654C" w:rsidRPr="001510D6" w:rsidRDefault="005A654C" w:rsidP="00F04BAD">
      <w:pPr>
        <w:spacing w:before="100" w:beforeAutospacing="1" w:after="100" w:afterAutospacing="1"/>
        <w:jc w:val="both"/>
        <w:rPr>
          <w:rFonts w:ascii="Calibri" w:eastAsia="Times New Roman" w:hAnsi="Calibri" w:cs="Calibri"/>
          <w:kern w:val="0"/>
          <w:lang w:eastAsia="cs-CZ"/>
          <w14:ligatures w14:val="none"/>
        </w:rPr>
      </w:pPr>
      <w:r w:rsidRPr="001510D6">
        <w:rPr>
          <w:rFonts w:ascii="Calibri" w:eastAsia="Times New Roman" w:hAnsi="Calibri" w:cs="Calibri"/>
          <w:kern w:val="0"/>
          <w:lang w:eastAsia="cs-CZ"/>
          <w14:ligatures w14:val="none"/>
        </w:rPr>
        <w:t>Situace rovněž opakovaně vyvolává občanskou nespokojenost, která se projevuje například ve formě petic adresovaných vedení města nebo krajským a státním institucím s požadavky na zásadní změny v oblasti bydlení a</w:t>
      </w:r>
      <w:r w:rsidR="00FF3C96">
        <w:rPr>
          <w:rFonts w:ascii="Calibri" w:eastAsia="Times New Roman" w:hAnsi="Calibri" w:cs="Calibri"/>
          <w:kern w:val="0"/>
          <w:lang w:eastAsia="cs-CZ"/>
          <w14:ligatures w14:val="none"/>
        </w:rPr>
        <w:t> </w:t>
      </w:r>
      <w:r w:rsidRPr="001510D6">
        <w:rPr>
          <w:rFonts w:ascii="Calibri" w:eastAsia="Times New Roman" w:hAnsi="Calibri" w:cs="Calibri"/>
          <w:kern w:val="0"/>
          <w:lang w:eastAsia="cs-CZ"/>
          <w14:ligatures w14:val="none"/>
        </w:rPr>
        <w:t>veřejného pořádku.</w:t>
      </w:r>
    </w:p>
    <w:p w14:paraId="0A737C3E" w14:textId="74E7B51E" w:rsidR="005A654C" w:rsidRPr="001510D6" w:rsidRDefault="005A654C" w:rsidP="00F04BAD">
      <w:pPr>
        <w:spacing w:before="100" w:beforeAutospacing="1" w:after="100" w:afterAutospacing="1"/>
        <w:jc w:val="both"/>
        <w:rPr>
          <w:rFonts w:ascii="Calibri" w:eastAsia="Times New Roman" w:hAnsi="Calibri" w:cs="Calibri"/>
          <w:kern w:val="0"/>
          <w:lang w:eastAsia="cs-CZ"/>
          <w14:ligatures w14:val="none"/>
        </w:rPr>
      </w:pPr>
      <w:r w:rsidRPr="001510D6">
        <w:rPr>
          <w:rFonts w:ascii="Calibri" w:eastAsia="Times New Roman" w:hAnsi="Calibri" w:cs="Calibri"/>
          <w:kern w:val="0"/>
          <w:lang w:eastAsia="cs-CZ"/>
          <w14:ligatures w14:val="none"/>
        </w:rPr>
        <w:t>Celá oblast je modelovým příkladem dlouhodobě</w:t>
      </w:r>
      <w:r w:rsidR="00921198">
        <w:rPr>
          <w:rFonts w:ascii="Calibri" w:eastAsia="Times New Roman" w:hAnsi="Calibri" w:cs="Calibri"/>
          <w:kern w:val="0"/>
          <w:lang w:eastAsia="cs-CZ"/>
          <w14:ligatures w14:val="none"/>
        </w:rPr>
        <w:t xml:space="preserve"> systémově</w:t>
      </w:r>
      <w:r w:rsidRPr="001510D6">
        <w:rPr>
          <w:rFonts w:ascii="Calibri" w:eastAsia="Times New Roman" w:hAnsi="Calibri" w:cs="Calibri"/>
          <w:kern w:val="0"/>
          <w:lang w:eastAsia="cs-CZ"/>
          <w14:ligatures w14:val="none"/>
        </w:rPr>
        <w:t xml:space="preserve"> neřešené kumulace chudoby a sociálního vyloučení, jejichž přetrvávání</w:t>
      </w:r>
      <w:r w:rsidR="0056671D" w:rsidRPr="001510D6">
        <w:rPr>
          <w:rFonts w:ascii="Calibri" w:eastAsia="Times New Roman" w:hAnsi="Calibri" w:cs="Calibri"/>
          <w:kern w:val="0"/>
          <w:lang w:eastAsia="cs-CZ"/>
          <w14:ligatures w14:val="none"/>
        </w:rPr>
        <w:t xml:space="preserve"> dále</w:t>
      </w:r>
      <w:r w:rsidRPr="001510D6">
        <w:rPr>
          <w:rFonts w:ascii="Calibri" w:eastAsia="Times New Roman" w:hAnsi="Calibri" w:cs="Calibri"/>
          <w:kern w:val="0"/>
          <w:lang w:eastAsia="cs-CZ"/>
          <w14:ligatures w14:val="none"/>
        </w:rPr>
        <w:t xml:space="preserve"> generuje významné náklady pro veřejné rozpočty </w:t>
      </w:r>
      <w:r w:rsidR="00F0140E" w:rsidRPr="001510D6">
        <w:rPr>
          <w:rFonts w:ascii="Calibri" w:eastAsia="Times New Roman" w:hAnsi="Calibri" w:cs="Calibri"/>
          <w:kern w:val="0"/>
          <w:lang w:eastAsia="cs-CZ"/>
          <w14:ligatures w14:val="none"/>
        </w:rPr>
        <w:t>(v</w:t>
      </w:r>
      <w:r w:rsidRPr="001510D6">
        <w:rPr>
          <w:rFonts w:ascii="Calibri" w:eastAsia="Times New Roman" w:hAnsi="Calibri" w:cs="Calibri"/>
          <w:kern w:val="0"/>
          <w:lang w:eastAsia="cs-CZ"/>
          <w14:ligatures w14:val="none"/>
        </w:rPr>
        <w:t xml:space="preserve"> oblasti sociálních dávek, zvýšené exekuční agendy, zátěže školství, zdravotnictví a bezpečnostních složek</w:t>
      </w:r>
      <w:r w:rsidR="00952D3E" w:rsidRPr="001510D6">
        <w:rPr>
          <w:rFonts w:ascii="Calibri" w:eastAsia="Times New Roman" w:hAnsi="Calibri" w:cs="Calibri"/>
          <w:kern w:val="0"/>
          <w:lang w:eastAsia="cs-CZ"/>
          <w14:ligatures w14:val="none"/>
        </w:rPr>
        <w:t>, snížený výběr daní</w:t>
      </w:r>
      <w:r w:rsidRPr="001510D6">
        <w:rPr>
          <w:rFonts w:ascii="Calibri" w:eastAsia="Times New Roman" w:hAnsi="Calibri" w:cs="Calibri"/>
          <w:kern w:val="0"/>
          <w:lang w:eastAsia="cs-CZ"/>
          <w14:ligatures w14:val="none"/>
        </w:rPr>
        <w:t>) a negativně ovlivňuje kvalitu života nejen v dotčené lokalitě, ale i</w:t>
      </w:r>
      <w:r w:rsidR="00AA31F0">
        <w:rPr>
          <w:rFonts w:ascii="Calibri" w:eastAsia="Times New Roman" w:hAnsi="Calibri" w:cs="Calibri"/>
          <w:kern w:val="0"/>
          <w:lang w:eastAsia="cs-CZ"/>
          <w14:ligatures w14:val="none"/>
        </w:rPr>
        <w:t> </w:t>
      </w:r>
      <w:r w:rsidRPr="001510D6">
        <w:rPr>
          <w:rFonts w:ascii="Calibri" w:eastAsia="Times New Roman" w:hAnsi="Calibri" w:cs="Calibri"/>
          <w:kern w:val="0"/>
          <w:lang w:eastAsia="cs-CZ"/>
          <w14:ligatures w14:val="none"/>
        </w:rPr>
        <w:t>v</w:t>
      </w:r>
      <w:r w:rsidR="00AA31F0">
        <w:rPr>
          <w:rFonts w:ascii="Calibri" w:eastAsia="Times New Roman" w:hAnsi="Calibri" w:cs="Calibri"/>
          <w:kern w:val="0"/>
          <w:lang w:eastAsia="cs-CZ"/>
          <w14:ligatures w14:val="none"/>
        </w:rPr>
        <w:t> </w:t>
      </w:r>
      <w:r w:rsidRPr="001510D6">
        <w:rPr>
          <w:rFonts w:ascii="Calibri" w:eastAsia="Times New Roman" w:hAnsi="Calibri" w:cs="Calibri"/>
          <w:kern w:val="0"/>
          <w:lang w:eastAsia="cs-CZ"/>
          <w14:ligatures w14:val="none"/>
        </w:rPr>
        <w:t>celém regionu.</w:t>
      </w:r>
    </w:p>
    <w:p w14:paraId="33CFC9E9" w14:textId="2A9242D2" w:rsidR="00E62818" w:rsidRPr="00DD6B19" w:rsidRDefault="004F22B8" w:rsidP="00F04BAD">
      <w:pPr>
        <w:spacing w:before="100" w:beforeAutospacing="1" w:after="100" w:afterAutospacing="1"/>
        <w:jc w:val="both"/>
        <w:rPr>
          <w:rStyle w:val="Siln"/>
          <w:rFonts w:ascii="Calibri" w:eastAsia="Times New Roman" w:hAnsi="Calibri" w:cs="Calibri"/>
          <w:b w:val="0"/>
          <w:bCs w:val="0"/>
          <w:kern w:val="0"/>
          <w:lang w:eastAsia="cs-CZ"/>
          <w14:ligatures w14:val="none"/>
        </w:rPr>
      </w:pPr>
      <w:r w:rsidRPr="00FF3C96">
        <w:rPr>
          <w:rFonts w:ascii="Calibri" w:eastAsia="Times New Roman" w:hAnsi="Calibri" w:cs="Calibri"/>
          <w:kern w:val="0"/>
          <w:lang w:eastAsia="cs-CZ"/>
          <w14:ligatures w14:val="none"/>
        </w:rPr>
        <w:lastRenderedPageBreak/>
        <w:t>Navzdory obtížné výchozí situaci je v současnosti zřejmá vysoká míra připravenosti a ochoty všech klíčových aktérů</w:t>
      </w:r>
      <w:r w:rsidR="00F950CC">
        <w:rPr>
          <w:rFonts w:ascii="Calibri" w:eastAsia="Times New Roman" w:hAnsi="Calibri" w:cs="Calibri"/>
          <w:kern w:val="0"/>
          <w:lang w:eastAsia="cs-CZ"/>
          <w14:ligatures w14:val="none"/>
        </w:rPr>
        <w:t>, a to jak na úrovni města, ORP i kraje,</w:t>
      </w:r>
      <w:r w:rsidRPr="00FF3C96">
        <w:rPr>
          <w:rFonts w:ascii="Calibri" w:eastAsia="Times New Roman" w:hAnsi="Calibri" w:cs="Calibri"/>
          <w:kern w:val="0"/>
          <w:lang w:eastAsia="cs-CZ"/>
          <w14:ligatures w14:val="none"/>
        </w:rPr>
        <w:t xml:space="preserve"> aktivně spolupracovat na řešení situace. V této etapě jsou splněny podmínky umožňující zahájení koordinované a komplexní intervence, která by za běžných okolností nemusela být realizovatelná</w:t>
      </w:r>
      <w:r w:rsidR="001C71F8" w:rsidRPr="00FF3C96">
        <w:rPr>
          <w:rFonts w:ascii="Calibri" w:eastAsia="Times New Roman" w:hAnsi="Calibri" w:cs="Calibri"/>
          <w:kern w:val="0"/>
          <w:lang w:eastAsia="cs-CZ"/>
          <w14:ligatures w14:val="none"/>
        </w:rPr>
        <w:t>.</w:t>
      </w:r>
    </w:p>
    <w:p w14:paraId="23FA34E9" w14:textId="77777777" w:rsidR="00893020" w:rsidRPr="00893020" w:rsidRDefault="00893020" w:rsidP="00893020"/>
    <w:p w14:paraId="73955182" w14:textId="20F9A34B" w:rsidR="006D3125" w:rsidRDefault="1E15A05C" w:rsidP="00E26E3B">
      <w:pPr>
        <w:pStyle w:val="Nadpis2"/>
      </w:pPr>
      <w:bookmarkStart w:id="26" w:name="_Toc210756966"/>
      <w:bookmarkStart w:id="27" w:name="_Toc1498778393"/>
      <w:r>
        <w:t xml:space="preserve">Odůvodnění potřeby </w:t>
      </w:r>
      <w:r w:rsidR="47E7757C">
        <w:t>zásahu – Šluknov</w:t>
      </w:r>
      <w:bookmarkEnd w:id="26"/>
      <w:bookmarkEnd w:id="27"/>
    </w:p>
    <w:p w14:paraId="43C51A8A" w14:textId="3738D6B1" w:rsidR="006D3125" w:rsidRPr="00E26E3B" w:rsidRDefault="006D3125" w:rsidP="00A76451">
      <w:pPr>
        <w:spacing w:before="100" w:beforeAutospacing="1" w:after="100" w:afterAutospacing="1"/>
        <w:jc w:val="both"/>
        <w:rPr>
          <w:rFonts w:ascii="Calibri" w:hAnsi="Calibri" w:cs="Calibri"/>
        </w:rPr>
      </w:pPr>
      <w:r w:rsidRPr="20E8740B">
        <w:rPr>
          <w:rFonts w:ascii="Calibri" w:eastAsia="Times New Roman" w:hAnsi="Calibri" w:cs="Calibri"/>
          <w:b/>
        </w:rPr>
        <w:t>Potřebnost</w:t>
      </w:r>
      <w:r w:rsidR="00026226" w:rsidRPr="20E8740B">
        <w:rPr>
          <w:rFonts w:ascii="Calibri" w:eastAsia="Times New Roman" w:hAnsi="Calibri" w:cs="Calibri"/>
          <w:b/>
        </w:rPr>
        <w:t xml:space="preserve">: </w:t>
      </w:r>
      <w:r w:rsidRPr="00A76451">
        <w:rPr>
          <w:rFonts w:ascii="Calibri" w:hAnsi="Calibri" w:cs="Calibri"/>
        </w:rPr>
        <w:t xml:space="preserve">Na míru sociální zátěže šluknovského sídliště lze poukázat především v kontextu dalších významných sociálně vyloučených lokalit v ČR. Pokud bychom seřadili základní sídlení jednotky </w:t>
      </w:r>
      <w:r w:rsidR="00D040C7" w:rsidRPr="4B1B7196">
        <w:rPr>
          <w:rFonts w:ascii="Calibri" w:hAnsi="Calibri" w:cs="Calibri"/>
        </w:rPr>
        <w:t>(</w:t>
      </w:r>
      <w:r w:rsidR="00524276">
        <w:rPr>
          <w:rFonts w:ascii="Calibri" w:hAnsi="Calibri" w:cs="Calibri"/>
        </w:rPr>
        <w:t xml:space="preserve">dále jen </w:t>
      </w:r>
      <w:r w:rsidR="00D040C7" w:rsidRPr="4B1B7196">
        <w:rPr>
          <w:rFonts w:ascii="Calibri" w:hAnsi="Calibri" w:cs="Calibri"/>
        </w:rPr>
        <w:t xml:space="preserve">ZSJ) </w:t>
      </w:r>
      <w:r w:rsidRPr="00A76451">
        <w:rPr>
          <w:rFonts w:ascii="Calibri" w:hAnsi="Calibri" w:cs="Calibri"/>
        </w:rPr>
        <w:t xml:space="preserve">podle absolutního počtu osob v domácnostech v hmotné nouzi, umístí se Šluknovské sídliště v rámci celé republiky (ZSJ U Stadionu) jedenácté. Vezmeme-li v potaz i podíl takto zranitelné populace vůči celkové populaci v rámci ZSJ, zařadí se mezi největšími lokalitami čtvrté. Konečně, pokud bychom vzali v potaz i poměr zranitelné populace v těchto lokalitách vůči celkovému počtu obyvatel sídel, na jejichž území se </w:t>
      </w:r>
      <w:r w:rsidR="4C86797E" w:rsidRPr="4B1B7196">
        <w:rPr>
          <w:rFonts w:ascii="Calibri" w:hAnsi="Calibri" w:cs="Calibri"/>
        </w:rPr>
        <w:t>tyto nachází</w:t>
      </w:r>
      <w:r w:rsidRPr="00E26E3B">
        <w:rPr>
          <w:rFonts w:ascii="Calibri" w:hAnsi="Calibri" w:cs="Calibri"/>
        </w:rPr>
        <w:t xml:space="preserve">, pak je evidentní, že volba Šluknova pro státní </w:t>
      </w:r>
      <w:r w:rsidR="662447C0" w:rsidRPr="4B1B7196">
        <w:rPr>
          <w:rFonts w:ascii="Calibri" w:hAnsi="Calibri" w:cs="Calibri"/>
        </w:rPr>
        <w:t>intervenci je</w:t>
      </w:r>
      <w:r w:rsidRPr="00E26E3B">
        <w:rPr>
          <w:rFonts w:ascii="Calibri" w:hAnsi="Calibri" w:cs="Calibri"/>
        </w:rPr>
        <w:t xml:space="preserve"> z hlediska kritéria potřebnosti zcela obhajitelná.</w:t>
      </w:r>
      <w:r w:rsidR="002E7708" w:rsidRPr="4B1B7196">
        <w:rPr>
          <w:rFonts w:ascii="Calibri" w:hAnsi="Calibri" w:cs="Calibri"/>
        </w:rPr>
        <w:t xml:space="preserve"> Viz tabulka</w:t>
      </w:r>
      <w:r w:rsidR="00593CCF" w:rsidRPr="4B1B7196">
        <w:rPr>
          <w:rFonts w:ascii="Calibri" w:hAnsi="Calibri" w:cs="Calibri"/>
        </w:rPr>
        <w:t xml:space="preserve">: </w:t>
      </w:r>
      <w:r w:rsidRPr="00E26E3B">
        <w:rPr>
          <w:rFonts w:ascii="Calibri" w:hAnsi="Calibri" w:cs="Calibri"/>
        </w:rPr>
        <w:t>15 ZSJ s n</w:t>
      </w:r>
      <w:r w:rsidR="0074401E" w:rsidRPr="00E26E3B">
        <w:rPr>
          <w:rFonts w:ascii="Calibri" w:hAnsi="Calibri" w:cs="Calibri"/>
        </w:rPr>
        <w:t>e</w:t>
      </w:r>
      <w:r w:rsidRPr="00E26E3B">
        <w:rPr>
          <w:rFonts w:ascii="Calibri" w:hAnsi="Calibri" w:cs="Calibri"/>
        </w:rPr>
        <w:t>jvětší koncentrací osob v </w:t>
      </w:r>
      <w:r w:rsidR="00593CCF" w:rsidRPr="4B1B7196">
        <w:rPr>
          <w:rFonts w:ascii="Calibri" w:hAnsi="Calibri" w:cs="Calibri"/>
        </w:rPr>
        <w:t>HN</w:t>
      </w:r>
      <w:r w:rsidRPr="00E26E3B">
        <w:rPr>
          <w:rFonts w:ascii="Calibri" w:hAnsi="Calibri" w:cs="Calibri"/>
        </w:rPr>
        <w:t xml:space="preserve"> v ČR, řazeno dle velikosti obce</w:t>
      </w:r>
      <w:r w:rsidR="007B5E69" w:rsidRPr="4B1B7196">
        <w:rPr>
          <w:rFonts w:ascii="Calibri" w:hAnsi="Calibri" w:cs="Calibri"/>
        </w:rPr>
        <w:t>:</w:t>
      </w:r>
    </w:p>
    <w:tbl>
      <w:tblPr>
        <w:tblpPr w:leftFromText="141" w:rightFromText="141" w:vertAnchor="text" w:horzAnchor="margin" w:tblpY="82"/>
        <w:tblW w:w="9067" w:type="dxa"/>
        <w:tblCellMar>
          <w:left w:w="70" w:type="dxa"/>
          <w:right w:w="70" w:type="dxa"/>
        </w:tblCellMar>
        <w:tblLook w:val="04A0" w:firstRow="1" w:lastRow="0" w:firstColumn="1" w:lastColumn="0" w:noHBand="0" w:noVBand="1"/>
      </w:tblPr>
      <w:tblGrid>
        <w:gridCol w:w="2220"/>
        <w:gridCol w:w="1177"/>
        <w:gridCol w:w="1985"/>
        <w:gridCol w:w="2126"/>
        <w:gridCol w:w="1559"/>
      </w:tblGrid>
      <w:tr w:rsidR="008A351B" w:rsidRPr="008A351B" w14:paraId="16145CD0" w14:textId="77777777" w:rsidTr="00E26E3B">
        <w:trPr>
          <w:trHeight w:val="983"/>
        </w:trPr>
        <w:tc>
          <w:tcPr>
            <w:tcW w:w="2220" w:type="dxa"/>
            <w:tcBorders>
              <w:top w:val="single" w:sz="4" w:space="0" w:color="auto"/>
              <w:left w:val="single" w:sz="4" w:space="0" w:color="auto"/>
              <w:bottom w:val="single" w:sz="4" w:space="0" w:color="auto"/>
              <w:right w:val="single" w:sz="4" w:space="0" w:color="auto"/>
            </w:tcBorders>
            <w:noWrap/>
            <w:hideMark/>
          </w:tcPr>
          <w:p w14:paraId="7B980582" w14:textId="77777777" w:rsidR="006D3125" w:rsidRPr="00E26E3B" w:rsidRDefault="006D3125" w:rsidP="000014F7">
            <w:pPr>
              <w:rPr>
                <w:rFonts w:ascii="Calibri" w:hAnsi="Calibri" w:cs="Calibri"/>
                <w:b/>
                <w:bCs/>
                <w:sz w:val="22"/>
                <w:szCs w:val="22"/>
              </w:rPr>
            </w:pPr>
            <w:r w:rsidRPr="00E26E3B">
              <w:rPr>
                <w:rFonts w:ascii="Calibri" w:hAnsi="Calibri" w:cs="Calibri"/>
                <w:b/>
                <w:bCs/>
                <w:sz w:val="22"/>
                <w:szCs w:val="22"/>
              </w:rPr>
              <w:t>Název ZSJ</w:t>
            </w:r>
          </w:p>
        </w:tc>
        <w:tc>
          <w:tcPr>
            <w:tcW w:w="1177" w:type="dxa"/>
            <w:tcBorders>
              <w:top w:val="single" w:sz="4" w:space="0" w:color="auto"/>
              <w:left w:val="nil"/>
              <w:bottom w:val="single" w:sz="4" w:space="0" w:color="auto"/>
              <w:right w:val="single" w:sz="4" w:space="0" w:color="auto"/>
            </w:tcBorders>
            <w:noWrap/>
            <w:hideMark/>
          </w:tcPr>
          <w:p w14:paraId="12184337" w14:textId="77777777" w:rsidR="006D3125" w:rsidRPr="00E26E3B" w:rsidRDefault="006D3125" w:rsidP="000014F7">
            <w:pPr>
              <w:rPr>
                <w:rFonts w:ascii="Calibri" w:hAnsi="Calibri" w:cs="Calibri"/>
                <w:b/>
                <w:bCs/>
                <w:sz w:val="22"/>
                <w:szCs w:val="22"/>
              </w:rPr>
            </w:pPr>
            <w:r w:rsidRPr="00E26E3B">
              <w:rPr>
                <w:rFonts w:ascii="Calibri" w:hAnsi="Calibri" w:cs="Calibri"/>
                <w:b/>
                <w:bCs/>
                <w:sz w:val="22"/>
                <w:szCs w:val="22"/>
              </w:rPr>
              <w:t>Obec</w:t>
            </w:r>
          </w:p>
        </w:tc>
        <w:tc>
          <w:tcPr>
            <w:tcW w:w="1985" w:type="dxa"/>
            <w:tcBorders>
              <w:top w:val="single" w:sz="4" w:space="0" w:color="auto"/>
              <w:left w:val="nil"/>
              <w:bottom w:val="single" w:sz="4" w:space="0" w:color="auto"/>
              <w:right w:val="single" w:sz="4" w:space="0" w:color="auto"/>
            </w:tcBorders>
            <w:hideMark/>
          </w:tcPr>
          <w:p w14:paraId="47D7598A" w14:textId="2D1D3A82" w:rsidR="006D3125" w:rsidRPr="00E26E3B" w:rsidRDefault="00116119" w:rsidP="000014F7">
            <w:pPr>
              <w:rPr>
                <w:rFonts w:ascii="Calibri" w:hAnsi="Calibri" w:cs="Calibri"/>
                <w:b/>
                <w:bCs/>
                <w:sz w:val="22"/>
                <w:szCs w:val="22"/>
              </w:rPr>
            </w:pPr>
            <w:r w:rsidRPr="00E26E3B">
              <w:rPr>
                <w:rFonts w:ascii="Calibri" w:hAnsi="Calibri" w:cs="Calibri"/>
                <w:b/>
                <w:bCs/>
                <w:sz w:val="22"/>
                <w:szCs w:val="22"/>
              </w:rPr>
              <w:t>P</w:t>
            </w:r>
            <w:r w:rsidR="006D3125" w:rsidRPr="00E26E3B">
              <w:rPr>
                <w:rFonts w:ascii="Calibri" w:hAnsi="Calibri" w:cs="Calibri"/>
                <w:b/>
                <w:bCs/>
                <w:sz w:val="22"/>
                <w:szCs w:val="22"/>
              </w:rPr>
              <w:t xml:space="preserve">očet všech osob v </w:t>
            </w:r>
            <w:r w:rsidR="00593CCF" w:rsidRPr="00E26E3B">
              <w:rPr>
                <w:rFonts w:ascii="Calibri" w:hAnsi="Calibri" w:cs="Calibri"/>
                <w:b/>
                <w:bCs/>
                <w:sz w:val="22"/>
                <w:szCs w:val="22"/>
              </w:rPr>
              <w:t>HN</w:t>
            </w:r>
            <w:r w:rsidR="006D3125" w:rsidRPr="00E26E3B">
              <w:rPr>
                <w:rFonts w:ascii="Calibri" w:hAnsi="Calibri" w:cs="Calibri"/>
                <w:b/>
                <w:bCs/>
                <w:sz w:val="22"/>
                <w:szCs w:val="22"/>
              </w:rPr>
              <w:t xml:space="preserve"> v rámci ZSJ (</w:t>
            </w:r>
            <w:r w:rsidR="00E25151" w:rsidRPr="00E26E3B">
              <w:rPr>
                <w:rFonts w:ascii="Calibri" w:hAnsi="Calibri" w:cs="Calibri"/>
                <w:b/>
                <w:bCs/>
                <w:sz w:val="22"/>
                <w:szCs w:val="22"/>
              </w:rPr>
              <w:t>12/</w:t>
            </w:r>
            <w:r w:rsidR="006D3125" w:rsidRPr="00E26E3B">
              <w:rPr>
                <w:rFonts w:ascii="Calibri" w:hAnsi="Calibri" w:cs="Calibri"/>
                <w:b/>
                <w:bCs/>
                <w:sz w:val="22"/>
                <w:szCs w:val="22"/>
              </w:rPr>
              <w:t>2022)</w:t>
            </w:r>
          </w:p>
        </w:tc>
        <w:tc>
          <w:tcPr>
            <w:tcW w:w="2126" w:type="dxa"/>
            <w:tcBorders>
              <w:top w:val="single" w:sz="4" w:space="0" w:color="auto"/>
              <w:left w:val="nil"/>
              <w:bottom w:val="single" w:sz="4" w:space="0" w:color="auto"/>
              <w:right w:val="single" w:sz="4" w:space="0" w:color="auto"/>
            </w:tcBorders>
            <w:hideMark/>
          </w:tcPr>
          <w:p w14:paraId="2B92E4B1" w14:textId="1856AEE6" w:rsidR="006D3125" w:rsidRPr="00E26E3B" w:rsidRDefault="00BC2C1B" w:rsidP="000014F7">
            <w:pPr>
              <w:rPr>
                <w:rFonts w:ascii="Calibri" w:hAnsi="Calibri" w:cs="Calibri"/>
                <w:b/>
                <w:bCs/>
                <w:sz w:val="22"/>
                <w:szCs w:val="22"/>
              </w:rPr>
            </w:pPr>
            <w:r w:rsidRPr="00E26E3B">
              <w:rPr>
                <w:rFonts w:ascii="Calibri" w:hAnsi="Calibri" w:cs="Calibri"/>
                <w:b/>
                <w:bCs/>
                <w:sz w:val="22"/>
                <w:szCs w:val="22"/>
              </w:rPr>
              <w:t>P</w:t>
            </w:r>
            <w:r w:rsidR="006D3125" w:rsidRPr="00E26E3B">
              <w:rPr>
                <w:rFonts w:ascii="Calibri" w:hAnsi="Calibri" w:cs="Calibri"/>
                <w:b/>
                <w:bCs/>
                <w:sz w:val="22"/>
                <w:szCs w:val="22"/>
              </w:rPr>
              <w:t xml:space="preserve">odíl osob v </w:t>
            </w:r>
            <w:r w:rsidR="00593CCF" w:rsidRPr="00E26E3B">
              <w:rPr>
                <w:rFonts w:ascii="Calibri" w:hAnsi="Calibri" w:cs="Calibri"/>
                <w:b/>
                <w:bCs/>
                <w:sz w:val="22"/>
                <w:szCs w:val="22"/>
              </w:rPr>
              <w:t>HN</w:t>
            </w:r>
            <w:r w:rsidR="006D3125" w:rsidRPr="00E26E3B">
              <w:rPr>
                <w:rFonts w:ascii="Calibri" w:hAnsi="Calibri" w:cs="Calibri"/>
                <w:b/>
                <w:bCs/>
                <w:sz w:val="22"/>
                <w:szCs w:val="22"/>
              </w:rPr>
              <w:t xml:space="preserve"> k celkové populaci v ZSJ (</w:t>
            </w:r>
            <w:r w:rsidR="00E25151" w:rsidRPr="00E26E3B">
              <w:rPr>
                <w:rFonts w:ascii="Calibri" w:hAnsi="Calibri" w:cs="Calibri"/>
                <w:b/>
                <w:bCs/>
                <w:sz w:val="22"/>
                <w:szCs w:val="22"/>
              </w:rPr>
              <w:t>12/</w:t>
            </w:r>
            <w:r w:rsidR="006D3125" w:rsidRPr="00E26E3B">
              <w:rPr>
                <w:rFonts w:ascii="Calibri" w:hAnsi="Calibri" w:cs="Calibri"/>
                <w:b/>
                <w:bCs/>
                <w:sz w:val="22"/>
                <w:szCs w:val="22"/>
              </w:rPr>
              <w:t>2022)</w:t>
            </w:r>
          </w:p>
        </w:tc>
        <w:tc>
          <w:tcPr>
            <w:tcW w:w="1559" w:type="dxa"/>
            <w:tcBorders>
              <w:top w:val="single" w:sz="4" w:space="0" w:color="auto"/>
              <w:left w:val="nil"/>
              <w:bottom w:val="single" w:sz="4" w:space="0" w:color="auto"/>
              <w:right w:val="single" w:sz="4" w:space="0" w:color="auto"/>
            </w:tcBorders>
            <w:hideMark/>
          </w:tcPr>
          <w:p w14:paraId="3D5C20CF" w14:textId="71616791" w:rsidR="006D3125" w:rsidRPr="00E26E3B" w:rsidRDefault="00962A90" w:rsidP="000014F7">
            <w:pPr>
              <w:rPr>
                <w:rFonts w:ascii="Calibri" w:hAnsi="Calibri" w:cs="Calibri"/>
                <w:b/>
                <w:bCs/>
                <w:sz w:val="22"/>
                <w:szCs w:val="22"/>
              </w:rPr>
            </w:pPr>
            <w:r w:rsidRPr="00E26E3B">
              <w:rPr>
                <w:rFonts w:ascii="Calibri" w:hAnsi="Calibri" w:cs="Calibri"/>
                <w:b/>
                <w:bCs/>
                <w:sz w:val="22"/>
                <w:szCs w:val="22"/>
              </w:rPr>
              <w:t>Počet obyvatel</w:t>
            </w:r>
            <w:r w:rsidR="006D3125" w:rsidRPr="00E26E3B">
              <w:rPr>
                <w:rFonts w:ascii="Calibri" w:hAnsi="Calibri" w:cs="Calibri"/>
                <w:b/>
                <w:bCs/>
                <w:sz w:val="22"/>
                <w:szCs w:val="22"/>
              </w:rPr>
              <w:t xml:space="preserve"> obce (2025)</w:t>
            </w:r>
          </w:p>
        </w:tc>
      </w:tr>
      <w:tr w:rsidR="008A351B" w:rsidRPr="008A351B" w14:paraId="06CB4A47" w14:textId="77777777" w:rsidTr="00E26E3B">
        <w:trPr>
          <w:trHeight w:val="300"/>
        </w:trPr>
        <w:tc>
          <w:tcPr>
            <w:tcW w:w="2220" w:type="dxa"/>
            <w:tcBorders>
              <w:top w:val="nil"/>
              <w:left w:val="single" w:sz="4" w:space="0" w:color="auto"/>
              <w:bottom w:val="single" w:sz="4" w:space="0" w:color="auto"/>
              <w:right w:val="single" w:sz="4" w:space="0" w:color="auto"/>
            </w:tcBorders>
            <w:shd w:val="clear" w:color="auto" w:fill="FFC000"/>
            <w:noWrap/>
            <w:vAlign w:val="bottom"/>
            <w:hideMark/>
          </w:tcPr>
          <w:p w14:paraId="0D9D595A" w14:textId="77777777" w:rsidR="006D3125" w:rsidRPr="00E26E3B" w:rsidRDefault="006D3125" w:rsidP="000014F7">
            <w:pPr>
              <w:rPr>
                <w:rFonts w:ascii="Calibri" w:hAnsi="Calibri" w:cs="Calibri"/>
                <w:b/>
                <w:bCs/>
                <w:sz w:val="22"/>
                <w:szCs w:val="22"/>
              </w:rPr>
            </w:pPr>
            <w:r w:rsidRPr="00E26E3B">
              <w:rPr>
                <w:rFonts w:ascii="Calibri" w:hAnsi="Calibri" w:cs="Calibri"/>
                <w:b/>
                <w:bCs/>
                <w:sz w:val="22"/>
                <w:szCs w:val="22"/>
              </w:rPr>
              <w:t>U stadionu</w:t>
            </w:r>
          </w:p>
        </w:tc>
        <w:tc>
          <w:tcPr>
            <w:tcW w:w="1177" w:type="dxa"/>
            <w:tcBorders>
              <w:top w:val="nil"/>
              <w:left w:val="nil"/>
              <w:bottom w:val="single" w:sz="4" w:space="0" w:color="auto"/>
              <w:right w:val="single" w:sz="4" w:space="0" w:color="auto"/>
            </w:tcBorders>
            <w:shd w:val="clear" w:color="auto" w:fill="FFC000"/>
            <w:noWrap/>
            <w:vAlign w:val="bottom"/>
            <w:hideMark/>
          </w:tcPr>
          <w:p w14:paraId="68798BFD" w14:textId="77777777" w:rsidR="006D3125" w:rsidRPr="00E26E3B" w:rsidRDefault="006D3125" w:rsidP="000014F7">
            <w:pPr>
              <w:rPr>
                <w:rFonts w:ascii="Calibri" w:hAnsi="Calibri" w:cs="Calibri"/>
                <w:b/>
                <w:bCs/>
                <w:sz w:val="22"/>
                <w:szCs w:val="22"/>
              </w:rPr>
            </w:pPr>
            <w:r w:rsidRPr="00E26E3B">
              <w:rPr>
                <w:rFonts w:ascii="Calibri" w:hAnsi="Calibri" w:cs="Calibri"/>
                <w:b/>
                <w:bCs/>
                <w:sz w:val="22"/>
                <w:szCs w:val="22"/>
              </w:rPr>
              <w:t>Šluknov</w:t>
            </w:r>
          </w:p>
        </w:tc>
        <w:tc>
          <w:tcPr>
            <w:tcW w:w="1985" w:type="dxa"/>
            <w:tcBorders>
              <w:top w:val="nil"/>
              <w:left w:val="nil"/>
              <w:bottom w:val="single" w:sz="4" w:space="0" w:color="auto"/>
              <w:right w:val="single" w:sz="4" w:space="0" w:color="auto"/>
            </w:tcBorders>
            <w:shd w:val="clear" w:color="auto" w:fill="FFC000"/>
            <w:noWrap/>
            <w:vAlign w:val="bottom"/>
            <w:hideMark/>
          </w:tcPr>
          <w:p w14:paraId="19FC4EE4" w14:textId="77777777" w:rsidR="006D3125" w:rsidRPr="00E26E3B" w:rsidRDefault="006D3125" w:rsidP="000014F7">
            <w:pPr>
              <w:jc w:val="right"/>
              <w:rPr>
                <w:rFonts w:ascii="Calibri" w:hAnsi="Calibri" w:cs="Calibri"/>
                <w:b/>
                <w:bCs/>
                <w:sz w:val="22"/>
                <w:szCs w:val="22"/>
              </w:rPr>
            </w:pPr>
            <w:r w:rsidRPr="00E26E3B">
              <w:rPr>
                <w:rFonts w:ascii="Calibri" w:hAnsi="Calibri" w:cs="Calibri"/>
                <w:b/>
                <w:bCs/>
                <w:sz w:val="22"/>
                <w:szCs w:val="22"/>
              </w:rPr>
              <w:t>557</w:t>
            </w:r>
          </w:p>
        </w:tc>
        <w:tc>
          <w:tcPr>
            <w:tcW w:w="2126" w:type="dxa"/>
            <w:tcBorders>
              <w:top w:val="nil"/>
              <w:left w:val="nil"/>
              <w:bottom w:val="single" w:sz="4" w:space="0" w:color="auto"/>
              <w:right w:val="single" w:sz="4" w:space="0" w:color="auto"/>
            </w:tcBorders>
            <w:shd w:val="clear" w:color="auto" w:fill="FFC000"/>
            <w:noWrap/>
            <w:vAlign w:val="bottom"/>
            <w:hideMark/>
          </w:tcPr>
          <w:p w14:paraId="7F6B3C78" w14:textId="10199642" w:rsidR="006D3125" w:rsidRPr="00E26E3B" w:rsidRDefault="006D3125" w:rsidP="000014F7">
            <w:pPr>
              <w:jc w:val="right"/>
              <w:rPr>
                <w:rFonts w:ascii="Calibri" w:hAnsi="Calibri" w:cs="Calibri"/>
                <w:b/>
                <w:bCs/>
                <w:sz w:val="22"/>
                <w:szCs w:val="22"/>
              </w:rPr>
            </w:pPr>
            <w:r w:rsidRPr="00E26E3B">
              <w:rPr>
                <w:rFonts w:ascii="Calibri" w:hAnsi="Calibri" w:cs="Calibri"/>
                <w:b/>
                <w:bCs/>
                <w:sz w:val="22"/>
                <w:szCs w:val="22"/>
              </w:rPr>
              <w:t>40,16</w:t>
            </w:r>
            <w:r w:rsidR="0043292C" w:rsidRPr="00E26E3B">
              <w:rPr>
                <w:rFonts w:ascii="Calibri" w:hAnsi="Calibri" w:cs="Calibri"/>
                <w:b/>
                <w:bCs/>
                <w:sz w:val="22"/>
                <w:szCs w:val="22"/>
              </w:rPr>
              <w:t xml:space="preserve"> </w:t>
            </w:r>
            <w:r w:rsidRPr="00E26E3B">
              <w:rPr>
                <w:rFonts w:ascii="Calibri" w:hAnsi="Calibri" w:cs="Calibri"/>
                <w:b/>
                <w:bCs/>
                <w:sz w:val="22"/>
                <w:szCs w:val="22"/>
              </w:rPr>
              <w:t>%</w:t>
            </w:r>
          </w:p>
        </w:tc>
        <w:tc>
          <w:tcPr>
            <w:tcW w:w="1559" w:type="dxa"/>
            <w:tcBorders>
              <w:top w:val="nil"/>
              <w:left w:val="nil"/>
              <w:bottom w:val="single" w:sz="4" w:space="0" w:color="auto"/>
              <w:right w:val="single" w:sz="4" w:space="0" w:color="auto"/>
            </w:tcBorders>
            <w:shd w:val="clear" w:color="auto" w:fill="FFC000"/>
            <w:noWrap/>
            <w:vAlign w:val="bottom"/>
            <w:hideMark/>
          </w:tcPr>
          <w:p w14:paraId="4FFBB7E9" w14:textId="77777777" w:rsidR="006D3125" w:rsidRPr="00E26E3B" w:rsidRDefault="006D3125" w:rsidP="000014F7">
            <w:pPr>
              <w:jc w:val="right"/>
              <w:rPr>
                <w:rFonts w:ascii="Calibri" w:hAnsi="Calibri" w:cs="Calibri"/>
                <w:b/>
                <w:bCs/>
                <w:sz w:val="22"/>
                <w:szCs w:val="22"/>
              </w:rPr>
            </w:pPr>
            <w:r w:rsidRPr="00E26E3B">
              <w:rPr>
                <w:rFonts w:ascii="Calibri" w:hAnsi="Calibri" w:cs="Calibri"/>
                <w:b/>
                <w:bCs/>
                <w:sz w:val="22"/>
                <w:szCs w:val="22"/>
              </w:rPr>
              <w:t>5 629</w:t>
            </w:r>
          </w:p>
        </w:tc>
      </w:tr>
      <w:tr w:rsidR="008A351B" w:rsidRPr="008A351B" w14:paraId="005911C0"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3FED3719"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Janov-sídliště</w:t>
            </w:r>
          </w:p>
        </w:tc>
        <w:tc>
          <w:tcPr>
            <w:tcW w:w="1177" w:type="dxa"/>
            <w:tcBorders>
              <w:top w:val="nil"/>
              <w:left w:val="nil"/>
              <w:bottom w:val="single" w:sz="4" w:space="0" w:color="auto"/>
              <w:right w:val="single" w:sz="4" w:space="0" w:color="auto"/>
            </w:tcBorders>
            <w:noWrap/>
            <w:vAlign w:val="bottom"/>
            <w:hideMark/>
          </w:tcPr>
          <w:p w14:paraId="0A67817E"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Litvínov</w:t>
            </w:r>
          </w:p>
        </w:tc>
        <w:tc>
          <w:tcPr>
            <w:tcW w:w="1985" w:type="dxa"/>
            <w:tcBorders>
              <w:top w:val="nil"/>
              <w:left w:val="nil"/>
              <w:bottom w:val="single" w:sz="4" w:space="0" w:color="auto"/>
              <w:right w:val="single" w:sz="4" w:space="0" w:color="auto"/>
            </w:tcBorders>
            <w:noWrap/>
            <w:vAlign w:val="bottom"/>
            <w:hideMark/>
          </w:tcPr>
          <w:p w14:paraId="3FDF7639"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661</w:t>
            </w:r>
          </w:p>
        </w:tc>
        <w:tc>
          <w:tcPr>
            <w:tcW w:w="2126" w:type="dxa"/>
            <w:tcBorders>
              <w:top w:val="nil"/>
              <w:left w:val="nil"/>
              <w:bottom w:val="single" w:sz="4" w:space="0" w:color="auto"/>
              <w:right w:val="single" w:sz="4" w:space="0" w:color="auto"/>
            </w:tcBorders>
            <w:noWrap/>
            <w:vAlign w:val="bottom"/>
            <w:hideMark/>
          </w:tcPr>
          <w:p w14:paraId="7AC72C10" w14:textId="4DE3C23C" w:rsidR="006D3125" w:rsidRPr="00E26E3B" w:rsidRDefault="006D3125" w:rsidP="000014F7">
            <w:pPr>
              <w:jc w:val="right"/>
              <w:rPr>
                <w:rFonts w:ascii="Calibri" w:hAnsi="Calibri" w:cs="Calibri"/>
                <w:sz w:val="22"/>
                <w:szCs w:val="22"/>
              </w:rPr>
            </w:pPr>
            <w:r w:rsidRPr="00E26E3B">
              <w:rPr>
                <w:rFonts w:ascii="Calibri" w:hAnsi="Calibri" w:cs="Calibri"/>
                <w:sz w:val="22"/>
                <w:szCs w:val="22"/>
              </w:rPr>
              <w:t>21,08</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45F26D54"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22 387</w:t>
            </w:r>
          </w:p>
        </w:tc>
      </w:tr>
      <w:tr w:rsidR="008A351B" w:rsidRPr="008A351B" w14:paraId="42026A91"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740AAB3E"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Poruba-střed</w:t>
            </w:r>
          </w:p>
        </w:tc>
        <w:tc>
          <w:tcPr>
            <w:tcW w:w="1177" w:type="dxa"/>
            <w:tcBorders>
              <w:top w:val="nil"/>
              <w:left w:val="nil"/>
              <w:bottom w:val="single" w:sz="4" w:space="0" w:color="auto"/>
              <w:right w:val="single" w:sz="4" w:space="0" w:color="auto"/>
            </w:tcBorders>
            <w:noWrap/>
            <w:vAlign w:val="bottom"/>
            <w:hideMark/>
          </w:tcPr>
          <w:p w14:paraId="58586814"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Orlová</w:t>
            </w:r>
          </w:p>
        </w:tc>
        <w:tc>
          <w:tcPr>
            <w:tcW w:w="1985" w:type="dxa"/>
            <w:tcBorders>
              <w:top w:val="nil"/>
              <w:left w:val="nil"/>
              <w:bottom w:val="single" w:sz="4" w:space="0" w:color="auto"/>
              <w:right w:val="single" w:sz="4" w:space="0" w:color="auto"/>
            </w:tcBorders>
            <w:noWrap/>
            <w:vAlign w:val="bottom"/>
            <w:hideMark/>
          </w:tcPr>
          <w:p w14:paraId="529DA78C"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476</w:t>
            </w:r>
          </w:p>
        </w:tc>
        <w:tc>
          <w:tcPr>
            <w:tcW w:w="2126" w:type="dxa"/>
            <w:tcBorders>
              <w:top w:val="nil"/>
              <w:left w:val="nil"/>
              <w:bottom w:val="single" w:sz="4" w:space="0" w:color="auto"/>
              <w:right w:val="single" w:sz="4" w:space="0" w:color="auto"/>
            </w:tcBorders>
            <w:noWrap/>
            <w:vAlign w:val="bottom"/>
            <w:hideMark/>
          </w:tcPr>
          <w:p w14:paraId="05318F5D" w14:textId="4D06D2D8" w:rsidR="006D3125" w:rsidRPr="00E26E3B" w:rsidRDefault="006D3125" w:rsidP="000014F7">
            <w:pPr>
              <w:jc w:val="right"/>
              <w:rPr>
                <w:rFonts w:ascii="Calibri" w:hAnsi="Calibri" w:cs="Calibri"/>
                <w:sz w:val="22"/>
                <w:szCs w:val="22"/>
              </w:rPr>
            </w:pPr>
            <w:r w:rsidRPr="00E26E3B">
              <w:rPr>
                <w:rFonts w:ascii="Calibri" w:hAnsi="Calibri" w:cs="Calibri"/>
                <w:sz w:val="22"/>
                <w:szCs w:val="22"/>
              </w:rPr>
              <w:t>22,39</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59558CAB"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27 540</w:t>
            </w:r>
          </w:p>
        </w:tc>
      </w:tr>
      <w:tr w:rsidR="008A351B" w:rsidRPr="008A351B" w14:paraId="6BFDB7BE"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71BF0C79"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Boletice nad Labem</w:t>
            </w:r>
          </w:p>
        </w:tc>
        <w:tc>
          <w:tcPr>
            <w:tcW w:w="1177" w:type="dxa"/>
            <w:tcBorders>
              <w:top w:val="nil"/>
              <w:left w:val="nil"/>
              <w:bottom w:val="single" w:sz="4" w:space="0" w:color="auto"/>
              <w:right w:val="single" w:sz="4" w:space="0" w:color="auto"/>
            </w:tcBorders>
            <w:noWrap/>
            <w:vAlign w:val="bottom"/>
            <w:hideMark/>
          </w:tcPr>
          <w:p w14:paraId="494E68F4"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Děčín</w:t>
            </w:r>
          </w:p>
        </w:tc>
        <w:tc>
          <w:tcPr>
            <w:tcW w:w="1985" w:type="dxa"/>
            <w:tcBorders>
              <w:top w:val="nil"/>
              <w:left w:val="nil"/>
              <w:bottom w:val="single" w:sz="4" w:space="0" w:color="auto"/>
              <w:right w:val="single" w:sz="4" w:space="0" w:color="auto"/>
            </w:tcBorders>
            <w:noWrap/>
            <w:vAlign w:val="bottom"/>
            <w:hideMark/>
          </w:tcPr>
          <w:p w14:paraId="601D412A"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527</w:t>
            </w:r>
          </w:p>
        </w:tc>
        <w:tc>
          <w:tcPr>
            <w:tcW w:w="2126" w:type="dxa"/>
            <w:tcBorders>
              <w:top w:val="nil"/>
              <w:left w:val="nil"/>
              <w:bottom w:val="single" w:sz="4" w:space="0" w:color="auto"/>
              <w:right w:val="single" w:sz="4" w:space="0" w:color="auto"/>
            </w:tcBorders>
            <w:noWrap/>
            <w:vAlign w:val="bottom"/>
            <w:hideMark/>
          </w:tcPr>
          <w:p w14:paraId="5D59D102" w14:textId="5B6FF483" w:rsidR="006D3125" w:rsidRPr="00E26E3B" w:rsidRDefault="006D3125" w:rsidP="000014F7">
            <w:pPr>
              <w:jc w:val="right"/>
              <w:rPr>
                <w:rFonts w:ascii="Calibri" w:hAnsi="Calibri" w:cs="Calibri"/>
                <w:sz w:val="22"/>
                <w:szCs w:val="22"/>
              </w:rPr>
            </w:pPr>
            <w:r w:rsidRPr="00E26E3B">
              <w:rPr>
                <w:rFonts w:ascii="Calibri" w:hAnsi="Calibri" w:cs="Calibri"/>
                <w:sz w:val="22"/>
                <w:szCs w:val="22"/>
              </w:rPr>
              <w:t>11,69</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59B41104"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46 376</w:t>
            </w:r>
          </w:p>
        </w:tc>
      </w:tr>
      <w:tr w:rsidR="008A351B" w:rsidRPr="008A351B" w14:paraId="5B17B77C"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7F7EE66F"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Náměstí Budovatelů</w:t>
            </w:r>
          </w:p>
        </w:tc>
        <w:tc>
          <w:tcPr>
            <w:tcW w:w="1177" w:type="dxa"/>
            <w:tcBorders>
              <w:top w:val="nil"/>
              <w:left w:val="nil"/>
              <w:bottom w:val="single" w:sz="4" w:space="0" w:color="auto"/>
              <w:right w:val="single" w:sz="4" w:space="0" w:color="auto"/>
            </w:tcBorders>
            <w:noWrap/>
            <w:vAlign w:val="bottom"/>
            <w:hideMark/>
          </w:tcPr>
          <w:p w14:paraId="425B3E9D"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Karviná</w:t>
            </w:r>
          </w:p>
        </w:tc>
        <w:tc>
          <w:tcPr>
            <w:tcW w:w="1985" w:type="dxa"/>
            <w:tcBorders>
              <w:top w:val="nil"/>
              <w:left w:val="nil"/>
              <w:bottom w:val="single" w:sz="4" w:space="0" w:color="auto"/>
              <w:right w:val="single" w:sz="4" w:space="0" w:color="auto"/>
            </w:tcBorders>
            <w:noWrap/>
            <w:vAlign w:val="bottom"/>
            <w:hideMark/>
          </w:tcPr>
          <w:p w14:paraId="417DE47A" w14:textId="00552334" w:rsidR="006D3125" w:rsidRPr="00E26E3B" w:rsidRDefault="006D3125" w:rsidP="000014F7">
            <w:pPr>
              <w:jc w:val="right"/>
              <w:rPr>
                <w:rFonts w:ascii="Calibri" w:hAnsi="Calibri" w:cs="Calibri"/>
                <w:sz w:val="22"/>
                <w:szCs w:val="22"/>
              </w:rPr>
            </w:pPr>
            <w:r w:rsidRPr="00E26E3B">
              <w:rPr>
                <w:rFonts w:ascii="Calibri" w:hAnsi="Calibri" w:cs="Calibri"/>
                <w:sz w:val="22"/>
                <w:szCs w:val="22"/>
              </w:rPr>
              <w:t>1</w:t>
            </w:r>
            <w:r w:rsidR="003C1695" w:rsidRPr="00E26E3B">
              <w:rPr>
                <w:rFonts w:ascii="Calibri" w:hAnsi="Calibri" w:cs="Calibri"/>
                <w:sz w:val="22"/>
                <w:szCs w:val="22"/>
              </w:rPr>
              <w:t xml:space="preserve"> </w:t>
            </w:r>
            <w:r w:rsidRPr="00E26E3B">
              <w:rPr>
                <w:rFonts w:ascii="Calibri" w:hAnsi="Calibri" w:cs="Calibri"/>
                <w:sz w:val="22"/>
                <w:szCs w:val="22"/>
              </w:rPr>
              <w:t>275</w:t>
            </w:r>
          </w:p>
        </w:tc>
        <w:tc>
          <w:tcPr>
            <w:tcW w:w="2126" w:type="dxa"/>
            <w:tcBorders>
              <w:top w:val="nil"/>
              <w:left w:val="nil"/>
              <w:bottom w:val="single" w:sz="4" w:space="0" w:color="auto"/>
              <w:right w:val="single" w:sz="4" w:space="0" w:color="auto"/>
            </w:tcBorders>
            <w:noWrap/>
            <w:vAlign w:val="bottom"/>
            <w:hideMark/>
          </w:tcPr>
          <w:p w14:paraId="15B2F530" w14:textId="3114A37C" w:rsidR="006D3125" w:rsidRPr="00E26E3B" w:rsidRDefault="006D3125" w:rsidP="000014F7">
            <w:pPr>
              <w:jc w:val="right"/>
              <w:rPr>
                <w:rFonts w:ascii="Calibri" w:hAnsi="Calibri" w:cs="Calibri"/>
                <w:sz w:val="22"/>
                <w:szCs w:val="22"/>
              </w:rPr>
            </w:pPr>
            <w:r w:rsidRPr="00E26E3B">
              <w:rPr>
                <w:rFonts w:ascii="Calibri" w:hAnsi="Calibri" w:cs="Calibri"/>
                <w:sz w:val="22"/>
                <w:szCs w:val="22"/>
              </w:rPr>
              <w:t>39,25</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0D74F640"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48 937</w:t>
            </w:r>
          </w:p>
        </w:tc>
      </w:tr>
      <w:tr w:rsidR="008A351B" w:rsidRPr="008A351B" w14:paraId="61D380D6"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37E6FFC4" w14:textId="77777777" w:rsidR="006D3125" w:rsidRPr="00E26E3B" w:rsidRDefault="006D3125" w:rsidP="000014F7">
            <w:pPr>
              <w:rPr>
                <w:rFonts w:ascii="Calibri" w:hAnsi="Calibri" w:cs="Calibri"/>
                <w:sz w:val="22"/>
                <w:szCs w:val="22"/>
              </w:rPr>
            </w:pPr>
            <w:proofErr w:type="spellStart"/>
            <w:r w:rsidRPr="00E26E3B">
              <w:rPr>
                <w:rFonts w:ascii="Calibri" w:hAnsi="Calibri" w:cs="Calibri"/>
                <w:sz w:val="22"/>
                <w:szCs w:val="22"/>
              </w:rPr>
              <w:t>Podžatecká</w:t>
            </w:r>
            <w:proofErr w:type="spellEnd"/>
            <w:r w:rsidRPr="00E26E3B">
              <w:rPr>
                <w:rFonts w:ascii="Calibri" w:hAnsi="Calibri" w:cs="Calibri"/>
                <w:sz w:val="22"/>
                <w:szCs w:val="22"/>
              </w:rPr>
              <w:t>-sever</w:t>
            </w:r>
          </w:p>
        </w:tc>
        <w:tc>
          <w:tcPr>
            <w:tcW w:w="1177" w:type="dxa"/>
            <w:tcBorders>
              <w:top w:val="nil"/>
              <w:left w:val="nil"/>
              <w:bottom w:val="single" w:sz="4" w:space="0" w:color="auto"/>
              <w:right w:val="single" w:sz="4" w:space="0" w:color="auto"/>
            </w:tcBorders>
            <w:noWrap/>
            <w:vAlign w:val="bottom"/>
            <w:hideMark/>
          </w:tcPr>
          <w:p w14:paraId="33EED560"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Most</w:t>
            </w:r>
          </w:p>
        </w:tc>
        <w:tc>
          <w:tcPr>
            <w:tcW w:w="1985" w:type="dxa"/>
            <w:tcBorders>
              <w:top w:val="nil"/>
              <w:left w:val="nil"/>
              <w:bottom w:val="single" w:sz="4" w:space="0" w:color="auto"/>
              <w:right w:val="single" w:sz="4" w:space="0" w:color="auto"/>
            </w:tcBorders>
            <w:noWrap/>
            <w:vAlign w:val="bottom"/>
            <w:hideMark/>
          </w:tcPr>
          <w:p w14:paraId="6C7C8F2D"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681</w:t>
            </w:r>
          </w:p>
        </w:tc>
        <w:tc>
          <w:tcPr>
            <w:tcW w:w="2126" w:type="dxa"/>
            <w:tcBorders>
              <w:top w:val="nil"/>
              <w:left w:val="nil"/>
              <w:bottom w:val="single" w:sz="4" w:space="0" w:color="auto"/>
              <w:right w:val="single" w:sz="4" w:space="0" w:color="auto"/>
            </w:tcBorders>
            <w:noWrap/>
            <w:vAlign w:val="bottom"/>
            <w:hideMark/>
          </w:tcPr>
          <w:p w14:paraId="018DA03F" w14:textId="78596BAC" w:rsidR="006D3125" w:rsidRPr="00E26E3B" w:rsidRDefault="006D3125" w:rsidP="000014F7">
            <w:pPr>
              <w:jc w:val="right"/>
              <w:rPr>
                <w:rFonts w:ascii="Calibri" w:hAnsi="Calibri" w:cs="Calibri"/>
                <w:sz w:val="22"/>
                <w:szCs w:val="22"/>
              </w:rPr>
            </w:pPr>
            <w:r w:rsidRPr="00E26E3B">
              <w:rPr>
                <w:rFonts w:ascii="Calibri" w:hAnsi="Calibri" w:cs="Calibri"/>
                <w:sz w:val="22"/>
                <w:szCs w:val="22"/>
              </w:rPr>
              <w:t>23,21</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31493DC5"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63 474</w:t>
            </w:r>
          </w:p>
        </w:tc>
      </w:tr>
      <w:tr w:rsidR="008A351B" w:rsidRPr="008A351B" w14:paraId="33C994B3"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0A028805" w14:textId="77777777" w:rsidR="006D3125" w:rsidRPr="00E26E3B" w:rsidRDefault="006D3125" w:rsidP="000014F7">
            <w:pPr>
              <w:rPr>
                <w:rFonts w:ascii="Calibri" w:hAnsi="Calibri" w:cs="Calibri"/>
                <w:sz w:val="22"/>
                <w:szCs w:val="22"/>
              </w:rPr>
            </w:pPr>
            <w:proofErr w:type="spellStart"/>
            <w:r w:rsidRPr="00E26E3B">
              <w:rPr>
                <w:rFonts w:ascii="Calibri" w:hAnsi="Calibri" w:cs="Calibri"/>
                <w:sz w:val="22"/>
                <w:szCs w:val="22"/>
              </w:rPr>
              <w:t>Podžatecká</w:t>
            </w:r>
            <w:proofErr w:type="spellEnd"/>
            <w:r w:rsidRPr="00E26E3B">
              <w:rPr>
                <w:rFonts w:ascii="Calibri" w:hAnsi="Calibri" w:cs="Calibri"/>
                <w:sz w:val="22"/>
                <w:szCs w:val="22"/>
              </w:rPr>
              <w:t>-jih</w:t>
            </w:r>
          </w:p>
        </w:tc>
        <w:tc>
          <w:tcPr>
            <w:tcW w:w="1177" w:type="dxa"/>
            <w:tcBorders>
              <w:top w:val="nil"/>
              <w:left w:val="nil"/>
              <w:bottom w:val="single" w:sz="4" w:space="0" w:color="auto"/>
              <w:right w:val="single" w:sz="4" w:space="0" w:color="auto"/>
            </w:tcBorders>
            <w:noWrap/>
            <w:vAlign w:val="bottom"/>
            <w:hideMark/>
          </w:tcPr>
          <w:p w14:paraId="1E28E3C3"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Most</w:t>
            </w:r>
          </w:p>
        </w:tc>
        <w:tc>
          <w:tcPr>
            <w:tcW w:w="1985" w:type="dxa"/>
            <w:tcBorders>
              <w:top w:val="nil"/>
              <w:left w:val="nil"/>
              <w:bottom w:val="single" w:sz="4" w:space="0" w:color="auto"/>
              <w:right w:val="single" w:sz="4" w:space="0" w:color="auto"/>
            </w:tcBorders>
            <w:noWrap/>
            <w:vAlign w:val="bottom"/>
            <w:hideMark/>
          </w:tcPr>
          <w:p w14:paraId="21B66F4E"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626</w:t>
            </w:r>
          </w:p>
        </w:tc>
        <w:tc>
          <w:tcPr>
            <w:tcW w:w="2126" w:type="dxa"/>
            <w:tcBorders>
              <w:top w:val="nil"/>
              <w:left w:val="nil"/>
              <w:bottom w:val="single" w:sz="4" w:space="0" w:color="auto"/>
              <w:right w:val="single" w:sz="4" w:space="0" w:color="auto"/>
            </w:tcBorders>
            <w:noWrap/>
            <w:vAlign w:val="bottom"/>
            <w:hideMark/>
          </w:tcPr>
          <w:p w14:paraId="6ED8D767" w14:textId="0852D266" w:rsidR="006D3125" w:rsidRPr="00E26E3B" w:rsidRDefault="006D3125" w:rsidP="000014F7">
            <w:pPr>
              <w:jc w:val="right"/>
              <w:rPr>
                <w:rFonts w:ascii="Calibri" w:hAnsi="Calibri" w:cs="Calibri"/>
                <w:sz w:val="22"/>
                <w:szCs w:val="22"/>
              </w:rPr>
            </w:pPr>
            <w:r w:rsidRPr="00E26E3B">
              <w:rPr>
                <w:rFonts w:ascii="Calibri" w:hAnsi="Calibri" w:cs="Calibri"/>
                <w:sz w:val="22"/>
                <w:szCs w:val="22"/>
              </w:rPr>
              <w:t>16,89</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0FCC82FB"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63 474</w:t>
            </w:r>
          </w:p>
        </w:tc>
      </w:tr>
      <w:tr w:rsidR="008A351B" w:rsidRPr="008A351B" w14:paraId="1DD47773"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575A75BC"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Výsluní</w:t>
            </w:r>
          </w:p>
        </w:tc>
        <w:tc>
          <w:tcPr>
            <w:tcW w:w="1177" w:type="dxa"/>
            <w:tcBorders>
              <w:top w:val="nil"/>
              <w:left w:val="nil"/>
              <w:bottom w:val="single" w:sz="4" w:space="0" w:color="auto"/>
              <w:right w:val="single" w:sz="4" w:space="0" w:color="auto"/>
            </w:tcBorders>
            <w:noWrap/>
            <w:vAlign w:val="bottom"/>
            <w:hideMark/>
          </w:tcPr>
          <w:p w14:paraId="44639DEA"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Havířov</w:t>
            </w:r>
          </w:p>
        </w:tc>
        <w:tc>
          <w:tcPr>
            <w:tcW w:w="1985" w:type="dxa"/>
            <w:tcBorders>
              <w:top w:val="nil"/>
              <w:left w:val="nil"/>
              <w:bottom w:val="single" w:sz="4" w:space="0" w:color="auto"/>
              <w:right w:val="single" w:sz="4" w:space="0" w:color="auto"/>
            </w:tcBorders>
            <w:noWrap/>
            <w:vAlign w:val="bottom"/>
            <w:hideMark/>
          </w:tcPr>
          <w:p w14:paraId="3CADF412" w14:textId="4877E720" w:rsidR="006D3125" w:rsidRPr="00E26E3B" w:rsidRDefault="006D3125" w:rsidP="000014F7">
            <w:pPr>
              <w:jc w:val="right"/>
              <w:rPr>
                <w:rFonts w:ascii="Calibri" w:hAnsi="Calibri" w:cs="Calibri"/>
                <w:sz w:val="22"/>
                <w:szCs w:val="22"/>
              </w:rPr>
            </w:pPr>
            <w:r w:rsidRPr="00E26E3B">
              <w:rPr>
                <w:rFonts w:ascii="Calibri" w:hAnsi="Calibri" w:cs="Calibri"/>
                <w:sz w:val="22"/>
                <w:szCs w:val="22"/>
              </w:rPr>
              <w:t>1</w:t>
            </w:r>
            <w:r w:rsidR="003C1695" w:rsidRPr="00E26E3B">
              <w:rPr>
                <w:rFonts w:ascii="Calibri" w:hAnsi="Calibri" w:cs="Calibri"/>
                <w:sz w:val="22"/>
                <w:szCs w:val="22"/>
              </w:rPr>
              <w:t xml:space="preserve"> </w:t>
            </w:r>
            <w:r w:rsidRPr="00E26E3B">
              <w:rPr>
                <w:rFonts w:ascii="Calibri" w:hAnsi="Calibri" w:cs="Calibri"/>
                <w:sz w:val="22"/>
                <w:szCs w:val="22"/>
              </w:rPr>
              <w:t>196</w:t>
            </w:r>
          </w:p>
        </w:tc>
        <w:tc>
          <w:tcPr>
            <w:tcW w:w="2126" w:type="dxa"/>
            <w:tcBorders>
              <w:top w:val="nil"/>
              <w:left w:val="nil"/>
              <w:bottom w:val="single" w:sz="4" w:space="0" w:color="auto"/>
              <w:right w:val="single" w:sz="4" w:space="0" w:color="auto"/>
            </w:tcBorders>
            <w:noWrap/>
            <w:vAlign w:val="bottom"/>
            <w:hideMark/>
          </w:tcPr>
          <w:p w14:paraId="78793D1D" w14:textId="0FF66CE8" w:rsidR="006D3125" w:rsidRPr="00E26E3B" w:rsidRDefault="006D3125" w:rsidP="000014F7">
            <w:pPr>
              <w:jc w:val="right"/>
              <w:rPr>
                <w:rFonts w:ascii="Calibri" w:hAnsi="Calibri" w:cs="Calibri"/>
                <w:sz w:val="22"/>
                <w:szCs w:val="22"/>
              </w:rPr>
            </w:pPr>
            <w:r w:rsidRPr="00E26E3B">
              <w:rPr>
                <w:rFonts w:ascii="Calibri" w:hAnsi="Calibri" w:cs="Calibri"/>
                <w:sz w:val="22"/>
                <w:szCs w:val="22"/>
              </w:rPr>
              <w:t>30,92</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5E2A74EC"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68 674</w:t>
            </w:r>
          </w:p>
        </w:tc>
      </w:tr>
      <w:tr w:rsidR="008A351B" w:rsidRPr="008A351B" w14:paraId="23133D06"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7AF737F6" w14:textId="77777777" w:rsidR="006D3125" w:rsidRPr="00E26E3B" w:rsidRDefault="006D3125" w:rsidP="000014F7">
            <w:pPr>
              <w:rPr>
                <w:rFonts w:ascii="Calibri" w:hAnsi="Calibri" w:cs="Calibri"/>
                <w:sz w:val="22"/>
                <w:szCs w:val="22"/>
              </w:rPr>
            </w:pPr>
            <w:proofErr w:type="spellStart"/>
            <w:r w:rsidRPr="00E26E3B">
              <w:rPr>
                <w:rFonts w:ascii="Calibri" w:hAnsi="Calibri" w:cs="Calibri"/>
                <w:sz w:val="22"/>
                <w:szCs w:val="22"/>
              </w:rPr>
              <w:t>Mojžíř</w:t>
            </w:r>
            <w:proofErr w:type="spellEnd"/>
          </w:p>
        </w:tc>
        <w:tc>
          <w:tcPr>
            <w:tcW w:w="1177" w:type="dxa"/>
            <w:tcBorders>
              <w:top w:val="nil"/>
              <w:left w:val="nil"/>
              <w:bottom w:val="single" w:sz="4" w:space="0" w:color="auto"/>
              <w:right w:val="single" w:sz="4" w:space="0" w:color="auto"/>
            </w:tcBorders>
            <w:noWrap/>
            <w:vAlign w:val="bottom"/>
            <w:hideMark/>
          </w:tcPr>
          <w:p w14:paraId="792AD99E" w14:textId="31E52701" w:rsidR="006D3125" w:rsidRPr="00E26E3B" w:rsidRDefault="006D3125" w:rsidP="000014F7">
            <w:pPr>
              <w:rPr>
                <w:rFonts w:ascii="Calibri" w:hAnsi="Calibri" w:cs="Calibri"/>
                <w:sz w:val="22"/>
                <w:szCs w:val="22"/>
              </w:rPr>
            </w:pPr>
            <w:r w:rsidRPr="00E26E3B">
              <w:rPr>
                <w:rFonts w:ascii="Calibri" w:hAnsi="Calibri" w:cs="Calibri"/>
                <w:sz w:val="22"/>
                <w:szCs w:val="22"/>
              </w:rPr>
              <w:t xml:space="preserve">Ústí </w:t>
            </w:r>
            <w:r w:rsidR="008A351B" w:rsidRPr="00E26E3B">
              <w:rPr>
                <w:rFonts w:ascii="Calibri" w:hAnsi="Calibri" w:cs="Calibri"/>
                <w:sz w:val="22"/>
                <w:szCs w:val="22"/>
              </w:rPr>
              <w:t>n. L.</w:t>
            </w:r>
          </w:p>
        </w:tc>
        <w:tc>
          <w:tcPr>
            <w:tcW w:w="1985" w:type="dxa"/>
            <w:tcBorders>
              <w:top w:val="nil"/>
              <w:left w:val="nil"/>
              <w:bottom w:val="single" w:sz="4" w:space="0" w:color="auto"/>
              <w:right w:val="single" w:sz="4" w:space="0" w:color="auto"/>
            </w:tcBorders>
            <w:noWrap/>
            <w:vAlign w:val="bottom"/>
            <w:hideMark/>
          </w:tcPr>
          <w:p w14:paraId="7BEB68F9"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836</w:t>
            </w:r>
          </w:p>
        </w:tc>
        <w:tc>
          <w:tcPr>
            <w:tcW w:w="2126" w:type="dxa"/>
            <w:tcBorders>
              <w:top w:val="nil"/>
              <w:left w:val="nil"/>
              <w:bottom w:val="single" w:sz="4" w:space="0" w:color="auto"/>
              <w:right w:val="single" w:sz="4" w:space="0" w:color="auto"/>
            </w:tcBorders>
            <w:noWrap/>
            <w:vAlign w:val="bottom"/>
            <w:hideMark/>
          </w:tcPr>
          <w:p w14:paraId="11270BED" w14:textId="4E7BF44E" w:rsidR="006D3125" w:rsidRPr="00E26E3B" w:rsidRDefault="006D3125" w:rsidP="000014F7">
            <w:pPr>
              <w:jc w:val="right"/>
              <w:rPr>
                <w:rFonts w:ascii="Calibri" w:hAnsi="Calibri" w:cs="Calibri"/>
                <w:sz w:val="22"/>
                <w:szCs w:val="22"/>
              </w:rPr>
            </w:pPr>
            <w:r w:rsidRPr="00E26E3B">
              <w:rPr>
                <w:rFonts w:ascii="Calibri" w:hAnsi="Calibri" w:cs="Calibri"/>
                <w:sz w:val="22"/>
                <w:szCs w:val="22"/>
              </w:rPr>
              <w:t>39,03</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22013321"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90 866</w:t>
            </w:r>
          </w:p>
        </w:tc>
      </w:tr>
      <w:tr w:rsidR="008A351B" w:rsidRPr="008A351B" w14:paraId="5B8FF200"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3418E653" w14:textId="77777777" w:rsidR="008A351B" w:rsidRPr="00E26E3B" w:rsidRDefault="008A351B" w:rsidP="000014F7">
            <w:pPr>
              <w:rPr>
                <w:rFonts w:ascii="Calibri" w:hAnsi="Calibri" w:cs="Calibri"/>
                <w:sz w:val="22"/>
                <w:szCs w:val="22"/>
              </w:rPr>
            </w:pPr>
            <w:r w:rsidRPr="00E26E3B">
              <w:rPr>
                <w:rFonts w:ascii="Calibri" w:hAnsi="Calibri" w:cs="Calibri"/>
                <w:sz w:val="22"/>
                <w:szCs w:val="22"/>
              </w:rPr>
              <w:t>Krásné Březno</w:t>
            </w:r>
          </w:p>
        </w:tc>
        <w:tc>
          <w:tcPr>
            <w:tcW w:w="1177" w:type="dxa"/>
            <w:tcBorders>
              <w:top w:val="nil"/>
              <w:left w:val="nil"/>
              <w:bottom w:val="single" w:sz="4" w:space="0" w:color="auto"/>
              <w:right w:val="single" w:sz="4" w:space="0" w:color="auto"/>
            </w:tcBorders>
            <w:noWrap/>
            <w:vAlign w:val="bottom"/>
            <w:hideMark/>
          </w:tcPr>
          <w:p w14:paraId="3A48BB25" w14:textId="44A2F969" w:rsidR="008A351B" w:rsidRPr="00E26E3B" w:rsidRDefault="008A351B" w:rsidP="000014F7">
            <w:pPr>
              <w:rPr>
                <w:rFonts w:ascii="Calibri" w:hAnsi="Calibri" w:cs="Calibri"/>
                <w:sz w:val="22"/>
                <w:szCs w:val="22"/>
              </w:rPr>
            </w:pPr>
            <w:r w:rsidRPr="00E26E3B">
              <w:rPr>
                <w:rFonts w:ascii="Calibri" w:hAnsi="Calibri" w:cs="Calibri"/>
                <w:sz w:val="22"/>
                <w:szCs w:val="22"/>
              </w:rPr>
              <w:t>Ústí n. L.</w:t>
            </w:r>
          </w:p>
        </w:tc>
        <w:tc>
          <w:tcPr>
            <w:tcW w:w="1985" w:type="dxa"/>
            <w:tcBorders>
              <w:top w:val="nil"/>
              <w:left w:val="nil"/>
              <w:bottom w:val="single" w:sz="4" w:space="0" w:color="auto"/>
              <w:right w:val="single" w:sz="4" w:space="0" w:color="auto"/>
            </w:tcBorders>
            <w:noWrap/>
            <w:vAlign w:val="bottom"/>
            <w:hideMark/>
          </w:tcPr>
          <w:p w14:paraId="13404EBD" w14:textId="77777777" w:rsidR="008A351B" w:rsidRPr="00E26E3B" w:rsidRDefault="008A351B" w:rsidP="000014F7">
            <w:pPr>
              <w:jc w:val="right"/>
              <w:rPr>
                <w:rFonts w:ascii="Calibri" w:hAnsi="Calibri" w:cs="Calibri"/>
                <w:sz w:val="22"/>
                <w:szCs w:val="22"/>
              </w:rPr>
            </w:pPr>
            <w:r w:rsidRPr="00E26E3B">
              <w:rPr>
                <w:rFonts w:ascii="Calibri" w:hAnsi="Calibri" w:cs="Calibri"/>
                <w:sz w:val="22"/>
                <w:szCs w:val="22"/>
              </w:rPr>
              <w:t>613</w:t>
            </w:r>
          </w:p>
        </w:tc>
        <w:tc>
          <w:tcPr>
            <w:tcW w:w="2126" w:type="dxa"/>
            <w:tcBorders>
              <w:top w:val="nil"/>
              <w:left w:val="nil"/>
              <w:bottom w:val="single" w:sz="4" w:space="0" w:color="auto"/>
              <w:right w:val="single" w:sz="4" w:space="0" w:color="auto"/>
            </w:tcBorders>
            <w:noWrap/>
            <w:vAlign w:val="bottom"/>
            <w:hideMark/>
          </w:tcPr>
          <w:p w14:paraId="25196966" w14:textId="0C3B63BE" w:rsidR="008A351B" w:rsidRPr="00E26E3B" w:rsidRDefault="008A351B" w:rsidP="000014F7">
            <w:pPr>
              <w:jc w:val="right"/>
              <w:rPr>
                <w:rFonts w:ascii="Calibri" w:hAnsi="Calibri" w:cs="Calibri"/>
                <w:sz w:val="22"/>
                <w:szCs w:val="22"/>
              </w:rPr>
            </w:pPr>
            <w:r w:rsidRPr="00E26E3B">
              <w:rPr>
                <w:rFonts w:ascii="Calibri" w:hAnsi="Calibri" w:cs="Calibri"/>
                <w:sz w:val="22"/>
                <w:szCs w:val="22"/>
              </w:rPr>
              <w:t>8,55 %</w:t>
            </w:r>
          </w:p>
        </w:tc>
        <w:tc>
          <w:tcPr>
            <w:tcW w:w="1559" w:type="dxa"/>
            <w:tcBorders>
              <w:top w:val="nil"/>
              <w:left w:val="nil"/>
              <w:bottom w:val="single" w:sz="4" w:space="0" w:color="auto"/>
              <w:right w:val="single" w:sz="4" w:space="0" w:color="auto"/>
            </w:tcBorders>
            <w:noWrap/>
            <w:vAlign w:val="bottom"/>
            <w:hideMark/>
          </w:tcPr>
          <w:p w14:paraId="5AED457F" w14:textId="77777777" w:rsidR="008A351B" w:rsidRPr="00E26E3B" w:rsidRDefault="008A351B" w:rsidP="000014F7">
            <w:pPr>
              <w:jc w:val="right"/>
              <w:rPr>
                <w:rFonts w:ascii="Calibri" w:hAnsi="Calibri" w:cs="Calibri"/>
                <w:sz w:val="22"/>
                <w:szCs w:val="22"/>
              </w:rPr>
            </w:pPr>
            <w:r w:rsidRPr="00E26E3B">
              <w:rPr>
                <w:rFonts w:ascii="Calibri" w:hAnsi="Calibri" w:cs="Calibri"/>
                <w:sz w:val="22"/>
                <w:szCs w:val="22"/>
              </w:rPr>
              <w:t>90 866</w:t>
            </w:r>
          </w:p>
        </w:tc>
      </w:tr>
      <w:tr w:rsidR="008A351B" w:rsidRPr="008A351B" w14:paraId="462120A7"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3C43D42D"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Vítkovice-jih</w:t>
            </w:r>
          </w:p>
        </w:tc>
        <w:tc>
          <w:tcPr>
            <w:tcW w:w="1177" w:type="dxa"/>
            <w:tcBorders>
              <w:top w:val="nil"/>
              <w:left w:val="nil"/>
              <w:bottom w:val="single" w:sz="4" w:space="0" w:color="auto"/>
              <w:right w:val="single" w:sz="4" w:space="0" w:color="auto"/>
            </w:tcBorders>
            <w:noWrap/>
            <w:vAlign w:val="bottom"/>
            <w:hideMark/>
          </w:tcPr>
          <w:p w14:paraId="112F8496"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Ostrava</w:t>
            </w:r>
          </w:p>
        </w:tc>
        <w:tc>
          <w:tcPr>
            <w:tcW w:w="1985" w:type="dxa"/>
            <w:tcBorders>
              <w:top w:val="nil"/>
              <w:left w:val="nil"/>
              <w:bottom w:val="single" w:sz="4" w:space="0" w:color="auto"/>
              <w:right w:val="single" w:sz="4" w:space="0" w:color="auto"/>
            </w:tcBorders>
            <w:noWrap/>
            <w:vAlign w:val="bottom"/>
            <w:hideMark/>
          </w:tcPr>
          <w:p w14:paraId="66FE37D8"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949</w:t>
            </w:r>
          </w:p>
        </w:tc>
        <w:tc>
          <w:tcPr>
            <w:tcW w:w="2126" w:type="dxa"/>
            <w:tcBorders>
              <w:top w:val="nil"/>
              <w:left w:val="nil"/>
              <w:bottom w:val="single" w:sz="4" w:space="0" w:color="auto"/>
              <w:right w:val="single" w:sz="4" w:space="0" w:color="auto"/>
            </w:tcBorders>
            <w:noWrap/>
            <w:vAlign w:val="bottom"/>
            <w:hideMark/>
          </w:tcPr>
          <w:p w14:paraId="41B15301" w14:textId="7842C05C" w:rsidR="006D3125" w:rsidRPr="00E26E3B" w:rsidRDefault="006D3125" w:rsidP="000014F7">
            <w:pPr>
              <w:jc w:val="right"/>
              <w:rPr>
                <w:rFonts w:ascii="Calibri" w:hAnsi="Calibri" w:cs="Calibri"/>
                <w:sz w:val="22"/>
                <w:szCs w:val="22"/>
              </w:rPr>
            </w:pPr>
            <w:r w:rsidRPr="00E26E3B">
              <w:rPr>
                <w:rFonts w:ascii="Calibri" w:hAnsi="Calibri" w:cs="Calibri"/>
                <w:sz w:val="22"/>
                <w:szCs w:val="22"/>
              </w:rPr>
              <w:t>26,04</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4ACA18AA"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283 187</w:t>
            </w:r>
          </w:p>
        </w:tc>
      </w:tr>
      <w:tr w:rsidR="008A351B" w:rsidRPr="008A351B" w14:paraId="5F9C6FE2"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7FEE79E9"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Přívoz-sever</w:t>
            </w:r>
          </w:p>
        </w:tc>
        <w:tc>
          <w:tcPr>
            <w:tcW w:w="1177" w:type="dxa"/>
            <w:tcBorders>
              <w:top w:val="nil"/>
              <w:left w:val="nil"/>
              <w:bottom w:val="single" w:sz="4" w:space="0" w:color="auto"/>
              <w:right w:val="single" w:sz="4" w:space="0" w:color="auto"/>
            </w:tcBorders>
            <w:noWrap/>
            <w:vAlign w:val="bottom"/>
            <w:hideMark/>
          </w:tcPr>
          <w:p w14:paraId="7AC7D847"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Ostrava</w:t>
            </w:r>
          </w:p>
        </w:tc>
        <w:tc>
          <w:tcPr>
            <w:tcW w:w="1985" w:type="dxa"/>
            <w:tcBorders>
              <w:top w:val="nil"/>
              <w:left w:val="nil"/>
              <w:bottom w:val="single" w:sz="4" w:space="0" w:color="auto"/>
              <w:right w:val="single" w:sz="4" w:space="0" w:color="auto"/>
            </w:tcBorders>
            <w:noWrap/>
            <w:vAlign w:val="bottom"/>
            <w:hideMark/>
          </w:tcPr>
          <w:p w14:paraId="5FC106B7"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776</w:t>
            </w:r>
          </w:p>
        </w:tc>
        <w:tc>
          <w:tcPr>
            <w:tcW w:w="2126" w:type="dxa"/>
            <w:tcBorders>
              <w:top w:val="nil"/>
              <w:left w:val="nil"/>
              <w:bottom w:val="single" w:sz="4" w:space="0" w:color="auto"/>
              <w:right w:val="single" w:sz="4" w:space="0" w:color="auto"/>
            </w:tcBorders>
            <w:noWrap/>
            <w:vAlign w:val="bottom"/>
            <w:hideMark/>
          </w:tcPr>
          <w:p w14:paraId="0B2B7C1E" w14:textId="73489ED2" w:rsidR="006D3125" w:rsidRPr="00E26E3B" w:rsidRDefault="006D3125" w:rsidP="000014F7">
            <w:pPr>
              <w:jc w:val="right"/>
              <w:rPr>
                <w:rFonts w:ascii="Calibri" w:hAnsi="Calibri" w:cs="Calibri"/>
                <w:sz w:val="22"/>
                <w:szCs w:val="22"/>
              </w:rPr>
            </w:pPr>
            <w:r w:rsidRPr="00E26E3B">
              <w:rPr>
                <w:rFonts w:ascii="Calibri" w:hAnsi="Calibri" w:cs="Calibri"/>
                <w:sz w:val="22"/>
                <w:szCs w:val="22"/>
              </w:rPr>
              <w:t>47,55</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1E453203"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283 187</w:t>
            </w:r>
          </w:p>
        </w:tc>
      </w:tr>
      <w:tr w:rsidR="008A351B" w:rsidRPr="008A351B" w14:paraId="62C376F8"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0F7D264B"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Cihelní</w:t>
            </w:r>
          </w:p>
        </w:tc>
        <w:tc>
          <w:tcPr>
            <w:tcW w:w="1177" w:type="dxa"/>
            <w:tcBorders>
              <w:top w:val="nil"/>
              <w:left w:val="nil"/>
              <w:bottom w:val="single" w:sz="4" w:space="0" w:color="auto"/>
              <w:right w:val="single" w:sz="4" w:space="0" w:color="auto"/>
            </w:tcBorders>
            <w:noWrap/>
            <w:vAlign w:val="bottom"/>
            <w:hideMark/>
          </w:tcPr>
          <w:p w14:paraId="4F32C205"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Ostrava</w:t>
            </w:r>
          </w:p>
        </w:tc>
        <w:tc>
          <w:tcPr>
            <w:tcW w:w="1985" w:type="dxa"/>
            <w:tcBorders>
              <w:top w:val="nil"/>
              <w:left w:val="nil"/>
              <w:bottom w:val="single" w:sz="4" w:space="0" w:color="auto"/>
              <w:right w:val="single" w:sz="4" w:space="0" w:color="auto"/>
            </w:tcBorders>
            <w:noWrap/>
            <w:vAlign w:val="bottom"/>
            <w:hideMark/>
          </w:tcPr>
          <w:p w14:paraId="694A0B30"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578</w:t>
            </w:r>
          </w:p>
        </w:tc>
        <w:tc>
          <w:tcPr>
            <w:tcW w:w="2126" w:type="dxa"/>
            <w:tcBorders>
              <w:top w:val="nil"/>
              <w:left w:val="nil"/>
              <w:bottom w:val="single" w:sz="4" w:space="0" w:color="auto"/>
              <w:right w:val="single" w:sz="4" w:space="0" w:color="auto"/>
            </w:tcBorders>
            <w:noWrap/>
            <w:vAlign w:val="bottom"/>
            <w:hideMark/>
          </w:tcPr>
          <w:p w14:paraId="589C1451" w14:textId="0B96FF46" w:rsidR="006D3125" w:rsidRPr="00E26E3B" w:rsidRDefault="006D3125" w:rsidP="000014F7">
            <w:pPr>
              <w:jc w:val="right"/>
              <w:rPr>
                <w:rFonts w:ascii="Calibri" w:hAnsi="Calibri" w:cs="Calibri"/>
                <w:sz w:val="22"/>
                <w:szCs w:val="22"/>
              </w:rPr>
            </w:pPr>
            <w:r w:rsidRPr="00E26E3B">
              <w:rPr>
                <w:rFonts w:ascii="Calibri" w:hAnsi="Calibri" w:cs="Calibri"/>
                <w:sz w:val="22"/>
                <w:szCs w:val="22"/>
              </w:rPr>
              <w:t>54,07</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76C44622"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283 187</w:t>
            </w:r>
          </w:p>
        </w:tc>
      </w:tr>
      <w:tr w:rsidR="008A351B" w:rsidRPr="008A351B" w14:paraId="0C274F60"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7FB7E23B"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Kunčičky-Osada Míru</w:t>
            </w:r>
          </w:p>
        </w:tc>
        <w:tc>
          <w:tcPr>
            <w:tcW w:w="1177" w:type="dxa"/>
            <w:tcBorders>
              <w:top w:val="nil"/>
              <w:left w:val="nil"/>
              <w:bottom w:val="single" w:sz="4" w:space="0" w:color="auto"/>
              <w:right w:val="single" w:sz="4" w:space="0" w:color="auto"/>
            </w:tcBorders>
            <w:noWrap/>
            <w:vAlign w:val="bottom"/>
            <w:hideMark/>
          </w:tcPr>
          <w:p w14:paraId="4C6EDEFA"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Ostrava</w:t>
            </w:r>
          </w:p>
        </w:tc>
        <w:tc>
          <w:tcPr>
            <w:tcW w:w="1985" w:type="dxa"/>
            <w:tcBorders>
              <w:top w:val="nil"/>
              <w:left w:val="nil"/>
              <w:bottom w:val="single" w:sz="4" w:space="0" w:color="auto"/>
              <w:right w:val="single" w:sz="4" w:space="0" w:color="auto"/>
            </w:tcBorders>
            <w:noWrap/>
            <w:vAlign w:val="bottom"/>
            <w:hideMark/>
          </w:tcPr>
          <w:p w14:paraId="546D0C3D"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488</w:t>
            </w:r>
          </w:p>
        </w:tc>
        <w:tc>
          <w:tcPr>
            <w:tcW w:w="2126" w:type="dxa"/>
            <w:tcBorders>
              <w:top w:val="nil"/>
              <w:left w:val="nil"/>
              <w:bottom w:val="single" w:sz="4" w:space="0" w:color="auto"/>
              <w:right w:val="single" w:sz="4" w:space="0" w:color="auto"/>
            </w:tcBorders>
            <w:noWrap/>
            <w:vAlign w:val="bottom"/>
            <w:hideMark/>
          </w:tcPr>
          <w:p w14:paraId="767B5DD1" w14:textId="67600A66" w:rsidR="006D3125" w:rsidRPr="00E26E3B" w:rsidRDefault="006D3125" w:rsidP="000014F7">
            <w:pPr>
              <w:jc w:val="right"/>
              <w:rPr>
                <w:rFonts w:ascii="Calibri" w:hAnsi="Calibri" w:cs="Calibri"/>
                <w:sz w:val="22"/>
                <w:szCs w:val="22"/>
              </w:rPr>
            </w:pPr>
            <w:r w:rsidRPr="00E26E3B">
              <w:rPr>
                <w:rFonts w:ascii="Calibri" w:hAnsi="Calibri" w:cs="Calibri"/>
                <w:sz w:val="22"/>
                <w:szCs w:val="22"/>
              </w:rPr>
              <w:t>45,82</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75CB1D13"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283 187</w:t>
            </w:r>
          </w:p>
        </w:tc>
      </w:tr>
      <w:tr w:rsidR="008A351B" w:rsidRPr="008A351B" w14:paraId="5BD19310" w14:textId="77777777" w:rsidTr="00E26E3B">
        <w:trPr>
          <w:trHeight w:val="300"/>
        </w:trPr>
        <w:tc>
          <w:tcPr>
            <w:tcW w:w="2220" w:type="dxa"/>
            <w:tcBorders>
              <w:top w:val="nil"/>
              <w:left w:val="single" w:sz="4" w:space="0" w:color="auto"/>
              <w:bottom w:val="single" w:sz="4" w:space="0" w:color="auto"/>
              <w:right w:val="single" w:sz="4" w:space="0" w:color="auto"/>
            </w:tcBorders>
            <w:noWrap/>
            <w:vAlign w:val="bottom"/>
            <w:hideMark/>
          </w:tcPr>
          <w:p w14:paraId="5B1CD7E3"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Starý Zábřeh-střed</w:t>
            </w:r>
          </w:p>
        </w:tc>
        <w:tc>
          <w:tcPr>
            <w:tcW w:w="1177" w:type="dxa"/>
            <w:tcBorders>
              <w:top w:val="nil"/>
              <w:left w:val="nil"/>
              <w:bottom w:val="single" w:sz="4" w:space="0" w:color="auto"/>
              <w:right w:val="single" w:sz="4" w:space="0" w:color="auto"/>
            </w:tcBorders>
            <w:noWrap/>
            <w:vAlign w:val="bottom"/>
            <w:hideMark/>
          </w:tcPr>
          <w:p w14:paraId="7C92FA46" w14:textId="77777777" w:rsidR="006D3125" w:rsidRPr="00E26E3B" w:rsidRDefault="006D3125" w:rsidP="000014F7">
            <w:pPr>
              <w:rPr>
                <w:rFonts w:ascii="Calibri" w:hAnsi="Calibri" w:cs="Calibri"/>
                <w:sz w:val="22"/>
                <w:szCs w:val="22"/>
              </w:rPr>
            </w:pPr>
            <w:r w:rsidRPr="00E26E3B">
              <w:rPr>
                <w:rFonts w:ascii="Calibri" w:hAnsi="Calibri" w:cs="Calibri"/>
                <w:sz w:val="22"/>
                <w:szCs w:val="22"/>
              </w:rPr>
              <w:t>Ostrava</w:t>
            </w:r>
          </w:p>
        </w:tc>
        <w:tc>
          <w:tcPr>
            <w:tcW w:w="1985" w:type="dxa"/>
            <w:tcBorders>
              <w:top w:val="nil"/>
              <w:left w:val="nil"/>
              <w:bottom w:val="single" w:sz="4" w:space="0" w:color="auto"/>
              <w:right w:val="single" w:sz="4" w:space="0" w:color="auto"/>
            </w:tcBorders>
            <w:noWrap/>
            <w:vAlign w:val="bottom"/>
            <w:hideMark/>
          </w:tcPr>
          <w:p w14:paraId="2D985554"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483</w:t>
            </w:r>
          </w:p>
        </w:tc>
        <w:tc>
          <w:tcPr>
            <w:tcW w:w="2126" w:type="dxa"/>
            <w:tcBorders>
              <w:top w:val="nil"/>
              <w:left w:val="nil"/>
              <w:bottom w:val="single" w:sz="4" w:space="0" w:color="auto"/>
              <w:right w:val="single" w:sz="4" w:space="0" w:color="auto"/>
            </w:tcBorders>
            <w:noWrap/>
            <w:vAlign w:val="bottom"/>
            <w:hideMark/>
          </w:tcPr>
          <w:p w14:paraId="480E41C5" w14:textId="1278635E" w:rsidR="006D3125" w:rsidRPr="00E26E3B" w:rsidRDefault="006D3125" w:rsidP="000014F7">
            <w:pPr>
              <w:jc w:val="right"/>
              <w:rPr>
                <w:rFonts w:ascii="Calibri" w:hAnsi="Calibri" w:cs="Calibri"/>
                <w:sz w:val="22"/>
                <w:szCs w:val="22"/>
              </w:rPr>
            </w:pPr>
            <w:r w:rsidRPr="00E26E3B">
              <w:rPr>
                <w:rFonts w:ascii="Calibri" w:hAnsi="Calibri" w:cs="Calibri"/>
                <w:sz w:val="22"/>
                <w:szCs w:val="22"/>
              </w:rPr>
              <w:t>10,43</w:t>
            </w:r>
            <w:r w:rsidR="0043292C" w:rsidRPr="00E26E3B">
              <w:rPr>
                <w:rFonts w:ascii="Calibri" w:hAnsi="Calibri" w:cs="Calibri"/>
                <w:sz w:val="22"/>
                <w:szCs w:val="22"/>
              </w:rPr>
              <w:t xml:space="preserve"> </w:t>
            </w:r>
            <w:r w:rsidRPr="00E26E3B">
              <w:rPr>
                <w:rFonts w:ascii="Calibri" w:hAnsi="Calibri" w:cs="Calibri"/>
                <w:sz w:val="22"/>
                <w:szCs w:val="22"/>
              </w:rPr>
              <w:t>%</w:t>
            </w:r>
          </w:p>
        </w:tc>
        <w:tc>
          <w:tcPr>
            <w:tcW w:w="1559" w:type="dxa"/>
            <w:tcBorders>
              <w:top w:val="nil"/>
              <w:left w:val="nil"/>
              <w:bottom w:val="single" w:sz="4" w:space="0" w:color="auto"/>
              <w:right w:val="single" w:sz="4" w:space="0" w:color="auto"/>
            </w:tcBorders>
            <w:noWrap/>
            <w:vAlign w:val="bottom"/>
            <w:hideMark/>
          </w:tcPr>
          <w:p w14:paraId="65FDFCA1" w14:textId="77777777" w:rsidR="006D3125" w:rsidRPr="00E26E3B" w:rsidRDefault="006D3125" w:rsidP="000014F7">
            <w:pPr>
              <w:jc w:val="right"/>
              <w:rPr>
                <w:rFonts w:ascii="Calibri" w:hAnsi="Calibri" w:cs="Calibri"/>
                <w:sz w:val="22"/>
                <w:szCs w:val="22"/>
              </w:rPr>
            </w:pPr>
            <w:r w:rsidRPr="00E26E3B">
              <w:rPr>
                <w:rFonts w:ascii="Calibri" w:hAnsi="Calibri" w:cs="Calibri"/>
                <w:sz w:val="22"/>
                <w:szCs w:val="22"/>
              </w:rPr>
              <w:t>283 187</w:t>
            </w:r>
          </w:p>
        </w:tc>
      </w:tr>
    </w:tbl>
    <w:p w14:paraId="29DD4B26" w14:textId="77777777" w:rsidR="00FE1CB4" w:rsidRDefault="00FE1CB4" w:rsidP="00E26E3B">
      <w:pPr>
        <w:spacing w:before="240" w:after="100" w:afterAutospacing="1"/>
        <w:rPr>
          <w:rFonts w:ascii="Calibri" w:hAnsi="Calibri" w:cs="Calibri"/>
          <w:b/>
          <w:bCs/>
        </w:rPr>
      </w:pPr>
    </w:p>
    <w:p w14:paraId="636F86F6" w14:textId="77777777" w:rsidR="00FE1CB4" w:rsidRDefault="00FE1CB4">
      <w:pPr>
        <w:rPr>
          <w:rFonts w:ascii="Calibri" w:hAnsi="Calibri" w:cs="Calibri"/>
          <w:b/>
          <w:bCs/>
        </w:rPr>
      </w:pPr>
      <w:r>
        <w:rPr>
          <w:rFonts w:ascii="Calibri" w:hAnsi="Calibri" w:cs="Calibri"/>
          <w:b/>
          <w:bCs/>
        </w:rPr>
        <w:br w:type="page"/>
      </w:r>
    </w:p>
    <w:p w14:paraId="34F15A3E" w14:textId="2998BBF6" w:rsidR="006D3125" w:rsidRPr="00E26E3B" w:rsidRDefault="00593CCF" w:rsidP="00E26E3B">
      <w:pPr>
        <w:spacing w:before="240" w:after="100" w:afterAutospacing="1"/>
        <w:rPr>
          <w:rFonts w:ascii="Calibri" w:hAnsi="Calibri" w:cs="Calibri"/>
        </w:rPr>
      </w:pPr>
      <w:r>
        <w:rPr>
          <w:rFonts w:ascii="Calibri" w:hAnsi="Calibri" w:cs="Calibri"/>
          <w:b/>
          <w:bCs/>
        </w:rPr>
        <w:lastRenderedPageBreak/>
        <w:t>Argumenty p</w:t>
      </w:r>
      <w:r w:rsidR="006D3125" w:rsidRPr="00E26E3B">
        <w:rPr>
          <w:rFonts w:ascii="Calibri" w:hAnsi="Calibri" w:cs="Calibri"/>
          <w:b/>
          <w:bCs/>
        </w:rPr>
        <w:t>roveditelnost</w:t>
      </w:r>
      <w:r>
        <w:rPr>
          <w:rFonts w:ascii="Calibri" w:hAnsi="Calibri" w:cs="Calibri"/>
          <w:b/>
          <w:bCs/>
        </w:rPr>
        <w:t>i</w:t>
      </w:r>
      <w:r w:rsidR="00026226">
        <w:rPr>
          <w:rFonts w:ascii="Calibri" w:hAnsi="Calibri" w:cs="Calibri"/>
        </w:rPr>
        <w:t>:</w:t>
      </w:r>
    </w:p>
    <w:p w14:paraId="2A1FBDB6" w14:textId="65FFC677" w:rsidR="006D3125" w:rsidRPr="00E26E3B" w:rsidRDefault="006D3125" w:rsidP="00B07317">
      <w:pPr>
        <w:pStyle w:val="Odstavecseseznamem"/>
        <w:numPr>
          <w:ilvl w:val="0"/>
          <w:numId w:val="65"/>
        </w:numPr>
        <w:spacing w:after="160" w:line="259" w:lineRule="auto"/>
        <w:jc w:val="both"/>
        <w:rPr>
          <w:rFonts w:ascii="Calibri" w:hAnsi="Calibri" w:cs="Calibri"/>
        </w:rPr>
      </w:pPr>
      <w:r w:rsidRPr="00E26E3B">
        <w:rPr>
          <w:rFonts w:ascii="Calibri" w:hAnsi="Calibri" w:cs="Calibri"/>
        </w:rPr>
        <w:t>Klíčem k získání kontroly</w:t>
      </w:r>
      <w:r w:rsidR="0043292C" w:rsidRPr="00E26E3B">
        <w:rPr>
          <w:rFonts w:ascii="Calibri" w:hAnsi="Calibri" w:cs="Calibri"/>
        </w:rPr>
        <w:t xml:space="preserve"> nad většinou bytů</w:t>
      </w:r>
      <w:r w:rsidRPr="00E26E3B">
        <w:rPr>
          <w:rFonts w:ascii="Calibri" w:hAnsi="Calibri" w:cs="Calibri"/>
        </w:rPr>
        <w:t xml:space="preserve"> je </w:t>
      </w:r>
      <w:r w:rsidR="003C1695">
        <w:rPr>
          <w:rFonts w:ascii="Calibri" w:hAnsi="Calibri" w:cs="Calibri"/>
        </w:rPr>
        <w:t xml:space="preserve">defacto </w:t>
      </w:r>
      <w:r w:rsidRPr="00E26E3B">
        <w:rPr>
          <w:rFonts w:ascii="Calibri" w:hAnsi="Calibri" w:cs="Calibri"/>
        </w:rPr>
        <w:t>jeden vlast</w:t>
      </w:r>
      <w:r w:rsidR="0043292C" w:rsidRPr="00E26E3B">
        <w:rPr>
          <w:rFonts w:ascii="Calibri" w:hAnsi="Calibri" w:cs="Calibri"/>
        </w:rPr>
        <w:t>n</w:t>
      </w:r>
      <w:r w:rsidRPr="00E26E3B">
        <w:rPr>
          <w:rFonts w:ascii="Calibri" w:hAnsi="Calibri" w:cs="Calibri"/>
        </w:rPr>
        <w:t>ík</w:t>
      </w:r>
      <w:r w:rsidR="00593CCF">
        <w:rPr>
          <w:rFonts w:ascii="Calibri" w:hAnsi="Calibri" w:cs="Calibri"/>
        </w:rPr>
        <w:t>, který deklaruje ochotu spolupracovat</w:t>
      </w:r>
      <w:r w:rsidR="000203E2">
        <w:rPr>
          <w:rFonts w:ascii="Calibri" w:hAnsi="Calibri" w:cs="Calibri"/>
        </w:rPr>
        <w:t xml:space="preserve"> a prodat</w:t>
      </w:r>
      <w:r w:rsidR="00593CCF">
        <w:rPr>
          <w:rFonts w:ascii="Calibri" w:hAnsi="Calibri" w:cs="Calibri"/>
        </w:rPr>
        <w:t>.</w:t>
      </w:r>
    </w:p>
    <w:p w14:paraId="1EBDCA02" w14:textId="58F0B7C0" w:rsidR="006D3125" w:rsidRPr="00E26E3B" w:rsidRDefault="781EFB65" w:rsidP="00B07317">
      <w:pPr>
        <w:pStyle w:val="Odstavecseseznamem"/>
        <w:numPr>
          <w:ilvl w:val="0"/>
          <w:numId w:val="65"/>
        </w:numPr>
        <w:spacing w:after="160" w:line="259" w:lineRule="auto"/>
        <w:jc w:val="both"/>
        <w:rPr>
          <w:rFonts w:ascii="Calibri" w:hAnsi="Calibri" w:cs="Calibri"/>
        </w:rPr>
      </w:pPr>
      <w:r w:rsidRPr="216E9FA6">
        <w:rPr>
          <w:rFonts w:ascii="Calibri" w:hAnsi="Calibri" w:cs="Calibri"/>
        </w:rPr>
        <w:t xml:space="preserve">Město deklaruje zájem </w:t>
      </w:r>
      <w:r w:rsidR="2A4A7BF0" w:rsidRPr="216E9FA6">
        <w:rPr>
          <w:rFonts w:ascii="Calibri" w:hAnsi="Calibri" w:cs="Calibri"/>
        </w:rPr>
        <w:t xml:space="preserve">zlepšit podmínky bydlení a </w:t>
      </w:r>
      <w:proofErr w:type="spellStart"/>
      <w:r w:rsidRPr="216E9FA6">
        <w:rPr>
          <w:rFonts w:ascii="Calibri" w:hAnsi="Calibri" w:cs="Calibri"/>
          <w:i/>
          <w:iCs/>
        </w:rPr>
        <w:t>desegre</w:t>
      </w:r>
      <w:r w:rsidR="4FBF4F30" w:rsidRPr="216E9FA6">
        <w:rPr>
          <w:rFonts w:ascii="Calibri" w:hAnsi="Calibri" w:cs="Calibri"/>
          <w:i/>
          <w:iCs/>
        </w:rPr>
        <w:t>govat</w:t>
      </w:r>
      <w:proofErr w:type="spellEnd"/>
      <w:r w:rsidR="4FBF4F30" w:rsidRPr="216E9FA6">
        <w:rPr>
          <w:rFonts w:ascii="Calibri" w:hAnsi="Calibri" w:cs="Calibri"/>
        </w:rPr>
        <w:t xml:space="preserve"> sídliště</w:t>
      </w:r>
      <w:r w:rsidRPr="216E9FA6">
        <w:rPr>
          <w:rFonts w:ascii="Calibri" w:hAnsi="Calibri" w:cs="Calibri"/>
        </w:rPr>
        <w:t xml:space="preserve"> (oproti </w:t>
      </w:r>
      <w:r w:rsidR="0728A0B9" w:rsidRPr="216E9FA6">
        <w:rPr>
          <w:rFonts w:ascii="Calibri" w:hAnsi="Calibri" w:cs="Calibri"/>
        </w:rPr>
        <w:t xml:space="preserve">některým </w:t>
      </w:r>
      <w:r w:rsidRPr="216E9FA6">
        <w:rPr>
          <w:rFonts w:ascii="Calibri" w:hAnsi="Calibri" w:cs="Calibri"/>
        </w:rPr>
        <w:t>jiným obcím na</w:t>
      </w:r>
      <w:r w:rsidR="0728A0B9" w:rsidRPr="216E9FA6">
        <w:rPr>
          <w:rFonts w:ascii="Calibri" w:hAnsi="Calibri" w:cs="Calibri"/>
        </w:rPr>
        <w:t xml:space="preserve"> seznamu</w:t>
      </w:r>
      <w:r w:rsidRPr="216E9FA6">
        <w:rPr>
          <w:rFonts w:ascii="Calibri" w:hAnsi="Calibri" w:cs="Calibri"/>
        </w:rPr>
        <w:t xml:space="preserve"> výše, které loka</w:t>
      </w:r>
      <w:r w:rsidR="363D7059" w:rsidRPr="216E9FA6">
        <w:rPr>
          <w:rFonts w:ascii="Calibri" w:hAnsi="Calibri" w:cs="Calibri"/>
        </w:rPr>
        <w:t>l</w:t>
      </w:r>
      <w:r w:rsidRPr="216E9FA6">
        <w:rPr>
          <w:rFonts w:ascii="Calibri" w:hAnsi="Calibri" w:cs="Calibri"/>
        </w:rPr>
        <w:t>ity už vlastní)</w:t>
      </w:r>
      <w:r w:rsidR="0728A0B9" w:rsidRPr="216E9FA6">
        <w:rPr>
          <w:rFonts w:ascii="Calibri" w:hAnsi="Calibri" w:cs="Calibri"/>
        </w:rPr>
        <w:t xml:space="preserve">, </w:t>
      </w:r>
      <w:r w:rsidRPr="216E9FA6">
        <w:rPr>
          <w:rFonts w:ascii="Calibri" w:hAnsi="Calibri" w:cs="Calibri"/>
        </w:rPr>
        <w:t xml:space="preserve">investovalo peníze do </w:t>
      </w:r>
      <w:r w:rsidR="162AB1F3" w:rsidRPr="216E9FA6">
        <w:rPr>
          <w:rFonts w:ascii="Calibri" w:hAnsi="Calibri" w:cs="Calibri"/>
        </w:rPr>
        <w:t xml:space="preserve">znaleckého </w:t>
      </w:r>
      <w:r w:rsidRPr="216E9FA6">
        <w:rPr>
          <w:rFonts w:ascii="Calibri" w:hAnsi="Calibri" w:cs="Calibri"/>
        </w:rPr>
        <w:t>posudku</w:t>
      </w:r>
      <w:r w:rsidR="0728A0B9" w:rsidRPr="216E9FA6">
        <w:rPr>
          <w:rFonts w:ascii="Calibri" w:hAnsi="Calibri" w:cs="Calibri"/>
        </w:rPr>
        <w:t>, připravilo návrh smlouvy o smlouvě budoucí</w:t>
      </w:r>
      <w:r w:rsidR="162AB1F3" w:rsidRPr="216E9FA6">
        <w:rPr>
          <w:rFonts w:ascii="Calibri" w:hAnsi="Calibri" w:cs="Calibri"/>
        </w:rPr>
        <w:t xml:space="preserve"> k výkupu</w:t>
      </w:r>
      <w:r w:rsidR="0728A0B9" w:rsidRPr="216E9FA6">
        <w:rPr>
          <w:rFonts w:ascii="Calibri" w:hAnsi="Calibri" w:cs="Calibri"/>
        </w:rPr>
        <w:t>, aktivně hledá manažera začleňování</w:t>
      </w:r>
      <w:r w:rsidRPr="216E9FA6">
        <w:rPr>
          <w:rFonts w:ascii="Calibri" w:hAnsi="Calibri" w:cs="Calibri"/>
        </w:rPr>
        <w:t xml:space="preserve"> apod.</w:t>
      </w:r>
    </w:p>
    <w:p w14:paraId="71FB6EDD" w14:textId="182760D3" w:rsidR="006D3125" w:rsidRDefault="781EFB65" w:rsidP="00B07317">
      <w:pPr>
        <w:pStyle w:val="Odstavecseseznamem"/>
        <w:numPr>
          <w:ilvl w:val="0"/>
          <w:numId w:val="65"/>
        </w:numPr>
        <w:spacing w:after="160" w:line="259" w:lineRule="auto"/>
        <w:jc w:val="both"/>
        <w:rPr>
          <w:rFonts w:ascii="Calibri" w:hAnsi="Calibri" w:cs="Calibri"/>
        </w:rPr>
      </w:pPr>
      <w:r w:rsidRPr="216E9FA6">
        <w:rPr>
          <w:rFonts w:ascii="Calibri" w:hAnsi="Calibri" w:cs="Calibri"/>
        </w:rPr>
        <w:t>Kraj</w:t>
      </w:r>
      <w:r w:rsidR="162AB1F3" w:rsidRPr="216E9FA6">
        <w:rPr>
          <w:rFonts w:ascii="Calibri" w:hAnsi="Calibri" w:cs="Calibri"/>
        </w:rPr>
        <w:t xml:space="preserve"> deklaruje podporu záměru města </w:t>
      </w:r>
      <w:proofErr w:type="spellStart"/>
      <w:r w:rsidR="162AB1F3" w:rsidRPr="216E9FA6">
        <w:rPr>
          <w:rFonts w:ascii="Calibri" w:hAnsi="Calibri" w:cs="Calibri"/>
          <w:i/>
          <w:iCs/>
        </w:rPr>
        <w:t>desegregovat</w:t>
      </w:r>
      <w:proofErr w:type="spellEnd"/>
      <w:r w:rsidR="162AB1F3" w:rsidRPr="216E9FA6">
        <w:rPr>
          <w:rFonts w:ascii="Calibri" w:hAnsi="Calibri" w:cs="Calibri"/>
        </w:rPr>
        <w:t xml:space="preserve">, </w:t>
      </w:r>
      <w:r w:rsidRPr="216E9FA6">
        <w:rPr>
          <w:rFonts w:ascii="Calibri" w:hAnsi="Calibri" w:cs="Calibri"/>
        </w:rPr>
        <w:t>koordin</w:t>
      </w:r>
      <w:r w:rsidR="162AB1F3" w:rsidRPr="216E9FA6">
        <w:rPr>
          <w:rFonts w:ascii="Calibri" w:hAnsi="Calibri" w:cs="Calibri"/>
        </w:rPr>
        <w:t>uje</w:t>
      </w:r>
      <w:r w:rsidRPr="216E9FA6">
        <w:rPr>
          <w:rFonts w:ascii="Calibri" w:hAnsi="Calibri" w:cs="Calibri"/>
        </w:rPr>
        <w:t xml:space="preserve"> orgán</w:t>
      </w:r>
      <w:r w:rsidR="162AB1F3" w:rsidRPr="216E9FA6">
        <w:rPr>
          <w:rFonts w:ascii="Calibri" w:hAnsi="Calibri" w:cs="Calibri"/>
        </w:rPr>
        <w:t>y</w:t>
      </w:r>
      <w:r w:rsidRPr="216E9FA6">
        <w:rPr>
          <w:rFonts w:ascii="Calibri" w:hAnsi="Calibri" w:cs="Calibri"/>
        </w:rPr>
        <w:t xml:space="preserve"> veřejné správy</w:t>
      </w:r>
      <w:r w:rsidR="162AB1F3" w:rsidRPr="216E9FA6">
        <w:rPr>
          <w:rFonts w:ascii="Calibri" w:hAnsi="Calibri" w:cs="Calibri"/>
        </w:rPr>
        <w:t xml:space="preserve"> v rámci skupiny </w:t>
      </w:r>
      <w:r w:rsidR="162AB1F3" w:rsidRPr="216E9FA6">
        <w:rPr>
          <w:rFonts w:ascii="Calibri" w:hAnsi="Calibri" w:cs="Calibri"/>
          <w:i/>
          <w:iCs/>
        </w:rPr>
        <w:t>Dobrá adresa</w:t>
      </w:r>
      <w:r w:rsidRPr="216E9FA6">
        <w:rPr>
          <w:rFonts w:ascii="Calibri" w:hAnsi="Calibri" w:cs="Calibri"/>
        </w:rPr>
        <w:t xml:space="preserve">, </w:t>
      </w:r>
      <w:r w:rsidR="162AB1F3" w:rsidRPr="216E9FA6">
        <w:rPr>
          <w:rFonts w:ascii="Calibri" w:hAnsi="Calibri" w:cs="Calibri"/>
        </w:rPr>
        <w:t xml:space="preserve">využívá dalších nástrojů pro podporu záměru (např. krajský projekt </w:t>
      </w:r>
      <w:hyperlink r:id="rId11">
        <w:r w:rsidR="0B2C0A54" w:rsidRPr="20E8740B">
          <w:rPr>
            <w:rStyle w:val="Hypertextovodkaz"/>
            <w:rFonts w:ascii="Calibri" w:hAnsi="Calibri" w:cs="Calibri"/>
          </w:rPr>
          <w:t>Podpor</w:t>
        </w:r>
        <w:r w:rsidR="1B692E3E" w:rsidRPr="20E8740B">
          <w:rPr>
            <w:rStyle w:val="Hypertextovodkaz"/>
            <w:rFonts w:ascii="Calibri" w:eastAsia="Calibri" w:hAnsi="Calibri" w:cs="Calibri"/>
          </w:rPr>
          <w:t>a</w:t>
        </w:r>
        <w:r w:rsidR="0B2C0A54" w:rsidRPr="20E8740B">
          <w:rPr>
            <w:rStyle w:val="Hypertextovodkaz"/>
            <w:rFonts w:ascii="Calibri" w:eastAsia="Calibri" w:hAnsi="Calibri" w:cs="Calibri"/>
          </w:rPr>
          <w:t xml:space="preserve"> sociálního bydlení </w:t>
        </w:r>
        <w:r w:rsidR="49FE5313" w:rsidRPr="20E8740B">
          <w:rPr>
            <w:rStyle w:val="Hypertextovodkaz"/>
            <w:rFonts w:ascii="Calibri" w:eastAsia="Calibri" w:hAnsi="Calibri" w:cs="Calibri"/>
          </w:rPr>
          <w:t>Ústeckého kraje</w:t>
        </w:r>
      </w:hyperlink>
      <w:r w:rsidR="162AB1F3" w:rsidRPr="216E9FA6">
        <w:rPr>
          <w:rFonts w:ascii="Calibri" w:hAnsi="Calibri" w:cs="Calibri"/>
        </w:rPr>
        <w:t>), kraj deklaruje z</w:t>
      </w:r>
      <w:r w:rsidRPr="216E9FA6">
        <w:rPr>
          <w:rFonts w:ascii="Calibri" w:hAnsi="Calibri" w:cs="Calibri"/>
        </w:rPr>
        <w:t xml:space="preserve">ávazek </w:t>
      </w:r>
      <w:r w:rsidR="162AB1F3" w:rsidRPr="216E9FA6">
        <w:rPr>
          <w:rFonts w:ascii="Calibri" w:hAnsi="Calibri" w:cs="Calibri"/>
        </w:rPr>
        <w:t>spolu</w:t>
      </w:r>
      <w:r w:rsidRPr="216E9FA6">
        <w:rPr>
          <w:rFonts w:ascii="Calibri" w:hAnsi="Calibri" w:cs="Calibri"/>
        </w:rPr>
        <w:t xml:space="preserve">financování </w:t>
      </w:r>
      <w:r w:rsidR="162AB1F3" w:rsidRPr="216E9FA6">
        <w:rPr>
          <w:rFonts w:ascii="Calibri" w:hAnsi="Calibri" w:cs="Calibri"/>
        </w:rPr>
        <w:t>výkupu a podpory sociálních služeb v regionu. Jedná se mezi kraji o unikátní přístup</w:t>
      </w:r>
      <w:r w:rsidR="77738B3A" w:rsidRPr="216E9FA6">
        <w:rPr>
          <w:rFonts w:ascii="Calibri" w:hAnsi="Calibri" w:cs="Calibri"/>
        </w:rPr>
        <w:t>.</w:t>
      </w:r>
    </w:p>
    <w:p w14:paraId="7E8E77D7" w14:textId="2FCBF5EF" w:rsidR="79122CD3" w:rsidRDefault="10A90CBB" w:rsidP="00B07317">
      <w:pPr>
        <w:pStyle w:val="Odstavecseseznamem"/>
        <w:numPr>
          <w:ilvl w:val="0"/>
          <w:numId w:val="65"/>
        </w:numPr>
        <w:spacing w:after="160" w:line="259" w:lineRule="auto"/>
        <w:jc w:val="both"/>
        <w:rPr>
          <w:rFonts w:ascii="Calibri" w:hAnsi="Calibri" w:cs="Calibri"/>
        </w:rPr>
      </w:pPr>
      <w:r w:rsidRPr="216E9FA6">
        <w:rPr>
          <w:rFonts w:ascii="Calibri" w:hAnsi="Calibri" w:cs="Calibri"/>
        </w:rPr>
        <w:t xml:space="preserve">Místní aktéři a partneři z řad </w:t>
      </w:r>
      <w:r w:rsidR="4E7806FD" w:rsidRPr="216E9FA6">
        <w:rPr>
          <w:rFonts w:ascii="Calibri" w:hAnsi="Calibri" w:cs="Calibri"/>
        </w:rPr>
        <w:t xml:space="preserve">nestátních neziskových organizací (dále jen </w:t>
      </w:r>
      <w:r w:rsidRPr="216E9FA6">
        <w:rPr>
          <w:rFonts w:ascii="Calibri" w:hAnsi="Calibri" w:cs="Calibri"/>
        </w:rPr>
        <w:t>NNO</w:t>
      </w:r>
      <w:r w:rsidR="4E7806FD" w:rsidRPr="216E9FA6">
        <w:rPr>
          <w:rFonts w:ascii="Calibri" w:hAnsi="Calibri" w:cs="Calibri"/>
        </w:rPr>
        <w:t>)</w:t>
      </w:r>
      <w:r w:rsidRPr="216E9FA6">
        <w:rPr>
          <w:rFonts w:ascii="Calibri" w:hAnsi="Calibri" w:cs="Calibri"/>
        </w:rPr>
        <w:t xml:space="preserve"> podporují záměr desegregace a jsou ochotni na něm participovat.</w:t>
      </w:r>
    </w:p>
    <w:p w14:paraId="400BB115" w14:textId="77777777" w:rsidR="00FE1CB4" w:rsidRPr="00FE1CB4" w:rsidRDefault="00FE1CB4" w:rsidP="00FE1CB4">
      <w:pPr>
        <w:spacing w:after="160" w:line="259" w:lineRule="auto"/>
        <w:jc w:val="both"/>
        <w:rPr>
          <w:rFonts w:ascii="Calibri" w:hAnsi="Calibri" w:cs="Calibri"/>
        </w:rPr>
      </w:pPr>
    </w:p>
    <w:p w14:paraId="50B6F4E8" w14:textId="6D8C8946" w:rsidR="0090033C" w:rsidRPr="008D363B" w:rsidRDefault="1E50377D" w:rsidP="008D363B">
      <w:pPr>
        <w:pStyle w:val="Nadpis2"/>
        <w:rPr>
          <w:rStyle w:val="Siln"/>
          <w:b w:val="0"/>
          <w:bCs w:val="0"/>
        </w:rPr>
      </w:pPr>
      <w:bookmarkStart w:id="28" w:name="_Toc452759278"/>
      <w:bookmarkStart w:id="29" w:name="_Toc1800182463"/>
      <w:bookmarkStart w:id="30" w:name="_Toc210756967"/>
      <w:bookmarkStart w:id="31" w:name="_Toc2073229554"/>
      <w:r w:rsidRPr="4DC1A739">
        <w:rPr>
          <w:rStyle w:val="Siln"/>
          <w:b w:val="0"/>
          <w:bCs w:val="0"/>
        </w:rPr>
        <w:t>Index sociálního vyloučení</w:t>
      </w:r>
      <w:bookmarkEnd w:id="28"/>
      <w:bookmarkEnd w:id="29"/>
      <w:bookmarkEnd w:id="30"/>
      <w:bookmarkEnd w:id="31"/>
    </w:p>
    <w:p w14:paraId="19D08501" w14:textId="34610446" w:rsidR="006D3E35" w:rsidRPr="006D3E35" w:rsidRDefault="060ACC1A" w:rsidP="00F04BAD">
      <w:pPr>
        <w:pStyle w:val="Normlnweb"/>
        <w:jc w:val="both"/>
        <w:rPr>
          <w:rFonts w:ascii="Calibri" w:eastAsiaTheme="majorEastAsia" w:hAnsi="Calibri" w:cs="Calibri"/>
        </w:rPr>
      </w:pPr>
      <w:r w:rsidRPr="00FF3C96">
        <w:rPr>
          <w:rFonts w:ascii="Calibri" w:hAnsi="Calibri" w:cs="Calibri"/>
        </w:rPr>
        <w:t xml:space="preserve">V českém prostředí je sociální vyloučení </w:t>
      </w:r>
      <w:r w:rsidR="58037909" w:rsidRPr="00FF3C96">
        <w:rPr>
          <w:rFonts w:ascii="Calibri" w:hAnsi="Calibri" w:cs="Calibri"/>
        </w:rPr>
        <w:t xml:space="preserve">obvykle </w:t>
      </w:r>
      <w:r w:rsidRPr="00FF3C96">
        <w:rPr>
          <w:rFonts w:ascii="Calibri" w:hAnsi="Calibri" w:cs="Calibri"/>
        </w:rPr>
        <w:t>spojováno s oblastmi bydlení, vzdělávání, zaměstnanost</w:t>
      </w:r>
      <w:r w:rsidR="084603CF" w:rsidRPr="00FF3C96">
        <w:rPr>
          <w:rFonts w:ascii="Calibri" w:hAnsi="Calibri" w:cs="Calibri"/>
        </w:rPr>
        <w:t>i</w:t>
      </w:r>
      <w:r w:rsidRPr="00FF3C96">
        <w:rPr>
          <w:rFonts w:ascii="Calibri" w:hAnsi="Calibri" w:cs="Calibri"/>
        </w:rPr>
        <w:t xml:space="preserve"> a zadlužen</w:t>
      </w:r>
      <w:r w:rsidR="1A4E8EB0" w:rsidRPr="00FF3C96">
        <w:rPr>
          <w:rFonts w:ascii="Calibri" w:hAnsi="Calibri" w:cs="Calibri"/>
        </w:rPr>
        <w:t>í</w:t>
      </w:r>
      <w:r w:rsidRPr="00FF3C96">
        <w:rPr>
          <w:rFonts w:ascii="Calibri" w:hAnsi="Calibri" w:cs="Calibri"/>
        </w:rPr>
        <w:t>. Důležitou roli hraje také takzvaná prostorová segregace, kdy mají lidé ve svém bydlišti zhoršený přístup k veřejným službám nebo také k možnostem pracovního uplatnění. Tento fenomén</w:t>
      </w:r>
      <w:r w:rsidR="168B07FE" w:rsidRPr="00FF3C96">
        <w:rPr>
          <w:rFonts w:ascii="Calibri" w:hAnsi="Calibri" w:cs="Calibri"/>
        </w:rPr>
        <w:t xml:space="preserve"> popisuje tzv. Index sociálního vyloučení</w:t>
      </w:r>
      <w:r w:rsidR="168B07FE" w:rsidRPr="6B266745">
        <w:rPr>
          <w:rFonts w:ascii="Calibri" w:eastAsiaTheme="majorEastAsia" w:hAnsi="Calibri" w:cs="Calibri"/>
        </w:rPr>
        <w:t>.</w:t>
      </w:r>
      <w:r w:rsidR="00404D54" w:rsidRPr="6B266745">
        <w:rPr>
          <w:rStyle w:val="Znakapoznpodarou"/>
          <w:rFonts w:ascii="Calibri" w:eastAsiaTheme="majorEastAsia" w:hAnsi="Calibri" w:cs="Calibri"/>
        </w:rPr>
        <w:footnoteReference w:id="2"/>
      </w:r>
    </w:p>
    <w:p w14:paraId="797C99EC" w14:textId="6274FE91" w:rsidR="0090033C" w:rsidRDefault="3ECF6E6A" w:rsidP="5D178B44">
      <w:pPr>
        <w:pStyle w:val="Normlnweb"/>
        <w:jc w:val="both"/>
        <w:rPr>
          <w:rStyle w:val="Siln"/>
          <w:rFonts w:ascii="Calibri" w:eastAsiaTheme="majorEastAsia" w:hAnsi="Calibri" w:cs="Calibri"/>
          <w:b w:val="0"/>
          <w:bCs w:val="0"/>
        </w:rPr>
      </w:pPr>
      <w:r w:rsidRPr="5D178B44">
        <w:rPr>
          <w:rStyle w:val="Siln"/>
          <w:rFonts w:ascii="Calibri" w:eastAsiaTheme="majorEastAsia" w:hAnsi="Calibri" w:cs="Calibri"/>
          <w:b w:val="0"/>
          <w:bCs w:val="0"/>
        </w:rPr>
        <w:t xml:space="preserve">Hodnota </w:t>
      </w:r>
      <w:r w:rsidRPr="5D178B44">
        <w:rPr>
          <w:rStyle w:val="Siln"/>
          <w:rFonts w:ascii="Calibri" w:eastAsiaTheme="majorEastAsia" w:hAnsi="Calibri" w:cs="Calibri"/>
        </w:rPr>
        <w:t>Indexu sociálního vyloučení</w:t>
      </w:r>
      <w:r w:rsidRPr="5D178B44">
        <w:rPr>
          <w:rStyle w:val="Siln"/>
          <w:rFonts w:ascii="Calibri" w:eastAsiaTheme="majorEastAsia" w:hAnsi="Calibri" w:cs="Calibri"/>
          <w:b w:val="0"/>
          <w:bCs w:val="0"/>
        </w:rPr>
        <w:t xml:space="preserve"> se ve Šluknově od roku 2016 do roku 2023 pohybovala v rozmezí od 25 do 28 bodů, a jedná se tak o jednu z nejvíce zatížených obcí z celého Česka. Data pro sestavení indexu pro rok 2024 nejsou v okamžiku psaní tohoto dokumentu ještě kompletní, avšak z hlediska dostupných indikátorů vypadala situace za rok 2024 následovně: v porovnání s průměrnou situací strukturálně zatíženého Ústeckého kraje byl ve Šluknově v</w:t>
      </w:r>
      <w:r w:rsidR="6F731B63" w:rsidRPr="5D178B44">
        <w:rPr>
          <w:rStyle w:val="Siln"/>
          <w:rFonts w:ascii="Calibri" w:eastAsiaTheme="majorEastAsia" w:hAnsi="Calibri" w:cs="Calibri"/>
          <w:b w:val="0"/>
          <w:bCs w:val="0"/>
        </w:rPr>
        <w:t> </w:t>
      </w:r>
      <w:r w:rsidRPr="5D178B44">
        <w:rPr>
          <w:rStyle w:val="Siln"/>
          <w:rFonts w:ascii="Calibri" w:eastAsiaTheme="majorEastAsia" w:hAnsi="Calibri" w:cs="Calibri"/>
          <w:b w:val="0"/>
          <w:bCs w:val="0"/>
        </w:rPr>
        <w:t xml:space="preserve">podstatě dvojnásobný podíl </w:t>
      </w:r>
      <w:r w:rsidRPr="5D178B44">
        <w:rPr>
          <w:rStyle w:val="Siln"/>
          <w:rFonts w:ascii="Calibri" w:eastAsiaTheme="majorEastAsia" w:hAnsi="Calibri" w:cs="Calibri"/>
        </w:rPr>
        <w:t>osob v exekuci</w:t>
      </w:r>
      <w:r w:rsidRPr="5D178B44">
        <w:rPr>
          <w:rStyle w:val="Siln"/>
          <w:rFonts w:ascii="Calibri" w:eastAsiaTheme="majorEastAsia" w:hAnsi="Calibri" w:cs="Calibri"/>
          <w:b w:val="0"/>
          <w:bCs w:val="0"/>
        </w:rPr>
        <w:t xml:space="preserve"> (22 %), totéž se týkalo i podílu příjemců </w:t>
      </w:r>
      <w:r w:rsidRPr="5D178B44">
        <w:rPr>
          <w:rStyle w:val="Siln"/>
          <w:rFonts w:ascii="Calibri" w:eastAsiaTheme="majorEastAsia" w:hAnsi="Calibri" w:cs="Calibri"/>
        </w:rPr>
        <w:t>příspěvku na bydlení</w:t>
      </w:r>
      <w:r w:rsidRPr="5D178B44">
        <w:rPr>
          <w:rStyle w:val="Siln"/>
          <w:rFonts w:ascii="Calibri" w:eastAsiaTheme="majorEastAsia" w:hAnsi="Calibri" w:cs="Calibri"/>
          <w:b w:val="0"/>
          <w:bCs w:val="0"/>
        </w:rPr>
        <w:t xml:space="preserve"> (10 %) a </w:t>
      </w:r>
      <w:r w:rsidRPr="5D178B44">
        <w:rPr>
          <w:rStyle w:val="Siln"/>
          <w:rFonts w:ascii="Calibri" w:eastAsiaTheme="majorEastAsia" w:hAnsi="Calibri" w:cs="Calibri"/>
        </w:rPr>
        <w:t>dlouhodobě nezaměstnaných</w:t>
      </w:r>
      <w:r w:rsidRPr="5D178B44">
        <w:rPr>
          <w:rStyle w:val="Siln"/>
          <w:rFonts w:ascii="Calibri" w:eastAsiaTheme="majorEastAsia" w:hAnsi="Calibri" w:cs="Calibri"/>
          <w:b w:val="0"/>
          <w:bCs w:val="0"/>
        </w:rPr>
        <w:t xml:space="preserve">, tedy těch, kteří jsou v evidenci uchazečů o zaměstnání na Úřadu práce déle než 6 měsíců (6,8 %); podíl příjemců </w:t>
      </w:r>
      <w:r w:rsidRPr="5D178B44">
        <w:rPr>
          <w:rStyle w:val="Siln"/>
          <w:rFonts w:ascii="Calibri" w:eastAsiaTheme="majorEastAsia" w:hAnsi="Calibri" w:cs="Calibri"/>
        </w:rPr>
        <w:t>příspěvku na živobytí</w:t>
      </w:r>
      <w:r w:rsidRPr="5D178B44">
        <w:rPr>
          <w:rStyle w:val="Siln"/>
          <w:rFonts w:ascii="Calibri" w:eastAsiaTheme="majorEastAsia" w:hAnsi="Calibri" w:cs="Calibri"/>
          <w:b w:val="0"/>
          <w:bCs w:val="0"/>
        </w:rPr>
        <w:t xml:space="preserve"> byl oproti průměru kraje trojnásobný (4,8 %); podíl </w:t>
      </w:r>
      <w:r w:rsidRPr="5D178B44">
        <w:rPr>
          <w:rStyle w:val="Siln"/>
          <w:rFonts w:ascii="Calibri" w:eastAsiaTheme="majorEastAsia" w:hAnsi="Calibri" w:cs="Calibri"/>
        </w:rPr>
        <w:t>předčasných odchodů ze ZŠ</w:t>
      </w:r>
      <w:r w:rsidRPr="5D178B44">
        <w:rPr>
          <w:rStyle w:val="Siln"/>
          <w:rFonts w:ascii="Calibri" w:eastAsiaTheme="majorEastAsia" w:hAnsi="Calibri" w:cs="Calibri"/>
          <w:b w:val="0"/>
          <w:bCs w:val="0"/>
        </w:rPr>
        <w:t xml:space="preserve"> je oproti krajskému průměru dokonce skoro šestkrát vyšší (39 %) a týkal se ve školním roce 2023/24 celkem 19 žáků a žákyň.</w:t>
      </w:r>
    </w:p>
    <w:p w14:paraId="103B934D" w14:textId="1780C2B6" w:rsidR="00FE1CB4" w:rsidRDefault="004B6B79" w:rsidP="00F04BAD">
      <w:pPr>
        <w:pStyle w:val="Normlnweb"/>
        <w:jc w:val="both"/>
        <w:rPr>
          <w:rFonts w:ascii="Calibri" w:eastAsiaTheme="majorEastAsia" w:hAnsi="Calibri" w:cs="Calibri"/>
        </w:rPr>
      </w:pPr>
      <w:r w:rsidRPr="14EE9B8F">
        <w:rPr>
          <w:rFonts w:ascii="Calibri" w:eastAsiaTheme="majorEastAsia" w:hAnsi="Calibri" w:cs="Calibri"/>
        </w:rPr>
        <w:t>Tabulka níže popisuje poměr zatížení města Šluknov vzhledem k průměru ČR. Ve všech ohled</w:t>
      </w:r>
      <w:r w:rsidR="00FF3C96">
        <w:rPr>
          <w:rFonts w:ascii="Calibri" w:eastAsiaTheme="majorEastAsia" w:hAnsi="Calibri" w:cs="Calibri"/>
        </w:rPr>
        <w:t>ech</w:t>
      </w:r>
      <w:r w:rsidRPr="14EE9B8F">
        <w:rPr>
          <w:rFonts w:ascii="Calibri" w:eastAsiaTheme="majorEastAsia" w:hAnsi="Calibri" w:cs="Calibri"/>
        </w:rPr>
        <w:t xml:space="preserve"> Šluknov násobně přesahuje průměr ČR, kde nejvýraznějším indikátorem je 12,5krát vyšší poměr dětí, které nedokončí základní školu. Následuje 7krát vyšší poměr osob pobírajících příspěvek na živobytí, 3,4krát vyšší poměr osob v exekuci, 3,3krát vyšší počet příjemců příspěvku na bydlení a 3,2krát vyšší poměr nezaměstnaných. </w:t>
      </w:r>
    </w:p>
    <w:p w14:paraId="41BA8FFE" w14:textId="77777777" w:rsidR="00FE1CB4" w:rsidRDefault="00FE1CB4">
      <w:pPr>
        <w:rPr>
          <w:rFonts w:ascii="Calibri" w:eastAsiaTheme="majorEastAsia" w:hAnsi="Calibri" w:cs="Calibri"/>
          <w:kern w:val="0"/>
          <w:lang w:eastAsia="cs-CZ"/>
          <w14:ligatures w14:val="none"/>
        </w:rPr>
      </w:pPr>
      <w:r>
        <w:rPr>
          <w:rFonts w:ascii="Calibri" w:eastAsiaTheme="majorEastAsia" w:hAnsi="Calibri" w:cs="Calibri"/>
        </w:rPr>
        <w:br w:type="page"/>
      </w:r>
    </w:p>
    <w:tbl>
      <w:tblPr>
        <w:tblW w:w="90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49"/>
        <w:gridCol w:w="3649"/>
      </w:tblGrid>
      <w:tr w:rsidR="004B6B79" w:rsidRPr="00CD3186" w14:paraId="54B6463F" w14:textId="77777777" w:rsidTr="008D363B">
        <w:trPr>
          <w:trHeight w:val="326"/>
        </w:trPr>
        <w:tc>
          <w:tcPr>
            <w:tcW w:w="5449" w:type="dxa"/>
            <w:tcBorders>
              <w:top w:val="nil"/>
              <w:left w:val="nil"/>
              <w:bottom w:val="single" w:sz="6" w:space="0" w:color="auto"/>
              <w:right w:val="single" w:sz="6" w:space="0" w:color="auto"/>
            </w:tcBorders>
            <w:shd w:val="clear" w:color="auto" w:fill="FFC000"/>
            <w:vAlign w:val="bottom"/>
          </w:tcPr>
          <w:p w14:paraId="18E465F4" w14:textId="7921E657" w:rsidR="004B6B79" w:rsidRPr="00430F29" w:rsidRDefault="004C31D7">
            <w:pPr>
              <w:pStyle w:val="Normlnweb"/>
              <w:jc w:val="both"/>
              <w:rPr>
                <w:rFonts w:ascii="Calibri" w:eastAsiaTheme="majorEastAsia" w:hAnsi="Calibri" w:cs="Calibri"/>
                <w:b/>
                <w:bCs/>
              </w:rPr>
            </w:pPr>
            <w:r w:rsidRPr="00430F29">
              <w:rPr>
                <w:rFonts w:ascii="Calibri" w:eastAsiaTheme="majorEastAsia" w:hAnsi="Calibri" w:cs="Calibri"/>
                <w:b/>
                <w:bCs/>
              </w:rPr>
              <w:lastRenderedPageBreak/>
              <w:t>Porovnávaný aspekt</w:t>
            </w:r>
          </w:p>
        </w:tc>
        <w:tc>
          <w:tcPr>
            <w:tcW w:w="3649" w:type="dxa"/>
            <w:tcBorders>
              <w:top w:val="nil"/>
              <w:left w:val="single" w:sz="6" w:space="0" w:color="auto"/>
              <w:bottom w:val="single" w:sz="6" w:space="0" w:color="auto"/>
              <w:right w:val="nil"/>
            </w:tcBorders>
            <w:shd w:val="clear" w:color="auto" w:fill="FFC000"/>
            <w:vAlign w:val="bottom"/>
          </w:tcPr>
          <w:p w14:paraId="0D280E39" w14:textId="362E90AD" w:rsidR="004B6B79" w:rsidRPr="00430F29" w:rsidRDefault="004B6B79">
            <w:pPr>
              <w:pStyle w:val="Normlnweb"/>
              <w:jc w:val="both"/>
              <w:rPr>
                <w:rFonts w:ascii="Calibri" w:eastAsiaTheme="majorEastAsia" w:hAnsi="Calibri" w:cs="Calibri"/>
                <w:b/>
                <w:bCs/>
              </w:rPr>
            </w:pPr>
            <w:r w:rsidRPr="00430F29">
              <w:rPr>
                <w:rFonts w:ascii="Calibri" w:eastAsiaTheme="majorEastAsia" w:hAnsi="Calibri" w:cs="Calibri"/>
                <w:b/>
                <w:bCs/>
              </w:rPr>
              <w:t>Násobek</w:t>
            </w:r>
            <w:r w:rsidR="004C31D7" w:rsidRPr="00430F29">
              <w:rPr>
                <w:rFonts w:ascii="Calibri" w:eastAsiaTheme="majorEastAsia" w:hAnsi="Calibri" w:cs="Calibri"/>
                <w:b/>
                <w:bCs/>
              </w:rPr>
              <w:t xml:space="preserve"> proti průměru ČR</w:t>
            </w:r>
          </w:p>
        </w:tc>
      </w:tr>
      <w:tr w:rsidR="00324AAC" w:rsidRPr="00CD3186" w14:paraId="4D477036" w14:textId="77777777" w:rsidTr="008D363B">
        <w:trPr>
          <w:trHeight w:val="326"/>
        </w:trPr>
        <w:tc>
          <w:tcPr>
            <w:tcW w:w="5449" w:type="dxa"/>
            <w:tcBorders>
              <w:top w:val="nil"/>
              <w:left w:val="nil"/>
              <w:bottom w:val="single" w:sz="6" w:space="0" w:color="auto"/>
              <w:right w:val="single" w:sz="6" w:space="0" w:color="auto"/>
            </w:tcBorders>
            <w:vAlign w:val="bottom"/>
            <w:hideMark/>
          </w:tcPr>
          <w:p w14:paraId="588EA3C6" w14:textId="77777777" w:rsidR="004B6B79" w:rsidRPr="00CD3186" w:rsidRDefault="004B6B79">
            <w:pPr>
              <w:pStyle w:val="Normlnweb"/>
              <w:jc w:val="both"/>
              <w:rPr>
                <w:rFonts w:ascii="Calibri" w:eastAsiaTheme="majorEastAsia" w:hAnsi="Calibri" w:cs="Calibri"/>
              </w:rPr>
            </w:pPr>
            <w:r w:rsidRPr="00CD3186">
              <w:rPr>
                <w:rFonts w:ascii="Calibri" w:eastAsiaTheme="majorEastAsia" w:hAnsi="Calibri" w:cs="Calibri"/>
              </w:rPr>
              <w:t>% podíl osob v exekuci </w:t>
            </w:r>
          </w:p>
        </w:tc>
        <w:tc>
          <w:tcPr>
            <w:tcW w:w="3649" w:type="dxa"/>
            <w:tcBorders>
              <w:top w:val="nil"/>
              <w:left w:val="single" w:sz="6" w:space="0" w:color="auto"/>
              <w:bottom w:val="single" w:sz="6" w:space="0" w:color="auto"/>
              <w:right w:val="nil"/>
            </w:tcBorders>
            <w:vAlign w:val="bottom"/>
            <w:hideMark/>
          </w:tcPr>
          <w:p w14:paraId="732DC29C" w14:textId="77777777" w:rsidR="004B6B79" w:rsidRPr="00CD3186" w:rsidRDefault="004B6B79" w:rsidP="00430F29">
            <w:pPr>
              <w:pStyle w:val="Normlnweb"/>
              <w:jc w:val="center"/>
              <w:rPr>
                <w:rFonts w:ascii="Calibri" w:eastAsiaTheme="majorEastAsia" w:hAnsi="Calibri" w:cs="Calibri"/>
              </w:rPr>
            </w:pPr>
            <w:r w:rsidRPr="00CD3186">
              <w:rPr>
                <w:rFonts w:ascii="Calibri" w:eastAsiaTheme="majorEastAsia" w:hAnsi="Calibri" w:cs="Calibri"/>
              </w:rPr>
              <w:t>3,4 </w:t>
            </w:r>
            <w:r>
              <w:rPr>
                <w:rFonts w:ascii="Calibri" w:eastAsiaTheme="majorEastAsia" w:hAnsi="Calibri" w:cs="Calibri"/>
              </w:rPr>
              <w:t>x</w:t>
            </w:r>
          </w:p>
        </w:tc>
      </w:tr>
      <w:tr w:rsidR="00324AAC" w:rsidRPr="00CD3186" w14:paraId="7309638E" w14:textId="77777777" w:rsidTr="008D363B">
        <w:trPr>
          <w:trHeight w:val="326"/>
        </w:trPr>
        <w:tc>
          <w:tcPr>
            <w:tcW w:w="5449" w:type="dxa"/>
            <w:tcBorders>
              <w:top w:val="single" w:sz="6" w:space="0" w:color="auto"/>
              <w:left w:val="nil"/>
              <w:bottom w:val="single" w:sz="6" w:space="0" w:color="auto"/>
              <w:right w:val="single" w:sz="6" w:space="0" w:color="auto"/>
            </w:tcBorders>
            <w:vAlign w:val="bottom"/>
            <w:hideMark/>
          </w:tcPr>
          <w:p w14:paraId="528A7805" w14:textId="77777777" w:rsidR="004B6B79" w:rsidRPr="00CD3186" w:rsidRDefault="004B6B79">
            <w:pPr>
              <w:pStyle w:val="Normlnweb"/>
              <w:jc w:val="both"/>
              <w:rPr>
                <w:rFonts w:ascii="Calibri" w:eastAsiaTheme="majorEastAsia" w:hAnsi="Calibri" w:cs="Calibri"/>
              </w:rPr>
            </w:pPr>
            <w:r w:rsidRPr="00CD3186">
              <w:rPr>
                <w:rFonts w:ascii="Calibri" w:eastAsiaTheme="majorEastAsia" w:hAnsi="Calibri" w:cs="Calibri"/>
              </w:rPr>
              <w:t>% podíl příjemců PnB </w:t>
            </w:r>
          </w:p>
        </w:tc>
        <w:tc>
          <w:tcPr>
            <w:tcW w:w="3649" w:type="dxa"/>
            <w:tcBorders>
              <w:top w:val="single" w:sz="6" w:space="0" w:color="auto"/>
              <w:left w:val="single" w:sz="6" w:space="0" w:color="auto"/>
              <w:bottom w:val="single" w:sz="6" w:space="0" w:color="auto"/>
              <w:right w:val="nil"/>
            </w:tcBorders>
            <w:vAlign w:val="bottom"/>
            <w:hideMark/>
          </w:tcPr>
          <w:p w14:paraId="252B4344" w14:textId="77777777" w:rsidR="004B6B79" w:rsidRPr="00CD3186" w:rsidRDefault="004B6B79" w:rsidP="00430F29">
            <w:pPr>
              <w:pStyle w:val="Normlnweb"/>
              <w:jc w:val="center"/>
              <w:rPr>
                <w:rFonts w:ascii="Calibri" w:eastAsiaTheme="majorEastAsia" w:hAnsi="Calibri" w:cs="Calibri"/>
              </w:rPr>
            </w:pPr>
            <w:r w:rsidRPr="00CD3186">
              <w:rPr>
                <w:rFonts w:ascii="Calibri" w:eastAsiaTheme="majorEastAsia" w:hAnsi="Calibri" w:cs="Calibri"/>
              </w:rPr>
              <w:t>3,3 </w:t>
            </w:r>
            <w:r>
              <w:rPr>
                <w:rFonts w:ascii="Calibri" w:eastAsiaTheme="majorEastAsia" w:hAnsi="Calibri" w:cs="Calibri"/>
              </w:rPr>
              <w:t>x</w:t>
            </w:r>
          </w:p>
        </w:tc>
      </w:tr>
      <w:tr w:rsidR="00324AAC" w:rsidRPr="00CD3186" w14:paraId="5F40C27C" w14:textId="77777777" w:rsidTr="008D363B">
        <w:trPr>
          <w:trHeight w:val="326"/>
        </w:trPr>
        <w:tc>
          <w:tcPr>
            <w:tcW w:w="5449" w:type="dxa"/>
            <w:tcBorders>
              <w:top w:val="single" w:sz="6" w:space="0" w:color="auto"/>
              <w:left w:val="nil"/>
              <w:bottom w:val="single" w:sz="6" w:space="0" w:color="auto"/>
              <w:right w:val="single" w:sz="6" w:space="0" w:color="auto"/>
            </w:tcBorders>
            <w:vAlign w:val="bottom"/>
            <w:hideMark/>
          </w:tcPr>
          <w:p w14:paraId="7762C615" w14:textId="77777777" w:rsidR="004B6B79" w:rsidRPr="00CD3186" w:rsidRDefault="004B6B79">
            <w:pPr>
              <w:pStyle w:val="Normlnweb"/>
              <w:jc w:val="both"/>
              <w:rPr>
                <w:rFonts w:ascii="Calibri" w:eastAsiaTheme="majorEastAsia" w:hAnsi="Calibri" w:cs="Calibri"/>
              </w:rPr>
            </w:pPr>
            <w:r w:rsidRPr="00CD3186">
              <w:rPr>
                <w:rFonts w:ascii="Calibri" w:eastAsiaTheme="majorEastAsia" w:hAnsi="Calibri" w:cs="Calibri"/>
              </w:rPr>
              <w:t>% podíl příjemců PnŽ </w:t>
            </w:r>
          </w:p>
        </w:tc>
        <w:tc>
          <w:tcPr>
            <w:tcW w:w="3649" w:type="dxa"/>
            <w:tcBorders>
              <w:top w:val="single" w:sz="6" w:space="0" w:color="auto"/>
              <w:left w:val="single" w:sz="6" w:space="0" w:color="auto"/>
              <w:bottom w:val="single" w:sz="6" w:space="0" w:color="auto"/>
              <w:right w:val="nil"/>
            </w:tcBorders>
            <w:vAlign w:val="bottom"/>
            <w:hideMark/>
          </w:tcPr>
          <w:p w14:paraId="23561389" w14:textId="77777777" w:rsidR="004B6B79" w:rsidRPr="00CD3186" w:rsidRDefault="004B6B79" w:rsidP="00430F29">
            <w:pPr>
              <w:pStyle w:val="Normlnweb"/>
              <w:jc w:val="center"/>
              <w:rPr>
                <w:rFonts w:ascii="Calibri" w:eastAsiaTheme="majorEastAsia" w:hAnsi="Calibri" w:cs="Calibri"/>
              </w:rPr>
            </w:pPr>
            <w:r w:rsidRPr="00CD3186">
              <w:rPr>
                <w:rFonts w:ascii="Calibri" w:eastAsiaTheme="majorEastAsia" w:hAnsi="Calibri" w:cs="Calibri"/>
              </w:rPr>
              <w:t>7,0 </w:t>
            </w:r>
            <w:r>
              <w:rPr>
                <w:rFonts w:ascii="Calibri" w:eastAsiaTheme="majorEastAsia" w:hAnsi="Calibri" w:cs="Calibri"/>
              </w:rPr>
              <w:t>x</w:t>
            </w:r>
          </w:p>
        </w:tc>
      </w:tr>
      <w:tr w:rsidR="00324AAC" w:rsidRPr="00CD3186" w14:paraId="61EE5425" w14:textId="77777777" w:rsidTr="008D363B">
        <w:trPr>
          <w:trHeight w:val="326"/>
        </w:trPr>
        <w:tc>
          <w:tcPr>
            <w:tcW w:w="5449" w:type="dxa"/>
            <w:tcBorders>
              <w:top w:val="single" w:sz="6" w:space="0" w:color="auto"/>
              <w:left w:val="nil"/>
              <w:bottom w:val="single" w:sz="6" w:space="0" w:color="auto"/>
              <w:right w:val="single" w:sz="6" w:space="0" w:color="auto"/>
            </w:tcBorders>
            <w:vAlign w:val="bottom"/>
            <w:hideMark/>
          </w:tcPr>
          <w:p w14:paraId="5CE2986B" w14:textId="77777777" w:rsidR="004B6B79" w:rsidRPr="00CD3186" w:rsidRDefault="004B6B79">
            <w:pPr>
              <w:pStyle w:val="Normlnweb"/>
              <w:jc w:val="both"/>
              <w:rPr>
                <w:rFonts w:ascii="Calibri" w:eastAsiaTheme="majorEastAsia" w:hAnsi="Calibri" w:cs="Calibri"/>
              </w:rPr>
            </w:pPr>
            <w:r w:rsidRPr="00CD3186">
              <w:rPr>
                <w:rFonts w:ascii="Calibri" w:eastAsiaTheme="majorEastAsia" w:hAnsi="Calibri" w:cs="Calibri"/>
              </w:rPr>
              <w:t>% podíl dlouhodobě nezaměstnaných </w:t>
            </w:r>
          </w:p>
        </w:tc>
        <w:tc>
          <w:tcPr>
            <w:tcW w:w="3649" w:type="dxa"/>
            <w:tcBorders>
              <w:top w:val="single" w:sz="6" w:space="0" w:color="auto"/>
              <w:left w:val="single" w:sz="6" w:space="0" w:color="auto"/>
              <w:bottom w:val="single" w:sz="6" w:space="0" w:color="auto"/>
              <w:right w:val="nil"/>
            </w:tcBorders>
            <w:vAlign w:val="bottom"/>
            <w:hideMark/>
          </w:tcPr>
          <w:p w14:paraId="7BFE2FD6" w14:textId="77777777" w:rsidR="004B6B79" w:rsidRPr="00CD3186" w:rsidRDefault="004B6B79" w:rsidP="00430F29">
            <w:pPr>
              <w:pStyle w:val="Normlnweb"/>
              <w:jc w:val="center"/>
              <w:rPr>
                <w:rFonts w:ascii="Calibri" w:eastAsiaTheme="majorEastAsia" w:hAnsi="Calibri" w:cs="Calibri"/>
              </w:rPr>
            </w:pPr>
            <w:r w:rsidRPr="00CD3186">
              <w:rPr>
                <w:rFonts w:ascii="Calibri" w:eastAsiaTheme="majorEastAsia" w:hAnsi="Calibri" w:cs="Calibri"/>
              </w:rPr>
              <w:t>3,2 </w:t>
            </w:r>
            <w:r>
              <w:rPr>
                <w:rFonts w:ascii="Calibri" w:eastAsiaTheme="majorEastAsia" w:hAnsi="Calibri" w:cs="Calibri"/>
              </w:rPr>
              <w:t>x</w:t>
            </w:r>
          </w:p>
        </w:tc>
      </w:tr>
      <w:tr w:rsidR="00324AAC" w:rsidRPr="00CD3186" w14:paraId="30DB496A" w14:textId="77777777" w:rsidTr="008D363B">
        <w:trPr>
          <w:trHeight w:val="326"/>
        </w:trPr>
        <w:tc>
          <w:tcPr>
            <w:tcW w:w="5449" w:type="dxa"/>
            <w:tcBorders>
              <w:top w:val="single" w:sz="6" w:space="0" w:color="auto"/>
              <w:left w:val="nil"/>
              <w:bottom w:val="nil"/>
              <w:right w:val="single" w:sz="6" w:space="0" w:color="auto"/>
            </w:tcBorders>
            <w:vAlign w:val="bottom"/>
            <w:hideMark/>
          </w:tcPr>
          <w:p w14:paraId="3F6A88F1" w14:textId="77777777" w:rsidR="004B6B79" w:rsidRPr="00CD3186" w:rsidRDefault="004B6B79">
            <w:pPr>
              <w:pStyle w:val="Normlnweb"/>
              <w:jc w:val="both"/>
              <w:rPr>
                <w:rFonts w:ascii="Calibri" w:eastAsiaTheme="majorEastAsia" w:hAnsi="Calibri" w:cs="Calibri"/>
              </w:rPr>
            </w:pPr>
            <w:r w:rsidRPr="00CD3186">
              <w:rPr>
                <w:rFonts w:ascii="Calibri" w:eastAsiaTheme="majorEastAsia" w:hAnsi="Calibri" w:cs="Calibri"/>
              </w:rPr>
              <w:t>% podíl předčasných odchodů </w:t>
            </w:r>
          </w:p>
        </w:tc>
        <w:tc>
          <w:tcPr>
            <w:tcW w:w="3649" w:type="dxa"/>
            <w:tcBorders>
              <w:top w:val="single" w:sz="6" w:space="0" w:color="auto"/>
              <w:left w:val="single" w:sz="6" w:space="0" w:color="auto"/>
              <w:bottom w:val="nil"/>
              <w:right w:val="nil"/>
            </w:tcBorders>
            <w:vAlign w:val="bottom"/>
            <w:hideMark/>
          </w:tcPr>
          <w:p w14:paraId="75144A55" w14:textId="77777777" w:rsidR="004B6B79" w:rsidRPr="00CD3186" w:rsidRDefault="004B6B79" w:rsidP="00430F29">
            <w:pPr>
              <w:pStyle w:val="Normlnweb"/>
              <w:jc w:val="center"/>
              <w:rPr>
                <w:rFonts w:ascii="Calibri" w:eastAsiaTheme="majorEastAsia" w:hAnsi="Calibri" w:cs="Calibri"/>
              </w:rPr>
            </w:pPr>
            <w:r w:rsidRPr="00CD3186">
              <w:rPr>
                <w:rFonts w:ascii="Calibri" w:eastAsiaTheme="majorEastAsia" w:hAnsi="Calibri" w:cs="Calibri"/>
              </w:rPr>
              <w:t>12,5 </w:t>
            </w:r>
            <w:r>
              <w:rPr>
                <w:rFonts w:ascii="Calibri" w:eastAsiaTheme="majorEastAsia" w:hAnsi="Calibri" w:cs="Calibri"/>
              </w:rPr>
              <w:t>x</w:t>
            </w:r>
          </w:p>
        </w:tc>
      </w:tr>
    </w:tbl>
    <w:p w14:paraId="665BE4BD" w14:textId="77777777" w:rsidR="0090033C" w:rsidRPr="00430F29" w:rsidRDefault="0090033C" w:rsidP="00430F29"/>
    <w:p w14:paraId="45560C1B" w14:textId="0B644701" w:rsidR="001C71F8" w:rsidRPr="008D363B" w:rsidRDefault="5A54BA15" w:rsidP="008D363B">
      <w:pPr>
        <w:pStyle w:val="Nadpis2"/>
        <w:rPr>
          <w:rStyle w:val="Siln"/>
          <w:b w:val="0"/>
          <w:bCs w:val="0"/>
        </w:rPr>
      </w:pPr>
      <w:bookmarkStart w:id="32" w:name="_Toc1977099280"/>
      <w:bookmarkStart w:id="33" w:name="_Toc205498321"/>
      <w:bookmarkStart w:id="34" w:name="_Toc210756968"/>
      <w:bookmarkStart w:id="35" w:name="_Toc1529762222"/>
      <w:r w:rsidRPr="4DC1A739">
        <w:rPr>
          <w:rStyle w:val="Siln"/>
          <w:b w:val="0"/>
          <w:bCs w:val="0"/>
        </w:rPr>
        <w:t>Klíčové faktory umožňující realizaci</w:t>
      </w:r>
      <w:r w:rsidR="2C72EC76" w:rsidRPr="4DC1A739">
        <w:rPr>
          <w:rStyle w:val="Siln"/>
          <w:b w:val="0"/>
          <w:bCs w:val="0"/>
        </w:rPr>
        <w:t xml:space="preserve"> společného postupu</w:t>
      </w:r>
      <w:bookmarkEnd w:id="32"/>
      <w:bookmarkEnd w:id="33"/>
      <w:bookmarkEnd w:id="34"/>
      <w:bookmarkEnd w:id="35"/>
    </w:p>
    <w:p w14:paraId="112DC9EA" w14:textId="479997F7" w:rsidR="004F22B8" w:rsidRPr="00273266" w:rsidRDefault="17C9C0F8" w:rsidP="00B07317">
      <w:pPr>
        <w:pStyle w:val="Normlnweb"/>
        <w:numPr>
          <w:ilvl w:val="0"/>
          <w:numId w:val="8"/>
        </w:numPr>
        <w:ind w:left="714" w:hanging="357"/>
        <w:jc w:val="both"/>
        <w:rPr>
          <w:rStyle w:val="Siln"/>
          <w:rFonts w:ascii="Calibri" w:eastAsiaTheme="majorEastAsia" w:hAnsi="Calibri" w:cs="Calibri"/>
          <w:b w:val="0"/>
        </w:rPr>
      </w:pPr>
      <w:r w:rsidRPr="5FBBA2A4">
        <w:rPr>
          <w:rStyle w:val="Siln"/>
          <w:rFonts w:ascii="Calibri" w:eastAsiaTheme="majorEastAsia" w:hAnsi="Calibri" w:cs="Calibri"/>
          <w:b w:val="0"/>
          <w:bCs w:val="0"/>
        </w:rPr>
        <w:t xml:space="preserve">Vlastnická struktura sídliště je detailně zmapována. </w:t>
      </w:r>
      <w:r w:rsidR="00355689">
        <w:rPr>
          <w:rStyle w:val="Siln"/>
          <w:rFonts w:ascii="Calibri" w:eastAsiaTheme="majorEastAsia" w:hAnsi="Calibri" w:cs="Calibri"/>
          <w:b w:val="0"/>
          <w:bCs w:val="0"/>
        </w:rPr>
        <w:t>Dominantní s</w:t>
      </w:r>
      <w:r w:rsidR="004F22B8" w:rsidRPr="004F22B8">
        <w:rPr>
          <w:rStyle w:val="Siln"/>
          <w:rFonts w:ascii="Calibri" w:eastAsiaTheme="majorEastAsia" w:hAnsi="Calibri" w:cs="Calibri"/>
          <w:b w:val="0"/>
          <w:bCs w:val="0"/>
        </w:rPr>
        <w:t>oukromí vlastníci bytových jednotek vyjádřili ochotu</w:t>
      </w:r>
      <w:r w:rsidR="00355689">
        <w:rPr>
          <w:rStyle w:val="Siln"/>
          <w:rFonts w:ascii="Calibri" w:eastAsiaTheme="majorEastAsia" w:hAnsi="Calibri" w:cs="Calibri"/>
          <w:b w:val="0"/>
          <w:bCs w:val="0"/>
        </w:rPr>
        <w:t xml:space="preserve"> spolupracovat a</w:t>
      </w:r>
      <w:r w:rsidR="004F22B8" w:rsidRPr="004F22B8">
        <w:rPr>
          <w:rStyle w:val="Siln"/>
          <w:rFonts w:ascii="Calibri" w:eastAsiaTheme="majorEastAsia" w:hAnsi="Calibri" w:cs="Calibri"/>
          <w:b w:val="0"/>
          <w:bCs w:val="0"/>
        </w:rPr>
        <w:t xml:space="preserve"> přistoupit k převodu svých nemovitostí do vlastnictví města. Tato skutečnost je v kontextu obdobných lokalit výjimečná a vytváří předpoklady pro zahájení změn v bytové struktuře a posílení veřejné kontroly nad bytovým fondem.</w:t>
      </w:r>
      <w:r w:rsidR="52FC480E" w:rsidRPr="5FBBA2A4">
        <w:rPr>
          <w:rStyle w:val="Siln"/>
          <w:rFonts w:ascii="Calibri" w:eastAsiaTheme="majorEastAsia" w:hAnsi="Calibri" w:cs="Calibri"/>
          <w:b w:val="0"/>
          <w:bCs w:val="0"/>
        </w:rPr>
        <w:t xml:space="preserve"> Ostatní menšinoví vlastníci se mohou k</w:t>
      </w:r>
      <w:r w:rsidR="00CE356A">
        <w:rPr>
          <w:rStyle w:val="Siln"/>
          <w:rFonts w:ascii="Calibri" w:eastAsiaTheme="majorEastAsia" w:hAnsi="Calibri" w:cs="Calibri"/>
          <w:b w:val="0"/>
          <w:bCs w:val="0"/>
        </w:rPr>
        <w:t> </w:t>
      </w:r>
      <w:r w:rsidR="52FC480E" w:rsidRPr="5FBBA2A4">
        <w:rPr>
          <w:rStyle w:val="Siln"/>
          <w:rFonts w:ascii="Calibri" w:eastAsiaTheme="majorEastAsia" w:hAnsi="Calibri" w:cs="Calibri"/>
          <w:b w:val="0"/>
          <w:bCs w:val="0"/>
        </w:rPr>
        <w:t xml:space="preserve">postupu připojit, avšak pokud se nepřipojí, nevzniká ohrožení </w:t>
      </w:r>
      <w:r w:rsidR="410F7F13" w:rsidRPr="5FBBA2A4">
        <w:rPr>
          <w:rStyle w:val="Siln"/>
          <w:rFonts w:ascii="Calibri" w:eastAsiaTheme="majorEastAsia" w:hAnsi="Calibri" w:cs="Calibri"/>
          <w:b w:val="0"/>
          <w:bCs w:val="0"/>
        </w:rPr>
        <w:t>společného postupu a</w:t>
      </w:r>
      <w:r w:rsidR="00CE356A">
        <w:rPr>
          <w:rStyle w:val="Siln"/>
          <w:rFonts w:ascii="Calibri" w:eastAsiaTheme="majorEastAsia" w:hAnsi="Calibri" w:cs="Calibri"/>
          <w:b w:val="0"/>
          <w:bCs w:val="0"/>
        </w:rPr>
        <w:t> </w:t>
      </w:r>
      <w:r w:rsidR="410F7F13" w:rsidRPr="5FBBA2A4">
        <w:rPr>
          <w:rStyle w:val="Siln"/>
          <w:rFonts w:ascii="Calibri" w:eastAsiaTheme="majorEastAsia" w:hAnsi="Calibri" w:cs="Calibri"/>
          <w:b w:val="0"/>
          <w:bCs w:val="0"/>
        </w:rPr>
        <w:t>převzetí kontroly nad sídlištěm.</w:t>
      </w:r>
    </w:p>
    <w:p w14:paraId="3B1E4495" w14:textId="316A2331" w:rsidR="7515ACB2" w:rsidRPr="00430F29" w:rsidRDefault="7515ACB2" w:rsidP="00B07317">
      <w:pPr>
        <w:pStyle w:val="Normlnweb"/>
        <w:numPr>
          <w:ilvl w:val="0"/>
          <w:numId w:val="8"/>
        </w:numPr>
        <w:ind w:left="714" w:hanging="357"/>
        <w:jc w:val="both"/>
        <w:rPr>
          <w:rStyle w:val="Siln"/>
          <w:rFonts w:ascii="Calibri" w:eastAsiaTheme="majorEastAsia" w:hAnsi="Calibri" w:cs="Calibri"/>
          <w:b w:val="0"/>
          <w:bCs w:val="0"/>
        </w:rPr>
      </w:pPr>
      <w:r w:rsidRPr="00430F29">
        <w:rPr>
          <w:rStyle w:val="Siln"/>
          <w:rFonts w:ascii="Calibri" w:eastAsiaTheme="majorEastAsia" w:hAnsi="Calibri" w:cs="Calibri"/>
          <w:b w:val="0"/>
          <w:bCs w:val="0"/>
        </w:rPr>
        <w:t>Město Šluknov vyjádřilo jasný zájem a vůli přistoupit k realizaci transformačních opatření v plném rozsahu, včetně zapojení všech dostupných kapacit a participace veřejnosti</w:t>
      </w:r>
      <w:r w:rsidR="3C1CA107" w:rsidRPr="00430F29">
        <w:rPr>
          <w:rStyle w:val="Siln"/>
          <w:rFonts w:ascii="Calibri" w:eastAsiaTheme="majorEastAsia" w:hAnsi="Calibri" w:cs="Calibri"/>
          <w:b w:val="0"/>
          <w:bCs w:val="0"/>
        </w:rPr>
        <w:t>.</w:t>
      </w:r>
      <w:r w:rsidR="57C7F7DB" w:rsidRPr="00430F29">
        <w:rPr>
          <w:rStyle w:val="Siln"/>
          <w:rFonts w:ascii="Calibri" w:eastAsiaTheme="majorEastAsia" w:hAnsi="Calibri" w:cs="Calibri"/>
          <w:b w:val="0"/>
          <w:bCs w:val="0"/>
        </w:rPr>
        <w:t xml:space="preserve"> Město Šluknov na jednání zastupitelstva dne 16.</w:t>
      </w:r>
      <w:r w:rsidR="00CE356A">
        <w:rPr>
          <w:rStyle w:val="Siln"/>
          <w:rFonts w:ascii="Calibri" w:eastAsiaTheme="majorEastAsia" w:hAnsi="Calibri" w:cs="Calibri"/>
          <w:b w:val="0"/>
          <w:bCs w:val="0"/>
        </w:rPr>
        <w:t xml:space="preserve"> </w:t>
      </w:r>
      <w:r w:rsidR="57C7F7DB" w:rsidRPr="00430F29">
        <w:rPr>
          <w:rStyle w:val="Siln"/>
          <w:rFonts w:ascii="Calibri" w:eastAsiaTheme="majorEastAsia" w:hAnsi="Calibri" w:cs="Calibri"/>
          <w:b w:val="0"/>
          <w:bCs w:val="0"/>
        </w:rPr>
        <w:t>6.</w:t>
      </w:r>
      <w:r w:rsidR="00CE356A">
        <w:rPr>
          <w:rStyle w:val="Siln"/>
          <w:rFonts w:ascii="Calibri" w:eastAsiaTheme="majorEastAsia" w:hAnsi="Calibri" w:cs="Calibri"/>
          <w:b w:val="0"/>
          <w:bCs w:val="0"/>
        </w:rPr>
        <w:t xml:space="preserve"> </w:t>
      </w:r>
      <w:r w:rsidR="57C7F7DB" w:rsidRPr="00430F29">
        <w:rPr>
          <w:rStyle w:val="Siln"/>
          <w:rFonts w:ascii="Calibri" w:eastAsiaTheme="majorEastAsia" w:hAnsi="Calibri" w:cs="Calibri"/>
          <w:b w:val="0"/>
          <w:bCs w:val="0"/>
        </w:rPr>
        <w:t>2025 jednomyslně přijalo usnesení o schválení Konceptu řešení situace sídliště Šluknov, zadalo zpracování Plánu transformace sídliště Šluknov a uložilo vypracování znaleckých posudků ke zjištění ceny obvyklé u nemovitostí majoritního vlastníka a zřízení pracovní skupiny a</w:t>
      </w:r>
      <w:r w:rsidR="00CE356A">
        <w:rPr>
          <w:rStyle w:val="Siln"/>
          <w:rFonts w:ascii="Calibri" w:eastAsiaTheme="majorEastAsia" w:hAnsi="Calibri" w:cs="Calibri"/>
          <w:b w:val="0"/>
          <w:bCs w:val="0"/>
        </w:rPr>
        <w:t> </w:t>
      </w:r>
      <w:r w:rsidR="57C7F7DB" w:rsidRPr="00430F29">
        <w:rPr>
          <w:rStyle w:val="Siln"/>
          <w:rFonts w:ascii="Calibri" w:eastAsiaTheme="majorEastAsia" w:hAnsi="Calibri" w:cs="Calibri"/>
          <w:b w:val="0"/>
          <w:bCs w:val="0"/>
        </w:rPr>
        <w:t>zpracování Plánu transformace sídliště Šluknov.</w:t>
      </w:r>
    </w:p>
    <w:p w14:paraId="3DF26377" w14:textId="6B79A77F" w:rsidR="7515ACB2" w:rsidRPr="00FF3C96" w:rsidRDefault="57C7F7DB" w:rsidP="00B07317">
      <w:pPr>
        <w:pStyle w:val="Normlnweb"/>
        <w:numPr>
          <w:ilvl w:val="0"/>
          <w:numId w:val="8"/>
        </w:numPr>
        <w:ind w:left="714" w:hanging="357"/>
        <w:jc w:val="both"/>
        <w:rPr>
          <w:rStyle w:val="Siln"/>
          <w:rFonts w:ascii="Calibri" w:eastAsiaTheme="majorEastAsia" w:hAnsi="Calibri" w:cs="Calibri"/>
          <w:b w:val="0"/>
          <w:bCs w:val="0"/>
        </w:rPr>
      </w:pPr>
      <w:r w:rsidRPr="00FF3C96">
        <w:rPr>
          <w:rStyle w:val="Siln"/>
          <w:rFonts w:ascii="Calibri" w:eastAsiaTheme="majorEastAsia" w:hAnsi="Calibri" w:cs="Calibri"/>
          <w:b w:val="0"/>
          <w:bCs w:val="0"/>
        </w:rPr>
        <w:t>M</w:t>
      </w:r>
      <w:r w:rsidR="7515ACB2" w:rsidRPr="00FF3C96">
        <w:rPr>
          <w:rStyle w:val="Siln"/>
          <w:rFonts w:ascii="Calibri" w:eastAsiaTheme="majorEastAsia" w:hAnsi="Calibri" w:cs="Calibri"/>
          <w:b w:val="0"/>
          <w:bCs w:val="0"/>
        </w:rPr>
        <w:t>inisterstvo pro místní rozvoj deklaruje podporu navrženého postupu jak finančně, tak metodicky, vč. alokace personálních kapacit pro realizaci záměru.</w:t>
      </w:r>
    </w:p>
    <w:p w14:paraId="7C61581D" w14:textId="3236380F" w:rsidR="00D502C2" w:rsidRPr="00FF3C96" w:rsidRDefault="7515ACB2" w:rsidP="00B07317">
      <w:pPr>
        <w:pStyle w:val="Normlnweb"/>
        <w:numPr>
          <w:ilvl w:val="0"/>
          <w:numId w:val="8"/>
        </w:numPr>
        <w:ind w:left="714" w:hanging="357"/>
        <w:jc w:val="both"/>
        <w:rPr>
          <w:rStyle w:val="Siln"/>
          <w:rFonts w:ascii="Calibri" w:eastAsiaTheme="majorEastAsia" w:hAnsi="Calibri" w:cs="Calibri"/>
          <w:b w:val="0"/>
          <w:bCs w:val="0"/>
        </w:rPr>
      </w:pPr>
      <w:r w:rsidRPr="14EE9B8F">
        <w:rPr>
          <w:rStyle w:val="Siln"/>
          <w:rFonts w:ascii="Calibri" w:eastAsiaTheme="majorEastAsia" w:hAnsi="Calibri" w:cs="Calibri"/>
          <w:b w:val="0"/>
          <w:bCs w:val="0"/>
        </w:rPr>
        <w:t>Ministerstvo práce a sociálních věcí deklarovalo záměr podpořit navrhovaný postup finančně, zejména prostřednictvím cílených dotačních programů (například</w:t>
      </w:r>
      <w:r w:rsidR="0CF3402A" w:rsidRPr="14EE9B8F">
        <w:rPr>
          <w:rStyle w:val="Siln"/>
          <w:rFonts w:ascii="Calibri" w:eastAsiaTheme="majorEastAsia" w:hAnsi="Calibri" w:cs="Calibri"/>
          <w:b w:val="0"/>
          <w:bCs w:val="0"/>
        </w:rPr>
        <w:t xml:space="preserve"> </w:t>
      </w:r>
      <w:r w:rsidRPr="14EE9B8F">
        <w:rPr>
          <w:rStyle w:val="Siln"/>
          <w:rFonts w:ascii="Calibri" w:eastAsiaTheme="majorEastAsia" w:hAnsi="Calibri" w:cs="Calibri"/>
          <w:b w:val="0"/>
          <w:bCs w:val="0"/>
        </w:rPr>
        <w:t>z</w:t>
      </w:r>
      <w:r w:rsidR="00CE356A">
        <w:rPr>
          <w:rStyle w:val="Siln"/>
          <w:rFonts w:ascii="Calibri" w:eastAsiaTheme="majorEastAsia" w:hAnsi="Calibri" w:cs="Calibri"/>
          <w:b w:val="0"/>
          <w:bCs w:val="0"/>
        </w:rPr>
        <w:t> </w:t>
      </w:r>
      <w:r w:rsidRPr="14EE9B8F">
        <w:rPr>
          <w:rStyle w:val="Siln"/>
          <w:rFonts w:ascii="Calibri" w:eastAsiaTheme="majorEastAsia" w:hAnsi="Calibri" w:cs="Calibri"/>
          <w:b w:val="0"/>
          <w:bCs w:val="0"/>
        </w:rPr>
        <w:t>Operačního programu Zaměstnanost Plus).</w:t>
      </w:r>
    </w:p>
    <w:p w14:paraId="2F3F2EA5" w14:textId="669633B0" w:rsidR="7515ACB2" w:rsidRPr="00FF3C96" w:rsidRDefault="7515ACB2" w:rsidP="00B07317">
      <w:pPr>
        <w:pStyle w:val="Normlnweb"/>
        <w:numPr>
          <w:ilvl w:val="0"/>
          <w:numId w:val="8"/>
        </w:numPr>
        <w:ind w:left="714" w:hanging="357"/>
        <w:jc w:val="both"/>
        <w:rPr>
          <w:rStyle w:val="Siln"/>
          <w:rFonts w:ascii="Calibri" w:eastAsiaTheme="majorEastAsia" w:hAnsi="Calibri" w:cs="Calibri"/>
          <w:b w:val="0"/>
          <w:bCs w:val="0"/>
        </w:rPr>
      </w:pPr>
      <w:r w:rsidRPr="14EE9B8F">
        <w:rPr>
          <w:rStyle w:val="Siln"/>
          <w:rFonts w:ascii="Calibri" w:eastAsiaTheme="majorEastAsia" w:hAnsi="Calibri" w:cs="Calibri"/>
          <w:b w:val="0"/>
          <w:bCs w:val="0"/>
        </w:rPr>
        <w:t>Ústecký kraj potvrdil připravenost podílet se na celém procesu, poskytovat odbornou, metodickou, finanční a politickou podporu a koordinovat širší rámec řešení v</w:t>
      </w:r>
      <w:r w:rsidR="00CE356A">
        <w:rPr>
          <w:rStyle w:val="Siln"/>
          <w:rFonts w:ascii="Calibri" w:eastAsiaTheme="majorEastAsia" w:hAnsi="Calibri" w:cs="Calibri"/>
          <w:b w:val="0"/>
          <w:bCs w:val="0"/>
        </w:rPr>
        <w:t> </w:t>
      </w:r>
      <w:r w:rsidRPr="14EE9B8F">
        <w:rPr>
          <w:rStyle w:val="Siln"/>
          <w:rFonts w:ascii="Calibri" w:eastAsiaTheme="majorEastAsia" w:hAnsi="Calibri" w:cs="Calibri"/>
          <w:b w:val="0"/>
          <w:bCs w:val="0"/>
        </w:rPr>
        <w:t>regionálním měřítku (záměr podpořen Radou Ústeckého kraje).</w:t>
      </w:r>
    </w:p>
    <w:p w14:paraId="1EDBAD47" w14:textId="478F42CD" w:rsidR="004C2EF0" w:rsidRDefault="00EE0890" w:rsidP="00F04BAD">
      <w:pPr>
        <w:pStyle w:val="Normlnweb"/>
        <w:jc w:val="both"/>
        <w:rPr>
          <w:rStyle w:val="Siln"/>
          <w:rFonts w:ascii="Calibri" w:eastAsiaTheme="majorEastAsia" w:hAnsi="Calibri" w:cs="Calibri"/>
          <w:b w:val="0"/>
          <w:bCs w:val="0"/>
        </w:rPr>
      </w:pPr>
      <w:r w:rsidRPr="00EE0890">
        <w:rPr>
          <w:rStyle w:val="Siln"/>
          <w:rFonts w:ascii="Calibri" w:eastAsiaTheme="majorEastAsia" w:hAnsi="Calibri" w:cs="Calibri"/>
          <w:b w:val="0"/>
          <w:bCs w:val="0"/>
        </w:rPr>
        <w:t>Tím je vytvořen rámec pro zajištění potřebných zdrojů jak na realizaci intenzivní sociální práce, tak i na vlastní proces transformace.</w:t>
      </w:r>
      <w:r>
        <w:rPr>
          <w:rStyle w:val="Siln"/>
          <w:rFonts w:ascii="Calibri" w:eastAsiaTheme="majorEastAsia" w:hAnsi="Calibri" w:cs="Calibri"/>
          <w:b w:val="0"/>
          <w:bCs w:val="0"/>
        </w:rPr>
        <w:t xml:space="preserve"> </w:t>
      </w:r>
      <w:r w:rsidR="004C2EF0" w:rsidRPr="004F22B8">
        <w:rPr>
          <w:rStyle w:val="Siln"/>
          <w:rFonts w:ascii="Calibri" w:eastAsiaTheme="majorEastAsia" w:hAnsi="Calibri" w:cs="Calibri"/>
          <w:b w:val="0"/>
          <w:bCs w:val="0"/>
        </w:rPr>
        <w:t>Současná míra připravenosti a koordinace všech relevantních aktérů představuje mimořádnou příležitost pro zahájení systémového a</w:t>
      </w:r>
      <w:r w:rsidR="00CE356A">
        <w:rPr>
          <w:rStyle w:val="Siln"/>
          <w:rFonts w:ascii="Calibri" w:eastAsiaTheme="majorEastAsia" w:hAnsi="Calibri" w:cs="Calibri"/>
          <w:b w:val="0"/>
          <w:bCs w:val="0"/>
        </w:rPr>
        <w:t> </w:t>
      </w:r>
      <w:r w:rsidR="004C2EF0" w:rsidRPr="004F22B8">
        <w:rPr>
          <w:rStyle w:val="Siln"/>
          <w:rFonts w:ascii="Calibri" w:eastAsiaTheme="majorEastAsia" w:hAnsi="Calibri" w:cs="Calibri"/>
          <w:b w:val="0"/>
          <w:bCs w:val="0"/>
        </w:rPr>
        <w:t xml:space="preserve">udržitelného řešení situace. V případě nevyužití tohoto stavu lze předpokládat další zhoršování situace v dotčené lokalitě, případně </w:t>
      </w:r>
      <w:r w:rsidR="004C2EF0">
        <w:rPr>
          <w:rStyle w:val="Siln"/>
          <w:rFonts w:ascii="Calibri" w:eastAsiaTheme="majorEastAsia" w:hAnsi="Calibri" w:cs="Calibri"/>
          <w:b w:val="0"/>
          <w:bCs w:val="0"/>
        </w:rPr>
        <w:t xml:space="preserve">další </w:t>
      </w:r>
      <w:r w:rsidR="004C2EF0" w:rsidRPr="004F22B8">
        <w:rPr>
          <w:rStyle w:val="Siln"/>
          <w:rFonts w:ascii="Calibri" w:eastAsiaTheme="majorEastAsia" w:hAnsi="Calibri" w:cs="Calibri"/>
          <w:b w:val="0"/>
          <w:bCs w:val="0"/>
        </w:rPr>
        <w:t>šíření negativních jevů do okolních obcí, což by mělo negativní dopad na celý region.</w:t>
      </w:r>
    </w:p>
    <w:p w14:paraId="0C1C92BC" w14:textId="77777777" w:rsidR="00FE1CB4" w:rsidRDefault="00FE1CB4" w:rsidP="00F04BAD">
      <w:pPr>
        <w:pStyle w:val="Normlnweb"/>
        <w:jc w:val="both"/>
        <w:rPr>
          <w:rStyle w:val="Siln"/>
          <w:rFonts w:ascii="Calibri" w:hAnsi="Calibri" w:cs="Calibri"/>
        </w:rPr>
      </w:pPr>
    </w:p>
    <w:p w14:paraId="3CF1E0F5" w14:textId="77777777" w:rsidR="009672CF" w:rsidRDefault="009672CF">
      <w:pPr>
        <w:rPr>
          <w:rStyle w:val="Siln"/>
          <w:rFonts w:asciiTheme="majorHAnsi" w:eastAsiaTheme="majorEastAsia" w:hAnsiTheme="majorHAnsi" w:cstheme="majorBidi"/>
          <w:b w:val="0"/>
          <w:bCs w:val="0"/>
          <w:color w:val="0F4761" w:themeColor="accent1" w:themeShade="BF"/>
          <w:sz w:val="32"/>
          <w:szCs w:val="32"/>
        </w:rPr>
      </w:pPr>
      <w:bookmarkStart w:id="36" w:name="_Toc210756969"/>
      <w:r>
        <w:rPr>
          <w:rStyle w:val="Siln"/>
          <w:b w:val="0"/>
          <w:bCs w:val="0"/>
        </w:rPr>
        <w:br w:type="page"/>
      </w:r>
    </w:p>
    <w:p w14:paraId="2B9D42E9" w14:textId="677CE1DE" w:rsidR="79122CD3" w:rsidRPr="00FB5FD0" w:rsidRDefault="5C6448AB" w:rsidP="00FB5FD0">
      <w:pPr>
        <w:pStyle w:val="Nadpis2"/>
        <w:rPr>
          <w:rStyle w:val="Siln"/>
          <w:b w:val="0"/>
          <w:bCs w:val="0"/>
        </w:rPr>
      </w:pPr>
      <w:bookmarkStart w:id="37" w:name="_Toc223957296"/>
      <w:r w:rsidRPr="4DC1A739">
        <w:rPr>
          <w:rStyle w:val="Siln"/>
          <w:b w:val="0"/>
          <w:bCs w:val="0"/>
        </w:rPr>
        <w:lastRenderedPageBreak/>
        <w:t>Zahraniční praxe a zkušenosti</w:t>
      </w:r>
      <w:bookmarkEnd w:id="36"/>
      <w:bookmarkEnd w:id="37"/>
    </w:p>
    <w:p w14:paraId="662D1DB1" w14:textId="53823AFD" w:rsidR="004751FD" w:rsidRDefault="5C6448AB" w:rsidP="00DE5EB0">
      <w:pPr>
        <w:pStyle w:val="Normlnweb"/>
        <w:jc w:val="both"/>
        <w:rPr>
          <w:rFonts w:ascii="Calibri" w:hAnsi="Calibri" w:cs="Calibri"/>
        </w:rPr>
      </w:pPr>
      <w:r w:rsidRPr="4DC1A739">
        <w:rPr>
          <w:rFonts w:ascii="Calibri" w:hAnsi="Calibri" w:cs="Calibri"/>
        </w:rPr>
        <w:t>Při přípravě dokumentu Konceptu transformace</w:t>
      </w:r>
      <w:r w:rsidR="6354EE1A" w:rsidRPr="20E8740B">
        <w:rPr>
          <w:rFonts w:ascii="Calibri" w:hAnsi="Calibri" w:cs="Calibri"/>
        </w:rPr>
        <w:t>,</w:t>
      </w:r>
      <w:r w:rsidRPr="4DC1A739">
        <w:rPr>
          <w:rFonts w:ascii="Calibri" w:hAnsi="Calibri" w:cs="Calibri"/>
        </w:rPr>
        <w:t xml:space="preserve"> ze kterého vychází Společný postup a </w:t>
      </w:r>
      <w:r w:rsidR="000A59C2">
        <w:rPr>
          <w:rFonts w:ascii="Calibri" w:hAnsi="Calibri" w:cs="Calibri"/>
        </w:rPr>
        <w:t>Memorandum</w:t>
      </w:r>
      <w:r w:rsidRPr="4DC1A739">
        <w:rPr>
          <w:rFonts w:ascii="Calibri" w:hAnsi="Calibri" w:cs="Calibri"/>
        </w:rPr>
        <w:t>, proběhlo též mapování</w:t>
      </w:r>
      <w:r w:rsidR="78C40E9E" w:rsidRPr="4DC1A739">
        <w:rPr>
          <w:rFonts w:ascii="Calibri" w:hAnsi="Calibri" w:cs="Calibri"/>
        </w:rPr>
        <w:t xml:space="preserve"> </w:t>
      </w:r>
      <w:r w:rsidRPr="4DC1A739">
        <w:rPr>
          <w:rFonts w:ascii="Calibri" w:hAnsi="Calibri" w:cs="Calibri"/>
        </w:rPr>
        <w:t>zahraničních praxí v kontextu desegregace velkých územních celků zatížených sociálním vyloučením a chudobou</w:t>
      </w:r>
      <w:r w:rsidR="78C40E9E" w:rsidRPr="4DC1A739">
        <w:rPr>
          <w:rFonts w:ascii="Calibri" w:hAnsi="Calibri" w:cs="Calibri"/>
        </w:rPr>
        <w:t>, které jsou porovnatelné s tímto záměrem</w:t>
      </w:r>
      <w:r w:rsidRPr="4DC1A739">
        <w:rPr>
          <w:rFonts w:ascii="Calibri" w:hAnsi="Calibri" w:cs="Calibri"/>
        </w:rPr>
        <w:t>. Cílem bylo načerpání dobrých i ne-tak-dobrých praxí a nutnost důsledně monitorovat rizika relevantních pro tento záměr. Z tohoto mapování vznikl interní dokument, který je zohledněn i při přípravě Společného postupu a Dohody.</w:t>
      </w:r>
    </w:p>
    <w:p w14:paraId="60A09EF4" w14:textId="75F60E3A" w:rsidR="00A50C4B" w:rsidRDefault="1DC8B37E" w:rsidP="00846DFA">
      <w:pPr>
        <w:pStyle w:val="Normlnweb"/>
        <w:jc w:val="both"/>
        <w:rPr>
          <w:rFonts w:ascii="Calibri" w:hAnsi="Calibri" w:cs="Calibri"/>
        </w:rPr>
      </w:pPr>
      <w:r w:rsidRPr="00A50C4B">
        <w:rPr>
          <w:rFonts w:ascii="Calibri" w:hAnsi="Calibri" w:cs="Calibri"/>
        </w:rPr>
        <w:t xml:space="preserve">Lze konstatovat, že intervence obdobného rozsahu i zaměření nejsou v evropském kontextu výjimečné a v mnoha zemích se opírají o víceleté státní programy, jako například </w:t>
      </w:r>
      <w:r w:rsidR="3070B3A5" w:rsidRPr="00A50C4B">
        <w:rPr>
          <w:rFonts w:ascii="Calibri" w:hAnsi="Calibri" w:cs="Calibri"/>
        </w:rPr>
        <w:t xml:space="preserve">britský New </w:t>
      </w:r>
      <w:proofErr w:type="spellStart"/>
      <w:r w:rsidR="3070B3A5" w:rsidRPr="00A50C4B">
        <w:rPr>
          <w:rFonts w:ascii="Calibri" w:hAnsi="Calibri" w:cs="Calibri"/>
        </w:rPr>
        <w:t>Deal</w:t>
      </w:r>
      <w:proofErr w:type="spellEnd"/>
      <w:r w:rsidR="3070B3A5" w:rsidRPr="00A50C4B">
        <w:rPr>
          <w:rFonts w:ascii="Calibri" w:hAnsi="Calibri" w:cs="Calibri"/>
        </w:rPr>
        <w:t xml:space="preserve"> </w:t>
      </w:r>
      <w:proofErr w:type="spellStart"/>
      <w:r w:rsidR="3070B3A5" w:rsidRPr="00A50C4B">
        <w:rPr>
          <w:rFonts w:ascii="Calibri" w:hAnsi="Calibri" w:cs="Calibri"/>
        </w:rPr>
        <w:t>for</w:t>
      </w:r>
      <w:proofErr w:type="spellEnd"/>
      <w:r w:rsidR="3070B3A5" w:rsidRPr="00A50C4B">
        <w:rPr>
          <w:rFonts w:ascii="Calibri" w:hAnsi="Calibri" w:cs="Calibri"/>
        </w:rPr>
        <w:t xml:space="preserve"> </w:t>
      </w:r>
      <w:proofErr w:type="spellStart"/>
      <w:r w:rsidR="3070B3A5" w:rsidRPr="00A50C4B">
        <w:rPr>
          <w:rFonts w:ascii="Calibri" w:hAnsi="Calibri" w:cs="Calibri"/>
        </w:rPr>
        <w:t>Communities</w:t>
      </w:r>
      <w:proofErr w:type="spellEnd"/>
      <w:r w:rsidR="3070B3A5" w:rsidRPr="00A50C4B">
        <w:rPr>
          <w:rFonts w:ascii="Calibri" w:hAnsi="Calibri" w:cs="Calibri"/>
        </w:rPr>
        <w:t xml:space="preserve"> (</w:t>
      </w:r>
      <w:r w:rsidR="30A8FA52" w:rsidRPr="00A50C4B">
        <w:rPr>
          <w:rFonts w:ascii="Calibri" w:hAnsi="Calibri" w:cs="Calibri"/>
        </w:rPr>
        <w:t>“Nová šance pro komunity”)</w:t>
      </w:r>
      <w:r w:rsidR="3070B3A5" w:rsidRPr="00A50C4B">
        <w:rPr>
          <w:rFonts w:ascii="Calibri" w:hAnsi="Calibri" w:cs="Calibri"/>
        </w:rPr>
        <w:t xml:space="preserve">, </w:t>
      </w:r>
      <w:r w:rsidRPr="00A50C4B">
        <w:rPr>
          <w:rFonts w:ascii="Calibri" w:hAnsi="Calibri" w:cs="Calibri"/>
        </w:rPr>
        <w:t xml:space="preserve">nizozemský </w:t>
      </w:r>
      <w:proofErr w:type="spellStart"/>
      <w:r w:rsidRPr="00A50C4B">
        <w:rPr>
          <w:rFonts w:ascii="Calibri" w:hAnsi="Calibri" w:cs="Calibri"/>
        </w:rPr>
        <w:t>Actieplan</w:t>
      </w:r>
      <w:proofErr w:type="spellEnd"/>
      <w:r w:rsidRPr="00A50C4B">
        <w:rPr>
          <w:rFonts w:ascii="Calibri" w:hAnsi="Calibri" w:cs="Calibri"/>
        </w:rPr>
        <w:t xml:space="preserve"> </w:t>
      </w:r>
      <w:proofErr w:type="spellStart"/>
      <w:r w:rsidRPr="00A50C4B">
        <w:rPr>
          <w:rFonts w:ascii="Calibri" w:hAnsi="Calibri" w:cs="Calibri"/>
        </w:rPr>
        <w:t>Krachtwijken</w:t>
      </w:r>
      <w:proofErr w:type="spellEnd"/>
      <w:r w:rsidRPr="00A50C4B">
        <w:rPr>
          <w:rFonts w:ascii="Calibri" w:hAnsi="Calibri" w:cs="Calibri"/>
        </w:rPr>
        <w:t xml:space="preserve"> („Akční plán pro zmocněné čtvrti“), francouzský NPNRU („Nový národní program pro obnovu měst“), dánský </w:t>
      </w:r>
      <w:r w:rsidR="5E3D33C0">
        <w:rPr>
          <w:rFonts w:ascii="Calibri" w:hAnsi="Calibri" w:cs="Calibri"/>
        </w:rPr>
        <w:t>„</w:t>
      </w:r>
      <w:proofErr w:type="spellStart"/>
      <w:r w:rsidRPr="00A50C4B">
        <w:rPr>
          <w:rFonts w:ascii="Calibri" w:hAnsi="Calibri" w:cs="Calibri"/>
        </w:rPr>
        <w:t>One</w:t>
      </w:r>
      <w:proofErr w:type="spellEnd"/>
      <w:r w:rsidRPr="00A50C4B">
        <w:rPr>
          <w:rFonts w:ascii="Calibri" w:hAnsi="Calibri" w:cs="Calibri"/>
        </w:rPr>
        <w:t xml:space="preserve"> </w:t>
      </w:r>
      <w:proofErr w:type="spellStart"/>
      <w:r w:rsidRPr="00A50C4B">
        <w:rPr>
          <w:rFonts w:ascii="Calibri" w:hAnsi="Calibri" w:cs="Calibri"/>
        </w:rPr>
        <w:t>Denmark</w:t>
      </w:r>
      <w:proofErr w:type="spellEnd"/>
      <w:r w:rsidRPr="00A50C4B">
        <w:rPr>
          <w:rFonts w:ascii="Calibri" w:hAnsi="Calibri" w:cs="Calibri"/>
        </w:rPr>
        <w:t xml:space="preserve"> </w:t>
      </w:r>
      <w:proofErr w:type="spellStart"/>
      <w:r w:rsidRPr="00A50C4B">
        <w:rPr>
          <w:rFonts w:ascii="Calibri" w:hAnsi="Calibri" w:cs="Calibri"/>
        </w:rPr>
        <w:t>without</w:t>
      </w:r>
      <w:proofErr w:type="spellEnd"/>
      <w:r w:rsidRPr="00A50C4B">
        <w:rPr>
          <w:rFonts w:ascii="Calibri" w:hAnsi="Calibri" w:cs="Calibri"/>
        </w:rPr>
        <w:t xml:space="preserve"> </w:t>
      </w:r>
      <w:proofErr w:type="spellStart"/>
      <w:r w:rsidRPr="00A50C4B">
        <w:rPr>
          <w:rFonts w:ascii="Calibri" w:hAnsi="Calibri" w:cs="Calibri"/>
        </w:rPr>
        <w:t>parallel</w:t>
      </w:r>
      <w:proofErr w:type="spellEnd"/>
      <w:r w:rsidRPr="00A50C4B">
        <w:rPr>
          <w:rFonts w:ascii="Calibri" w:hAnsi="Calibri" w:cs="Calibri"/>
        </w:rPr>
        <w:t xml:space="preserve"> </w:t>
      </w:r>
      <w:proofErr w:type="spellStart"/>
      <w:r w:rsidRPr="00A50C4B">
        <w:rPr>
          <w:rFonts w:ascii="Calibri" w:hAnsi="Calibri" w:cs="Calibri"/>
        </w:rPr>
        <w:t>societies</w:t>
      </w:r>
      <w:proofErr w:type="spellEnd"/>
      <w:r w:rsidRPr="00A50C4B">
        <w:rPr>
          <w:rFonts w:ascii="Calibri" w:hAnsi="Calibri" w:cs="Calibri"/>
        </w:rPr>
        <w:t xml:space="preserve"> – No </w:t>
      </w:r>
      <w:proofErr w:type="spellStart"/>
      <w:r w:rsidRPr="00A50C4B">
        <w:rPr>
          <w:rFonts w:ascii="Calibri" w:hAnsi="Calibri" w:cs="Calibri"/>
        </w:rPr>
        <w:t>ghettos</w:t>
      </w:r>
      <w:proofErr w:type="spellEnd"/>
      <w:r w:rsidRPr="00A50C4B">
        <w:rPr>
          <w:rFonts w:ascii="Calibri" w:hAnsi="Calibri" w:cs="Calibri"/>
        </w:rPr>
        <w:t xml:space="preserve"> in 2030", případně německý </w:t>
      </w:r>
      <w:r w:rsidR="5E3D33C0">
        <w:rPr>
          <w:rFonts w:ascii="Calibri" w:hAnsi="Calibri" w:cs="Calibri"/>
        </w:rPr>
        <w:t>„</w:t>
      </w:r>
      <w:proofErr w:type="spellStart"/>
      <w:r w:rsidRPr="00A50C4B">
        <w:rPr>
          <w:rFonts w:ascii="Calibri" w:hAnsi="Calibri" w:cs="Calibri"/>
        </w:rPr>
        <w:t>Stadtumbau</w:t>
      </w:r>
      <w:proofErr w:type="spellEnd"/>
      <w:r w:rsidRPr="00A50C4B">
        <w:rPr>
          <w:rFonts w:ascii="Calibri" w:hAnsi="Calibri" w:cs="Calibri"/>
        </w:rPr>
        <w:t xml:space="preserve"> </w:t>
      </w:r>
      <w:proofErr w:type="spellStart"/>
      <w:r w:rsidRPr="00A50C4B">
        <w:rPr>
          <w:rFonts w:ascii="Calibri" w:hAnsi="Calibri" w:cs="Calibri"/>
        </w:rPr>
        <w:t>Ost</w:t>
      </w:r>
      <w:proofErr w:type="spellEnd"/>
      <w:r w:rsidR="5E3D33C0">
        <w:rPr>
          <w:rFonts w:ascii="Calibri" w:hAnsi="Calibri" w:cs="Calibri"/>
        </w:rPr>
        <w:t>“</w:t>
      </w:r>
      <w:r w:rsidRPr="00A50C4B">
        <w:rPr>
          <w:rFonts w:ascii="Calibri" w:hAnsi="Calibri" w:cs="Calibri"/>
        </w:rPr>
        <w:t>.</w:t>
      </w:r>
      <w:r w:rsidR="00846DFA">
        <w:rPr>
          <w:rStyle w:val="Znakapoznpodarou"/>
          <w:rFonts w:ascii="Calibri" w:hAnsi="Calibri" w:cs="Calibri"/>
        </w:rPr>
        <w:footnoteReference w:id="3"/>
      </w:r>
    </w:p>
    <w:p w14:paraId="1DCAC3C5" w14:textId="77777777" w:rsidR="00FE1CB4" w:rsidRPr="00FB5FD0" w:rsidRDefault="00FE1CB4" w:rsidP="00846DFA">
      <w:pPr>
        <w:pStyle w:val="Normlnweb"/>
        <w:jc w:val="both"/>
        <w:rPr>
          <w:rStyle w:val="Siln"/>
          <w:rFonts w:ascii="Calibri" w:hAnsi="Calibri" w:cs="Calibri"/>
          <w:b w:val="0"/>
          <w:bCs w:val="0"/>
        </w:rPr>
      </w:pPr>
    </w:p>
    <w:p w14:paraId="50DB856E" w14:textId="03FC1A7E" w:rsidR="00B84E65" w:rsidRPr="008D363B" w:rsidRDefault="3C04254D" w:rsidP="008D363B">
      <w:pPr>
        <w:pStyle w:val="Nadpis2"/>
      </w:pPr>
      <w:bookmarkStart w:id="38" w:name="_Toc335355021"/>
      <w:bookmarkStart w:id="39" w:name="_Toc1068199275"/>
      <w:bookmarkStart w:id="40" w:name="_Toc210756970"/>
      <w:bookmarkStart w:id="41" w:name="_Toc1025230099"/>
      <w:r>
        <w:t>Shrnutí – hlavní důvody nutnosti zásahu</w:t>
      </w:r>
      <w:bookmarkEnd w:id="38"/>
      <w:bookmarkEnd w:id="39"/>
      <w:bookmarkEnd w:id="40"/>
      <w:bookmarkEnd w:id="41"/>
    </w:p>
    <w:p w14:paraId="0CBBD7E1" w14:textId="77777777" w:rsidR="00837CE6" w:rsidRDefault="005A654C" w:rsidP="00F04BAD">
      <w:pPr>
        <w:pStyle w:val="Normlnweb"/>
        <w:rPr>
          <w:rStyle w:val="Siln"/>
          <w:rFonts w:ascii="Calibri" w:eastAsiaTheme="majorEastAsia" w:hAnsi="Calibri" w:cs="Calibri"/>
        </w:rPr>
      </w:pPr>
      <w:r w:rsidRPr="005A654C">
        <w:rPr>
          <w:rStyle w:val="Siln"/>
          <w:rFonts w:ascii="Calibri" w:eastAsiaTheme="majorEastAsia" w:hAnsi="Calibri" w:cs="Calibri"/>
        </w:rPr>
        <w:t>Absence vlivu obce na správu bytového fondu</w:t>
      </w:r>
    </w:p>
    <w:p w14:paraId="2ADE512C" w14:textId="22ED4950" w:rsidR="005A654C" w:rsidRPr="0056671D" w:rsidRDefault="005A654C" w:rsidP="00F04BAD">
      <w:pPr>
        <w:pStyle w:val="Normlnweb"/>
        <w:jc w:val="both"/>
        <w:rPr>
          <w:rFonts w:ascii="Calibri" w:hAnsi="Calibri" w:cs="Calibri"/>
        </w:rPr>
      </w:pPr>
      <w:r w:rsidRPr="00CE356A">
        <w:rPr>
          <w:rFonts w:ascii="Calibri" w:hAnsi="Calibri" w:cs="Calibri"/>
        </w:rPr>
        <w:t xml:space="preserve">V současné situaci postrádá město Šluknov efektivní nástroje, jak zasahovat do správy bytového fondu na dotčeném sídlišti. Většina bytů se nachází ve vlastnictví soukromých osob, často rozptýlených a bez vzájemné koordinace. To výrazně omezuje možnost obce ovlivnit </w:t>
      </w:r>
      <w:r w:rsidR="09899A53" w:rsidRPr="00CE356A">
        <w:rPr>
          <w:rFonts w:ascii="Calibri" w:hAnsi="Calibri" w:cs="Calibri"/>
        </w:rPr>
        <w:t>stabilizaci</w:t>
      </w:r>
      <w:r w:rsidRPr="00CE356A">
        <w:rPr>
          <w:rFonts w:ascii="Calibri" w:hAnsi="Calibri" w:cs="Calibri"/>
        </w:rPr>
        <w:t xml:space="preserve"> nájemníků, stanovit pravidla pro správu domů či prosadit investice vedoucí ke zlepšení technického a </w:t>
      </w:r>
      <w:r w:rsidR="69C33A48" w:rsidRPr="00CE356A">
        <w:rPr>
          <w:rFonts w:ascii="Calibri" w:hAnsi="Calibri" w:cs="Calibri"/>
        </w:rPr>
        <w:t>hygienického</w:t>
      </w:r>
      <w:r w:rsidRPr="00CE356A">
        <w:rPr>
          <w:rFonts w:ascii="Calibri" w:hAnsi="Calibri" w:cs="Calibri"/>
        </w:rPr>
        <w:t xml:space="preserve"> stavu nemovitostí. Důsledkem je trvalá nestabilita v</w:t>
      </w:r>
      <w:r w:rsidR="00CE356A" w:rsidRPr="00CE356A">
        <w:rPr>
          <w:rFonts w:ascii="Calibri" w:hAnsi="Calibri" w:cs="Calibri"/>
        </w:rPr>
        <w:t> </w:t>
      </w:r>
      <w:r w:rsidRPr="00CE356A">
        <w:rPr>
          <w:rFonts w:ascii="Calibri" w:hAnsi="Calibri" w:cs="Calibri"/>
        </w:rPr>
        <w:t>oblasti bydlení, která znemožňuje městu efektivně plánovat a realizovat opatření směřující ke zlepšení kvality života v lokalitě.</w:t>
      </w:r>
    </w:p>
    <w:p w14:paraId="5EB810AB" w14:textId="11B67DC7" w:rsidR="742FEC68" w:rsidRDefault="742FEC68" w:rsidP="20A97EFD">
      <w:pPr>
        <w:pStyle w:val="Normlnweb"/>
        <w:rPr>
          <w:rStyle w:val="Siln"/>
          <w:rFonts w:ascii="Calibri" w:eastAsiaTheme="majorEastAsia" w:hAnsi="Calibri" w:cs="Calibri"/>
        </w:rPr>
      </w:pPr>
      <w:r w:rsidRPr="20A97EFD">
        <w:rPr>
          <w:rStyle w:val="Siln"/>
          <w:rFonts w:ascii="Calibri" w:eastAsiaTheme="majorEastAsia" w:hAnsi="Calibri" w:cs="Calibri"/>
        </w:rPr>
        <w:t>Neúměrná zátěž veřejných služeb</w:t>
      </w:r>
    </w:p>
    <w:p w14:paraId="0ACAFA01" w14:textId="77777777" w:rsidR="006814FC" w:rsidRPr="00FB5FD0" w:rsidRDefault="006814FC" w:rsidP="00FB5FD0">
      <w:pPr>
        <w:pStyle w:val="Normlnweb"/>
        <w:jc w:val="both"/>
        <w:rPr>
          <w:rFonts w:ascii="Calibri" w:eastAsiaTheme="majorEastAsia" w:hAnsi="Calibri" w:cs="Calibri"/>
        </w:rPr>
      </w:pPr>
      <w:r w:rsidRPr="00FB5FD0">
        <w:rPr>
          <w:rFonts w:ascii="Calibri" w:eastAsiaTheme="majorEastAsia" w:hAnsi="Calibri" w:cs="Calibri"/>
        </w:rPr>
        <w:t>Situace v lokalitě vyvolává dlouhodobě neudržitelné nároky na kapacity místních veřejných služeb, zejména v oblasti školství, sociálních služeb, zdravotnictví a bezpečnosti. Místní základní škola je opakovaně vystavena tlaku souvisejícímu s vysokým počtem dětí ze sociálně znevýhodněného prostředí, což klade mimořádné nároky na její personální i materiální zajištění. Podobně sociální pracovníci, městská policie a další složky veřejné správy musejí vynakládat zvýšené úsilí na zvládání krizových situací, přičemž dlouhodobé řešení zůstává bez systémové podpory. </w:t>
      </w:r>
    </w:p>
    <w:p w14:paraId="27E5AE17" w14:textId="77777777" w:rsidR="006814FC" w:rsidRPr="00FB5FD0" w:rsidRDefault="006814FC" w:rsidP="00FB5FD0">
      <w:pPr>
        <w:pStyle w:val="Normlnweb"/>
        <w:jc w:val="both"/>
        <w:rPr>
          <w:rFonts w:ascii="Calibri" w:eastAsiaTheme="majorEastAsia" w:hAnsi="Calibri" w:cs="Calibri"/>
        </w:rPr>
      </w:pPr>
      <w:r w:rsidRPr="00FB5FD0">
        <w:rPr>
          <w:rFonts w:ascii="Calibri" w:eastAsiaTheme="majorEastAsia" w:hAnsi="Calibri" w:cs="Calibri"/>
        </w:rPr>
        <w:t>Analýzy výdajů města Šluknov (dle pododdílů paragrafů ve Státní pokladně) pro období 2018-2024 ukazuje, že tyto zvýšené nároky se částečně odráží ve struktuře výdajů města v porovnání s městy obdobné velikosti (velikostní skupiny obcí 2 000-5 000 a 5 000-10 000 obyvatel): </w:t>
      </w:r>
    </w:p>
    <w:p w14:paraId="315464E6" w14:textId="77777777" w:rsidR="006814FC" w:rsidRPr="00FB5FD0" w:rsidRDefault="006814FC" w:rsidP="00B07317">
      <w:pPr>
        <w:pStyle w:val="Normlnweb"/>
        <w:numPr>
          <w:ilvl w:val="0"/>
          <w:numId w:val="62"/>
        </w:numPr>
        <w:jc w:val="both"/>
        <w:rPr>
          <w:rFonts w:ascii="Calibri" w:eastAsiaTheme="majorEastAsia" w:hAnsi="Calibri" w:cs="Calibri"/>
        </w:rPr>
      </w:pPr>
      <w:r w:rsidRPr="00FB5FD0">
        <w:rPr>
          <w:rFonts w:ascii="Calibri" w:eastAsiaTheme="majorEastAsia" w:hAnsi="Calibri" w:cs="Calibri"/>
        </w:rPr>
        <w:lastRenderedPageBreak/>
        <w:t>V oblasti bydlení byly kapitálové výdaje výrazně podprůměrné (502 tis. Kč celkem, tj. cca 6 tis. Kč méně na obyvatele než obce obdobné velikosti), zatímco běžné výdaje přesáhly 40 mil. Kč, tj. 7 tis. Kč na obyvatele (mírně nadprůměrné). </w:t>
      </w:r>
    </w:p>
    <w:p w14:paraId="0DAF9C68" w14:textId="77777777" w:rsidR="006814FC" w:rsidRPr="00FB5FD0" w:rsidRDefault="006814FC" w:rsidP="00B07317">
      <w:pPr>
        <w:pStyle w:val="Normlnweb"/>
        <w:numPr>
          <w:ilvl w:val="0"/>
          <w:numId w:val="63"/>
        </w:numPr>
        <w:jc w:val="both"/>
        <w:rPr>
          <w:rFonts w:ascii="Calibri" w:eastAsiaTheme="majorEastAsia" w:hAnsi="Calibri" w:cs="Calibri"/>
        </w:rPr>
      </w:pPr>
      <w:r w:rsidRPr="00FB5FD0">
        <w:rPr>
          <w:rFonts w:ascii="Calibri" w:eastAsiaTheme="majorEastAsia" w:hAnsi="Calibri" w:cs="Calibri"/>
        </w:rPr>
        <w:t>V oblasti bezpečnosti jsou běžné výdaje na obyvatele výrazně nadprůměrné jak oproti ČR, tak i oproti obcím obdobné velikosti (8 tis. Kč na obyvatele, tj. o 3 tis. Kč více než obce s 5 tis. až 10 tis. obyvateli). </w:t>
      </w:r>
    </w:p>
    <w:p w14:paraId="7032574B" w14:textId="4667FC00" w:rsidR="006814FC" w:rsidRPr="00FB5FD0" w:rsidRDefault="006814FC" w:rsidP="00B07317">
      <w:pPr>
        <w:pStyle w:val="Normlnweb"/>
        <w:numPr>
          <w:ilvl w:val="0"/>
          <w:numId w:val="64"/>
        </w:numPr>
        <w:jc w:val="both"/>
        <w:rPr>
          <w:rFonts w:ascii="Calibri" w:eastAsiaTheme="majorEastAsia" w:hAnsi="Calibri" w:cs="Calibri"/>
        </w:rPr>
      </w:pPr>
      <w:r w:rsidRPr="00FB5FD0">
        <w:rPr>
          <w:rFonts w:ascii="Calibri" w:eastAsiaTheme="majorEastAsia" w:hAnsi="Calibri" w:cs="Calibri"/>
        </w:rPr>
        <w:t>V oblasti školství (předškolní a základní vzdělávání) jsou běžné výdaje nadprůměrné (o 2,5 tis. Kč více na obyvatele než obce obdobné velikosti), ale v oblasti sociálních služeb (sociální služby v oblasti sociální péče) se výdaje pohybují spíše na průměru či pod ním (o 2,5 tis. Kč méně na obyvatele než obce s 5 tis. až 10 tis. obyvateli). </w:t>
      </w:r>
    </w:p>
    <w:p w14:paraId="1B226C76" w14:textId="115CEADE" w:rsidR="006814FC" w:rsidRPr="00FB5FD0" w:rsidRDefault="006814FC" w:rsidP="00FB5FD0">
      <w:pPr>
        <w:pStyle w:val="Normlnweb"/>
        <w:jc w:val="both"/>
        <w:rPr>
          <w:rStyle w:val="Siln"/>
          <w:rFonts w:ascii="Calibri" w:eastAsiaTheme="majorEastAsia" w:hAnsi="Calibri" w:cs="Calibri"/>
          <w:b w:val="0"/>
          <w:bCs w:val="0"/>
        </w:rPr>
      </w:pPr>
      <w:r w:rsidRPr="00FB5FD0">
        <w:rPr>
          <w:rFonts w:ascii="Calibri" w:eastAsiaTheme="majorEastAsia" w:hAnsi="Calibri" w:cs="Calibri"/>
        </w:rPr>
        <w:t>Tyto disproporce potvrzují, že nepříznivá situace v lokalitě má reálné dopady na rozpočet obce a zároveň generuje náklady pro stát jako celek. Výrazně podprůměrné kapitálové výdaje v oblasti bydlení navíc ukazují na nedostatek investic do bytové politiky, což je argumentem pro zapojení podpory ze státní úrovně. </w:t>
      </w:r>
    </w:p>
    <w:p w14:paraId="15B369C5" w14:textId="1EC72F1A" w:rsidR="00837CE6" w:rsidRDefault="1B1FA28A" w:rsidP="00F04BAD">
      <w:pPr>
        <w:pStyle w:val="Normlnweb"/>
        <w:rPr>
          <w:rStyle w:val="Siln"/>
          <w:rFonts w:ascii="Calibri" w:eastAsiaTheme="majorEastAsia" w:hAnsi="Calibri" w:cs="Calibri"/>
        </w:rPr>
      </w:pPr>
      <w:r w:rsidRPr="14EE9B8F">
        <w:rPr>
          <w:rStyle w:val="Siln"/>
          <w:rFonts w:ascii="Calibri" w:eastAsiaTheme="majorEastAsia" w:hAnsi="Calibri" w:cs="Calibri"/>
        </w:rPr>
        <w:t>Časté stěhování</w:t>
      </w:r>
      <w:r w:rsidR="005A654C" w:rsidRPr="14EE9B8F">
        <w:rPr>
          <w:rStyle w:val="Siln"/>
          <w:rFonts w:ascii="Calibri" w:eastAsiaTheme="majorEastAsia" w:hAnsi="Calibri" w:cs="Calibri"/>
        </w:rPr>
        <w:t xml:space="preserve"> a destabilizace komunity</w:t>
      </w:r>
    </w:p>
    <w:p w14:paraId="0D5C1409" w14:textId="2E578E1C" w:rsidR="00273266" w:rsidRPr="008F501A" w:rsidRDefault="005A654C" w:rsidP="00F04BAD">
      <w:pPr>
        <w:pStyle w:val="Normlnweb"/>
        <w:jc w:val="both"/>
        <w:rPr>
          <w:rFonts w:ascii="Calibri" w:hAnsi="Calibri" w:cs="Calibri"/>
        </w:rPr>
      </w:pPr>
      <w:r w:rsidRPr="4B1B7196">
        <w:rPr>
          <w:rFonts w:ascii="Calibri" w:hAnsi="Calibri" w:cs="Calibri"/>
        </w:rPr>
        <w:t xml:space="preserve">Lokalita je charakteristická vysokou mírou stěhování </w:t>
      </w:r>
      <w:r w:rsidR="33BB1D46" w:rsidRPr="4B1B7196">
        <w:rPr>
          <w:rFonts w:ascii="Calibri" w:hAnsi="Calibri" w:cs="Calibri"/>
        </w:rPr>
        <w:t xml:space="preserve">části </w:t>
      </w:r>
      <w:r w:rsidRPr="4B1B7196">
        <w:rPr>
          <w:rFonts w:ascii="Calibri" w:hAnsi="Calibri" w:cs="Calibri"/>
        </w:rPr>
        <w:t>obyvatel a s tím související</w:t>
      </w:r>
      <w:r w:rsidR="00610A2D" w:rsidRPr="4B1B7196">
        <w:rPr>
          <w:rFonts w:ascii="Calibri" w:hAnsi="Calibri" w:cs="Calibri"/>
        </w:rPr>
        <w:t xml:space="preserve"> absencí či</w:t>
      </w:r>
      <w:r w:rsidRPr="4B1B7196">
        <w:rPr>
          <w:rFonts w:ascii="Calibri" w:hAnsi="Calibri" w:cs="Calibri"/>
        </w:rPr>
        <w:t xml:space="preserve"> rozpadem sousedských vazeb. Časté střídání </w:t>
      </w:r>
      <w:r w:rsidR="2AE07BA4" w:rsidRPr="4B1B7196">
        <w:rPr>
          <w:rFonts w:ascii="Calibri" w:hAnsi="Calibri" w:cs="Calibri"/>
        </w:rPr>
        <w:t xml:space="preserve">některých </w:t>
      </w:r>
      <w:r w:rsidRPr="4B1B7196">
        <w:rPr>
          <w:rFonts w:ascii="Calibri" w:hAnsi="Calibri" w:cs="Calibri"/>
        </w:rPr>
        <w:t>nájemníků narušuje kontinuitu a stabilitu komunity, vede ke ztrátě vzájemné podpory mezi obyvateli a přispívá k růstu sociálních problémů. V prostředí s narušenými komunitními vztahy často dochází k eskalaci kriminality, vandalismu a dalších patologických jevů, což vytváří bezpečnostní rizika jak pro samotné obyvatele sídliště, tak pro okolní oblast.</w:t>
      </w:r>
    </w:p>
    <w:p w14:paraId="6523B08D" w14:textId="77777777" w:rsidR="001A11FF" w:rsidRDefault="005A654C" w:rsidP="00F04BAD">
      <w:pPr>
        <w:pStyle w:val="Normlnweb"/>
        <w:rPr>
          <w:rStyle w:val="Siln"/>
          <w:rFonts w:ascii="Calibri" w:eastAsiaTheme="majorEastAsia" w:hAnsi="Calibri" w:cs="Calibri"/>
        </w:rPr>
      </w:pPr>
      <w:r w:rsidRPr="005A654C">
        <w:rPr>
          <w:rStyle w:val="Siln"/>
          <w:rFonts w:ascii="Calibri" w:eastAsiaTheme="majorEastAsia" w:hAnsi="Calibri" w:cs="Calibri"/>
        </w:rPr>
        <w:t>Ochota vlastníků ke spolupráci</w:t>
      </w:r>
    </w:p>
    <w:p w14:paraId="7A2760C8" w14:textId="39E7BAF1" w:rsidR="005A654C" w:rsidRPr="005A654C" w:rsidRDefault="005A654C" w:rsidP="00F04BAD">
      <w:pPr>
        <w:pStyle w:val="Normlnweb"/>
        <w:jc w:val="both"/>
        <w:rPr>
          <w:rFonts w:ascii="Calibri" w:hAnsi="Calibri" w:cs="Calibri"/>
        </w:rPr>
      </w:pPr>
      <w:r w:rsidRPr="005A654C">
        <w:rPr>
          <w:rFonts w:ascii="Calibri" w:hAnsi="Calibri" w:cs="Calibri"/>
        </w:rPr>
        <w:t>Aktuální vývoj přináší ojedinělou příležitost k zásadní změně – většina soukromých vlastníků bytů v dotčené lokalitě projevila ochotu</w:t>
      </w:r>
      <w:r w:rsidR="0076290F">
        <w:rPr>
          <w:rFonts w:ascii="Calibri" w:hAnsi="Calibri" w:cs="Calibri"/>
        </w:rPr>
        <w:t xml:space="preserve"> spolupracovat a</w:t>
      </w:r>
      <w:r w:rsidRPr="005A654C">
        <w:rPr>
          <w:rFonts w:ascii="Calibri" w:hAnsi="Calibri" w:cs="Calibri"/>
        </w:rPr>
        <w:t xml:space="preserve"> jednat o prodeji svých nemovitostí městu. Tento postoj je zcela zásadní pro zahájení procesu transformace, neboť umožňuje koncentraci rozhodovací pravomoci a realizaci dlouhodobé strategie rozvoje a správy území. Bez této ochoty by nebylo možné spustit komplexní revitalizaci a zlepšení podmínek v lokalitě.</w:t>
      </w:r>
    </w:p>
    <w:p w14:paraId="15A11F57" w14:textId="77777777" w:rsidR="001A11FF" w:rsidRDefault="005A654C" w:rsidP="00F04BAD">
      <w:pPr>
        <w:pStyle w:val="Normlnweb"/>
        <w:rPr>
          <w:rStyle w:val="Siln"/>
          <w:rFonts w:ascii="Calibri" w:eastAsiaTheme="majorEastAsia" w:hAnsi="Calibri" w:cs="Calibri"/>
        </w:rPr>
      </w:pPr>
      <w:r w:rsidRPr="005A654C">
        <w:rPr>
          <w:rStyle w:val="Siln"/>
          <w:rFonts w:ascii="Calibri" w:eastAsiaTheme="majorEastAsia" w:hAnsi="Calibri" w:cs="Calibri"/>
        </w:rPr>
        <w:t>Připravenost klíčových aktérů</w:t>
      </w:r>
    </w:p>
    <w:p w14:paraId="53B8C9E9" w14:textId="1C8AD8E1" w:rsidR="005A654C" w:rsidRPr="005A654C" w:rsidRDefault="005A654C" w:rsidP="00F04BAD">
      <w:pPr>
        <w:pStyle w:val="Normlnweb"/>
        <w:jc w:val="both"/>
        <w:rPr>
          <w:rFonts w:ascii="Calibri" w:hAnsi="Calibri" w:cs="Calibri"/>
        </w:rPr>
      </w:pPr>
      <w:r w:rsidRPr="20A97EFD">
        <w:rPr>
          <w:rFonts w:ascii="Calibri" w:hAnsi="Calibri" w:cs="Calibri"/>
        </w:rPr>
        <w:t>Město Šluknov, Ústecký kraj i odpovědná ministerstva deklarují připravenost přistoupit</w:t>
      </w:r>
      <w:r w:rsidR="36660A40" w:rsidRPr="20A97EFD">
        <w:rPr>
          <w:rFonts w:ascii="Calibri" w:hAnsi="Calibri" w:cs="Calibri"/>
        </w:rPr>
        <w:t xml:space="preserve"> </w:t>
      </w:r>
      <w:r w:rsidRPr="20A97EFD">
        <w:rPr>
          <w:rFonts w:ascii="Calibri" w:hAnsi="Calibri" w:cs="Calibri"/>
        </w:rPr>
        <w:t>ke koordinovanému postupu při řešení situace. Všechny tyto subjekty disponují nejen relevantními kompetencemi, ale také politickou vůlí podílet se na přípravě a implementaci opatření, která povedou ke stabilizaci a rozvoji sídliště. Taková shoda mezi hlavními aktéry je v rámci obdobných lokalit v České republice mimořádná.</w:t>
      </w:r>
    </w:p>
    <w:p w14:paraId="76D63DCF" w14:textId="1923F7DF" w:rsidR="001A11FF" w:rsidRDefault="005A654C" w:rsidP="00F04BAD">
      <w:pPr>
        <w:pStyle w:val="Normlnweb"/>
        <w:rPr>
          <w:rStyle w:val="Siln"/>
          <w:rFonts w:ascii="Calibri" w:eastAsiaTheme="majorEastAsia" w:hAnsi="Calibri" w:cs="Calibri"/>
        </w:rPr>
      </w:pPr>
      <w:r w:rsidRPr="005A654C">
        <w:rPr>
          <w:rStyle w:val="Siln"/>
          <w:rFonts w:ascii="Calibri" w:eastAsiaTheme="majorEastAsia" w:hAnsi="Calibri" w:cs="Calibri"/>
        </w:rPr>
        <w:t>Dostupn</w:t>
      </w:r>
      <w:r w:rsidR="001A11FF">
        <w:rPr>
          <w:rStyle w:val="Siln"/>
          <w:rFonts w:ascii="Calibri" w:eastAsiaTheme="majorEastAsia" w:hAnsi="Calibri" w:cs="Calibri"/>
        </w:rPr>
        <w:t>ost</w:t>
      </w:r>
      <w:r w:rsidRPr="005A654C">
        <w:rPr>
          <w:rStyle w:val="Siln"/>
          <w:rFonts w:ascii="Calibri" w:eastAsiaTheme="majorEastAsia" w:hAnsi="Calibri" w:cs="Calibri"/>
        </w:rPr>
        <w:t xml:space="preserve"> zdroj</w:t>
      </w:r>
      <w:r w:rsidR="001A11FF">
        <w:rPr>
          <w:rStyle w:val="Siln"/>
          <w:rFonts w:ascii="Calibri" w:eastAsiaTheme="majorEastAsia" w:hAnsi="Calibri" w:cs="Calibri"/>
        </w:rPr>
        <w:t>ů</w:t>
      </w:r>
      <w:r w:rsidRPr="005A654C">
        <w:rPr>
          <w:rStyle w:val="Siln"/>
          <w:rFonts w:ascii="Calibri" w:eastAsiaTheme="majorEastAsia" w:hAnsi="Calibri" w:cs="Calibri"/>
        </w:rPr>
        <w:t xml:space="preserve"> financování</w:t>
      </w:r>
    </w:p>
    <w:p w14:paraId="7326CB6E" w14:textId="4239594E" w:rsidR="005A654C" w:rsidRPr="005A654C" w:rsidRDefault="005A654C" w:rsidP="00F04BAD">
      <w:pPr>
        <w:pStyle w:val="Normlnweb"/>
        <w:jc w:val="both"/>
        <w:rPr>
          <w:rFonts w:ascii="Calibri" w:hAnsi="Calibri" w:cs="Calibri"/>
        </w:rPr>
      </w:pPr>
      <w:r w:rsidRPr="005A654C">
        <w:rPr>
          <w:rFonts w:ascii="Calibri" w:hAnsi="Calibri" w:cs="Calibri"/>
        </w:rPr>
        <w:t xml:space="preserve">V současné době je možné využít specifických dotačních programů a dalších systémových zdrojů z národních i evropských fondů, které mohou být cíleně nasměrovány na realizaci navržených opatření. Mezi těmito zdroji lze uvést například Operační program Zaměstnanost </w:t>
      </w:r>
      <w:r w:rsidRPr="005A654C">
        <w:rPr>
          <w:rFonts w:ascii="Calibri" w:hAnsi="Calibri" w:cs="Calibri"/>
        </w:rPr>
        <w:lastRenderedPageBreak/>
        <w:t xml:space="preserve">Plus, </w:t>
      </w:r>
      <w:r w:rsidR="781D8864" w:rsidRPr="5FBBA2A4">
        <w:rPr>
          <w:rFonts w:ascii="Calibri" w:hAnsi="Calibri" w:cs="Calibri"/>
        </w:rPr>
        <w:t xml:space="preserve">programy </w:t>
      </w:r>
      <w:r w:rsidRPr="005A654C">
        <w:rPr>
          <w:rFonts w:ascii="Calibri" w:hAnsi="Calibri" w:cs="Calibri"/>
        </w:rPr>
        <w:t xml:space="preserve">Ministerstva </w:t>
      </w:r>
      <w:r w:rsidR="180F0684" w:rsidRPr="5FBBA2A4">
        <w:rPr>
          <w:rFonts w:ascii="Calibri" w:hAnsi="Calibri" w:cs="Calibri"/>
        </w:rPr>
        <w:t>pro místní rozvoj</w:t>
      </w:r>
      <w:r w:rsidRPr="005A654C">
        <w:rPr>
          <w:rFonts w:ascii="Calibri" w:hAnsi="Calibri" w:cs="Calibri"/>
        </w:rPr>
        <w:t xml:space="preserve"> či krajské a městské rozpočty. Financování opatření je tedy reálně dosažitelné, pokud dojde ke společné koordinaci při čerpání dostupných zdrojů.</w:t>
      </w:r>
    </w:p>
    <w:p w14:paraId="674CDC6F" w14:textId="77777777" w:rsidR="00BA50F8" w:rsidRDefault="005A654C" w:rsidP="00FB5FD0">
      <w:pPr>
        <w:pStyle w:val="Normlnweb"/>
        <w:keepNext/>
        <w:rPr>
          <w:rStyle w:val="Siln"/>
          <w:rFonts w:ascii="Calibri" w:eastAsiaTheme="majorEastAsia" w:hAnsi="Calibri" w:cs="Calibri"/>
        </w:rPr>
      </w:pPr>
      <w:r w:rsidRPr="005A654C">
        <w:rPr>
          <w:rStyle w:val="Siln"/>
          <w:rFonts w:ascii="Calibri" w:eastAsiaTheme="majorEastAsia" w:hAnsi="Calibri" w:cs="Calibri"/>
        </w:rPr>
        <w:t>Výjimečnost situace a časová omezenost příležitosti</w:t>
      </w:r>
    </w:p>
    <w:p w14:paraId="3A7D6D0F" w14:textId="3E37B462" w:rsidR="0C98F67E" w:rsidRDefault="748BB6CF" w:rsidP="79122CD3">
      <w:pPr>
        <w:pStyle w:val="Normlnweb"/>
        <w:jc w:val="both"/>
        <w:rPr>
          <w:rFonts w:ascii="Calibri" w:hAnsi="Calibri" w:cs="Calibri"/>
        </w:rPr>
      </w:pPr>
      <w:r w:rsidRPr="0C98F67E">
        <w:rPr>
          <w:rFonts w:ascii="Calibri" w:hAnsi="Calibri" w:cs="Calibri"/>
        </w:rPr>
        <w:t xml:space="preserve">Ve srovnání s jinými lokalitami je aktuální stav ve Šluknově charakterizován souběhem klíčových pozitivních faktorů: je zajištěna ochota </w:t>
      </w:r>
      <w:r w:rsidR="5A8BE78D" w:rsidRPr="0C98F67E">
        <w:rPr>
          <w:rFonts w:ascii="Calibri" w:hAnsi="Calibri" w:cs="Calibri"/>
        </w:rPr>
        <w:t xml:space="preserve">dominantního </w:t>
      </w:r>
      <w:r w:rsidRPr="0C98F67E">
        <w:rPr>
          <w:rFonts w:ascii="Calibri" w:hAnsi="Calibri" w:cs="Calibri"/>
        </w:rPr>
        <w:t>soukrom</w:t>
      </w:r>
      <w:r w:rsidR="6FA098B0" w:rsidRPr="0C98F67E">
        <w:rPr>
          <w:rFonts w:ascii="Calibri" w:hAnsi="Calibri" w:cs="Calibri"/>
        </w:rPr>
        <w:t>ého</w:t>
      </w:r>
      <w:r w:rsidRPr="0C98F67E">
        <w:rPr>
          <w:rFonts w:ascii="Calibri" w:hAnsi="Calibri" w:cs="Calibri"/>
        </w:rPr>
        <w:t xml:space="preserve"> vlastník</w:t>
      </w:r>
      <w:r w:rsidR="40D0F1DF" w:rsidRPr="0C98F67E">
        <w:rPr>
          <w:rFonts w:ascii="Calibri" w:hAnsi="Calibri" w:cs="Calibri"/>
        </w:rPr>
        <w:t>a</w:t>
      </w:r>
      <w:r w:rsidRPr="0C98F67E">
        <w:rPr>
          <w:rFonts w:ascii="Calibri" w:hAnsi="Calibri" w:cs="Calibri"/>
        </w:rPr>
        <w:t xml:space="preserve"> ke spolupráci, deklarovaná připravenost hlavních aktérů k jednotnému postupu a zároveň dostupnost potřebných finančních nástrojů. Tento souhrn okolností vytváří podmínky pro realizaci komplexní systémové změny v oblasti správy a rozvoje lokality. Vzhledem k tomu, že tato situace je časově omezená a nemusí se v budoucnu opakovat, je nezbytné využít současné příležitosti a přistoupit k řešení bez zbytečných odkladů. Opomenutí včasné realizace by mohlo vést k obnovení předchozí stagnace a k dalšímu prohlubování negativních jevů v dané lokalitě.</w:t>
      </w:r>
    </w:p>
    <w:p w14:paraId="42D71F25" w14:textId="2F8CA490" w:rsidR="79122CD3" w:rsidRDefault="79122CD3" w:rsidP="79122CD3">
      <w:pPr>
        <w:pStyle w:val="Normlnweb"/>
        <w:jc w:val="both"/>
        <w:rPr>
          <w:rFonts w:ascii="Calibri" w:hAnsi="Calibri" w:cs="Calibri"/>
        </w:rPr>
      </w:pPr>
    </w:p>
    <w:p w14:paraId="5CC26904" w14:textId="256A0284" w:rsidR="00E40964" w:rsidRPr="008D363B" w:rsidRDefault="46E073F3" w:rsidP="008D363B">
      <w:pPr>
        <w:pStyle w:val="Nadpis2"/>
      </w:pPr>
      <w:bookmarkStart w:id="42" w:name="_Toc113402921"/>
      <w:bookmarkStart w:id="43" w:name="_Toc1293670047"/>
      <w:bookmarkStart w:id="44" w:name="_Toc210756971"/>
      <w:bookmarkStart w:id="45" w:name="_Toc2017359411"/>
      <w:r>
        <w:t xml:space="preserve">Vymezení řešeného území – </w:t>
      </w:r>
      <w:r w:rsidR="34E548E2">
        <w:t>s</w:t>
      </w:r>
      <w:r>
        <w:t>ídliště Šluknov</w:t>
      </w:r>
      <w:bookmarkEnd w:id="42"/>
      <w:bookmarkEnd w:id="43"/>
      <w:bookmarkEnd w:id="44"/>
      <w:bookmarkEnd w:id="45"/>
    </w:p>
    <w:p w14:paraId="2943A854" w14:textId="4E617E67" w:rsidR="00E40964" w:rsidRPr="00E40964" w:rsidRDefault="00E40964" w:rsidP="00F04BAD">
      <w:pPr>
        <w:spacing w:before="100" w:beforeAutospacing="1" w:after="100" w:afterAutospacing="1"/>
        <w:jc w:val="both"/>
        <w:rPr>
          <w:rFonts w:ascii="Calibri" w:eastAsia="Times New Roman" w:hAnsi="Calibri" w:cs="Calibri"/>
          <w:kern w:val="0"/>
          <w:lang w:eastAsia="cs-CZ"/>
          <w14:ligatures w14:val="none"/>
        </w:rPr>
      </w:pPr>
      <w:r w:rsidRPr="00E40964">
        <w:rPr>
          <w:rFonts w:ascii="Calibri" w:eastAsia="Times New Roman" w:hAnsi="Calibri" w:cs="Calibri"/>
          <w:kern w:val="0"/>
          <w:lang w:eastAsia="cs-CZ"/>
          <w14:ligatures w14:val="none"/>
        </w:rPr>
        <w:t xml:space="preserve">Řešené území zahrnuje bytový areál v jižní části města Šluknov, tvořený panelovými domy vystavěnými v </w:t>
      </w:r>
      <w:r w:rsidR="00D92913" w:rsidRPr="2E273CCC">
        <w:rPr>
          <w:rFonts w:ascii="Calibri" w:eastAsia="Times New Roman" w:hAnsi="Calibri" w:cs="Calibri"/>
          <w:lang w:eastAsia="cs-CZ"/>
        </w:rPr>
        <w:t>80</w:t>
      </w:r>
      <w:r w:rsidRPr="00E40964">
        <w:rPr>
          <w:rFonts w:ascii="Calibri" w:eastAsia="Times New Roman" w:hAnsi="Calibri" w:cs="Calibri"/>
          <w:kern w:val="0"/>
          <w:lang w:eastAsia="cs-CZ"/>
          <w14:ligatures w14:val="none"/>
        </w:rPr>
        <w:t xml:space="preserve">. letech 20. století, který je v současnosti hlavním ohniskem sociálního vyloučení ve městě. Území je vymezeno souborem </w:t>
      </w:r>
      <w:r w:rsidR="00841E49">
        <w:rPr>
          <w:rFonts w:ascii="Calibri" w:eastAsia="Times New Roman" w:hAnsi="Calibri" w:cs="Calibri"/>
          <w:kern w:val="0"/>
          <w:lang w:eastAsia="cs-CZ"/>
          <w14:ligatures w14:val="none"/>
        </w:rPr>
        <w:t>41</w:t>
      </w:r>
      <w:r w:rsidRPr="00E40964">
        <w:rPr>
          <w:rFonts w:ascii="Calibri" w:eastAsia="Times New Roman" w:hAnsi="Calibri" w:cs="Calibri"/>
          <w:kern w:val="0"/>
          <w:lang w:eastAsia="cs-CZ"/>
          <w14:ligatures w14:val="none"/>
        </w:rPr>
        <w:t xml:space="preserve"> bytových domů, přičemž každý dům je identifikován konkrétním číslem vchodu, které zároveň odpovídá číslu popisnému.</w:t>
      </w:r>
    </w:p>
    <w:p w14:paraId="38408EA7" w14:textId="2FA0B8B7" w:rsidR="007F7CB0" w:rsidRDefault="233A674C" w:rsidP="00C46BCD">
      <w:pPr>
        <w:pStyle w:val="p1"/>
        <w:jc w:val="both"/>
        <w:rPr>
          <w:rFonts w:ascii="Calibri" w:eastAsia="Calibri" w:hAnsi="Calibri" w:cs="Calibri"/>
        </w:rPr>
      </w:pPr>
      <w:r w:rsidRPr="00C46BCD">
        <w:rPr>
          <w:rFonts w:ascii="Calibri" w:eastAsia="Calibri" w:hAnsi="Calibri" w:cs="Calibri"/>
        </w:rPr>
        <w:t xml:space="preserve">Řešené území je tvořeno bytovými domy ve Šluknově v ulicích </w:t>
      </w:r>
      <w:r w:rsidR="00AE628C">
        <w:rPr>
          <w:rStyle w:val="s1"/>
          <w:rFonts w:ascii="Calibri" w:eastAsia="Calibri" w:hAnsi="Calibri" w:cs="Calibri"/>
          <w:b/>
          <w:bCs/>
        </w:rPr>
        <w:t>Sídliště, 17. listopadu, Sv. Čecha, Žižkova a Rumburská</w:t>
      </w:r>
      <w:r w:rsidRPr="00C46BCD">
        <w:rPr>
          <w:rFonts w:ascii="Calibri" w:eastAsia="Calibri" w:hAnsi="Calibri" w:cs="Calibri"/>
        </w:rPr>
        <w:t xml:space="preserve"> (včetně přilehlých bloků domů). Tyto ulice dohromady tvoří funkčně propojený bytový celek, který je v místní i odborné praxi označován jako „sídliště Šluknov</w:t>
      </w:r>
      <w:r w:rsidR="773CA7CA" w:rsidRPr="00C46BCD">
        <w:rPr>
          <w:rFonts w:ascii="Calibri" w:eastAsia="Calibri" w:hAnsi="Calibri" w:cs="Calibri"/>
        </w:rPr>
        <w:t>“</w:t>
      </w:r>
      <w:r w:rsidRPr="00C46BCD">
        <w:rPr>
          <w:rFonts w:ascii="Calibri" w:eastAsia="Calibri" w:hAnsi="Calibri" w:cs="Calibri"/>
        </w:rPr>
        <w:t>.</w:t>
      </w:r>
    </w:p>
    <w:p w14:paraId="33893C4F" w14:textId="154218A9" w:rsidR="41305EFC" w:rsidRPr="0053100B" w:rsidRDefault="6C63C196" w:rsidP="0C98F67E">
      <w:pPr>
        <w:spacing w:before="100" w:beforeAutospacing="1" w:after="100" w:afterAutospacing="1"/>
        <w:jc w:val="both"/>
        <w:rPr>
          <w:rFonts w:ascii="Calibri" w:eastAsia="Times New Roman" w:hAnsi="Calibri" w:cs="Calibri"/>
          <w:lang w:eastAsia="cs-CZ"/>
        </w:rPr>
      </w:pPr>
      <w:r w:rsidRPr="0C98F67E">
        <w:rPr>
          <w:rFonts w:ascii="Calibri" w:eastAsia="Times New Roman" w:hAnsi="Calibri" w:cs="Calibri"/>
          <w:color w:val="000000" w:themeColor="text1"/>
        </w:rPr>
        <w:t xml:space="preserve">Celkem se jedná o </w:t>
      </w:r>
      <w:r w:rsidR="575B916F" w:rsidRPr="0C98F67E">
        <w:rPr>
          <w:rFonts w:ascii="Calibri" w:eastAsia="Times New Roman" w:hAnsi="Calibri" w:cs="Calibri"/>
          <w:b/>
          <w:bCs/>
          <w:color w:val="000000" w:themeColor="text1"/>
        </w:rPr>
        <w:t>519</w:t>
      </w:r>
      <w:r w:rsidRPr="0C98F67E">
        <w:rPr>
          <w:rFonts w:ascii="Calibri" w:eastAsia="Times New Roman" w:hAnsi="Calibri" w:cs="Calibri"/>
          <w:b/>
          <w:bCs/>
          <w:color w:val="000000" w:themeColor="text1"/>
        </w:rPr>
        <w:t xml:space="preserve"> bytových jednotek</w:t>
      </w:r>
      <w:r w:rsidRPr="0C98F67E">
        <w:rPr>
          <w:rFonts w:ascii="Calibri" w:eastAsia="Times New Roman" w:hAnsi="Calibri" w:cs="Calibri"/>
          <w:color w:val="000000" w:themeColor="text1"/>
        </w:rPr>
        <w:t xml:space="preserve"> v domech různých vlastníků. Odhadovaný počet obyvatel je</w:t>
      </w:r>
      <w:r w:rsidR="2B063250" w:rsidRPr="0C98F67E">
        <w:rPr>
          <w:rFonts w:ascii="Calibri" w:eastAsia="Times New Roman" w:hAnsi="Calibri" w:cs="Calibri"/>
          <w:color w:val="000000" w:themeColor="text1"/>
        </w:rPr>
        <w:t xml:space="preserve"> k srpnu 2025</w:t>
      </w:r>
      <w:r w:rsidRPr="0C98F67E">
        <w:rPr>
          <w:rFonts w:ascii="Calibri" w:eastAsia="Times New Roman" w:hAnsi="Calibri" w:cs="Calibri"/>
          <w:color w:val="000000" w:themeColor="text1"/>
        </w:rPr>
        <w:t xml:space="preserve"> 750 osob</w:t>
      </w:r>
      <w:r w:rsidR="444140D9" w:rsidRPr="0C98F67E">
        <w:rPr>
          <w:rFonts w:ascii="Calibri" w:eastAsia="Times New Roman" w:hAnsi="Calibri" w:cs="Calibri"/>
          <w:color w:val="000000" w:themeColor="text1"/>
        </w:rPr>
        <w:t xml:space="preserve"> (data na základě terénního šetření a podkladů od majitelů; počet osob se v lokalitě může významně měnit</w:t>
      </w:r>
      <w:r w:rsidR="61B1655C" w:rsidRPr="0C98F67E">
        <w:rPr>
          <w:rFonts w:ascii="Calibri" w:eastAsia="Times New Roman" w:hAnsi="Calibri" w:cs="Calibri"/>
          <w:color w:val="000000" w:themeColor="text1"/>
        </w:rPr>
        <w:t>, vzhledem k velké fluktuaci osob</w:t>
      </w:r>
      <w:r w:rsidR="444140D9" w:rsidRPr="0C98F67E">
        <w:rPr>
          <w:rFonts w:ascii="Calibri" w:eastAsia="Times New Roman" w:hAnsi="Calibri" w:cs="Calibri"/>
          <w:color w:val="000000" w:themeColor="text1"/>
        </w:rPr>
        <w:t>)</w:t>
      </w:r>
      <w:r w:rsidRPr="0C98F67E">
        <w:rPr>
          <w:rFonts w:ascii="Calibri" w:eastAsia="Times New Roman" w:hAnsi="Calibri" w:cs="Calibri"/>
          <w:color w:val="000000" w:themeColor="text1"/>
        </w:rPr>
        <w:t>. Území je z hlediska vlastnické struktury i skladby domácností heterogenní a zahrnuje jak rodiny s dětmi, tak jednotlivce.</w:t>
      </w:r>
    </w:p>
    <w:p w14:paraId="239D6B3F" w14:textId="5BE0F65C" w:rsidR="00E40964" w:rsidRPr="00E40964" w:rsidRDefault="00E40964" w:rsidP="00F04BAD">
      <w:pPr>
        <w:spacing w:before="100" w:beforeAutospacing="1" w:after="100" w:afterAutospacing="1"/>
        <w:rPr>
          <w:rFonts w:ascii="Calibri" w:eastAsia="Times New Roman" w:hAnsi="Calibri" w:cs="Calibri"/>
          <w:kern w:val="0"/>
          <w:lang w:eastAsia="cs-CZ"/>
          <w14:ligatures w14:val="none"/>
        </w:rPr>
      </w:pPr>
      <w:r w:rsidRPr="00E40964">
        <w:rPr>
          <w:rFonts w:ascii="Calibri" w:eastAsia="Times New Roman" w:hAnsi="Calibri" w:cs="Calibri"/>
          <w:b/>
          <w:bCs/>
          <w:kern w:val="0"/>
          <w:lang w:eastAsia="cs-CZ"/>
          <w14:ligatures w14:val="none"/>
        </w:rPr>
        <w:t>Seznam čísel popisných domů v řešeném území:</w:t>
      </w:r>
      <w:r w:rsidRPr="00E40964">
        <w:rPr>
          <w:rFonts w:ascii="Calibri" w:eastAsia="Times New Roman" w:hAnsi="Calibri" w:cs="Calibri"/>
          <w:kern w:val="0"/>
          <w:lang w:eastAsia="cs-CZ"/>
          <w14:ligatures w14:val="none"/>
        </w:rPr>
        <w:br/>
      </w:r>
      <w:r w:rsidR="00B5078F" w:rsidRPr="00B5078F">
        <w:rPr>
          <w:rFonts w:ascii="Calibri" w:eastAsia="Times New Roman" w:hAnsi="Calibri" w:cs="Calibri"/>
          <w:kern w:val="0"/>
          <w:lang w:eastAsia="cs-CZ"/>
          <w14:ligatures w14:val="none"/>
        </w:rPr>
        <w:t>989, 990, 991, 992, 993, 994, 995, 996, 997, 998, 1000, 1001, 1002, 1003, 1004, 1005, 1006, 1007, 1008, 1009, 1010, 1011, 1012, 1013, 1014, 1015, 1016, 1017, 1018, 1019, 1020, 1021, 1022, 1023, 1024, 1025, 1026, 1027, 1028, 1029 a 1030</w:t>
      </w:r>
      <w:r w:rsidRPr="00E40964">
        <w:rPr>
          <w:rFonts w:ascii="Calibri" w:eastAsia="Times New Roman" w:hAnsi="Calibri" w:cs="Calibri"/>
          <w:kern w:val="0"/>
          <w:lang w:eastAsia="cs-CZ"/>
          <w14:ligatures w14:val="none"/>
        </w:rPr>
        <w:t>.</w:t>
      </w:r>
    </w:p>
    <w:p w14:paraId="38310BF1" w14:textId="5CD7EA86" w:rsidR="49DA1FAB" w:rsidRDefault="49DA1FAB" w:rsidP="00F04BAD">
      <w:pPr>
        <w:spacing w:before="100" w:beforeAutospacing="1" w:after="100" w:afterAutospacing="1"/>
        <w:jc w:val="both"/>
        <w:rPr>
          <w:rFonts w:ascii="Calibri" w:eastAsia="Times New Roman" w:hAnsi="Calibri" w:cs="Calibri"/>
          <w:lang w:eastAsia="cs-CZ"/>
        </w:rPr>
      </w:pPr>
      <w:r w:rsidRPr="20E8740B">
        <w:rPr>
          <w:rFonts w:ascii="Calibri" w:eastAsia="Times New Roman" w:hAnsi="Calibri" w:cs="Calibri"/>
        </w:rPr>
        <w:t>Struktura vlastnictví je kombinací soukromých bytů</w:t>
      </w:r>
      <w:r w:rsidR="00D21A88" w:rsidRPr="20E8740B">
        <w:rPr>
          <w:rFonts w:ascii="Calibri" w:eastAsia="Times New Roman" w:hAnsi="Calibri" w:cs="Calibri"/>
        </w:rPr>
        <w:t xml:space="preserve"> vlastněných firmami a SVJ.</w:t>
      </w:r>
      <w:r w:rsidRPr="20E8740B">
        <w:rPr>
          <w:rFonts w:ascii="Calibri" w:eastAsia="Times New Roman" w:hAnsi="Calibri" w:cs="Calibri"/>
        </w:rPr>
        <w:t xml:space="preserve"> </w:t>
      </w:r>
      <w:r w:rsidR="00EA1BD6" w:rsidRPr="20E8740B">
        <w:rPr>
          <w:rFonts w:ascii="Calibri" w:eastAsia="Times New Roman" w:hAnsi="Calibri" w:cs="Calibri"/>
        </w:rPr>
        <w:t>Největší</w:t>
      </w:r>
      <w:r w:rsidRPr="20E8740B">
        <w:rPr>
          <w:rFonts w:ascii="Calibri" w:eastAsia="Times New Roman" w:hAnsi="Calibri" w:cs="Calibri"/>
        </w:rPr>
        <w:t xml:space="preserve"> podíl zde drží tři klíčoví vlastníci, kteří ovládají přibližně </w:t>
      </w:r>
      <w:r w:rsidR="00C17FAE" w:rsidRPr="20E8740B">
        <w:rPr>
          <w:rFonts w:ascii="Calibri" w:eastAsia="Times New Roman" w:hAnsi="Calibri" w:cs="Calibri"/>
        </w:rPr>
        <w:t>81</w:t>
      </w:r>
      <w:r w:rsidR="00D21A88" w:rsidRPr="20E8740B">
        <w:rPr>
          <w:rFonts w:ascii="Calibri" w:eastAsia="Times New Roman" w:hAnsi="Calibri" w:cs="Calibri"/>
        </w:rPr>
        <w:t xml:space="preserve"> </w:t>
      </w:r>
      <w:r w:rsidRPr="20E8740B">
        <w:rPr>
          <w:rFonts w:ascii="Calibri" w:eastAsia="Times New Roman" w:hAnsi="Calibri" w:cs="Calibri"/>
        </w:rPr>
        <w:t>% bytového fondu</w:t>
      </w:r>
      <w:r w:rsidR="00EA1BD6" w:rsidRPr="20E8740B">
        <w:rPr>
          <w:rFonts w:ascii="Calibri" w:eastAsia="Times New Roman" w:hAnsi="Calibri" w:cs="Calibri"/>
        </w:rPr>
        <w:t>, následuje druhý vlastník s</w:t>
      </w:r>
      <w:r w:rsidR="00DD6B19" w:rsidRPr="20E8740B">
        <w:rPr>
          <w:rFonts w:ascii="Calibri" w:eastAsia="Times New Roman" w:hAnsi="Calibri" w:cs="Calibri"/>
        </w:rPr>
        <w:t> </w:t>
      </w:r>
      <w:r w:rsidR="00EA1BD6" w:rsidRPr="20E8740B">
        <w:rPr>
          <w:rFonts w:ascii="Calibri" w:eastAsia="Times New Roman" w:hAnsi="Calibri" w:cs="Calibri"/>
        </w:rPr>
        <w:t>podílem</w:t>
      </w:r>
      <w:r w:rsidR="00DD6B19" w:rsidRPr="20E8740B">
        <w:rPr>
          <w:rFonts w:ascii="Calibri" w:eastAsia="Times New Roman" w:hAnsi="Calibri" w:cs="Calibri"/>
        </w:rPr>
        <w:t xml:space="preserve"> 13 % </w:t>
      </w:r>
      <w:r w:rsidR="00EA1BD6" w:rsidRPr="20E8740B">
        <w:rPr>
          <w:rFonts w:ascii="Calibri" w:eastAsia="Times New Roman" w:hAnsi="Calibri" w:cs="Calibri"/>
        </w:rPr>
        <w:t>a v</w:t>
      </w:r>
      <w:r w:rsidRPr="20E8740B">
        <w:rPr>
          <w:rFonts w:ascii="Calibri" w:eastAsia="Times New Roman" w:hAnsi="Calibri" w:cs="Calibri"/>
        </w:rPr>
        <w:t xml:space="preserve"> menšině jsou </w:t>
      </w:r>
      <w:r w:rsidR="00EA1BD6" w:rsidRPr="20E8740B">
        <w:rPr>
          <w:rFonts w:ascii="Calibri" w:eastAsia="Times New Roman" w:hAnsi="Calibri" w:cs="Calibri"/>
        </w:rPr>
        <w:t>jednotliví</w:t>
      </w:r>
      <w:r w:rsidRPr="20E8740B">
        <w:rPr>
          <w:rFonts w:ascii="Calibri" w:eastAsia="Times New Roman" w:hAnsi="Calibri" w:cs="Calibri"/>
        </w:rPr>
        <w:t xml:space="preserve"> soukromí </w:t>
      </w:r>
      <w:r w:rsidR="30884710" w:rsidRPr="20E8740B">
        <w:rPr>
          <w:rFonts w:ascii="Calibri" w:eastAsia="Times New Roman" w:hAnsi="Calibri" w:cs="Calibri"/>
        </w:rPr>
        <w:t>vlastníci</w:t>
      </w:r>
      <w:r w:rsidR="00EA1BD6" w:rsidRPr="20E8740B">
        <w:rPr>
          <w:rFonts w:ascii="Calibri" w:eastAsia="Times New Roman" w:hAnsi="Calibri" w:cs="Calibri"/>
        </w:rPr>
        <w:t xml:space="preserve"> (6 %)</w:t>
      </w:r>
      <w:r w:rsidR="30884710" w:rsidRPr="20E8740B">
        <w:rPr>
          <w:rFonts w:ascii="Calibri" w:eastAsia="Times New Roman" w:hAnsi="Calibri" w:cs="Calibri"/>
        </w:rPr>
        <w:t xml:space="preserve">. V lokalitě není obecní. </w:t>
      </w:r>
    </w:p>
    <w:p w14:paraId="441DD9E5" w14:textId="056E718C" w:rsidR="00E40964" w:rsidRPr="00DD63BC" w:rsidRDefault="7A5FA9A4" w:rsidP="009672CF">
      <w:pPr>
        <w:keepNext/>
        <w:rPr>
          <w:b/>
          <w:bCs/>
        </w:rPr>
      </w:pPr>
      <w:bookmarkStart w:id="46" w:name="_Toc778673914"/>
      <w:bookmarkStart w:id="47" w:name="_Toc592011685"/>
      <w:r w:rsidRPr="00DD63BC">
        <w:rPr>
          <w:b/>
          <w:bCs/>
        </w:rPr>
        <w:lastRenderedPageBreak/>
        <w:t>Shrnutí</w:t>
      </w:r>
      <w:bookmarkEnd w:id="46"/>
      <w:bookmarkEnd w:id="47"/>
      <w:r w:rsidR="00E14D90">
        <w:rPr>
          <w:b/>
          <w:bCs/>
        </w:rPr>
        <w:t>:</w:t>
      </w:r>
    </w:p>
    <w:p w14:paraId="483CF46B" w14:textId="1FFB567B" w:rsidR="00E40964" w:rsidRPr="001C71F8" w:rsidRDefault="00E40964" w:rsidP="00B07317">
      <w:pPr>
        <w:pStyle w:val="Odstavecseseznamem"/>
        <w:numPr>
          <w:ilvl w:val="0"/>
          <w:numId w:val="7"/>
        </w:numPr>
        <w:spacing w:before="100" w:beforeAutospacing="1" w:after="100" w:afterAutospacing="1"/>
        <w:ind w:left="1077" w:hanging="357"/>
        <w:jc w:val="both"/>
        <w:rPr>
          <w:rFonts w:ascii="Calibri" w:eastAsia="Times New Roman" w:hAnsi="Calibri" w:cs="Calibri"/>
          <w:kern w:val="0"/>
          <w:lang w:eastAsia="cs-CZ"/>
          <w14:ligatures w14:val="none"/>
        </w:rPr>
      </w:pPr>
      <w:r w:rsidRPr="001C71F8">
        <w:rPr>
          <w:rFonts w:ascii="Calibri" w:eastAsia="Times New Roman" w:hAnsi="Calibri" w:cs="Calibri"/>
          <w:b/>
          <w:bCs/>
          <w:kern w:val="0"/>
          <w:lang w:eastAsia="cs-CZ"/>
          <w14:ligatures w14:val="none"/>
        </w:rPr>
        <w:t>Počet domů:</w:t>
      </w:r>
      <w:r w:rsidRPr="001C71F8">
        <w:rPr>
          <w:rFonts w:ascii="Calibri" w:eastAsia="Times New Roman" w:hAnsi="Calibri" w:cs="Calibri"/>
          <w:kern w:val="0"/>
          <w:lang w:eastAsia="cs-CZ"/>
          <w14:ligatures w14:val="none"/>
        </w:rPr>
        <w:t xml:space="preserve"> </w:t>
      </w:r>
      <w:r w:rsidR="00C6383D">
        <w:rPr>
          <w:rFonts w:ascii="Calibri" w:eastAsia="Times New Roman" w:hAnsi="Calibri" w:cs="Calibri"/>
          <w:kern w:val="0"/>
          <w:lang w:eastAsia="cs-CZ"/>
          <w14:ligatures w14:val="none"/>
        </w:rPr>
        <w:t>41</w:t>
      </w:r>
    </w:p>
    <w:p w14:paraId="6579789F" w14:textId="144B8E53" w:rsidR="00E40964" w:rsidRPr="001C71F8" w:rsidRDefault="00C36C35" w:rsidP="00B07317">
      <w:pPr>
        <w:pStyle w:val="Odstavecseseznamem"/>
        <w:numPr>
          <w:ilvl w:val="0"/>
          <w:numId w:val="7"/>
        </w:numPr>
        <w:spacing w:before="100" w:beforeAutospacing="1" w:after="100" w:afterAutospacing="1"/>
        <w:ind w:left="1077" w:hanging="357"/>
        <w:jc w:val="both"/>
        <w:rPr>
          <w:rFonts w:ascii="Calibri" w:eastAsia="Times New Roman" w:hAnsi="Calibri" w:cs="Calibri"/>
          <w:kern w:val="0"/>
          <w:lang w:eastAsia="cs-CZ"/>
          <w14:ligatures w14:val="none"/>
        </w:rPr>
      </w:pPr>
      <w:r w:rsidRPr="6CD04EF6">
        <w:rPr>
          <w:rFonts w:ascii="Calibri" w:eastAsia="Times New Roman" w:hAnsi="Calibri" w:cs="Calibri"/>
          <w:b/>
          <w:bCs/>
          <w:lang w:eastAsia="cs-CZ"/>
        </w:rPr>
        <w:t xml:space="preserve">Počet </w:t>
      </w:r>
      <w:r w:rsidR="00E40964" w:rsidRPr="001C71F8">
        <w:rPr>
          <w:rFonts w:ascii="Calibri" w:eastAsia="Times New Roman" w:hAnsi="Calibri" w:cs="Calibri"/>
          <w:b/>
          <w:bCs/>
          <w:kern w:val="0"/>
          <w:lang w:eastAsia="cs-CZ"/>
          <w14:ligatures w14:val="none"/>
        </w:rPr>
        <w:t>bytových jednotek:</w:t>
      </w:r>
      <w:r w:rsidR="00E40964" w:rsidRPr="001C71F8">
        <w:rPr>
          <w:rFonts w:ascii="Calibri" w:eastAsia="Times New Roman" w:hAnsi="Calibri" w:cs="Calibri"/>
          <w:kern w:val="0"/>
          <w:lang w:eastAsia="cs-CZ"/>
          <w14:ligatures w14:val="none"/>
        </w:rPr>
        <w:t xml:space="preserve"> </w:t>
      </w:r>
      <w:r w:rsidR="006B4478">
        <w:rPr>
          <w:rFonts w:ascii="Calibri" w:eastAsia="Times New Roman" w:hAnsi="Calibri" w:cs="Calibri"/>
          <w:lang w:eastAsia="cs-CZ"/>
        </w:rPr>
        <w:t>519</w:t>
      </w:r>
    </w:p>
    <w:p w14:paraId="00155E1B" w14:textId="0B6502C0" w:rsidR="00E40964" w:rsidRPr="001C71F8" w:rsidRDefault="00E40964" w:rsidP="00B07317">
      <w:pPr>
        <w:pStyle w:val="Odstavecseseznamem"/>
        <w:numPr>
          <w:ilvl w:val="0"/>
          <w:numId w:val="7"/>
        </w:numPr>
        <w:spacing w:before="100" w:beforeAutospacing="1" w:after="100" w:afterAutospacing="1"/>
        <w:ind w:left="1077" w:hanging="357"/>
        <w:jc w:val="both"/>
        <w:rPr>
          <w:rFonts w:ascii="Calibri" w:eastAsia="Times New Roman" w:hAnsi="Calibri" w:cs="Calibri"/>
          <w:kern w:val="0"/>
          <w:lang w:eastAsia="cs-CZ"/>
          <w14:ligatures w14:val="none"/>
        </w:rPr>
      </w:pPr>
      <w:r w:rsidRPr="001C71F8">
        <w:rPr>
          <w:rFonts w:ascii="Calibri" w:eastAsia="Times New Roman" w:hAnsi="Calibri" w:cs="Calibri"/>
          <w:b/>
          <w:bCs/>
          <w:kern w:val="0"/>
          <w:lang w:eastAsia="cs-CZ"/>
          <w14:ligatures w14:val="none"/>
        </w:rPr>
        <w:t>Čísla popisná:</w:t>
      </w:r>
      <w:r w:rsidRPr="001C71F8">
        <w:rPr>
          <w:rFonts w:ascii="Calibri" w:eastAsia="Times New Roman" w:hAnsi="Calibri" w:cs="Calibri"/>
          <w:kern w:val="0"/>
          <w:lang w:eastAsia="cs-CZ"/>
          <w14:ligatures w14:val="none"/>
        </w:rPr>
        <w:t xml:space="preserve"> 989–10</w:t>
      </w:r>
      <w:r w:rsidR="00F57C33">
        <w:rPr>
          <w:rFonts w:ascii="Calibri" w:eastAsia="Times New Roman" w:hAnsi="Calibri" w:cs="Calibri"/>
          <w:kern w:val="0"/>
          <w:lang w:eastAsia="cs-CZ"/>
          <w14:ligatures w14:val="none"/>
        </w:rPr>
        <w:t>3</w:t>
      </w:r>
      <w:r w:rsidRPr="001C71F8">
        <w:rPr>
          <w:rFonts w:ascii="Calibri" w:eastAsia="Times New Roman" w:hAnsi="Calibri" w:cs="Calibri"/>
          <w:kern w:val="0"/>
          <w:lang w:eastAsia="cs-CZ"/>
          <w14:ligatures w14:val="none"/>
        </w:rPr>
        <w:t>0 (</w:t>
      </w:r>
      <w:r w:rsidR="00795489">
        <w:rPr>
          <w:rFonts w:ascii="Calibri" w:eastAsia="Times New Roman" w:hAnsi="Calibri" w:cs="Calibri"/>
          <w:kern w:val="0"/>
          <w:lang w:eastAsia="cs-CZ"/>
          <w14:ligatures w14:val="none"/>
        </w:rPr>
        <w:t xml:space="preserve">vyjma 999, </w:t>
      </w:r>
      <w:r w:rsidRPr="001C71F8">
        <w:rPr>
          <w:rFonts w:ascii="Calibri" w:eastAsia="Times New Roman" w:hAnsi="Calibri" w:cs="Calibri"/>
          <w:kern w:val="0"/>
          <w:lang w:eastAsia="cs-CZ"/>
          <w14:ligatures w14:val="none"/>
        </w:rPr>
        <w:t>čísla viz výše)</w:t>
      </w:r>
    </w:p>
    <w:p w14:paraId="4EC7EC54" w14:textId="77777777" w:rsidR="00E40964" w:rsidRPr="001C71F8" w:rsidRDefault="00E40964" w:rsidP="00B07317">
      <w:pPr>
        <w:pStyle w:val="Odstavecseseznamem"/>
        <w:numPr>
          <w:ilvl w:val="0"/>
          <w:numId w:val="7"/>
        </w:numPr>
        <w:spacing w:before="100" w:beforeAutospacing="1" w:after="100" w:afterAutospacing="1"/>
        <w:ind w:left="1077" w:hanging="357"/>
        <w:jc w:val="both"/>
        <w:rPr>
          <w:rFonts w:ascii="Calibri" w:eastAsia="Times New Roman" w:hAnsi="Calibri" w:cs="Calibri"/>
          <w:kern w:val="0"/>
          <w:lang w:eastAsia="cs-CZ"/>
          <w14:ligatures w14:val="none"/>
        </w:rPr>
      </w:pPr>
      <w:r w:rsidRPr="001C71F8">
        <w:rPr>
          <w:rFonts w:ascii="Calibri" w:eastAsia="Times New Roman" w:hAnsi="Calibri" w:cs="Calibri"/>
          <w:b/>
          <w:bCs/>
          <w:kern w:val="0"/>
          <w:lang w:eastAsia="cs-CZ"/>
          <w14:ligatures w14:val="none"/>
        </w:rPr>
        <w:t>Lokalizace:</w:t>
      </w:r>
      <w:r w:rsidRPr="001C71F8">
        <w:rPr>
          <w:rFonts w:ascii="Calibri" w:eastAsia="Times New Roman" w:hAnsi="Calibri" w:cs="Calibri"/>
          <w:kern w:val="0"/>
          <w:lang w:eastAsia="cs-CZ"/>
          <w14:ligatures w14:val="none"/>
        </w:rPr>
        <w:t xml:space="preserve"> jižní okraj města Šluknov</w:t>
      </w:r>
    </w:p>
    <w:p w14:paraId="66C22709" w14:textId="2622B19F" w:rsidR="00E40964" w:rsidRPr="001C71F8" w:rsidRDefault="00E40964" w:rsidP="00B07317">
      <w:pPr>
        <w:pStyle w:val="Odstavecseseznamem"/>
        <w:numPr>
          <w:ilvl w:val="0"/>
          <w:numId w:val="7"/>
        </w:numPr>
        <w:spacing w:before="100" w:beforeAutospacing="1" w:after="100" w:afterAutospacing="1"/>
        <w:ind w:left="1077" w:hanging="357"/>
        <w:jc w:val="both"/>
        <w:rPr>
          <w:rFonts w:ascii="Calibri" w:eastAsia="Times New Roman" w:hAnsi="Calibri" w:cs="Calibri"/>
          <w:kern w:val="0"/>
          <w:lang w:eastAsia="cs-CZ"/>
          <w14:ligatures w14:val="none"/>
        </w:rPr>
      </w:pPr>
      <w:r w:rsidRPr="001C71F8">
        <w:rPr>
          <w:rFonts w:ascii="Calibri" w:eastAsia="Times New Roman" w:hAnsi="Calibri" w:cs="Calibri"/>
          <w:b/>
          <w:bCs/>
          <w:kern w:val="0"/>
          <w:lang w:eastAsia="cs-CZ"/>
          <w14:ligatures w14:val="none"/>
        </w:rPr>
        <w:t>Typ zástavby:</w:t>
      </w:r>
      <w:r w:rsidRPr="001C71F8">
        <w:rPr>
          <w:rFonts w:ascii="Calibri" w:eastAsia="Times New Roman" w:hAnsi="Calibri" w:cs="Calibri"/>
          <w:kern w:val="0"/>
          <w:lang w:eastAsia="cs-CZ"/>
          <w14:ligatures w14:val="none"/>
        </w:rPr>
        <w:t xml:space="preserve"> </w:t>
      </w:r>
      <w:r w:rsidR="007B1A54">
        <w:rPr>
          <w:rFonts w:ascii="Calibri" w:eastAsia="Times New Roman" w:hAnsi="Calibri" w:cs="Calibri"/>
          <w:kern w:val="0"/>
          <w:lang w:eastAsia="cs-CZ"/>
          <w14:ligatures w14:val="none"/>
        </w:rPr>
        <w:t>bytové</w:t>
      </w:r>
      <w:r w:rsidRPr="001C71F8">
        <w:rPr>
          <w:rFonts w:ascii="Calibri" w:eastAsia="Times New Roman" w:hAnsi="Calibri" w:cs="Calibri"/>
          <w:kern w:val="0"/>
          <w:lang w:eastAsia="cs-CZ"/>
          <w14:ligatures w14:val="none"/>
        </w:rPr>
        <w:t xml:space="preserve"> domy z </w:t>
      </w:r>
      <w:r w:rsidR="3E1A6D46" w:rsidRPr="001C71F8">
        <w:rPr>
          <w:rFonts w:ascii="Calibri" w:eastAsia="Times New Roman" w:hAnsi="Calibri" w:cs="Calibri"/>
          <w:kern w:val="0"/>
          <w:lang w:eastAsia="cs-CZ"/>
          <w14:ligatures w14:val="none"/>
        </w:rPr>
        <w:t>80</w:t>
      </w:r>
      <w:r w:rsidRPr="001C71F8">
        <w:rPr>
          <w:rFonts w:ascii="Calibri" w:eastAsia="Times New Roman" w:hAnsi="Calibri" w:cs="Calibri"/>
          <w:kern w:val="0"/>
          <w:lang w:eastAsia="cs-CZ"/>
          <w14:ligatures w14:val="none"/>
        </w:rPr>
        <w:t>. let</w:t>
      </w:r>
    </w:p>
    <w:p w14:paraId="44980384" w14:textId="388BF7F4" w:rsidR="00E40964" w:rsidRPr="001C71F8" w:rsidRDefault="00005E7C" w:rsidP="00B07317">
      <w:pPr>
        <w:pStyle w:val="Odstavecseseznamem"/>
        <w:numPr>
          <w:ilvl w:val="0"/>
          <w:numId w:val="7"/>
        </w:numPr>
        <w:spacing w:before="100" w:beforeAutospacing="1" w:after="100" w:afterAutospacing="1"/>
        <w:ind w:left="1077" w:hanging="357"/>
        <w:jc w:val="both"/>
        <w:rPr>
          <w:rFonts w:ascii="Calibri" w:eastAsia="Times New Roman" w:hAnsi="Calibri" w:cs="Calibri"/>
          <w:kern w:val="0"/>
          <w:lang w:eastAsia="cs-CZ"/>
          <w14:ligatures w14:val="none"/>
        </w:rPr>
      </w:pPr>
      <w:r>
        <w:rPr>
          <w:rFonts w:ascii="Calibri" w:eastAsia="Times New Roman" w:hAnsi="Calibri" w:cs="Calibri"/>
          <w:b/>
          <w:bCs/>
          <w:kern w:val="0"/>
          <w:lang w:eastAsia="cs-CZ"/>
          <w14:ligatures w14:val="none"/>
        </w:rPr>
        <w:t>Sociální a bytová situace</w:t>
      </w:r>
      <w:r w:rsidR="00E40964" w:rsidRPr="001C71F8">
        <w:rPr>
          <w:rFonts w:ascii="Calibri" w:eastAsia="Times New Roman" w:hAnsi="Calibri" w:cs="Calibri"/>
          <w:b/>
          <w:bCs/>
          <w:kern w:val="0"/>
          <w:lang w:eastAsia="cs-CZ"/>
          <w14:ligatures w14:val="none"/>
        </w:rPr>
        <w:t>:</w:t>
      </w:r>
      <w:r w:rsidR="00E40964" w:rsidRPr="001C71F8">
        <w:rPr>
          <w:rFonts w:ascii="Calibri" w:eastAsia="Times New Roman" w:hAnsi="Calibri" w:cs="Calibri"/>
          <w:kern w:val="0"/>
          <w:lang w:eastAsia="cs-CZ"/>
          <w14:ligatures w14:val="none"/>
        </w:rPr>
        <w:t xml:space="preserve"> vysoká koncentrace </w:t>
      </w:r>
      <w:r w:rsidR="27A7D182" w:rsidRPr="5FBBA2A4">
        <w:rPr>
          <w:rFonts w:ascii="Calibri" w:eastAsia="Times New Roman" w:hAnsi="Calibri" w:cs="Calibri"/>
          <w:lang w:eastAsia="cs-CZ"/>
        </w:rPr>
        <w:t xml:space="preserve">chudých a </w:t>
      </w:r>
      <w:r w:rsidR="00E40964" w:rsidRPr="001C71F8">
        <w:rPr>
          <w:rFonts w:ascii="Calibri" w:eastAsia="Times New Roman" w:hAnsi="Calibri" w:cs="Calibri"/>
          <w:kern w:val="0"/>
          <w:lang w:eastAsia="cs-CZ"/>
          <w14:ligatures w14:val="none"/>
        </w:rPr>
        <w:t>sociálně vyloučených domácností, výrazná fluktuace obyvatel, absence obecního bytového fondu mimo tuto lokalitu</w:t>
      </w:r>
    </w:p>
    <w:p w14:paraId="180572B2" w14:textId="093F2FF6" w:rsidR="79122CD3" w:rsidRDefault="79122CD3" w:rsidP="79122CD3">
      <w:pPr>
        <w:spacing w:beforeAutospacing="1" w:afterAutospacing="1"/>
        <w:jc w:val="both"/>
        <w:rPr>
          <w:rFonts w:ascii="Calibri" w:eastAsia="Times New Roman" w:hAnsi="Calibri" w:cs="Calibri"/>
          <w:lang w:eastAsia="cs-CZ"/>
        </w:rPr>
      </w:pPr>
    </w:p>
    <w:p w14:paraId="5078BF23" w14:textId="624B7273" w:rsidR="00E40964" w:rsidRPr="008D363B" w:rsidRDefault="3C93B636" w:rsidP="008D363B">
      <w:pPr>
        <w:pStyle w:val="Nadpis2"/>
      </w:pPr>
      <w:bookmarkStart w:id="48" w:name="_Toc2138579766"/>
      <w:bookmarkStart w:id="49" w:name="_Toc172478565"/>
      <w:bookmarkStart w:id="50" w:name="_Toc210756972"/>
      <w:bookmarkStart w:id="51" w:name="_Toc1403445976"/>
      <w:r>
        <w:t>Rozhodnutí zastupitelstva města Šluknov o postupu a zásadách výkupu</w:t>
      </w:r>
      <w:bookmarkEnd w:id="48"/>
      <w:bookmarkEnd w:id="49"/>
      <w:bookmarkEnd w:id="50"/>
      <w:bookmarkEnd w:id="51"/>
    </w:p>
    <w:p w14:paraId="6F86507D" w14:textId="03728F81" w:rsidR="00E40964" w:rsidRPr="004C2EF0" w:rsidRDefault="0479CE2E" w:rsidP="009A0AD1">
      <w:pPr>
        <w:spacing w:before="100" w:beforeAutospacing="1" w:after="100" w:afterAutospacing="1"/>
        <w:jc w:val="both"/>
        <w:rPr>
          <w:rFonts w:ascii="Calibri" w:eastAsia="Calibri" w:hAnsi="Calibri" w:cs="Calibri"/>
          <w:color w:val="000000" w:themeColor="text1"/>
          <w:kern w:val="0"/>
          <w14:ligatures w14:val="none"/>
        </w:rPr>
      </w:pPr>
      <w:r w:rsidRPr="004C2EF0">
        <w:rPr>
          <w:rFonts w:ascii="Calibri" w:eastAsia="Calibri" w:hAnsi="Calibri" w:cs="Calibri"/>
          <w:color w:val="000000" w:themeColor="text1"/>
        </w:rPr>
        <w:t>Dne 16. 6. 2025 přijalo Zastupitelstvo města Šluknov několik usnesení, která přímo určují rámec dalšího postupu města v procesu transformace sídliště Šluknov:</w:t>
      </w:r>
    </w:p>
    <w:p w14:paraId="0CB8EBD8" w14:textId="3192ED2B" w:rsidR="00E40964" w:rsidRPr="004C2EF0" w:rsidRDefault="0479CE2E" w:rsidP="00B07317">
      <w:pPr>
        <w:pStyle w:val="Odstavecseseznamem"/>
        <w:numPr>
          <w:ilvl w:val="0"/>
          <w:numId w:val="9"/>
        </w:numPr>
        <w:spacing w:before="100" w:beforeAutospacing="1" w:after="100" w:afterAutospacing="1"/>
        <w:jc w:val="both"/>
        <w:rPr>
          <w:rFonts w:ascii="Calibri" w:eastAsia="Calibri" w:hAnsi="Calibri" w:cs="Calibri"/>
          <w:color w:val="000000" w:themeColor="text1"/>
          <w:kern w:val="0"/>
          <w14:ligatures w14:val="none"/>
        </w:rPr>
      </w:pPr>
      <w:r w:rsidRPr="004C2EF0">
        <w:rPr>
          <w:rFonts w:ascii="Calibri" w:eastAsia="Calibri" w:hAnsi="Calibri" w:cs="Calibri"/>
          <w:color w:val="000000" w:themeColor="text1"/>
        </w:rPr>
        <w:t xml:space="preserve">Schválilo Koncept řešení situace </w:t>
      </w:r>
      <w:r w:rsidR="001A20DC">
        <w:rPr>
          <w:rFonts w:ascii="Calibri" w:eastAsia="Calibri" w:hAnsi="Calibri" w:cs="Calibri"/>
          <w:color w:val="000000" w:themeColor="text1"/>
        </w:rPr>
        <w:t>s</w:t>
      </w:r>
      <w:r w:rsidRPr="004C2EF0">
        <w:rPr>
          <w:rFonts w:ascii="Calibri" w:eastAsia="Calibri" w:hAnsi="Calibri" w:cs="Calibri"/>
          <w:color w:val="000000" w:themeColor="text1"/>
        </w:rPr>
        <w:t>ídliště Šluknov.</w:t>
      </w:r>
    </w:p>
    <w:p w14:paraId="01ED58CA" w14:textId="1A533987" w:rsidR="00E40964" w:rsidRPr="004C2EF0" w:rsidRDefault="0479CE2E" w:rsidP="00B07317">
      <w:pPr>
        <w:pStyle w:val="Odstavecseseznamem"/>
        <w:numPr>
          <w:ilvl w:val="0"/>
          <w:numId w:val="9"/>
        </w:numPr>
        <w:spacing w:before="100" w:beforeAutospacing="1" w:after="100" w:afterAutospacing="1"/>
        <w:jc w:val="both"/>
        <w:rPr>
          <w:rFonts w:ascii="Calibri" w:eastAsia="Calibri" w:hAnsi="Calibri" w:cs="Calibri"/>
          <w:color w:val="000000" w:themeColor="text1"/>
          <w:kern w:val="0"/>
          <w14:ligatures w14:val="none"/>
        </w:rPr>
      </w:pPr>
      <w:r w:rsidRPr="004C2EF0">
        <w:rPr>
          <w:rFonts w:ascii="Calibri" w:eastAsia="Calibri" w:hAnsi="Calibri" w:cs="Calibri"/>
          <w:color w:val="000000" w:themeColor="text1"/>
        </w:rPr>
        <w:t xml:space="preserve">Uložilo Radě města zpracovat Plán </w:t>
      </w:r>
      <w:r w:rsidR="49E0E327" w:rsidRPr="004C2EF0">
        <w:rPr>
          <w:rFonts w:ascii="Calibri" w:eastAsia="Calibri" w:hAnsi="Calibri" w:cs="Calibri"/>
          <w:color w:val="000000" w:themeColor="text1"/>
        </w:rPr>
        <w:t xml:space="preserve">transformace sídliště </w:t>
      </w:r>
      <w:r w:rsidRPr="004C2EF0">
        <w:rPr>
          <w:rFonts w:ascii="Calibri" w:eastAsia="Calibri" w:hAnsi="Calibri" w:cs="Calibri"/>
          <w:color w:val="000000" w:themeColor="text1"/>
        </w:rPr>
        <w:t>do 31. 12. 2025.</w:t>
      </w:r>
    </w:p>
    <w:p w14:paraId="475CC3F5" w14:textId="1FB39E60" w:rsidR="00E40964" w:rsidRPr="004C2EF0" w:rsidRDefault="0479CE2E" w:rsidP="00B07317">
      <w:pPr>
        <w:pStyle w:val="Odstavecseseznamem"/>
        <w:numPr>
          <w:ilvl w:val="0"/>
          <w:numId w:val="9"/>
        </w:numPr>
        <w:spacing w:before="100" w:beforeAutospacing="1" w:after="100" w:afterAutospacing="1"/>
        <w:jc w:val="both"/>
        <w:rPr>
          <w:rFonts w:ascii="Calibri" w:eastAsia="Calibri" w:hAnsi="Calibri" w:cs="Calibri"/>
          <w:color w:val="000000" w:themeColor="text1"/>
          <w:kern w:val="0"/>
          <w14:ligatures w14:val="none"/>
        </w:rPr>
      </w:pPr>
      <w:r w:rsidRPr="004C2EF0">
        <w:rPr>
          <w:rFonts w:ascii="Calibri" w:eastAsia="Calibri" w:hAnsi="Calibri" w:cs="Calibri"/>
          <w:color w:val="000000" w:themeColor="text1"/>
        </w:rPr>
        <w:t>Uložilo Radě města zadání znaleckého posudku pro zjištění ceny obvyklé u</w:t>
      </w:r>
      <w:r w:rsidR="00DD6B19">
        <w:rPr>
          <w:rFonts w:ascii="Calibri" w:eastAsia="Calibri" w:hAnsi="Calibri" w:cs="Calibri"/>
          <w:color w:val="000000" w:themeColor="text1"/>
        </w:rPr>
        <w:t> </w:t>
      </w:r>
      <w:r w:rsidRPr="004C2EF0">
        <w:rPr>
          <w:rFonts w:ascii="Calibri" w:eastAsia="Calibri" w:hAnsi="Calibri" w:cs="Calibri"/>
          <w:color w:val="000000" w:themeColor="text1"/>
        </w:rPr>
        <w:t xml:space="preserve">nemovitostí majoritního vlastníka </w:t>
      </w:r>
      <w:r w:rsidR="001A20DC">
        <w:rPr>
          <w:rFonts w:ascii="Calibri" w:eastAsia="Calibri" w:hAnsi="Calibri" w:cs="Calibri"/>
          <w:color w:val="000000" w:themeColor="text1"/>
        </w:rPr>
        <w:t>s</w:t>
      </w:r>
      <w:r w:rsidRPr="004C2EF0">
        <w:rPr>
          <w:rFonts w:ascii="Calibri" w:eastAsia="Calibri" w:hAnsi="Calibri" w:cs="Calibri"/>
          <w:color w:val="000000" w:themeColor="text1"/>
        </w:rPr>
        <w:t>ídliště Šluknov.</w:t>
      </w:r>
    </w:p>
    <w:p w14:paraId="0D143C87" w14:textId="079B3D6B" w:rsidR="00E40964" w:rsidRPr="004C2EF0" w:rsidRDefault="0479CE2E" w:rsidP="00B07317">
      <w:pPr>
        <w:pStyle w:val="Odstavecseseznamem"/>
        <w:numPr>
          <w:ilvl w:val="0"/>
          <w:numId w:val="9"/>
        </w:numPr>
        <w:spacing w:before="100" w:beforeAutospacing="1" w:after="100" w:afterAutospacing="1"/>
        <w:jc w:val="both"/>
        <w:rPr>
          <w:rFonts w:ascii="Calibri" w:eastAsia="Calibri" w:hAnsi="Calibri" w:cs="Calibri"/>
          <w:color w:val="000000" w:themeColor="text1"/>
          <w:kern w:val="0"/>
          <w14:ligatures w14:val="none"/>
        </w:rPr>
      </w:pPr>
      <w:r w:rsidRPr="004C2EF0">
        <w:rPr>
          <w:rFonts w:ascii="Calibri" w:eastAsia="Calibri" w:hAnsi="Calibri" w:cs="Calibri"/>
          <w:color w:val="000000" w:themeColor="text1"/>
        </w:rPr>
        <w:t>Uložilo starostovi města založení pracovní skupiny k řešení situace sídliště při městě.</w:t>
      </w:r>
    </w:p>
    <w:p w14:paraId="07E4B38C" w14:textId="0559D4F5" w:rsidR="00E40964" w:rsidRPr="00F04BAD" w:rsidRDefault="0479CE2E" w:rsidP="00B07317">
      <w:pPr>
        <w:pStyle w:val="Odstavecseseznamem"/>
        <w:numPr>
          <w:ilvl w:val="0"/>
          <w:numId w:val="9"/>
        </w:numPr>
        <w:spacing w:before="100" w:beforeAutospacing="1" w:after="100" w:afterAutospacing="1"/>
        <w:jc w:val="both"/>
        <w:rPr>
          <w:rFonts w:ascii="Calibri" w:eastAsia="Calibri" w:hAnsi="Calibri" w:cs="Calibri"/>
          <w:color w:val="000000" w:themeColor="text1"/>
          <w:kern w:val="0"/>
          <w14:ligatures w14:val="none"/>
        </w:rPr>
      </w:pPr>
      <w:r w:rsidRPr="004C2EF0">
        <w:rPr>
          <w:rFonts w:ascii="Calibri" w:eastAsia="Calibri" w:hAnsi="Calibri" w:cs="Calibri"/>
          <w:color w:val="000000" w:themeColor="text1"/>
        </w:rPr>
        <w:t>Pověřilo starostu města jednáním s majoritním vlastníkem sídliště.</w:t>
      </w:r>
    </w:p>
    <w:p w14:paraId="557144A6" w14:textId="568A200C" w:rsidR="00E40964" w:rsidRPr="004C2EF0" w:rsidRDefault="0479CE2E" w:rsidP="009A0AD1">
      <w:pPr>
        <w:spacing w:before="100" w:beforeAutospacing="1" w:after="100" w:afterAutospacing="1"/>
        <w:jc w:val="both"/>
        <w:rPr>
          <w:rFonts w:ascii="Calibri" w:eastAsia="Times New Roman" w:hAnsi="Calibri" w:cs="Calibri"/>
          <w:kern w:val="0"/>
          <w:lang w:eastAsia="cs-CZ"/>
          <w14:ligatures w14:val="none"/>
        </w:rPr>
      </w:pPr>
      <w:r w:rsidRPr="00382F85">
        <w:rPr>
          <w:rFonts w:ascii="Calibri" w:eastAsia="Calibri" w:hAnsi="Calibri" w:cs="Calibri"/>
          <w:color w:val="000000" w:themeColor="text1"/>
        </w:rPr>
        <w:t>Na základě těchto usnesení bude výkupní cena nemovitostí stanovena dle znaleckého posudku ceny obvyklé a nebude ji možné překročit.</w:t>
      </w:r>
      <w:r w:rsidR="00382F85">
        <w:t xml:space="preserve"> </w:t>
      </w:r>
      <w:r w:rsidRPr="004C2EF0">
        <w:rPr>
          <w:rFonts w:ascii="Calibri" w:eastAsia="Calibri" w:hAnsi="Calibri" w:cs="Calibri"/>
          <w:color w:val="000000" w:themeColor="text1"/>
        </w:rPr>
        <w:t>Tento mechanismus zajišťuje transparentnost procesu a efektivní využití veřejných prostředků.</w:t>
      </w:r>
      <w:r w:rsidR="004C2EF0" w:rsidRPr="004C2EF0">
        <w:rPr>
          <w:rFonts w:ascii="Calibri" w:eastAsia="Times New Roman" w:hAnsi="Calibri" w:cs="Calibri"/>
          <w:kern w:val="0"/>
          <w:lang w:eastAsia="cs-CZ"/>
          <w14:ligatures w14:val="none"/>
        </w:rPr>
        <w:t xml:space="preserve"> </w:t>
      </w:r>
    </w:p>
    <w:p w14:paraId="4FFCDDA0" w14:textId="4C14CFE2" w:rsidR="79122CD3" w:rsidRDefault="79122CD3" w:rsidP="79122CD3">
      <w:pPr>
        <w:spacing w:beforeAutospacing="1" w:afterAutospacing="1"/>
        <w:jc w:val="both"/>
        <w:rPr>
          <w:rFonts w:ascii="Calibri" w:eastAsia="Times New Roman" w:hAnsi="Calibri" w:cs="Calibri"/>
          <w:lang w:eastAsia="cs-CZ"/>
        </w:rPr>
      </w:pPr>
    </w:p>
    <w:p w14:paraId="1342C475" w14:textId="77777777" w:rsidR="004860D3" w:rsidRDefault="004860D3">
      <w:pPr>
        <w:rPr>
          <w:rFonts w:asciiTheme="majorHAnsi" w:eastAsiaTheme="majorEastAsia" w:hAnsiTheme="majorHAnsi" w:cstheme="majorBidi"/>
          <w:color w:val="0F4761" w:themeColor="accent1" w:themeShade="BF"/>
          <w:sz w:val="40"/>
          <w:szCs w:val="40"/>
        </w:rPr>
      </w:pPr>
      <w:bookmarkStart w:id="52" w:name="_Toc1520690412"/>
      <w:bookmarkStart w:id="53" w:name="_Toc76418741"/>
      <w:r>
        <w:br w:type="page"/>
      </w:r>
    </w:p>
    <w:p w14:paraId="651C6876" w14:textId="4A31A240" w:rsidR="00B84E65" w:rsidRDefault="3C04254D" w:rsidP="0043219E">
      <w:pPr>
        <w:pStyle w:val="Nadpis1"/>
      </w:pPr>
      <w:bookmarkStart w:id="54" w:name="_Toc210756973"/>
      <w:bookmarkStart w:id="55" w:name="_Toc435184272"/>
      <w:r>
        <w:lastRenderedPageBreak/>
        <w:t>3. Cíl a účel společného postupu</w:t>
      </w:r>
      <w:bookmarkEnd w:id="52"/>
      <w:bookmarkEnd w:id="53"/>
      <w:bookmarkEnd w:id="54"/>
      <w:bookmarkEnd w:id="55"/>
    </w:p>
    <w:p w14:paraId="1A49D19B" w14:textId="2912DBCB" w:rsidR="00CB460F" w:rsidRDefault="00CB460F" w:rsidP="005F2ECA">
      <w:pPr>
        <w:pStyle w:val="Nadpis2"/>
      </w:pPr>
      <w:bookmarkStart w:id="56" w:name="_Toc210756974"/>
      <w:bookmarkStart w:id="57" w:name="_Toc1916404304"/>
      <w:r>
        <w:t>Shrnutí c</w:t>
      </w:r>
      <w:r w:rsidR="0082412C">
        <w:t>ílů navrhovaných řešení</w:t>
      </w:r>
      <w:r w:rsidR="0051562C">
        <w:t xml:space="preserve"> v</w:t>
      </w:r>
      <w:r w:rsidR="005F2ECA">
        <w:t> </w:t>
      </w:r>
      <w:r w:rsidR="0051562C">
        <w:t>horizon</w:t>
      </w:r>
      <w:r w:rsidR="27BE6C1D">
        <w:t>t</w:t>
      </w:r>
      <w:r w:rsidR="0051562C">
        <w:t>u</w:t>
      </w:r>
      <w:r w:rsidR="005F2ECA">
        <w:t xml:space="preserve"> 10 let</w:t>
      </w:r>
      <w:bookmarkEnd w:id="56"/>
      <w:bookmarkEnd w:id="57"/>
    </w:p>
    <w:p w14:paraId="5139D40B" w14:textId="48201481" w:rsidR="005164C3" w:rsidRPr="00DD63BC" w:rsidRDefault="005164C3" w:rsidP="00DD63BC">
      <w:pPr>
        <w:spacing w:before="100" w:beforeAutospacing="1" w:after="100" w:afterAutospacing="1"/>
        <w:jc w:val="both"/>
        <w:rPr>
          <w:rFonts w:ascii="Calibri" w:hAnsi="Calibri" w:cs="Calibri"/>
        </w:rPr>
      </w:pPr>
      <w:r w:rsidRPr="00DD63BC">
        <w:rPr>
          <w:rFonts w:ascii="Calibri" w:hAnsi="Calibri" w:cs="Calibri"/>
        </w:rPr>
        <w:t xml:space="preserve">Jedná se o návrh a vizi, který se bude upravovat podle reálného stavu objektů, spolupráce obyvatel a </w:t>
      </w:r>
      <w:r w:rsidR="003E06F1">
        <w:rPr>
          <w:rFonts w:ascii="Calibri" w:hAnsi="Calibri" w:cs="Calibri"/>
        </w:rPr>
        <w:t xml:space="preserve">průběžné evaluace </w:t>
      </w:r>
      <w:r w:rsidRPr="00DD63BC">
        <w:rPr>
          <w:rFonts w:ascii="Calibri" w:hAnsi="Calibri" w:cs="Calibri"/>
        </w:rPr>
        <w:t>realizace pilotu.</w:t>
      </w:r>
    </w:p>
    <w:p w14:paraId="63E897BB" w14:textId="77777777" w:rsidR="005164C3" w:rsidRPr="00DD63BC" w:rsidRDefault="005164C3" w:rsidP="00DD63BC">
      <w:pPr>
        <w:spacing w:before="100" w:beforeAutospacing="1" w:after="100" w:afterAutospacing="1"/>
        <w:jc w:val="both"/>
        <w:rPr>
          <w:rStyle w:val="Siln"/>
          <w:rFonts w:ascii="Calibri" w:hAnsi="Calibri" w:cs="Calibri"/>
        </w:rPr>
      </w:pPr>
      <w:r w:rsidRPr="00DD63BC">
        <w:rPr>
          <w:rStyle w:val="Siln"/>
          <w:rFonts w:ascii="Calibri" w:hAnsi="Calibri" w:cs="Calibri"/>
        </w:rPr>
        <w:t>Ihned po odkupu</w:t>
      </w:r>
    </w:p>
    <w:p w14:paraId="6D11DDC3" w14:textId="77777777" w:rsidR="005164C3" w:rsidRPr="00DD63BC" w:rsidRDefault="005164C3" w:rsidP="00DD63BC">
      <w:pPr>
        <w:spacing w:before="100" w:beforeAutospacing="1" w:after="100" w:afterAutospacing="1"/>
        <w:jc w:val="both"/>
        <w:rPr>
          <w:rFonts w:ascii="Calibri" w:hAnsi="Calibri" w:cs="Calibri"/>
        </w:rPr>
      </w:pPr>
      <w:r w:rsidRPr="00DD63BC">
        <w:rPr>
          <w:rFonts w:ascii="Calibri" w:hAnsi="Calibri" w:cs="Calibri"/>
        </w:rPr>
        <w:t>Obyvatelé:</w:t>
      </w:r>
    </w:p>
    <w:p w14:paraId="2B266927" w14:textId="65CE2CD8" w:rsidR="009A0AD1" w:rsidRPr="00DD63BC" w:rsidRDefault="005164C3" w:rsidP="00DD63BC">
      <w:pPr>
        <w:pStyle w:val="Odstavecseseznamem"/>
        <w:numPr>
          <w:ilvl w:val="0"/>
          <w:numId w:val="100"/>
        </w:numPr>
        <w:spacing w:before="100" w:beforeAutospacing="1" w:after="100" w:afterAutospacing="1"/>
        <w:jc w:val="both"/>
        <w:rPr>
          <w:rFonts w:ascii="Calibri" w:hAnsi="Calibri" w:cs="Calibri"/>
        </w:rPr>
      </w:pPr>
      <w:r w:rsidRPr="00DD63BC">
        <w:rPr>
          <w:rFonts w:ascii="Calibri" w:hAnsi="Calibri" w:cs="Calibri"/>
        </w:rPr>
        <w:t xml:space="preserve">Všichni současní nájemníci dostanou </w:t>
      </w:r>
      <w:r w:rsidR="0051405C">
        <w:rPr>
          <w:rFonts w:ascii="Calibri" w:hAnsi="Calibri" w:cs="Calibri"/>
        </w:rPr>
        <w:t xml:space="preserve">od města </w:t>
      </w:r>
      <w:r w:rsidRPr="00DD63BC">
        <w:rPr>
          <w:rFonts w:ascii="Calibri" w:hAnsi="Calibri" w:cs="Calibri"/>
        </w:rPr>
        <w:t>nabídku nové nájemní smlouvy na 6 měsíců.</w:t>
      </w:r>
      <w:r w:rsidR="00D65688">
        <w:rPr>
          <w:rFonts w:ascii="Calibri" w:hAnsi="Calibri" w:cs="Calibri"/>
        </w:rPr>
        <w:t xml:space="preserve"> </w:t>
      </w:r>
      <w:r w:rsidR="001950E1">
        <w:rPr>
          <w:rFonts w:ascii="Calibri" w:hAnsi="Calibri" w:cs="Calibri"/>
        </w:rPr>
        <w:t xml:space="preserve">Vybrané </w:t>
      </w:r>
      <w:r w:rsidR="00F3535C">
        <w:rPr>
          <w:rFonts w:ascii="Calibri" w:hAnsi="Calibri" w:cs="Calibri"/>
        </w:rPr>
        <w:t>byty splňující podmínky</w:t>
      </w:r>
      <w:r w:rsidR="001950E1">
        <w:rPr>
          <w:rFonts w:ascii="Calibri" w:hAnsi="Calibri" w:cs="Calibri"/>
        </w:rPr>
        <w:t xml:space="preserve"> Zákona o podpoře bydlení</w:t>
      </w:r>
      <w:r w:rsidR="00F3535C">
        <w:rPr>
          <w:rFonts w:ascii="Calibri" w:hAnsi="Calibri" w:cs="Calibri"/>
        </w:rPr>
        <w:t xml:space="preserve"> budou zaneseny do </w:t>
      </w:r>
      <w:r w:rsidR="001950E1">
        <w:rPr>
          <w:rFonts w:ascii="Calibri" w:hAnsi="Calibri" w:cs="Calibri"/>
        </w:rPr>
        <w:t>systému</w:t>
      </w:r>
      <w:r w:rsidR="00F41C9F">
        <w:rPr>
          <w:rFonts w:ascii="Calibri" w:hAnsi="Calibri" w:cs="Calibri"/>
        </w:rPr>
        <w:t xml:space="preserve"> a</w:t>
      </w:r>
      <w:r w:rsidR="00945724">
        <w:rPr>
          <w:rFonts w:ascii="Calibri" w:hAnsi="Calibri" w:cs="Calibri"/>
        </w:rPr>
        <w:t xml:space="preserve"> smlouvy </w:t>
      </w:r>
      <w:r w:rsidR="00F41C9F" w:rsidRPr="20E8740B">
        <w:rPr>
          <w:rFonts w:ascii="Calibri" w:hAnsi="Calibri" w:cs="Calibri"/>
        </w:rPr>
        <w:t>b</w:t>
      </w:r>
      <w:r w:rsidR="6428623A" w:rsidRPr="20E8740B">
        <w:rPr>
          <w:rFonts w:ascii="Calibri" w:hAnsi="Calibri" w:cs="Calibri"/>
        </w:rPr>
        <w:t>udou poskytovány</w:t>
      </w:r>
      <w:r w:rsidR="00945724">
        <w:rPr>
          <w:rFonts w:ascii="Calibri" w:hAnsi="Calibri" w:cs="Calibri"/>
        </w:rPr>
        <w:t xml:space="preserve"> na 12 měsíců (spolu s asistencí v bydlení a garancemi).</w:t>
      </w:r>
      <w:r w:rsidRPr="00DD63BC">
        <w:rPr>
          <w:rFonts w:ascii="Calibri" w:hAnsi="Calibri" w:cs="Calibri"/>
        </w:rPr>
        <w:t xml:space="preserve"> Nájemné v</w:t>
      </w:r>
      <w:r w:rsidR="00095515">
        <w:rPr>
          <w:rFonts w:ascii="Calibri" w:hAnsi="Calibri" w:cs="Calibri"/>
        </w:rPr>
        <w:t> </w:t>
      </w:r>
      <w:r w:rsidRPr="00DD63BC">
        <w:rPr>
          <w:rFonts w:ascii="Calibri" w:hAnsi="Calibri" w:cs="Calibri"/>
        </w:rPr>
        <w:t>místě</w:t>
      </w:r>
      <w:r w:rsidR="00095515">
        <w:rPr>
          <w:rFonts w:ascii="Calibri" w:hAnsi="Calibri" w:cs="Calibri"/>
        </w:rPr>
        <w:t xml:space="preserve"> nebude vyšší, než</w:t>
      </w:r>
      <w:r w:rsidR="00FB539A">
        <w:rPr>
          <w:rFonts w:ascii="Calibri" w:hAnsi="Calibri" w:cs="Calibri"/>
        </w:rPr>
        <w:t xml:space="preserve"> u </w:t>
      </w:r>
      <w:r w:rsidR="56F49D58" w:rsidRPr="20E8740B">
        <w:rPr>
          <w:rFonts w:ascii="Calibri" w:hAnsi="Calibri" w:cs="Calibri"/>
        </w:rPr>
        <w:t>d</w:t>
      </w:r>
      <w:r w:rsidR="00FB539A" w:rsidRPr="20E8740B">
        <w:rPr>
          <w:rFonts w:ascii="Calibri" w:hAnsi="Calibri" w:cs="Calibri"/>
        </w:rPr>
        <w:t>o</w:t>
      </w:r>
      <w:r w:rsidR="56F49D58" w:rsidRPr="20E8740B">
        <w:rPr>
          <w:rFonts w:ascii="Calibri" w:hAnsi="Calibri" w:cs="Calibri"/>
        </w:rPr>
        <w:t>savadního</w:t>
      </w:r>
      <w:r w:rsidR="00FB539A">
        <w:rPr>
          <w:rFonts w:ascii="Calibri" w:hAnsi="Calibri" w:cs="Calibri"/>
        </w:rPr>
        <w:t xml:space="preserve"> majitele a</w:t>
      </w:r>
      <w:r w:rsidRPr="00DD63BC">
        <w:rPr>
          <w:rFonts w:ascii="Calibri" w:hAnsi="Calibri" w:cs="Calibri"/>
        </w:rPr>
        <w:t xml:space="preserve"> bude v rámci </w:t>
      </w:r>
      <w:r w:rsidR="0012099B">
        <w:rPr>
          <w:rFonts w:ascii="Calibri" w:hAnsi="Calibri" w:cs="Calibri"/>
        </w:rPr>
        <w:t>obvyklého nájemného</w:t>
      </w:r>
      <w:r w:rsidRPr="00DD63BC">
        <w:rPr>
          <w:rFonts w:ascii="Calibri" w:hAnsi="Calibri" w:cs="Calibri"/>
        </w:rPr>
        <w:t xml:space="preserve"> </w:t>
      </w:r>
      <w:r w:rsidR="58A5F4A5" w:rsidRPr="20E8740B">
        <w:rPr>
          <w:rFonts w:ascii="Calibri" w:hAnsi="Calibri" w:cs="Calibri"/>
        </w:rPr>
        <w:t xml:space="preserve">určeného </w:t>
      </w:r>
      <w:r w:rsidRPr="20E8740B">
        <w:rPr>
          <w:rFonts w:ascii="Calibri" w:hAnsi="Calibri" w:cs="Calibri"/>
        </w:rPr>
        <w:t>Ministerstv</w:t>
      </w:r>
      <w:r w:rsidR="0603CF6D" w:rsidRPr="20E8740B">
        <w:rPr>
          <w:rFonts w:ascii="Calibri" w:hAnsi="Calibri" w:cs="Calibri"/>
        </w:rPr>
        <w:t>em</w:t>
      </w:r>
      <w:r w:rsidRPr="00DD63BC">
        <w:rPr>
          <w:rFonts w:ascii="Calibri" w:hAnsi="Calibri" w:cs="Calibri"/>
        </w:rPr>
        <w:t xml:space="preserve"> financí</w:t>
      </w:r>
      <w:r w:rsidR="009777C7">
        <w:rPr>
          <w:rFonts w:ascii="Calibri" w:hAnsi="Calibri" w:cs="Calibri"/>
        </w:rPr>
        <w:t xml:space="preserve">, </w:t>
      </w:r>
      <w:r w:rsidR="00851D88">
        <w:rPr>
          <w:rFonts w:ascii="Calibri" w:hAnsi="Calibri" w:cs="Calibri"/>
        </w:rPr>
        <w:t>zohledněna bude n</w:t>
      </w:r>
      <w:r w:rsidR="009777C7">
        <w:rPr>
          <w:rFonts w:ascii="Calibri" w:hAnsi="Calibri" w:cs="Calibri"/>
        </w:rPr>
        <w:t>ižší částka</w:t>
      </w:r>
      <w:r w:rsidR="00851D88">
        <w:rPr>
          <w:rFonts w:ascii="Calibri" w:hAnsi="Calibri" w:cs="Calibri"/>
        </w:rPr>
        <w:t xml:space="preserve"> z těchto</w:t>
      </w:r>
      <w:r w:rsidRPr="00DD63BC">
        <w:rPr>
          <w:rFonts w:ascii="Calibri" w:hAnsi="Calibri" w:cs="Calibri"/>
        </w:rPr>
        <w:t>. Obyvatelé bytů, které nejsou ve stavu vhodném k bydlení, dostanou nabídnuto jiné bydlení v lepším stavu v rámci bytového fondu města na sídlišti. Domácnostem obývající přelidněné byty bude nabídnut jiný vyhovující byt či byty v rámci sídlišt</w:t>
      </w:r>
      <w:r w:rsidRPr="0E248E8B">
        <w:rPr>
          <w:rFonts w:ascii="Calibri" w:hAnsi="Calibri" w:cs="Calibri"/>
        </w:rPr>
        <w:t>ě</w:t>
      </w:r>
      <w:r w:rsidRPr="00DD63BC">
        <w:rPr>
          <w:rFonts w:ascii="Calibri" w:hAnsi="Calibri" w:cs="Calibri"/>
        </w:rPr>
        <w:t xml:space="preserve">. Nikdo není z bydlení </w:t>
      </w:r>
      <w:r w:rsidR="0871578F" w:rsidRPr="0E248E8B">
        <w:rPr>
          <w:rFonts w:ascii="Calibri" w:hAnsi="Calibri" w:cs="Calibri"/>
        </w:rPr>
        <w:t>vystěhován</w:t>
      </w:r>
      <w:r w:rsidRPr="00DD63BC">
        <w:rPr>
          <w:rFonts w:ascii="Calibri" w:hAnsi="Calibri" w:cs="Calibri"/>
        </w:rPr>
        <w:t>, nová smlouva je nabídnuta všem současným nájemníkům.</w:t>
      </w:r>
    </w:p>
    <w:p w14:paraId="7887977F" w14:textId="50559D68" w:rsidR="009A0AD1" w:rsidRPr="00DD63BC" w:rsidRDefault="005164C3" w:rsidP="00DD63BC">
      <w:pPr>
        <w:pStyle w:val="Odstavecseseznamem"/>
        <w:numPr>
          <w:ilvl w:val="0"/>
          <w:numId w:val="100"/>
        </w:numPr>
        <w:spacing w:before="100" w:beforeAutospacing="1" w:after="100" w:afterAutospacing="1"/>
        <w:jc w:val="both"/>
        <w:rPr>
          <w:rFonts w:ascii="Calibri" w:hAnsi="Calibri" w:cs="Calibri"/>
        </w:rPr>
      </w:pPr>
      <w:r w:rsidRPr="00DD63BC">
        <w:rPr>
          <w:rFonts w:ascii="Calibri" w:hAnsi="Calibri" w:cs="Calibri"/>
        </w:rPr>
        <w:t>S domácnostmi, kte</w:t>
      </w:r>
      <w:r w:rsidR="00C87B0A">
        <w:rPr>
          <w:rFonts w:ascii="Calibri" w:hAnsi="Calibri" w:cs="Calibri"/>
        </w:rPr>
        <w:t>ré</w:t>
      </w:r>
      <w:r w:rsidRPr="00DD63BC">
        <w:rPr>
          <w:rFonts w:ascii="Calibri" w:hAnsi="Calibri" w:cs="Calibri"/>
        </w:rPr>
        <w:t xml:space="preserve"> chtějí opustit sídliště, je zahájena intenzivní sociální práce za účelem přestěhování.</w:t>
      </w:r>
    </w:p>
    <w:p w14:paraId="0EDBC009" w14:textId="74927000" w:rsidR="005164C3" w:rsidRPr="00DD63BC" w:rsidRDefault="005164C3" w:rsidP="00DD63BC">
      <w:pPr>
        <w:pStyle w:val="Odstavecseseznamem"/>
        <w:numPr>
          <w:ilvl w:val="0"/>
          <w:numId w:val="100"/>
        </w:numPr>
        <w:spacing w:before="100" w:beforeAutospacing="1" w:after="100" w:afterAutospacing="1"/>
        <w:jc w:val="both"/>
        <w:rPr>
          <w:rFonts w:ascii="Calibri" w:hAnsi="Calibri" w:cs="Calibri"/>
        </w:rPr>
      </w:pPr>
      <w:r w:rsidRPr="00DD63BC">
        <w:rPr>
          <w:rFonts w:ascii="Calibri" w:hAnsi="Calibri" w:cs="Calibri"/>
        </w:rPr>
        <w:t>S domácnostmi, kte</w:t>
      </w:r>
      <w:r w:rsidR="002D1280">
        <w:rPr>
          <w:rFonts w:ascii="Calibri" w:hAnsi="Calibri" w:cs="Calibri"/>
        </w:rPr>
        <w:t>ré</w:t>
      </w:r>
      <w:r w:rsidRPr="00DD63BC">
        <w:rPr>
          <w:rFonts w:ascii="Calibri" w:hAnsi="Calibri" w:cs="Calibri"/>
        </w:rPr>
        <w:t xml:space="preserve"> chtějí na sídlišti zůstat, je navázána sociální práce podle možností a kapacit města a sociálních služeb. Domácnosti jsou </w:t>
      </w:r>
      <w:proofErr w:type="spellStart"/>
      <w:r w:rsidRPr="00DD63BC">
        <w:rPr>
          <w:rFonts w:ascii="Calibri" w:hAnsi="Calibri" w:cs="Calibri"/>
        </w:rPr>
        <w:t>prioritizovány</w:t>
      </w:r>
      <w:proofErr w:type="spellEnd"/>
      <w:r w:rsidRPr="00DD63BC">
        <w:rPr>
          <w:rFonts w:ascii="Calibri" w:hAnsi="Calibri" w:cs="Calibri"/>
        </w:rPr>
        <w:t xml:space="preserve"> podle klíče viz dále v dokumentu.</w:t>
      </w:r>
    </w:p>
    <w:p w14:paraId="1F62BF8F" w14:textId="77777777" w:rsidR="005164C3" w:rsidRPr="00DD63BC" w:rsidRDefault="005164C3" w:rsidP="00DD63BC">
      <w:pPr>
        <w:spacing w:before="100" w:beforeAutospacing="1" w:after="100" w:afterAutospacing="1"/>
        <w:jc w:val="both"/>
        <w:rPr>
          <w:rFonts w:ascii="Calibri" w:hAnsi="Calibri" w:cs="Calibri"/>
        </w:rPr>
      </w:pPr>
      <w:r w:rsidRPr="00DD63BC">
        <w:rPr>
          <w:rFonts w:ascii="Calibri" w:hAnsi="Calibri" w:cs="Calibri"/>
        </w:rPr>
        <w:t>Objekty:</w:t>
      </w:r>
    </w:p>
    <w:p w14:paraId="23B6EB5E" w14:textId="60819DDD" w:rsidR="009A0AD1" w:rsidRDefault="005164C3" w:rsidP="00DD63BC">
      <w:pPr>
        <w:pStyle w:val="Odstavecseseznamem"/>
        <w:numPr>
          <w:ilvl w:val="0"/>
          <w:numId w:val="101"/>
        </w:numPr>
        <w:spacing w:before="100" w:beforeAutospacing="1" w:after="100" w:afterAutospacing="1"/>
        <w:jc w:val="both"/>
        <w:rPr>
          <w:rFonts w:ascii="Calibri" w:hAnsi="Calibri" w:cs="Calibri"/>
        </w:rPr>
      </w:pPr>
      <w:r w:rsidRPr="00DD63BC">
        <w:rPr>
          <w:rFonts w:ascii="Calibri" w:hAnsi="Calibri" w:cs="Calibri"/>
        </w:rPr>
        <w:t xml:space="preserve">Všechny objekty projdou postupně důslednou pasportizací s cílem výběru objektů vhodných k rekonstrukci a objektů vhodných k demolici. Bude zahájen proces veřejného projednání budoucí podoby sídliště a přípravy projektových dokumentací na tyto záměry. </w:t>
      </w:r>
      <w:r w:rsidR="002C4D23">
        <w:rPr>
          <w:rFonts w:ascii="Calibri" w:hAnsi="Calibri" w:cs="Calibri"/>
        </w:rPr>
        <w:t>Bezpečí a ž</w:t>
      </w:r>
      <w:r w:rsidRPr="00DD63BC">
        <w:rPr>
          <w:rFonts w:ascii="Calibri" w:hAnsi="Calibri" w:cs="Calibri"/>
        </w:rPr>
        <w:t>ivot ohrožující byty budou dočasně zapečetěny.</w:t>
      </w:r>
    </w:p>
    <w:p w14:paraId="2A9ED73E" w14:textId="0CC8BABF" w:rsidR="009A0AD1" w:rsidRDefault="005164C3" w:rsidP="00DD63BC">
      <w:pPr>
        <w:pStyle w:val="Odstavecseseznamem"/>
        <w:numPr>
          <w:ilvl w:val="0"/>
          <w:numId w:val="101"/>
        </w:numPr>
        <w:spacing w:before="100" w:beforeAutospacing="1" w:after="100" w:afterAutospacing="1"/>
        <w:jc w:val="both"/>
        <w:rPr>
          <w:rFonts w:ascii="Calibri" w:hAnsi="Calibri" w:cs="Calibri"/>
        </w:rPr>
      </w:pPr>
      <w:r w:rsidRPr="00DD63BC">
        <w:rPr>
          <w:rFonts w:ascii="Calibri" w:hAnsi="Calibri" w:cs="Calibri"/>
        </w:rPr>
        <w:t xml:space="preserve">Město již nyní připravuje podklady pro </w:t>
      </w:r>
      <w:r w:rsidR="50CFFD9D" w:rsidRPr="0BD98C8D">
        <w:rPr>
          <w:rFonts w:ascii="Calibri" w:hAnsi="Calibri" w:cs="Calibri"/>
        </w:rPr>
        <w:t>řešení</w:t>
      </w:r>
      <w:r w:rsidRPr="00DD63BC">
        <w:rPr>
          <w:rFonts w:ascii="Calibri" w:hAnsi="Calibri" w:cs="Calibri"/>
        </w:rPr>
        <w:t xml:space="preserve"> vytápění na sídlišti.</w:t>
      </w:r>
    </w:p>
    <w:p w14:paraId="2DF4226E" w14:textId="3D34CB54" w:rsidR="009A0AD1" w:rsidRDefault="2B679881" w:rsidP="00DD63BC">
      <w:pPr>
        <w:pStyle w:val="Odstavecseseznamem"/>
        <w:numPr>
          <w:ilvl w:val="0"/>
          <w:numId w:val="101"/>
        </w:numPr>
        <w:spacing w:before="100" w:beforeAutospacing="1" w:after="100" w:afterAutospacing="1"/>
        <w:jc w:val="both"/>
        <w:rPr>
          <w:rFonts w:ascii="Calibri" w:hAnsi="Calibri" w:cs="Calibri"/>
        </w:rPr>
      </w:pPr>
      <w:r w:rsidRPr="0E248E8B">
        <w:rPr>
          <w:rFonts w:ascii="Calibri" w:hAnsi="Calibri" w:cs="Calibri"/>
        </w:rPr>
        <w:t>Bude zastaveno přistěhování na sídliště</w:t>
      </w:r>
      <w:r w:rsidR="7266E12B" w:rsidRPr="00DD63BC">
        <w:rPr>
          <w:rFonts w:ascii="Calibri" w:hAnsi="Calibri" w:cs="Calibri"/>
        </w:rPr>
        <w:t>.</w:t>
      </w:r>
    </w:p>
    <w:p w14:paraId="512A3EB0" w14:textId="1D645A97" w:rsidR="005164C3" w:rsidRPr="00DD63BC" w:rsidRDefault="005164C3" w:rsidP="001848D2">
      <w:pPr>
        <w:pStyle w:val="Odstavecseseznamem"/>
        <w:numPr>
          <w:ilvl w:val="0"/>
          <w:numId w:val="101"/>
        </w:numPr>
        <w:spacing w:before="100" w:beforeAutospacing="1" w:after="120"/>
        <w:jc w:val="both"/>
        <w:rPr>
          <w:rFonts w:ascii="Calibri" w:hAnsi="Calibri" w:cs="Calibri"/>
        </w:rPr>
      </w:pPr>
      <w:r w:rsidRPr="00DD63BC">
        <w:rPr>
          <w:rFonts w:ascii="Calibri" w:hAnsi="Calibri" w:cs="Calibri"/>
        </w:rPr>
        <w:t>Zásadní závady ohrožující život a zdraví osob a zvířat či ohrožující majetek jsou odstraněny prioritně.</w:t>
      </w:r>
    </w:p>
    <w:p w14:paraId="5CB3C64B" w14:textId="77777777" w:rsidR="005164C3" w:rsidRPr="00DD63BC" w:rsidRDefault="005164C3" w:rsidP="001848D2">
      <w:pPr>
        <w:spacing w:before="120" w:after="120"/>
        <w:jc w:val="both"/>
        <w:rPr>
          <w:rStyle w:val="Siln"/>
          <w:rFonts w:ascii="Calibri" w:hAnsi="Calibri" w:cs="Calibri"/>
        </w:rPr>
      </w:pPr>
      <w:r w:rsidRPr="00DD63BC">
        <w:rPr>
          <w:rStyle w:val="Siln"/>
          <w:rFonts w:ascii="Calibri" w:hAnsi="Calibri" w:cs="Calibri"/>
        </w:rPr>
        <w:t>1 rok po odkupu</w:t>
      </w:r>
    </w:p>
    <w:p w14:paraId="77CB1BB6" w14:textId="77777777" w:rsidR="005164C3" w:rsidRPr="00DD63BC" w:rsidRDefault="005164C3" w:rsidP="00F06CB9">
      <w:pPr>
        <w:keepNext/>
        <w:spacing w:before="120" w:after="120"/>
        <w:jc w:val="both"/>
        <w:rPr>
          <w:rFonts w:ascii="Calibri" w:hAnsi="Calibri" w:cs="Calibri"/>
        </w:rPr>
      </w:pPr>
      <w:r w:rsidRPr="00DD63BC">
        <w:rPr>
          <w:rFonts w:ascii="Calibri" w:hAnsi="Calibri" w:cs="Calibri"/>
        </w:rPr>
        <w:t>Obyvatelé:</w:t>
      </w:r>
    </w:p>
    <w:p w14:paraId="3AF93523" w14:textId="7DAD206E" w:rsidR="00F06CB9" w:rsidRPr="001848D2" w:rsidRDefault="005164C3" w:rsidP="00F06CB9">
      <w:pPr>
        <w:pStyle w:val="Odstavecseseznamem"/>
        <w:numPr>
          <w:ilvl w:val="0"/>
          <w:numId w:val="102"/>
        </w:numPr>
        <w:spacing w:before="120" w:after="120"/>
        <w:jc w:val="both"/>
        <w:rPr>
          <w:rFonts w:ascii="Calibri" w:hAnsi="Calibri" w:cs="Calibri"/>
        </w:rPr>
      </w:pPr>
      <w:r w:rsidRPr="00DD63BC">
        <w:rPr>
          <w:rFonts w:ascii="Calibri" w:hAnsi="Calibri" w:cs="Calibri"/>
        </w:rPr>
        <w:t xml:space="preserve">Všichni současní nájemníci plnící své smluvní povinnosti a domovní řády dostanou prodloužení nájemní smlouvy na </w:t>
      </w:r>
      <w:r w:rsidR="42566903" w:rsidRPr="0E248E8B">
        <w:rPr>
          <w:rFonts w:ascii="Calibri" w:hAnsi="Calibri" w:cs="Calibri"/>
        </w:rPr>
        <w:t>1</w:t>
      </w:r>
      <w:r w:rsidR="7266E12B" w:rsidRPr="00DD63BC">
        <w:rPr>
          <w:rFonts w:ascii="Calibri" w:hAnsi="Calibri" w:cs="Calibri"/>
        </w:rPr>
        <w:t xml:space="preserve"> </w:t>
      </w:r>
      <w:r w:rsidR="6FE968B3" w:rsidRPr="0E248E8B">
        <w:rPr>
          <w:rFonts w:ascii="Calibri" w:hAnsi="Calibri" w:cs="Calibri"/>
        </w:rPr>
        <w:t>rok</w:t>
      </w:r>
      <w:r w:rsidR="00FC0D0D">
        <w:rPr>
          <w:rFonts w:ascii="Calibri" w:hAnsi="Calibri" w:cs="Calibri"/>
        </w:rPr>
        <w:t xml:space="preserve"> (standard v rámci </w:t>
      </w:r>
      <w:r w:rsidR="00F32BC4">
        <w:rPr>
          <w:rFonts w:ascii="Calibri" w:hAnsi="Calibri" w:cs="Calibri"/>
        </w:rPr>
        <w:t xml:space="preserve">pravidel </w:t>
      </w:r>
      <w:r w:rsidR="00FC0D0D">
        <w:rPr>
          <w:rFonts w:ascii="Calibri" w:hAnsi="Calibri" w:cs="Calibri"/>
        </w:rPr>
        <w:t>bytového fondu města</w:t>
      </w:r>
      <w:r w:rsidR="00312B0C">
        <w:rPr>
          <w:rStyle w:val="Znakapoznpodarou"/>
          <w:rFonts w:ascii="Calibri" w:hAnsi="Calibri" w:cs="Calibri"/>
        </w:rPr>
        <w:footnoteReference w:id="4"/>
      </w:r>
      <w:r w:rsidR="00FC0D0D">
        <w:rPr>
          <w:rFonts w:ascii="Calibri" w:hAnsi="Calibri" w:cs="Calibri"/>
        </w:rPr>
        <w:t>)</w:t>
      </w:r>
      <w:r w:rsidR="7266E12B" w:rsidRPr="00DD63BC">
        <w:rPr>
          <w:rFonts w:ascii="Calibri" w:hAnsi="Calibri" w:cs="Calibri"/>
        </w:rPr>
        <w:t>.</w:t>
      </w:r>
      <w:r w:rsidRPr="00DD63BC">
        <w:rPr>
          <w:rFonts w:ascii="Calibri" w:hAnsi="Calibri" w:cs="Calibri"/>
        </w:rPr>
        <w:t xml:space="preserve"> Pokračuje sociální práce s obyvateli.</w:t>
      </w:r>
    </w:p>
    <w:p w14:paraId="1777B421" w14:textId="573CC3A6" w:rsidR="005164C3" w:rsidRPr="00DD63BC" w:rsidRDefault="005164C3" w:rsidP="001848D2">
      <w:pPr>
        <w:pStyle w:val="Odstavecseseznamem"/>
        <w:numPr>
          <w:ilvl w:val="0"/>
          <w:numId w:val="102"/>
        </w:numPr>
        <w:spacing w:before="100" w:beforeAutospacing="1" w:after="100" w:afterAutospacing="1"/>
        <w:jc w:val="both"/>
        <w:rPr>
          <w:rFonts w:ascii="Calibri" w:hAnsi="Calibri" w:cs="Calibri"/>
        </w:rPr>
      </w:pPr>
      <w:r w:rsidRPr="00DD63BC">
        <w:rPr>
          <w:rFonts w:ascii="Calibri" w:hAnsi="Calibri" w:cs="Calibri"/>
        </w:rPr>
        <w:lastRenderedPageBreak/>
        <w:t>Domácnosti, které se chtějí přestěhovat, jsou v intenzivní spolupráci a očekáváme, že některé by mohly být připraveny na přestěhování.</w:t>
      </w:r>
    </w:p>
    <w:p w14:paraId="66462243" w14:textId="77777777" w:rsidR="005164C3" w:rsidRPr="00DD63BC" w:rsidRDefault="005164C3" w:rsidP="00DD63BC">
      <w:pPr>
        <w:spacing w:before="100" w:beforeAutospacing="1" w:after="100" w:afterAutospacing="1"/>
        <w:jc w:val="both"/>
        <w:rPr>
          <w:rFonts w:ascii="Calibri" w:hAnsi="Calibri" w:cs="Calibri"/>
        </w:rPr>
      </w:pPr>
      <w:r w:rsidRPr="00DD63BC">
        <w:rPr>
          <w:rFonts w:ascii="Calibri" w:hAnsi="Calibri" w:cs="Calibri"/>
        </w:rPr>
        <w:t>Objekty:</w:t>
      </w:r>
    </w:p>
    <w:p w14:paraId="2B9D6119" w14:textId="364C69B8" w:rsidR="005164C3" w:rsidRPr="00DD63BC" w:rsidRDefault="005164C3" w:rsidP="00DD63BC">
      <w:pPr>
        <w:pStyle w:val="Odstavecseseznamem"/>
        <w:numPr>
          <w:ilvl w:val="0"/>
          <w:numId w:val="103"/>
        </w:numPr>
        <w:spacing w:before="100" w:beforeAutospacing="1" w:after="100" w:afterAutospacing="1"/>
        <w:jc w:val="both"/>
        <w:rPr>
          <w:rFonts w:ascii="Calibri" w:hAnsi="Calibri" w:cs="Calibri"/>
        </w:rPr>
      </w:pPr>
      <w:r w:rsidRPr="00DD63BC">
        <w:rPr>
          <w:rFonts w:ascii="Calibri" w:hAnsi="Calibri" w:cs="Calibri"/>
        </w:rPr>
        <w:t xml:space="preserve">Pokračuje </w:t>
      </w:r>
      <w:r w:rsidR="601298F4" w:rsidRPr="20E8740B">
        <w:rPr>
          <w:rFonts w:ascii="Calibri" w:hAnsi="Calibri" w:cs="Calibri"/>
        </w:rPr>
        <w:t xml:space="preserve">údržba a </w:t>
      </w:r>
      <w:r w:rsidRPr="00DD63BC">
        <w:rPr>
          <w:rFonts w:ascii="Calibri" w:hAnsi="Calibri" w:cs="Calibri"/>
        </w:rPr>
        <w:t xml:space="preserve">rekonstrukce </w:t>
      </w:r>
      <w:r w:rsidR="6CBF5DFA" w:rsidRPr="0BD98C8D">
        <w:rPr>
          <w:rFonts w:ascii="Calibri" w:hAnsi="Calibri" w:cs="Calibri"/>
        </w:rPr>
        <w:t>vybraných</w:t>
      </w:r>
      <w:r w:rsidRPr="00DD63BC">
        <w:rPr>
          <w:rFonts w:ascii="Calibri" w:hAnsi="Calibri" w:cs="Calibri"/>
        </w:rPr>
        <w:t xml:space="preserve"> bytů, podle možností a kapacit města.</w:t>
      </w:r>
    </w:p>
    <w:p w14:paraId="31B1160B" w14:textId="77777777" w:rsidR="005164C3" w:rsidRPr="00DD63BC" w:rsidRDefault="005164C3" w:rsidP="00DD63BC">
      <w:pPr>
        <w:spacing w:before="100" w:beforeAutospacing="1" w:after="100" w:afterAutospacing="1"/>
        <w:jc w:val="both"/>
        <w:rPr>
          <w:rStyle w:val="Siln"/>
          <w:rFonts w:ascii="Calibri" w:hAnsi="Calibri" w:cs="Calibri"/>
        </w:rPr>
      </w:pPr>
      <w:r w:rsidRPr="00DD63BC">
        <w:rPr>
          <w:rStyle w:val="Siln"/>
          <w:rFonts w:ascii="Calibri" w:hAnsi="Calibri" w:cs="Calibri"/>
        </w:rPr>
        <w:t>3 roky po odkupu</w:t>
      </w:r>
    </w:p>
    <w:p w14:paraId="71A760FC" w14:textId="77777777" w:rsidR="005164C3" w:rsidRPr="00DD63BC" w:rsidRDefault="005164C3" w:rsidP="00DD63BC">
      <w:pPr>
        <w:spacing w:before="100" w:beforeAutospacing="1" w:after="100" w:afterAutospacing="1"/>
        <w:jc w:val="both"/>
        <w:rPr>
          <w:rFonts w:ascii="Calibri" w:hAnsi="Calibri" w:cs="Calibri"/>
        </w:rPr>
      </w:pPr>
      <w:r w:rsidRPr="00DD63BC">
        <w:rPr>
          <w:rFonts w:ascii="Calibri" w:hAnsi="Calibri" w:cs="Calibri"/>
        </w:rPr>
        <w:t>Obyvatelé:</w:t>
      </w:r>
    </w:p>
    <w:p w14:paraId="73021810" w14:textId="2A17520D" w:rsidR="005164C3" w:rsidRDefault="005164C3" w:rsidP="00BF05E5">
      <w:pPr>
        <w:pStyle w:val="Odstavecseseznamem"/>
        <w:numPr>
          <w:ilvl w:val="0"/>
          <w:numId w:val="105"/>
        </w:numPr>
        <w:spacing w:before="100" w:beforeAutospacing="1" w:after="100" w:afterAutospacing="1"/>
        <w:jc w:val="both"/>
        <w:rPr>
          <w:rFonts w:ascii="Calibri" w:hAnsi="Calibri" w:cs="Calibri"/>
        </w:rPr>
      </w:pPr>
      <w:r w:rsidRPr="00DD63BC">
        <w:rPr>
          <w:rFonts w:ascii="Calibri" w:hAnsi="Calibri" w:cs="Calibri"/>
        </w:rPr>
        <w:t xml:space="preserve">Všichni současní nájemníci plnící své smluvní povinnosti a domovní řády mají nájemní smlouvy na dobu </w:t>
      </w:r>
      <w:r w:rsidR="7B8AF52F" w:rsidRPr="0E248E8B">
        <w:rPr>
          <w:rFonts w:ascii="Calibri" w:hAnsi="Calibri" w:cs="Calibri"/>
        </w:rPr>
        <w:t>1</w:t>
      </w:r>
      <w:r w:rsidR="375C9296" w:rsidRPr="0E248E8B">
        <w:rPr>
          <w:rFonts w:ascii="Calibri" w:hAnsi="Calibri" w:cs="Calibri"/>
        </w:rPr>
        <w:t xml:space="preserve"> </w:t>
      </w:r>
      <w:r w:rsidR="08169C31" w:rsidRPr="0E248E8B">
        <w:rPr>
          <w:rFonts w:ascii="Calibri" w:hAnsi="Calibri" w:cs="Calibri"/>
        </w:rPr>
        <w:t>roku</w:t>
      </w:r>
      <w:r w:rsidR="007705BC">
        <w:rPr>
          <w:rFonts w:ascii="Calibri" w:hAnsi="Calibri" w:cs="Calibri"/>
        </w:rPr>
        <w:t xml:space="preserve"> (</w:t>
      </w:r>
      <w:r w:rsidR="1F0A4F68" w:rsidRPr="20E8740B">
        <w:rPr>
          <w:rFonts w:ascii="Calibri" w:hAnsi="Calibri" w:cs="Calibri"/>
        </w:rPr>
        <w:t>nový</w:t>
      </w:r>
      <w:r w:rsidR="00E0383C">
        <w:rPr>
          <w:rFonts w:ascii="Calibri" w:hAnsi="Calibri" w:cs="Calibri"/>
        </w:rPr>
        <w:t xml:space="preserve"> </w:t>
      </w:r>
      <w:r w:rsidR="007705BC">
        <w:rPr>
          <w:rFonts w:ascii="Calibri" w:hAnsi="Calibri" w:cs="Calibri"/>
        </w:rPr>
        <w:t>standard)</w:t>
      </w:r>
      <w:r w:rsidR="08169C31" w:rsidRPr="0E248E8B">
        <w:rPr>
          <w:rFonts w:ascii="Calibri" w:hAnsi="Calibri" w:cs="Calibri"/>
        </w:rPr>
        <w:t xml:space="preserve"> a jsou prodlužovány</w:t>
      </w:r>
      <w:r w:rsidRPr="00DD63BC">
        <w:rPr>
          <w:rFonts w:ascii="Calibri" w:hAnsi="Calibri" w:cs="Calibri"/>
        </w:rPr>
        <w:t>.</w:t>
      </w:r>
    </w:p>
    <w:p w14:paraId="6AE72897" w14:textId="644E6BDB" w:rsidR="00B87B4F" w:rsidRPr="00BF05E5" w:rsidRDefault="54549EAF" w:rsidP="00DD63BC">
      <w:pPr>
        <w:pStyle w:val="Odstavecseseznamem"/>
        <w:numPr>
          <w:ilvl w:val="0"/>
          <w:numId w:val="105"/>
        </w:numPr>
        <w:spacing w:before="100" w:beforeAutospacing="1" w:after="100" w:afterAutospacing="1"/>
        <w:jc w:val="both"/>
        <w:rPr>
          <w:rFonts w:ascii="Calibri" w:hAnsi="Calibri" w:cs="Calibri"/>
        </w:rPr>
      </w:pPr>
      <w:r w:rsidRPr="00BF05E5">
        <w:rPr>
          <w:rFonts w:ascii="Calibri" w:hAnsi="Calibri" w:cs="Calibri"/>
        </w:rPr>
        <w:t>Všechny domácnosti přihlášené do pilotní fáze podpory relokace jsou úspěšně přestěhovány. Probíhá její evaluace a příprava nové strategie. K ukončení nájemních smluv z důvodu jejich porušování již prakticky nedochází.</w:t>
      </w:r>
    </w:p>
    <w:p w14:paraId="32622296" w14:textId="77777777" w:rsidR="005164C3" w:rsidRPr="00DD63BC" w:rsidRDefault="005164C3" w:rsidP="00DD63BC">
      <w:pPr>
        <w:spacing w:before="100" w:beforeAutospacing="1" w:after="100" w:afterAutospacing="1"/>
        <w:jc w:val="both"/>
        <w:rPr>
          <w:rFonts w:ascii="Calibri" w:hAnsi="Calibri" w:cs="Calibri"/>
        </w:rPr>
      </w:pPr>
      <w:r w:rsidRPr="00DD63BC">
        <w:rPr>
          <w:rFonts w:ascii="Calibri" w:hAnsi="Calibri" w:cs="Calibri"/>
        </w:rPr>
        <w:t>Objekty:</w:t>
      </w:r>
    </w:p>
    <w:p w14:paraId="6CB43206" w14:textId="13B3103D" w:rsidR="009A0AD1" w:rsidRDefault="005164C3" w:rsidP="00DD63BC">
      <w:pPr>
        <w:pStyle w:val="Odstavecseseznamem"/>
        <w:numPr>
          <w:ilvl w:val="0"/>
          <w:numId w:val="105"/>
        </w:numPr>
        <w:spacing w:before="100" w:beforeAutospacing="1" w:after="100" w:afterAutospacing="1"/>
        <w:jc w:val="both"/>
        <w:rPr>
          <w:rFonts w:ascii="Calibri" w:hAnsi="Calibri" w:cs="Calibri"/>
        </w:rPr>
      </w:pPr>
      <w:r w:rsidRPr="00DD63BC">
        <w:rPr>
          <w:rFonts w:ascii="Calibri" w:hAnsi="Calibri" w:cs="Calibri"/>
        </w:rPr>
        <w:t xml:space="preserve">Pokračuje </w:t>
      </w:r>
      <w:r w:rsidR="42BBD272" w:rsidRPr="20E8740B">
        <w:rPr>
          <w:rFonts w:ascii="Calibri" w:hAnsi="Calibri" w:cs="Calibri"/>
        </w:rPr>
        <w:t xml:space="preserve">údržba a </w:t>
      </w:r>
      <w:r w:rsidRPr="00DD63BC">
        <w:rPr>
          <w:rFonts w:ascii="Calibri" w:hAnsi="Calibri" w:cs="Calibri"/>
        </w:rPr>
        <w:t>rekonstrukce dalších bytů, podle možností a kapacit města.</w:t>
      </w:r>
    </w:p>
    <w:p w14:paraId="14CA4D59" w14:textId="79AD4B73" w:rsidR="005164C3" w:rsidRDefault="005164C3" w:rsidP="0BD98C8D">
      <w:pPr>
        <w:pStyle w:val="Odstavecseseznamem"/>
        <w:numPr>
          <w:ilvl w:val="0"/>
          <w:numId w:val="105"/>
        </w:numPr>
        <w:spacing w:before="100" w:beforeAutospacing="1" w:after="100" w:afterAutospacing="1"/>
        <w:jc w:val="both"/>
        <w:rPr>
          <w:rFonts w:ascii="Calibri" w:hAnsi="Calibri" w:cs="Calibri"/>
        </w:rPr>
      </w:pPr>
      <w:r w:rsidRPr="00DD63BC">
        <w:rPr>
          <w:rFonts w:ascii="Calibri" w:hAnsi="Calibri" w:cs="Calibri"/>
        </w:rPr>
        <w:t>Začínají první demolice objektů určených k</w:t>
      </w:r>
      <w:r w:rsidR="00545EC3">
        <w:rPr>
          <w:rFonts w:ascii="Calibri" w:hAnsi="Calibri" w:cs="Calibri"/>
        </w:rPr>
        <w:t> </w:t>
      </w:r>
      <w:r w:rsidRPr="00DD63BC">
        <w:rPr>
          <w:rFonts w:ascii="Calibri" w:hAnsi="Calibri" w:cs="Calibri"/>
        </w:rPr>
        <w:t>demolici</w:t>
      </w:r>
      <w:r w:rsidR="00545EC3">
        <w:rPr>
          <w:rFonts w:ascii="Calibri" w:hAnsi="Calibri" w:cs="Calibri"/>
        </w:rPr>
        <w:t>.</w:t>
      </w:r>
    </w:p>
    <w:p w14:paraId="0CC2700D" w14:textId="04FB84CD" w:rsidR="00B179B3" w:rsidRPr="00DD63BC" w:rsidRDefault="00B179B3" w:rsidP="00DD63BC">
      <w:pPr>
        <w:pStyle w:val="Odstavecseseznamem"/>
        <w:numPr>
          <w:ilvl w:val="0"/>
          <w:numId w:val="105"/>
        </w:numPr>
        <w:spacing w:before="100" w:beforeAutospacing="1" w:after="100" w:afterAutospacing="1"/>
        <w:jc w:val="both"/>
        <w:rPr>
          <w:rFonts w:ascii="Calibri" w:hAnsi="Calibri" w:cs="Calibri"/>
        </w:rPr>
      </w:pPr>
      <w:r w:rsidRPr="00A67E0E">
        <w:rPr>
          <w:rFonts w:ascii="Calibri" w:hAnsi="Calibri" w:cs="Calibri"/>
        </w:rPr>
        <w:t>Změna zdroje vytápění je dokončena.</w:t>
      </w:r>
    </w:p>
    <w:p w14:paraId="30060E33" w14:textId="77777777" w:rsidR="005164C3" w:rsidRPr="00DD63BC" w:rsidRDefault="005164C3" w:rsidP="00DD63BC">
      <w:pPr>
        <w:spacing w:before="100" w:beforeAutospacing="1" w:after="100" w:afterAutospacing="1"/>
        <w:jc w:val="both"/>
        <w:rPr>
          <w:rStyle w:val="Siln"/>
          <w:rFonts w:ascii="Calibri" w:hAnsi="Calibri" w:cs="Calibri"/>
        </w:rPr>
      </w:pPr>
      <w:r w:rsidRPr="00DD63BC">
        <w:rPr>
          <w:rStyle w:val="Siln"/>
          <w:rFonts w:ascii="Calibri" w:hAnsi="Calibri" w:cs="Calibri"/>
        </w:rPr>
        <w:t>5 let po odkupu</w:t>
      </w:r>
    </w:p>
    <w:p w14:paraId="735B7D36" w14:textId="77777777" w:rsidR="005164C3" w:rsidRPr="00DD63BC" w:rsidRDefault="005164C3" w:rsidP="00DD63BC">
      <w:pPr>
        <w:spacing w:before="100" w:beforeAutospacing="1" w:after="100" w:afterAutospacing="1"/>
        <w:jc w:val="both"/>
        <w:rPr>
          <w:rFonts w:ascii="Calibri" w:hAnsi="Calibri" w:cs="Calibri"/>
        </w:rPr>
      </w:pPr>
      <w:r w:rsidRPr="00DD63BC">
        <w:rPr>
          <w:rFonts w:ascii="Calibri" w:hAnsi="Calibri" w:cs="Calibri"/>
        </w:rPr>
        <w:t>Obyvatelé:</w:t>
      </w:r>
    </w:p>
    <w:p w14:paraId="17DF73C9" w14:textId="411D3488" w:rsidR="005164C3" w:rsidRPr="00DD63BC" w:rsidRDefault="005164C3" w:rsidP="00DD63BC">
      <w:pPr>
        <w:pStyle w:val="Odstavecseseznamem"/>
        <w:numPr>
          <w:ilvl w:val="0"/>
          <w:numId w:val="106"/>
        </w:numPr>
        <w:spacing w:before="100" w:beforeAutospacing="1" w:after="100" w:afterAutospacing="1"/>
        <w:jc w:val="both"/>
        <w:rPr>
          <w:rFonts w:ascii="Calibri" w:hAnsi="Calibri" w:cs="Calibri"/>
        </w:rPr>
      </w:pPr>
      <w:r w:rsidRPr="00DD63BC">
        <w:rPr>
          <w:rFonts w:ascii="Calibri" w:hAnsi="Calibri" w:cs="Calibri"/>
        </w:rPr>
        <w:t>Probíhá první vlna utlumení sociální práce v lokalitě (o tom, jaké kapacity budou zachovány, se rozhodne na základě průběžné evaluace).</w:t>
      </w:r>
    </w:p>
    <w:p w14:paraId="7269A089" w14:textId="77777777" w:rsidR="005164C3" w:rsidRPr="00DD63BC" w:rsidRDefault="005164C3" w:rsidP="00DD63BC">
      <w:pPr>
        <w:spacing w:before="100" w:beforeAutospacing="1" w:after="100" w:afterAutospacing="1"/>
        <w:jc w:val="both"/>
        <w:rPr>
          <w:rFonts w:ascii="Calibri" w:hAnsi="Calibri" w:cs="Calibri"/>
        </w:rPr>
      </w:pPr>
      <w:r w:rsidRPr="00DD63BC">
        <w:rPr>
          <w:rFonts w:ascii="Calibri" w:hAnsi="Calibri" w:cs="Calibri"/>
        </w:rPr>
        <w:t>Objekty:</w:t>
      </w:r>
    </w:p>
    <w:p w14:paraId="5940A2A7" w14:textId="0173C358" w:rsidR="005164C3" w:rsidRPr="00DD63BC" w:rsidRDefault="005164C3" w:rsidP="00DD63BC">
      <w:pPr>
        <w:pStyle w:val="Odstavecseseznamem"/>
        <w:numPr>
          <w:ilvl w:val="0"/>
          <w:numId w:val="106"/>
        </w:numPr>
        <w:spacing w:before="100" w:beforeAutospacing="1" w:after="100" w:afterAutospacing="1"/>
        <w:jc w:val="both"/>
        <w:rPr>
          <w:rFonts w:ascii="Calibri" w:hAnsi="Calibri" w:cs="Calibri"/>
        </w:rPr>
      </w:pPr>
      <w:r w:rsidRPr="00DD63BC">
        <w:rPr>
          <w:rFonts w:ascii="Calibri" w:hAnsi="Calibri" w:cs="Calibri"/>
        </w:rPr>
        <w:t>Pokračuje rekonstrukce dalších bytů, podle možností a kapacit města.</w:t>
      </w:r>
    </w:p>
    <w:p w14:paraId="1FACB650" w14:textId="4BCD9371" w:rsidR="005164C3" w:rsidRPr="00DD63BC" w:rsidRDefault="005164C3" w:rsidP="00DD63BC">
      <w:pPr>
        <w:pStyle w:val="Odstavecseseznamem"/>
        <w:numPr>
          <w:ilvl w:val="0"/>
          <w:numId w:val="106"/>
        </w:numPr>
        <w:spacing w:before="100" w:beforeAutospacing="1" w:after="100" w:afterAutospacing="1"/>
        <w:jc w:val="both"/>
        <w:rPr>
          <w:rFonts w:ascii="Calibri" w:hAnsi="Calibri" w:cs="Calibri"/>
        </w:rPr>
      </w:pPr>
      <w:r w:rsidRPr="00DD63BC">
        <w:rPr>
          <w:rFonts w:ascii="Calibri" w:hAnsi="Calibri" w:cs="Calibri"/>
        </w:rPr>
        <w:t xml:space="preserve">Končí </w:t>
      </w:r>
      <w:r w:rsidR="17220464" w:rsidRPr="0BD98C8D">
        <w:rPr>
          <w:rFonts w:ascii="Calibri" w:hAnsi="Calibri" w:cs="Calibri"/>
        </w:rPr>
        <w:t xml:space="preserve">hlavní </w:t>
      </w:r>
      <w:r w:rsidRPr="00DD63BC">
        <w:rPr>
          <w:rFonts w:ascii="Calibri" w:hAnsi="Calibri" w:cs="Calibri"/>
        </w:rPr>
        <w:t>fáze demolice objektů a vzniklý prostor je revitalizován (na základě veřejné diskuse a jednání zastupitelstva).</w:t>
      </w:r>
    </w:p>
    <w:p w14:paraId="3FDAE624" w14:textId="62504D7D" w:rsidR="005164C3" w:rsidRPr="00DD63BC" w:rsidRDefault="005164C3" w:rsidP="00DD63BC">
      <w:pPr>
        <w:pStyle w:val="Odstavecseseznamem"/>
        <w:numPr>
          <w:ilvl w:val="0"/>
          <w:numId w:val="106"/>
        </w:numPr>
        <w:spacing w:before="100" w:beforeAutospacing="1" w:after="100" w:afterAutospacing="1"/>
        <w:jc w:val="both"/>
        <w:rPr>
          <w:rFonts w:ascii="Calibri" w:hAnsi="Calibri" w:cs="Calibri"/>
        </w:rPr>
      </w:pPr>
      <w:r w:rsidRPr="00DD63BC">
        <w:rPr>
          <w:rFonts w:ascii="Calibri" w:hAnsi="Calibri" w:cs="Calibri"/>
        </w:rPr>
        <w:t xml:space="preserve">Uvolněné byty jsou nabízeny k bydlení na základě transparentních pravidel </w:t>
      </w:r>
      <w:r w:rsidR="147B83B4" w:rsidRPr="0E248E8B">
        <w:rPr>
          <w:rFonts w:ascii="Calibri" w:hAnsi="Calibri" w:cs="Calibri"/>
        </w:rPr>
        <w:t>s cílem dosažení sociálního mixu, který bude snižovat sociální vyloučení.</w:t>
      </w:r>
    </w:p>
    <w:p w14:paraId="4BBBCD11" w14:textId="77777777" w:rsidR="005164C3" w:rsidRPr="00DD63BC" w:rsidRDefault="005164C3" w:rsidP="00DD63BC">
      <w:pPr>
        <w:spacing w:before="100" w:beforeAutospacing="1" w:after="100" w:afterAutospacing="1"/>
        <w:jc w:val="both"/>
        <w:rPr>
          <w:rStyle w:val="Siln"/>
          <w:rFonts w:ascii="Calibri" w:hAnsi="Calibri" w:cs="Calibri"/>
        </w:rPr>
      </w:pPr>
      <w:r w:rsidRPr="00DD63BC">
        <w:rPr>
          <w:rStyle w:val="Siln"/>
          <w:rFonts w:ascii="Calibri" w:hAnsi="Calibri" w:cs="Calibri"/>
        </w:rPr>
        <w:t>10 let po odkupu</w:t>
      </w:r>
    </w:p>
    <w:p w14:paraId="7EB6E4C8" w14:textId="77777777" w:rsidR="005164C3" w:rsidRPr="00DD63BC" w:rsidRDefault="005164C3" w:rsidP="00DD63BC">
      <w:pPr>
        <w:spacing w:before="100" w:beforeAutospacing="1" w:after="100" w:afterAutospacing="1"/>
        <w:jc w:val="both"/>
        <w:rPr>
          <w:rFonts w:ascii="Calibri" w:hAnsi="Calibri" w:cs="Calibri"/>
        </w:rPr>
      </w:pPr>
      <w:r w:rsidRPr="00DD63BC">
        <w:rPr>
          <w:rFonts w:ascii="Calibri" w:hAnsi="Calibri" w:cs="Calibri"/>
        </w:rPr>
        <w:t>Obyvatelé:</w:t>
      </w:r>
    </w:p>
    <w:p w14:paraId="4973C42B" w14:textId="176174D2" w:rsidR="005164C3" w:rsidRPr="00DD63BC" w:rsidRDefault="005164C3" w:rsidP="00DD63BC">
      <w:pPr>
        <w:pStyle w:val="Odstavecseseznamem"/>
        <w:numPr>
          <w:ilvl w:val="0"/>
          <w:numId w:val="107"/>
        </w:numPr>
        <w:spacing w:before="100" w:beforeAutospacing="1" w:after="100" w:afterAutospacing="1"/>
        <w:jc w:val="both"/>
        <w:rPr>
          <w:rFonts w:ascii="Calibri" w:hAnsi="Calibri" w:cs="Calibri"/>
        </w:rPr>
      </w:pPr>
      <w:r w:rsidRPr="00DD63BC">
        <w:rPr>
          <w:rFonts w:ascii="Calibri" w:hAnsi="Calibri" w:cs="Calibri"/>
        </w:rPr>
        <w:t xml:space="preserve">Probíhá druhá vlna utlumení sociální práce v lokalitě (o tom, jaké kapacity budou zachovány, se rozhodne na základě průběžné evaluace). Tato úroveň sociální práce v lokalitě by měla být stabilní pro příští roky. </w:t>
      </w:r>
      <w:r w:rsidR="7266E12B" w:rsidRPr="00DD63BC">
        <w:rPr>
          <w:rFonts w:ascii="Calibri" w:hAnsi="Calibri" w:cs="Calibri"/>
        </w:rPr>
        <w:t xml:space="preserve">Očekáváme </w:t>
      </w:r>
      <w:r w:rsidR="77DCE084" w:rsidRPr="0E248E8B">
        <w:rPr>
          <w:rFonts w:ascii="Calibri" w:hAnsi="Calibri" w:cs="Calibri"/>
        </w:rPr>
        <w:t>zlepšení sociálního mixu, který bude snižovat sociální vyloučení</w:t>
      </w:r>
      <w:r w:rsidR="7266E12B" w:rsidRPr="00DD63BC">
        <w:rPr>
          <w:rFonts w:ascii="Calibri" w:hAnsi="Calibri" w:cs="Calibri"/>
        </w:rPr>
        <w:t>.</w:t>
      </w:r>
    </w:p>
    <w:p w14:paraId="793974AB" w14:textId="77777777" w:rsidR="005164C3" w:rsidRPr="00DD63BC" w:rsidRDefault="005164C3" w:rsidP="00DD63BC">
      <w:pPr>
        <w:spacing w:before="100" w:beforeAutospacing="1" w:after="100" w:afterAutospacing="1"/>
        <w:jc w:val="both"/>
        <w:rPr>
          <w:rFonts w:ascii="Calibri" w:hAnsi="Calibri" w:cs="Calibri"/>
        </w:rPr>
      </w:pPr>
      <w:r w:rsidRPr="00DD63BC">
        <w:rPr>
          <w:rFonts w:ascii="Calibri" w:hAnsi="Calibri" w:cs="Calibri"/>
        </w:rPr>
        <w:lastRenderedPageBreak/>
        <w:t>Objekty:</w:t>
      </w:r>
    </w:p>
    <w:p w14:paraId="2C3DB62A" w14:textId="498B5F9F" w:rsidR="005164C3" w:rsidRPr="00DD63BC" w:rsidRDefault="005164C3" w:rsidP="00DD63BC">
      <w:pPr>
        <w:pStyle w:val="Odstavecseseznamem"/>
        <w:numPr>
          <w:ilvl w:val="0"/>
          <w:numId w:val="107"/>
        </w:numPr>
        <w:spacing w:before="100" w:beforeAutospacing="1" w:after="100" w:afterAutospacing="1"/>
        <w:jc w:val="both"/>
        <w:rPr>
          <w:rFonts w:ascii="Calibri" w:hAnsi="Calibri" w:cs="Calibri"/>
        </w:rPr>
      </w:pPr>
      <w:r w:rsidRPr="00DD63BC">
        <w:rPr>
          <w:rFonts w:ascii="Calibri" w:hAnsi="Calibri" w:cs="Calibri"/>
        </w:rPr>
        <w:t>Většina bytů prošla rekonstrukcí. Objekty určené k demolici byly zdemolovány a na jejich místě je prostor či objekty vybudované na základě participace veřejnosti.</w:t>
      </w:r>
    </w:p>
    <w:p w14:paraId="00A40CAE" w14:textId="77777777" w:rsidR="00F4142F" w:rsidRPr="00F4142F" w:rsidRDefault="00F4142F" w:rsidP="00DD63BC"/>
    <w:p w14:paraId="66C380CF" w14:textId="78625AFA" w:rsidR="005F2ECA" w:rsidRPr="005F2ECA" w:rsidRDefault="005F2ECA" w:rsidP="00DD63BC">
      <w:pPr>
        <w:pStyle w:val="Nadpis2"/>
      </w:pPr>
      <w:bookmarkStart w:id="58" w:name="_Toc210756975"/>
      <w:bookmarkStart w:id="59" w:name="_Toc1860984874"/>
      <w:r>
        <w:t>Hlavní cíl</w:t>
      </w:r>
      <w:r w:rsidR="00F4142F">
        <w:t>e a účel</w:t>
      </w:r>
      <w:bookmarkEnd w:id="58"/>
      <w:bookmarkEnd w:id="59"/>
    </w:p>
    <w:p w14:paraId="3E543058" w14:textId="3FE33494" w:rsidR="009F3FCA" w:rsidRPr="00B84E65" w:rsidRDefault="3E0E00D0" w:rsidP="216E9FA6">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 xml:space="preserve">Hlavním účelem společného postupu všech zapojených aktérů je </w:t>
      </w:r>
      <w:r w:rsidRPr="006B6E8C">
        <w:rPr>
          <w:rFonts w:ascii="Calibri" w:eastAsia="Times New Roman" w:hAnsi="Calibri" w:cs="Calibri"/>
          <w:kern w:val="0"/>
          <w:lang w:eastAsia="cs-CZ"/>
          <w14:ligatures w14:val="none"/>
        </w:rPr>
        <w:t>transformovat šluknovské sídliště</w:t>
      </w:r>
      <w:r w:rsidRPr="00B84E65">
        <w:rPr>
          <w:rFonts w:ascii="Calibri" w:eastAsia="Times New Roman" w:hAnsi="Calibri" w:cs="Calibri"/>
          <w:kern w:val="0"/>
          <w:lang w:eastAsia="cs-CZ"/>
          <w14:ligatures w14:val="none"/>
        </w:rPr>
        <w:t xml:space="preserve"> – tedy řízeně proměnit tuto vyloučenou lokalitu v běžnou, stabilní a bezpečnou část města. </w:t>
      </w:r>
      <w:r w:rsidR="0F65F317">
        <w:rPr>
          <w:rFonts w:ascii="Calibri" w:eastAsia="Times New Roman" w:hAnsi="Calibri" w:cs="Calibri"/>
          <w:kern w:val="0"/>
          <w:lang w:eastAsia="cs-CZ"/>
          <w14:ligatures w14:val="none"/>
        </w:rPr>
        <w:t>Cílového stavu</w:t>
      </w:r>
      <w:r w:rsidRPr="00B84E65">
        <w:rPr>
          <w:rFonts w:ascii="Calibri" w:eastAsia="Times New Roman" w:hAnsi="Calibri" w:cs="Calibri"/>
          <w:kern w:val="0"/>
          <w:lang w:eastAsia="cs-CZ"/>
          <w14:ligatures w14:val="none"/>
        </w:rPr>
        <w:t xml:space="preserve"> má být dosaženo sociálně citlivým způsobem, který respektuje práva stávajících obyvatel, nabídne jim důstojné podmínky k životu a zároveň zastaví další prohlubování</w:t>
      </w:r>
      <w:r w:rsidRPr="57B53658">
        <w:rPr>
          <w:rFonts w:ascii="Calibri" w:eastAsia="Times New Roman" w:hAnsi="Calibri" w:cs="Calibri"/>
          <w:lang w:eastAsia="cs-CZ"/>
        </w:rPr>
        <w:t xml:space="preserve"> </w:t>
      </w:r>
      <w:r w:rsidR="44738291" w:rsidRPr="57B53658">
        <w:rPr>
          <w:rFonts w:ascii="Calibri" w:eastAsia="Times New Roman" w:hAnsi="Calibri" w:cs="Calibri"/>
          <w:lang w:eastAsia="cs-CZ"/>
        </w:rPr>
        <w:t>degradace a</w:t>
      </w:r>
      <w:r w:rsidRPr="00B84E65">
        <w:rPr>
          <w:rFonts w:ascii="Calibri" w:eastAsia="Times New Roman" w:hAnsi="Calibri" w:cs="Calibri"/>
          <w:kern w:val="0"/>
          <w:lang w:eastAsia="cs-CZ"/>
          <w14:ligatures w14:val="none"/>
        </w:rPr>
        <w:t xml:space="preserve"> segregace</w:t>
      </w:r>
      <w:r w:rsidR="69B07921" w:rsidRPr="57B53658">
        <w:rPr>
          <w:rFonts w:ascii="Calibri" w:eastAsia="Times New Roman" w:hAnsi="Calibri" w:cs="Calibri"/>
          <w:lang w:eastAsia="cs-CZ"/>
        </w:rPr>
        <w:t xml:space="preserve"> sídliště</w:t>
      </w:r>
      <w:r w:rsidRPr="00B84E65">
        <w:rPr>
          <w:rFonts w:ascii="Calibri" w:eastAsia="Times New Roman" w:hAnsi="Calibri" w:cs="Calibri"/>
          <w:kern w:val="0"/>
          <w:lang w:eastAsia="cs-CZ"/>
          <w14:ligatures w14:val="none"/>
        </w:rPr>
        <w:t>. V širším kontextu projekt směřuje k vytvoření modelu řešení, který by bylo možné uplatnit i v dalších obcích a regionech při podobných problémech sociálního vyloučení.</w:t>
      </w:r>
    </w:p>
    <w:p w14:paraId="503F7A0C" w14:textId="5B053656" w:rsidR="18C090E2" w:rsidRDefault="18C090E2" w:rsidP="216E9FA6">
      <w:pPr>
        <w:spacing w:beforeAutospacing="1" w:afterAutospacing="1"/>
        <w:jc w:val="both"/>
        <w:rPr>
          <w:rFonts w:ascii="Calibri" w:eastAsia="Times New Roman" w:hAnsi="Calibri" w:cs="Calibri"/>
          <w:lang w:eastAsia="cs-CZ"/>
        </w:rPr>
      </w:pPr>
      <w:r w:rsidRPr="20E8740B">
        <w:rPr>
          <w:rFonts w:ascii="Calibri" w:eastAsia="Times New Roman" w:hAnsi="Calibri" w:cs="Calibri"/>
        </w:rPr>
        <w:t xml:space="preserve">Očekáváme, že společný postup veřejné správy ve věci transformace šluknovského sídliště bude mít dlouhodobý celospolečenský přínos. Lokalita již nyní představuje významnou socioekonomickou zátěž pro všechny úrovně veřejné správy, ať už v podobě nadměrných nákladů na dávkové systémy, zdravotní péči a zajištění bezpečnosti, či obtížně uchopitelných dopadů na efektivitu vzdělávacího sytému, riziko vyhoření pracovníků ve školství, sociálních službách a policie, či mezilidské konflikty a radikalizaci majority. </w:t>
      </w:r>
    </w:p>
    <w:p w14:paraId="45BC8896" w14:textId="44D14026" w:rsidR="273C5391" w:rsidRPr="007D1D15" w:rsidRDefault="302B993B" w:rsidP="00A54A32">
      <w:pPr>
        <w:spacing w:before="100" w:beforeAutospacing="1" w:after="100" w:afterAutospacing="1"/>
        <w:jc w:val="both"/>
        <w:rPr>
          <w:rFonts w:ascii="Calibri" w:eastAsia="Calibri" w:hAnsi="Calibri" w:cs="Calibri"/>
        </w:rPr>
      </w:pPr>
      <w:r w:rsidRPr="20E8740B">
        <w:rPr>
          <w:rFonts w:ascii="Calibri" w:eastAsia="Times New Roman" w:hAnsi="Calibri" w:cs="Calibri"/>
        </w:rPr>
        <w:t>Zhodnocení společenského přínosu (dopadů) společného postupu, stejně jako zhodnocení jeho efektivity bude sledováno prostřednictvím podrobných evaluací</w:t>
      </w:r>
      <w:r w:rsidR="31225079" w:rsidRPr="20E8740B">
        <w:rPr>
          <w:rFonts w:ascii="Calibri" w:eastAsia="Times New Roman" w:hAnsi="Calibri" w:cs="Calibri"/>
        </w:rPr>
        <w:t xml:space="preserve"> a monitoringu (viz kapitola 9)</w:t>
      </w:r>
      <w:r w:rsidRPr="20E8740B">
        <w:rPr>
          <w:rFonts w:ascii="Calibri" w:eastAsia="Times New Roman" w:hAnsi="Calibri" w:cs="Calibri"/>
        </w:rPr>
        <w:t>.</w:t>
      </w:r>
      <w:r w:rsidR="5714D4FB" w:rsidRPr="20E8740B">
        <w:rPr>
          <w:rFonts w:ascii="Calibri" w:eastAsia="Times New Roman" w:hAnsi="Calibri" w:cs="Calibri"/>
        </w:rPr>
        <w:t xml:space="preserve"> </w:t>
      </w:r>
      <w:r w:rsidR="007D1D15" w:rsidRPr="20E8740B">
        <w:rPr>
          <w:rFonts w:ascii="Calibri" w:eastAsia="Segoe UI" w:hAnsi="Calibri" w:cs="Calibri"/>
        </w:rPr>
        <w:t>Da</w:t>
      </w:r>
      <w:r w:rsidRPr="20E8740B">
        <w:rPr>
          <w:rFonts w:ascii="Calibri" w:eastAsia="Calibri" w:hAnsi="Calibri" w:cs="Calibri"/>
        </w:rPr>
        <w:t xml:space="preserve">lší replikace programu bude záviset na výsledku </w:t>
      </w:r>
      <w:r w:rsidR="7F4AF19F" w:rsidRPr="20E8740B">
        <w:rPr>
          <w:rFonts w:ascii="Calibri" w:eastAsia="Calibri" w:hAnsi="Calibri" w:cs="Calibri"/>
        </w:rPr>
        <w:t xml:space="preserve">těchto </w:t>
      </w:r>
      <w:r w:rsidRPr="20E8740B">
        <w:rPr>
          <w:rFonts w:ascii="Calibri" w:eastAsia="Calibri" w:hAnsi="Calibri" w:cs="Calibri"/>
        </w:rPr>
        <w:t>evaluac</w:t>
      </w:r>
      <w:r w:rsidR="697FEF8B" w:rsidRPr="20E8740B">
        <w:rPr>
          <w:rFonts w:ascii="Calibri" w:eastAsia="Calibri" w:hAnsi="Calibri" w:cs="Calibri"/>
        </w:rPr>
        <w:t>í</w:t>
      </w:r>
      <w:r w:rsidRPr="20E8740B">
        <w:rPr>
          <w:rFonts w:ascii="Calibri" w:eastAsia="Calibri" w:hAnsi="Calibri" w:cs="Calibri"/>
        </w:rPr>
        <w:t xml:space="preserve">. Podle </w:t>
      </w:r>
      <w:r w:rsidR="0E65577F" w:rsidRPr="20E8740B">
        <w:rPr>
          <w:rFonts w:ascii="Calibri" w:eastAsia="Calibri" w:hAnsi="Calibri" w:cs="Calibri"/>
        </w:rPr>
        <w:t>jejich</w:t>
      </w:r>
      <w:r w:rsidRPr="20E8740B">
        <w:rPr>
          <w:rFonts w:ascii="Calibri" w:eastAsia="Calibri" w:hAnsi="Calibri" w:cs="Calibri"/>
        </w:rPr>
        <w:t xml:space="preserve"> výsledků budou případné budoucí programy upraveny tak, aby byly odstraněny zjištěné nedostatky či rizika. Nebude-li </w:t>
      </w:r>
      <w:r w:rsidR="0F2749F5" w:rsidRPr="20E8740B">
        <w:rPr>
          <w:rFonts w:ascii="Calibri" w:eastAsia="Calibri" w:hAnsi="Calibri" w:cs="Calibri"/>
        </w:rPr>
        <w:t xml:space="preserve">program </w:t>
      </w:r>
      <w:r w:rsidRPr="20E8740B">
        <w:rPr>
          <w:rFonts w:ascii="Calibri" w:eastAsia="Calibri" w:hAnsi="Calibri" w:cs="Calibri"/>
        </w:rPr>
        <w:t>vyhodnocen</w:t>
      </w:r>
      <w:r w:rsidR="0B3FD736" w:rsidRPr="20E8740B">
        <w:rPr>
          <w:rFonts w:ascii="Calibri" w:eastAsia="Calibri" w:hAnsi="Calibri" w:cs="Calibri"/>
        </w:rPr>
        <w:t xml:space="preserve"> </w:t>
      </w:r>
      <w:r w:rsidRPr="20E8740B">
        <w:rPr>
          <w:rFonts w:ascii="Calibri" w:eastAsia="Calibri" w:hAnsi="Calibri" w:cs="Calibri"/>
        </w:rPr>
        <w:t xml:space="preserve">jako </w:t>
      </w:r>
      <w:r w:rsidR="1FE3E0B7" w:rsidRPr="20E8740B">
        <w:rPr>
          <w:rFonts w:ascii="Calibri" w:eastAsia="Calibri" w:hAnsi="Calibri" w:cs="Calibri"/>
        </w:rPr>
        <w:t xml:space="preserve">dostatečně </w:t>
      </w:r>
      <w:r w:rsidRPr="20E8740B">
        <w:rPr>
          <w:rFonts w:ascii="Calibri" w:eastAsia="Calibri" w:hAnsi="Calibri" w:cs="Calibri"/>
        </w:rPr>
        <w:t>přispívající ke zlepšení situace obyvatel sídliště, nebude dále replikován.</w:t>
      </w:r>
    </w:p>
    <w:p w14:paraId="78AB07F0" w14:textId="7C1337E2" w:rsidR="18C090E2" w:rsidRDefault="304165DF" w:rsidP="6B266745">
      <w:pPr>
        <w:spacing w:beforeAutospacing="1" w:afterAutospacing="1"/>
        <w:jc w:val="both"/>
        <w:rPr>
          <w:rFonts w:ascii="Calibri" w:eastAsia="Times New Roman" w:hAnsi="Calibri" w:cs="Calibri"/>
          <w:lang w:eastAsia="cs-CZ"/>
        </w:rPr>
      </w:pPr>
      <w:r w:rsidRPr="6B266745">
        <w:rPr>
          <w:rFonts w:ascii="Calibri" w:eastAsia="Times New Roman" w:hAnsi="Calibri" w:cs="Calibri"/>
          <w:lang w:eastAsia="cs-CZ"/>
        </w:rPr>
        <w:t xml:space="preserve">Rezidenční segregace má </w:t>
      </w:r>
      <w:r w:rsidR="48C1607E" w:rsidRPr="6B266745">
        <w:rPr>
          <w:rFonts w:ascii="Calibri" w:eastAsia="Times New Roman" w:hAnsi="Calibri" w:cs="Calibri"/>
          <w:lang w:eastAsia="cs-CZ"/>
        </w:rPr>
        <w:t xml:space="preserve">mimo jiné </w:t>
      </w:r>
      <w:r w:rsidRPr="6B266745">
        <w:rPr>
          <w:rFonts w:ascii="Calibri" w:eastAsia="Times New Roman" w:hAnsi="Calibri" w:cs="Calibri"/>
          <w:lang w:eastAsia="cs-CZ"/>
        </w:rPr>
        <w:t>zcela zásadní vliv při mezigenerační reprodukci chudoby. Efekt sousedství</w:t>
      </w:r>
      <w:r w:rsidR="007D1D15">
        <w:rPr>
          <w:rFonts w:ascii="Calibri" w:eastAsia="Times New Roman" w:hAnsi="Calibri" w:cs="Calibri"/>
          <w:lang w:eastAsia="cs-CZ"/>
        </w:rPr>
        <w:t xml:space="preserve"> </w:t>
      </w:r>
      <w:r w:rsidRPr="6B266745">
        <w:rPr>
          <w:rFonts w:ascii="Calibri" w:eastAsia="Times New Roman" w:hAnsi="Calibri" w:cs="Calibri"/>
          <w:lang w:eastAsia="cs-CZ"/>
        </w:rPr>
        <w:t xml:space="preserve">na mezigenerační přenos chudoby byl prokázán více studiemi. Nejsilnější (a metodicky nejčistší) důkazy pocházejí z experimentů a velkých </w:t>
      </w:r>
      <w:proofErr w:type="spellStart"/>
      <w:r w:rsidRPr="6B266745">
        <w:rPr>
          <w:rFonts w:ascii="Calibri" w:eastAsia="Times New Roman" w:hAnsi="Calibri" w:cs="Calibri"/>
          <w:lang w:eastAsia="cs-CZ"/>
        </w:rPr>
        <w:t>kvaziexperimentů</w:t>
      </w:r>
      <w:proofErr w:type="spellEnd"/>
      <w:r w:rsidRPr="6B266745">
        <w:rPr>
          <w:rFonts w:ascii="Calibri" w:eastAsia="Times New Roman" w:hAnsi="Calibri" w:cs="Calibri"/>
          <w:lang w:eastAsia="cs-CZ"/>
        </w:rPr>
        <w:t xml:space="preserve"> provedených ve Spojených státech v souvislosti s programy tzv. „mobility voucherů“. Ty umožňují rodinám z chudinských ghett získat finance na přestěhování do „lepších čtvrtí“. Tento princip je rovněž součástí záměru transformace šluknovského sídliště.  Studie (např. 1979</w:t>
      </w:r>
      <w:r w:rsidR="18C090E2" w:rsidRPr="6B266745">
        <w:rPr>
          <w:rStyle w:val="Znakapoznpodarou"/>
          <w:rFonts w:ascii="Calibri" w:eastAsia="Times New Roman" w:hAnsi="Calibri" w:cs="Calibri"/>
          <w:lang w:eastAsia="cs-CZ"/>
        </w:rPr>
        <w:footnoteReference w:id="5"/>
      </w:r>
      <w:r w:rsidRPr="6B266745">
        <w:rPr>
          <w:rFonts w:ascii="Calibri" w:eastAsia="Times New Roman" w:hAnsi="Calibri" w:cs="Calibri"/>
          <w:lang w:eastAsia="cs-CZ"/>
        </w:rPr>
        <w:t>, 2011</w:t>
      </w:r>
      <w:r w:rsidR="18C090E2" w:rsidRPr="6B266745">
        <w:rPr>
          <w:rStyle w:val="Znakapoznpodarou"/>
          <w:rFonts w:ascii="Calibri" w:eastAsia="Times New Roman" w:hAnsi="Calibri" w:cs="Calibri"/>
          <w:lang w:eastAsia="cs-CZ"/>
        </w:rPr>
        <w:footnoteReference w:id="6"/>
      </w:r>
      <w:r w:rsidRPr="6B266745">
        <w:rPr>
          <w:rFonts w:ascii="Calibri" w:eastAsia="Times New Roman" w:hAnsi="Calibri" w:cs="Calibri"/>
          <w:lang w:eastAsia="cs-CZ"/>
        </w:rPr>
        <w:t>, 2015</w:t>
      </w:r>
      <w:r w:rsidR="18C090E2" w:rsidRPr="6B266745">
        <w:rPr>
          <w:rStyle w:val="Znakapoznpodarou"/>
          <w:rFonts w:ascii="Calibri" w:eastAsia="Times New Roman" w:hAnsi="Calibri" w:cs="Calibri"/>
          <w:lang w:eastAsia="cs-CZ"/>
        </w:rPr>
        <w:footnoteReference w:id="7"/>
      </w:r>
      <w:r w:rsidRPr="6B266745">
        <w:rPr>
          <w:rFonts w:ascii="Calibri" w:eastAsia="Times New Roman" w:hAnsi="Calibri" w:cs="Calibri"/>
          <w:lang w:eastAsia="cs-CZ"/>
        </w:rPr>
        <w:t>) dokládají, že:</w:t>
      </w:r>
    </w:p>
    <w:p w14:paraId="0677117D" w14:textId="597716A8" w:rsidR="18C090E2" w:rsidRPr="00D82054" w:rsidRDefault="18C090E2" w:rsidP="00B07317">
      <w:pPr>
        <w:pStyle w:val="Odstavecseseznamem"/>
        <w:numPr>
          <w:ilvl w:val="0"/>
          <w:numId w:val="67"/>
        </w:numPr>
        <w:jc w:val="both"/>
        <w:rPr>
          <w:rFonts w:ascii="Calibri" w:hAnsi="Calibri" w:cs="Calibri"/>
        </w:rPr>
      </w:pPr>
      <w:r w:rsidRPr="00D82054">
        <w:rPr>
          <w:rFonts w:ascii="Calibri" w:hAnsi="Calibri" w:cs="Calibri"/>
        </w:rPr>
        <w:t xml:space="preserve">Stěhování do nesegregované a sociálně nezatížené čtvrti má prokazatelný vliv na zdraví dospělé populace. U sledované populace došlo oproti kontrolní </w:t>
      </w:r>
      <w:r w:rsidR="604D0353" w:rsidRPr="00D82054">
        <w:rPr>
          <w:rFonts w:ascii="Calibri" w:hAnsi="Calibri" w:cs="Calibri"/>
        </w:rPr>
        <w:t>skupině k</w:t>
      </w:r>
      <w:r w:rsidRPr="00D82054">
        <w:rPr>
          <w:rFonts w:ascii="Calibri" w:hAnsi="Calibri" w:cs="Calibri"/>
        </w:rPr>
        <w:t xml:space="preserve"> poklesu </w:t>
      </w:r>
      <w:r w:rsidR="61C34122" w:rsidRPr="00D82054">
        <w:rPr>
          <w:rFonts w:ascii="Calibri" w:hAnsi="Calibri" w:cs="Calibri"/>
        </w:rPr>
        <w:t>výskytu extrémní</w:t>
      </w:r>
      <w:r w:rsidRPr="00D82054">
        <w:rPr>
          <w:rFonts w:ascii="Calibri" w:hAnsi="Calibri" w:cs="Calibri"/>
        </w:rPr>
        <w:t xml:space="preserve"> </w:t>
      </w:r>
      <w:proofErr w:type="gramStart"/>
      <w:r w:rsidRPr="00D82054">
        <w:rPr>
          <w:rFonts w:ascii="Calibri" w:hAnsi="Calibri" w:cs="Calibri"/>
        </w:rPr>
        <w:t>obesity</w:t>
      </w:r>
      <w:proofErr w:type="gramEnd"/>
      <w:r w:rsidRPr="00D82054">
        <w:rPr>
          <w:rFonts w:ascii="Calibri" w:hAnsi="Calibri" w:cs="Calibri"/>
        </w:rPr>
        <w:t xml:space="preserve">, cukrovky a psychických obtíží (deprese, úzkosti, psychózy). To má přímé dopady jak na zdravotní systém, tak na výchovu dětí. Zdravotní dopady a úspory (např. v souvislosti s výjezdy sanitek) dokládá v českém prostředí i evaluace </w:t>
      </w:r>
      <w:r w:rsidRPr="00D82054">
        <w:rPr>
          <w:rFonts w:ascii="Calibri" w:hAnsi="Calibri" w:cs="Calibri"/>
        </w:rPr>
        <w:lastRenderedPageBreak/>
        <w:t>projektu Housing-first v Brně. Dopady v oblasti zaměstnanosti a výši příjmů nebyly u dospělé populace statisticky významné.</w:t>
      </w:r>
    </w:p>
    <w:p w14:paraId="6E5A4037" w14:textId="4EEC201F" w:rsidR="18C090E2" w:rsidRPr="00D82054" w:rsidRDefault="18C090E2" w:rsidP="00B07317">
      <w:pPr>
        <w:pStyle w:val="Odstavecseseznamem"/>
        <w:numPr>
          <w:ilvl w:val="0"/>
          <w:numId w:val="67"/>
        </w:numPr>
        <w:jc w:val="both"/>
        <w:rPr>
          <w:rFonts w:ascii="Calibri" w:hAnsi="Calibri" w:cs="Calibri"/>
        </w:rPr>
      </w:pPr>
      <w:r w:rsidRPr="00D82054">
        <w:rPr>
          <w:rFonts w:ascii="Calibri" w:hAnsi="Calibri" w:cs="Calibri"/>
        </w:rPr>
        <w:t>U dětí, které se stěhovaly do nesegregované a sociálně nezatížené čtvrti, do 13. roku života, má změna prostředí dramatické dopady na budoucí úspěch. Tyto děti měly v dospělosti oproti kontrolní skupině:</w:t>
      </w:r>
    </w:p>
    <w:p w14:paraId="3F4AB653" w14:textId="481B57F8" w:rsidR="18C090E2" w:rsidRPr="00D82054" w:rsidRDefault="18C090E2" w:rsidP="00B07317">
      <w:pPr>
        <w:pStyle w:val="Odstavecseseznamem"/>
        <w:numPr>
          <w:ilvl w:val="1"/>
          <w:numId w:val="67"/>
        </w:numPr>
        <w:jc w:val="both"/>
        <w:rPr>
          <w:rFonts w:ascii="Calibri" w:hAnsi="Calibri" w:cs="Calibri"/>
        </w:rPr>
      </w:pPr>
      <w:r w:rsidRPr="00D82054">
        <w:rPr>
          <w:rFonts w:ascii="Calibri" w:hAnsi="Calibri" w:cs="Calibri"/>
        </w:rPr>
        <w:t>třetinu vyšší příjem</w:t>
      </w:r>
      <w:r w:rsidR="00D82054">
        <w:rPr>
          <w:rFonts w:ascii="Calibri" w:hAnsi="Calibri" w:cs="Calibri"/>
        </w:rPr>
        <w:t>;</w:t>
      </w:r>
    </w:p>
    <w:p w14:paraId="54564C35" w14:textId="043ED3E3" w:rsidR="18C090E2" w:rsidRPr="00D82054" w:rsidRDefault="00D82054" w:rsidP="00B07317">
      <w:pPr>
        <w:pStyle w:val="Odstavecseseznamem"/>
        <w:numPr>
          <w:ilvl w:val="1"/>
          <w:numId w:val="67"/>
        </w:numPr>
        <w:jc w:val="both"/>
        <w:rPr>
          <w:rFonts w:ascii="Calibri" w:hAnsi="Calibri" w:cs="Calibri"/>
        </w:rPr>
      </w:pPr>
      <w:r>
        <w:rPr>
          <w:rFonts w:ascii="Calibri" w:hAnsi="Calibri" w:cs="Calibri"/>
        </w:rPr>
        <w:t>v</w:t>
      </w:r>
      <w:r w:rsidR="18C090E2" w:rsidRPr="00D82054">
        <w:rPr>
          <w:rFonts w:ascii="Calibri" w:hAnsi="Calibri" w:cs="Calibri"/>
        </w:rPr>
        <w:t>yšší pravděpodobnost, že studovaly na vysoké škole</w:t>
      </w:r>
      <w:r>
        <w:rPr>
          <w:rFonts w:ascii="Calibri" w:hAnsi="Calibri" w:cs="Calibri"/>
        </w:rPr>
        <w:t>;</w:t>
      </w:r>
    </w:p>
    <w:p w14:paraId="13F81960" w14:textId="7FEB545A" w:rsidR="18C090E2" w:rsidRPr="00D82054" w:rsidRDefault="00D82054" w:rsidP="00B07317">
      <w:pPr>
        <w:pStyle w:val="Odstavecseseznamem"/>
        <w:numPr>
          <w:ilvl w:val="1"/>
          <w:numId w:val="67"/>
        </w:numPr>
        <w:jc w:val="both"/>
        <w:rPr>
          <w:rFonts w:ascii="Calibri" w:hAnsi="Calibri" w:cs="Calibri"/>
        </w:rPr>
      </w:pPr>
      <w:r>
        <w:rPr>
          <w:rFonts w:ascii="Calibri" w:hAnsi="Calibri" w:cs="Calibri"/>
        </w:rPr>
        <w:t>n</w:t>
      </w:r>
      <w:r w:rsidR="18C090E2" w:rsidRPr="00D82054">
        <w:rPr>
          <w:rFonts w:ascii="Calibri" w:hAnsi="Calibri" w:cs="Calibri"/>
        </w:rPr>
        <w:t>ižší šanci na neplánované rodičovství a skutečnost, že se stanou samoživiteli</w:t>
      </w:r>
      <w:r w:rsidRPr="00D82054">
        <w:rPr>
          <w:rFonts w:ascii="Calibri" w:hAnsi="Calibri" w:cs="Calibri"/>
        </w:rPr>
        <w:t>.</w:t>
      </w:r>
    </w:p>
    <w:p w14:paraId="283BC60A" w14:textId="40B9DB79" w:rsidR="18C090E2" w:rsidRDefault="304165DF" w:rsidP="6B266745">
      <w:pPr>
        <w:spacing w:beforeAutospacing="1" w:afterAutospacing="1"/>
        <w:jc w:val="both"/>
        <w:rPr>
          <w:rFonts w:ascii="Calibri" w:eastAsia="Times New Roman" w:hAnsi="Calibri" w:cs="Calibri"/>
          <w:lang w:eastAsia="cs-CZ"/>
        </w:rPr>
      </w:pPr>
      <w:r w:rsidRPr="6B266745">
        <w:rPr>
          <w:rFonts w:ascii="Calibri" w:eastAsia="Times New Roman" w:hAnsi="Calibri" w:cs="Calibri"/>
          <w:lang w:eastAsia="cs-CZ"/>
        </w:rPr>
        <w:t xml:space="preserve">Efekt sousedství na mezigenerační přenos chudoby sledují studie i v evropském kontextu, nicméně pomocí jiných než experimentálních metod (např. </w:t>
      </w:r>
      <w:proofErr w:type="gramStart"/>
      <w:r w:rsidRPr="6B266745">
        <w:rPr>
          <w:rFonts w:ascii="Calibri" w:eastAsia="Times New Roman" w:hAnsi="Calibri" w:cs="Calibri"/>
          <w:lang w:eastAsia="cs-CZ"/>
        </w:rPr>
        <w:t>2013a</w:t>
      </w:r>
      <w:proofErr w:type="gramEnd"/>
      <w:r w:rsidR="18C090E2" w:rsidRPr="6B266745">
        <w:rPr>
          <w:rStyle w:val="Znakapoznpodarou"/>
          <w:rFonts w:ascii="Calibri" w:eastAsia="Times New Roman" w:hAnsi="Calibri" w:cs="Calibri"/>
          <w:lang w:eastAsia="cs-CZ"/>
        </w:rPr>
        <w:footnoteReference w:id="8"/>
      </w:r>
      <w:r w:rsidRPr="6B266745">
        <w:rPr>
          <w:rFonts w:ascii="Calibri" w:eastAsia="Times New Roman" w:hAnsi="Calibri" w:cs="Calibri"/>
          <w:lang w:eastAsia="cs-CZ"/>
        </w:rPr>
        <w:t>, 2013b</w:t>
      </w:r>
      <w:r w:rsidR="18C090E2" w:rsidRPr="6B266745">
        <w:rPr>
          <w:rStyle w:val="Znakapoznpodarou"/>
          <w:rFonts w:ascii="Calibri" w:eastAsia="Times New Roman" w:hAnsi="Calibri" w:cs="Calibri"/>
          <w:lang w:eastAsia="cs-CZ"/>
        </w:rPr>
        <w:footnoteReference w:id="9"/>
      </w:r>
      <w:r w:rsidRPr="6B266745">
        <w:rPr>
          <w:rFonts w:ascii="Calibri" w:eastAsia="Times New Roman" w:hAnsi="Calibri" w:cs="Calibri"/>
          <w:lang w:eastAsia="cs-CZ"/>
        </w:rPr>
        <w:t>, 2023</w:t>
      </w:r>
      <w:r w:rsidR="18C090E2" w:rsidRPr="6B266745">
        <w:rPr>
          <w:rStyle w:val="Znakapoznpodarou"/>
          <w:rFonts w:ascii="Calibri" w:eastAsia="Times New Roman" w:hAnsi="Calibri" w:cs="Calibri"/>
          <w:lang w:eastAsia="cs-CZ"/>
        </w:rPr>
        <w:footnoteReference w:id="10"/>
      </w:r>
      <w:r w:rsidR="6F844E68" w:rsidRPr="6B266745">
        <w:rPr>
          <w:rFonts w:ascii="Calibri" w:eastAsia="Times New Roman" w:hAnsi="Calibri" w:cs="Calibri"/>
          <w:lang w:eastAsia="cs-CZ"/>
        </w:rPr>
        <w:t>)</w:t>
      </w:r>
      <w:r w:rsidR="6E536B4A" w:rsidRPr="6B266745">
        <w:rPr>
          <w:rFonts w:ascii="Calibri" w:eastAsia="Times New Roman" w:hAnsi="Calibri" w:cs="Calibri"/>
          <w:lang w:eastAsia="cs-CZ"/>
        </w:rPr>
        <w:t>.</w:t>
      </w:r>
    </w:p>
    <w:p w14:paraId="4F7B8ADF" w14:textId="556F0F4B" w:rsidR="18C090E2" w:rsidRDefault="18C090E2" w:rsidP="00295E52">
      <w:pPr>
        <w:spacing w:beforeAutospacing="1" w:afterAutospacing="1"/>
        <w:jc w:val="both"/>
        <w:rPr>
          <w:rFonts w:ascii="Calibri" w:eastAsia="Times New Roman" w:hAnsi="Calibri" w:cs="Calibri"/>
          <w:lang w:eastAsia="cs-CZ"/>
        </w:rPr>
      </w:pPr>
      <w:r w:rsidRPr="20E8740B">
        <w:rPr>
          <w:rFonts w:ascii="Calibri" w:eastAsia="Times New Roman" w:hAnsi="Calibri" w:cs="Calibri"/>
        </w:rPr>
        <w:t xml:space="preserve">Předpoklad vysokého celospolečenského dopadu intervence na šluknovském sídlišti se rovněž opírá o vyhodnocení návratnosti zahraničních programů transformace socioekonomicky zatížených čtvrtí, které jsou designem šluknovskému pilotu podobné. Pro referenci uvádíme zejména dvě robustní evaluační zprávy, přičemž každá pracuje s jinou metodikou kalkulace „přínosů“: </w:t>
      </w:r>
    </w:p>
    <w:p w14:paraId="554193B8" w14:textId="4CCF0C3F" w:rsidR="18C090E2" w:rsidRDefault="2E45B7DB" w:rsidP="6B266745">
      <w:pPr>
        <w:spacing w:beforeAutospacing="1" w:afterAutospacing="1"/>
        <w:jc w:val="both"/>
        <w:rPr>
          <w:rFonts w:ascii="Calibri" w:eastAsia="Times New Roman" w:hAnsi="Calibri" w:cs="Calibri"/>
          <w:lang w:eastAsia="cs-CZ"/>
        </w:rPr>
      </w:pPr>
      <w:r w:rsidRPr="20E8740B">
        <w:rPr>
          <w:rFonts w:ascii="Calibri" w:eastAsia="Times New Roman" w:hAnsi="Calibri" w:cs="Calibri"/>
          <w:b/>
        </w:rPr>
        <w:t xml:space="preserve">1. </w:t>
      </w:r>
      <w:r w:rsidR="304165DF" w:rsidRPr="20E8740B">
        <w:rPr>
          <w:rFonts w:ascii="Calibri" w:eastAsia="Times New Roman" w:hAnsi="Calibri" w:cs="Calibri"/>
          <w:b/>
        </w:rPr>
        <w:t>Poměr přínosů a nákladů (BCR)</w:t>
      </w:r>
      <w:r w:rsidR="304165DF" w:rsidRPr="20E8740B">
        <w:rPr>
          <w:rFonts w:ascii="Calibri" w:eastAsia="Times New Roman" w:hAnsi="Calibri" w:cs="Calibri"/>
        </w:rPr>
        <w:t xml:space="preserve"> – evaluace New </w:t>
      </w:r>
      <w:proofErr w:type="spellStart"/>
      <w:r w:rsidR="304165DF" w:rsidRPr="20E8740B">
        <w:rPr>
          <w:rFonts w:ascii="Calibri" w:eastAsia="Times New Roman" w:hAnsi="Calibri" w:cs="Calibri"/>
        </w:rPr>
        <w:t>Deal</w:t>
      </w:r>
      <w:proofErr w:type="spellEnd"/>
      <w:r w:rsidR="304165DF" w:rsidRPr="20E8740B">
        <w:rPr>
          <w:rFonts w:ascii="Calibri" w:eastAsia="Times New Roman" w:hAnsi="Calibri" w:cs="Calibri"/>
        </w:rPr>
        <w:t xml:space="preserve"> </w:t>
      </w:r>
      <w:proofErr w:type="spellStart"/>
      <w:r w:rsidR="304165DF" w:rsidRPr="20E8740B">
        <w:rPr>
          <w:rFonts w:ascii="Calibri" w:eastAsia="Times New Roman" w:hAnsi="Calibri" w:cs="Calibri"/>
        </w:rPr>
        <w:t>for</w:t>
      </w:r>
      <w:proofErr w:type="spellEnd"/>
      <w:r w:rsidR="304165DF" w:rsidRPr="20E8740B">
        <w:rPr>
          <w:rFonts w:ascii="Calibri" w:eastAsia="Times New Roman" w:hAnsi="Calibri" w:cs="Calibri"/>
        </w:rPr>
        <w:t xml:space="preserve"> </w:t>
      </w:r>
      <w:proofErr w:type="spellStart"/>
      <w:r w:rsidR="304165DF" w:rsidRPr="20E8740B">
        <w:rPr>
          <w:rFonts w:ascii="Calibri" w:eastAsia="Times New Roman" w:hAnsi="Calibri" w:cs="Calibri"/>
        </w:rPr>
        <w:t>Communities</w:t>
      </w:r>
      <w:proofErr w:type="spellEnd"/>
      <w:r w:rsidR="304165DF" w:rsidRPr="20E8740B">
        <w:rPr>
          <w:rFonts w:ascii="Calibri" w:eastAsia="Times New Roman" w:hAnsi="Calibri" w:cs="Calibri"/>
        </w:rPr>
        <w:t xml:space="preserve"> (NDC) </w:t>
      </w:r>
      <w:proofErr w:type="spellStart"/>
      <w:r w:rsidR="304165DF" w:rsidRPr="20E8740B">
        <w:rPr>
          <w:rFonts w:ascii="Calibri" w:eastAsia="Times New Roman" w:hAnsi="Calibri" w:cs="Calibri"/>
        </w:rPr>
        <w:t>Programme</w:t>
      </w:r>
      <w:proofErr w:type="spellEnd"/>
      <w:r w:rsidR="41A54BFC" w:rsidRPr="20E8740B">
        <w:rPr>
          <w:rFonts w:ascii="Calibri" w:eastAsia="Times New Roman" w:hAnsi="Calibri" w:cs="Calibri"/>
        </w:rPr>
        <w:t xml:space="preserve">. </w:t>
      </w:r>
      <w:r w:rsidR="304165DF" w:rsidRPr="20E8740B">
        <w:rPr>
          <w:rFonts w:ascii="Calibri" w:eastAsia="Times New Roman" w:hAnsi="Calibri" w:cs="Calibri"/>
        </w:rPr>
        <w:t xml:space="preserve">New </w:t>
      </w:r>
      <w:proofErr w:type="spellStart"/>
      <w:r w:rsidR="304165DF" w:rsidRPr="20E8740B">
        <w:rPr>
          <w:rFonts w:ascii="Calibri" w:eastAsia="Times New Roman" w:hAnsi="Calibri" w:cs="Calibri"/>
        </w:rPr>
        <w:t>Deal</w:t>
      </w:r>
      <w:proofErr w:type="spellEnd"/>
      <w:r w:rsidR="304165DF" w:rsidRPr="20E8740B">
        <w:rPr>
          <w:rFonts w:ascii="Calibri" w:eastAsia="Times New Roman" w:hAnsi="Calibri" w:cs="Calibri"/>
        </w:rPr>
        <w:t xml:space="preserve"> </w:t>
      </w:r>
      <w:proofErr w:type="spellStart"/>
      <w:r w:rsidR="304165DF" w:rsidRPr="20E8740B">
        <w:rPr>
          <w:rFonts w:ascii="Calibri" w:eastAsia="Times New Roman" w:hAnsi="Calibri" w:cs="Calibri"/>
        </w:rPr>
        <w:t>for</w:t>
      </w:r>
      <w:proofErr w:type="spellEnd"/>
      <w:r w:rsidR="304165DF" w:rsidRPr="20E8740B">
        <w:rPr>
          <w:rFonts w:ascii="Calibri" w:eastAsia="Times New Roman" w:hAnsi="Calibri" w:cs="Calibri"/>
        </w:rPr>
        <w:t xml:space="preserve"> </w:t>
      </w:r>
      <w:proofErr w:type="spellStart"/>
      <w:r w:rsidR="304165DF" w:rsidRPr="20E8740B">
        <w:rPr>
          <w:rFonts w:ascii="Calibri" w:eastAsia="Times New Roman" w:hAnsi="Calibri" w:cs="Calibri"/>
        </w:rPr>
        <w:t>Communities</w:t>
      </w:r>
      <w:proofErr w:type="spellEnd"/>
      <w:r w:rsidR="304165DF" w:rsidRPr="20E8740B">
        <w:rPr>
          <w:rFonts w:ascii="Calibri" w:eastAsia="Times New Roman" w:hAnsi="Calibri" w:cs="Calibri"/>
        </w:rPr>
        <w:t xml:space="preserve"> (NDC) </w:t>
      </w:r>
      <w:proofErr w:type="spellStart"/>
      <w:r w:rsidR="304165DF" w:rsidRPr="20E8740B">
        <w:rPr>
          <w:rFonts w:ascii="Calibri" w:eastAsia="Times New Roman" w:hAnsi="Calibri" w:cs="Calibri"/>
        </w:rPr>
        <w:t>Programme</w:t>
      </w:r>
      <w:proofErr w:type="spellEnd"/>
      <w:r w:rsidR="304165DF" w:rsidRPr="20E8740B">
        <w:rPr>
          <w:rFonts w:ascii="Calibri" w:eastAsia="Times New Roman" w:hAnsi="Calibri" w:cs="Calibri"/>
        </w:rPr>
        <w:t xml:space="preserve"> byl rozsáhlý dotační program britské vlády realizovaný v </w:t>
      </w:r>
      <w:r w:rsidR="46364232" w:rsidRPr="20E8740B">
        <w:rPr>
          <w:rFonts w:ascii="Calibri" w:eastAsia="Times New Roman" w:hAnsi="Calibri" w:cs="Calibri"/>
        </w:rPr>
        <w:t>letech s cca</w:t>
      </w:r>
      <w:r w:rsidR="304165DF" w:rsidRPr="20E8740B">
        <w:rPr>
          <w:rFonts w:ascii="Calibri" w:eastAsia="Times New Roman" w:hAnsi="Calibri" w:cs="Calibri"/>
        </w:rPr>
        <w:t xml:space="preserve"> </w:t>
      </w:r>
      <w:proofErr w:type="spellStart"/>
      <w:r w:rsidR="4946E0CC" w:rsidRPr="20E8740B">
        <w:rPr>
          <w:rFonts w:ascii="Calibri" w:eastAsia="Times New Roman" w:hAnsi="Calibri" w:cs="Calibri"/>
        </w:rPr>
        <w:t>Programme</w:t>
      </w:r>
      <w:proofErr w:type="spellEnd"/>
      <w:r w:rsidR="4946E0CC" w:rsidRPr="20E8740B">
        <w:rPr>
          <w:rFonts w:ascii="Calibri" w:eastAsia="Times New Roman" w:hAnsi="Calibri" w:cs="Calibri"/>
        </w:rPr>
        <w:t xml:space="preserve"> byl</w:t>
      </w:r>
      <w:r w:rsidR="304165DF" w:rsidRPr="20E8740B">
        <w:rPr>
          <w:rFonts w:ascii="Calibri" w:eastAsia="Times New Roman" w:hAnsi="Calibri" w:cs="Calibri"/>
        </w:rPr>
        <w:t xml:space="preserve"> 40 lokálními projekty zahrnujících obnovu (včetně demolic) znevýhodněných sídlišť. Evaluace celého agregovaného programu přinesla následující závěry:</w:t>
      </w:r>
    </w:p>
    <w:p w14:paraId="2ED55329" w14:textId="46235886" w:rsidR="4475A41E" w:rsidRPr="00E922C1" w:rsidRDefault="18C090E2" w:rsidP="00B07317">
      <w:pPr>
        <w:pStyle w:val="Odstavecseseznamem"/>
        <w:numPr>
          <w:ilvl w:val="0"/>
          <w:numId w:val="68"/>
        </w:numPr>
        <w:jc w:val="both"/>
        <w:rPr>
          <w:rFonts w:ascii="Calibri" w:hAnsi="Calibri" w:cs="Calibri"/>
          <w:lang w:eastAsia="cs-CZ"/>
        </w:rPr>
      </w:pPr>
      <w:r w:rsidRPr="20E8740B">
        <w:rPr>
          <w:rFonts w:ascii="Calibri" w:hAnsi="Calibri" w:cs="Calibri"/>
        </w:rPr>
        <w:t xml:space="preserve">V závislosti na zvoleném modelu výpočtu vychází </w:t>
      </w:r>
      <w:r w:rsidR="3CFE4F51" w:rsidRPr="20E8740B">
        <w:rPr>
          <w:rFonts w:ascii="Calibri" w:hAnsi="Calibri" w:cs="Calibri"/>
        </w:rPr>
        <w:t>BCR v</w:t>
      </w:r>
      <w:r w:rsidRPr="20E8740B">
        <w:rPr>
          <w:rFonts w:ascii="Calibri" w:hAnsi="Calibri" w:cs="Calibri"/>
        </w:rPr>
        <w:t xml:space="preserve"> rámci programu </w:t>
      </w:r>
      <w:r w:rsidR="77402912" w:rsidRPr="20E8740B">
        <w:rPr>
          <w:rFonts w:ascii="Calibri" w:hAnsi="Calibri" w:cs="Calibri"/>
        </w:rPr>
        <w:t xml:space="preserve">BCR </w:t>
      </w:r>
      <w:r w:rsidR="00684E58" w:rsidRPr="20E8740B">
        <w:rPr>
          <w:rFonts w:ascii="Calibri" w:hAnsi="Calibri" w:cs="Calibri"/>
        </w:rPr>
        <w:t>3,</w:t>
      </w:r>
      <w:r w:rsidRPr="20E8740B">
        <w:rPr>
          <w:rFonts w:ascii="Calibri" w:hAnsi="Calibri" w:cs="Calibri"/>
        </w:rPr>
        <w:t xml:space="preserve">13 – 5,08, tj. za </w:t>
      </w:r>
      <w:r w:rsidRPr="20E8740B">
        <w:rPr>
          <w:rFonts w:ascii="Calibri" w:hAnsi="Calibri" w:cs="Calibri"/>
          <w:b/>
        </w:rPr>
        <w:t>každou státem investovanou libru získala společnost</w:t>
      </w:r>
      <w:r w:rsidRPr="20E8740B">
        <w:rPr>
          <w:rFonts w:ascii="Calibri" w:hAnsi="Calibri" w:cs="Calibri"/>
        </w:rPr>
        <w:t xml:space="preserve"> </w:t>
      </w:r>
      <w:r w:rsidRPr="20E8740B">
        <w:rPr>
          <w:rFonts w:ascii="Calibri" w:hAnsi="Calibri" w:cs="Calibri"/>
          <w:b/>
        </w:rPr>
        <w:t xml:space="preserve">přínosy v hodnotě </w:t>
      </w:r>
      <w:r w:rsidR="1DAEB03E" w:rsidRPr="20E8740B">
        <w:rPr>
          <w:rFonts w:ascii="Calibri" w:hAnsi="Calibri" w:cs="Calibri"/>
          <w:b/>
        </w:rPr>
        <w:t>3–5</w:t>
      </w:r>
      <w:r w:rsidRPr="20E8740B">
        <w:rPr>
          <w:rFonts w:ascii="Calibri" w:hAnsi="Calibri" w:cs="Calibri"/>
          <w:b/>
        </w:rPr>
        <w:t xml:space="preserve"> liber</w:t>
      </w:r>
      <w:r w:rsidRPr="20E8740B">
        <w:rPr>
          <w:rFonts w:ascii="Calibri" w:hAnsi="Calibri" w:cs="Calibri"/>
        </w:rPr>
        <w:t xml:space="preserve">. Studie sledovala přínosy jak pro obyvatele (např. oblasti vzdělávání, zaměstnanosti, zdraví), </w:t>
      </w:r>
      <w:r w:rsidR="6FF4ABDE" w:rsidRPr="20E8740B">
        <w:rPr>
          <w:rFonts w:ascii="Calibri" w:hAnsi="Calibri" w:cs="Calibri"/>
        </w:rPr>
        <w:t>tak dopady</w:t>
      </w:r>
      <w:r w:rsidRPr="20E8740B">
        <w:rPr>
          <w:rFonts w:ascii="Calibri" w:hAnsi="Calibri" w:cs="Calibri"/>
        </w:rPr>
        <w:t xml:space="preserve"> na kvalitu prostředí (tj. kriminalita, index fyzické degradace).</w:t>
      </w:r>
    </w:p>
    <w:p w14:paraId="761FB70E" w14:textId="0AF0D582" w:rsidR="216E9FA6" w:rsidRPr="00E922C1" w:rsidRDefault="53B0B3A2" w:rsidP="00B07317">
      <w:pPr>
        <w:pStyle w:val="Odstavecseseznamem"/>
        <w:numPr>
          <w:ilvl w:val="0"/>
          <w:numId w:val="68"/>
        </w:numPr>
        <w:jc w:val="both"/>
        <w:rPr>
          <w:rFonts w:ascii="Calibri" w:hAnsi="Calibri" w:cs="Calibri"/>
          <w:lang w:eastAsia="cs-CZ"/>
        </w:rPr>
      </w:pPr>
      <w:r w:rsidRPr="20E8740B">
        <w:rPr>
          <w:rFonts w:ascii="Calibri" w:hAnsi="Calibri" w:cs="Calibri"/>
        </w:rPr>
        <w:t>Ev</w:t>
      </w:r>
      <w:r w:rsidR="18C090E2" w:rsidRPr="20E8740B">
        <w:rPr>
          <w:rFonts w:ascii="Calibri" w:hAnsi="Calibri" w:cs="Calibri"/>
        </w:rPr>
        <w:t xml:space="preserve">aluace kromě toho konstatovala, že program přinesl čisté dodatečné přínosy v hodnotě 5,36 mld. </w:t>
      </w:r>
      <w:r w:rsidR="00684E58" w:rsidRPr="20E8740B">
        <w:rPr>
          <w:rFonts w:ascii="Calibri" w:hAnsi="Calibri" w:cs="Calibri"/>
        </w:rPr>
        <w:t>l</w:t>
      </w:r>
      <w:r w:rsidR="18C090E2" w:rsidRPr="20E8740B">
        <w:rPr>
          <w:rFonts w:ascii="Calibri" w:hAnsi="Calibri" w:cs="Calibri"/>
        </w:rPr>
        <w:t>iber</w:t>
      </w:r>
      <w:r w:rsidR="00C8550D" w:rsidRPr="20E8740B">
        <w:rPr>
          <w:rFonts w:ascii="Calibri" w:hAnsi="Calibri" w:cs="Calibri"/>
        </w:rPr>
        <w:t>.</w:t>
      </w:r>
    </w:p>
    <w:p w14:paraId="589FBEC2" w14:textId="51F4B66B" w:rsidR="18C090E2" w:rsidRDefault="18C090E2" w:rsidP="00295E52">
      <w:pPr>
        <w:spacing w:beforeAutospacing="1" w:afterAutospacing="1"/>
        <w:jc w:val="both"/>
        <w:rPr>
          <w:rFonts w:ascii="Calibri" w:eastAsia="Times New Roman" w:hAnsi="Calibri" w:cs="Calibri"/>
          <w:lang w:val="en-US" w:eastAsia="cs-CZ"/>
        </w:rPr>
      </w:pPr>
      <w:r w:rsidRPr="20E8740B">
        <w:rPr>
          <w:rFonts w:ascii="Calibri" w:eastAsia="Times New Roman" w:hAnsi="Calibri" w:cs="Calibri"/>
          <w:b/>
        </w:rPr>
        <w:t>2.</w:t>
      </w:r>
      <w:r w:rsidR="00E922C1" w:rsidRPr="00E922C1">
        <w:rPr>
          <w:b/>
          <w:bCs/>
        </w:rPr>
        <w:t xml:space="preserve"> </w:t>
      </w:r>
      <w:r w:rsidRPr="20E8740B">
        <w:rPr>
          <w:rFonts w:ascii="Calibri" w:eastAsia="Times New Roman" w:hAnsi="Calibri" w:cs="Calibri"/>
          <w:b/>
        </w:rPr>
        <w:t xml:space="preserve">„Pákový poměr“ </w:t>
      </w:r>
      <w:r w:rsidRPr="20E8740B">
        <w:rPr>
          <w:rFonts w:ascii="Calibri" w:eastAsia="Times New Roman" w:hAnsi="Calibri" w:cs="Calibri"/>
        </w:rPr>
        <w:t>– evaluace Choice Neighborhoods</w:t>
      </w:r>
      <w:r w:rsidR="37D3E305" w:rsidRPr="20E8740B">
        <w:rPr>
          <w:rFonts w:ascii="Calibri" w:eastAsia="Times New Roman" w:hAnsi="Calibri" w:cs="Calibri"/>
        </w:rPr>
        <w:t xml:space="preserve">. </w:t>
      </w:r>
      <w:proofErr w:type="spellStart"/>
      <w:r w:rsidRPr="20E8740B">
        <w:rPr>
          <w:rFonts w:ascii="Calibri" w:eastAsia="Times New Roman" w:hAnsi="Calibri" w:cs="Calibri"/>
        </w:rPr>
        <w:t>Choice</w:t>
      </w:r>
      <w:proofErr w:type="spellEnd"/>
      <w:r w:rsidRPr="20E8740B">
        <w:rPr>
          <w:rFonts w:ascii="Calibri" w:eastAsia="Times New Roman" w:hAnsi="Calibri" w:cs="Calibri"/>
        </w:rPr>
        <w:t xml:space="preserve"> </w:t>
      </w:r>
      <w:proofErr w:type="spellStart"/>
      <w:r w:rsidRPr="20E8740B">
        <w:rPr>
          <w:rFonts w:ascii="Calibri" w:eastAsia="Times New Roman" w:hAnsi="Calibri" w:cs="Calibri"/>
        </w:rPr>
        <w:t>Neighborhoods</w:t>
      </w:r>
      <w:proofErr w:type="spellEnd"/>
      <w:r w:rsidRPr="20E8740B">
        <w:rPr>
          <w:rFonts w:ascii="Calibri" w:eastAsia="Times New Roman" w:hAnsi="Calibri" w:cs="Calibri"/>
        </w:rPr>
        <w:t xml:space="preserve"> je program realizovaný v USA od roku 2010. Evaluace hodnotila na celkem devíti lokalitách míru pákového efektu. Studie přinesla následující závěr:</w:t>
      </w:r>
    </w:p>
    <w:p w14:paraId="5E804503" w14:textId="3626F80A" w:rsidR="55B5B651" w:rsidRPr="00E922C1" w:rsidRDefault="18C090E2" w:rsidP="00B07317">
      <w:pPr>
        <w:pStyle w:val="Odstavecseseznamem"/>
        <w:numPr>
          <w:ilvl w:val="0"/>
          <w:numId w:val="69"/>
        </w:numPr>
        <w:spacing w:beforeAutospacing="1" w:afterAutospacing="1"/>
        <w:jc w:val="both"/>
        <w:rPr>
          <w:rFonts w:ascii="Calibri" w:eastAsia="Times New Roman" w:hAnsi="Calibri" w:cs="Calibri"/>
          <w:lang w:eastAsia="cs-CZ"/>
        </w:rPr>
      </w:pPr>
      <w:r w:rsidRPr="20E8740B">
        <w:rPr>
          <w:rFonts w:ascii="Calibri" w:eastAsia="Times New Roman" w:hAnsi="Calibri" w:cs="Calibri"/>
          <w:b/>
        </w:rPr>
        <w:t>1 dolar prostředků programu vygeneroval ("přilákal") dalších 7,34 dolarů investic</w:t>
      </w:r>
      <w:r w:rsidRPr="20E8740B">
        <w:rPr>
          <w:rFonts w:ascii="Calibri" w:eastAsia="Times New Roman" w:hAnsi="Calibri" w:cs="Calibri"/>
        </w:rPr>
        <w:t xml:space="preserve"> do obnovy bytového fondu</w:t>
      </w:r>
      <w:r w:rsidR="00684E58" w:rsidRPr="20E8740B">
        <w:rPr>
          <w:rFonts w:ascii="Calibri" w:eastAsia="Times New Roman" w:hAnsi="Calibri" w:cs="Calibri"/>
        </w:rPr>
        <w:t>.</w:t>
      </w:r>
    </w:p>
    <w:p w14:paraId="140D1BCD" w14:textId="5057DDC9" w:rsidR="79122CD3" w:rsidRDefault="304165DF" w:rsidP="6B266745">
      <w:pPr>
        <w:spacing w:beforeAutospacing="1" w:afterAutospacing="1"/>
        <w:jc w:val="both"/>
        <w:rPr>
          <w:rFonts w:ascii="Calibri" w:eastAsia="Times New Roman" w:hAnsi="Calibri" w:cs="Calibri"/>
          <w:lang w:eastAsia="cs-CZ"/>
        </w:rPr>
      </w:pPr>
      <w:r w:rsidRPr="20E8740B">
        <w:rPr>
          <w:rFonts w:ascii="Calibri" w:eastAsia="Times New Roman" w:hAnsi="Calibri" w:cs="Calibri"/>
        </w:rPr>
        <w:t xml:space="preserve">Intervence veřejné správy za účelem transformace a desegregace socioekonomicky zatížených lokalit je rozšířenou praxí jak v evropském, tak severoamerickém kontextu. Realizace těchto </w:t>
      </w:r>
      <w:r w:rsidRPr="20E8740B">
        <w:rPr>
          <w:rFonts w:ascii="Calibri" w:eastAsia="Times New Roman" w:hAnsi="Calibri" w:cs="Calibri"/>
        </w:rPr>
        <w:lastRenderedPageBreak/>
        <w:t xml:space="preserve">programů prokazuje jak krátkodobé a střednědobé efekty na </w:t>
      </w:r>
      <w:r w:rsidR="200E9D35" w:rsidRPr="20E8740B">
        <w:rPr>
          <w:rFonts w:ascii="Calibri" w:eastAsia="Times New Roman" w:hAnsi="Calibri" w:cs="Calibri"/>
        </w:rPr>
        <w:t>lokální,</w:t>
      </w:r>
      <w:r w:rsidRPr="20E8740B">
        <w:rPr>
          <w:rFonts w:ascii="Calibri" w:eastAsia="Times New Roman" w:hAnsi="Calibri" w:cs="Calibri"/>
        </w:rPr>
        <w:t xml:space="preserve"> či regionální úrovni, formou </w:t>
      </w:r>
      <w:proofErr w:type="spellStart"/>
      <w:r w:rsidRPr="20E8740B">
        <w:rPr>
          <w:rFonts w:ascii="Calibri" w:eastAsia="Times New Roman" w:hAnsi="Calibri" w:cs="Calibri"/>
        </w:rPr>
        <w:t>cost</w:t>
      </w:r>
      <w:proofErr w:type="spellEnd"/>
      <w:r w:rsidRPr="20E8740B">
        <w:rPr>
          <w:rFonts w:ascii="Calibri" w:eastAsia="Times New Roman" w:hAnsi="Calibri" w:cs="Calibri"/>
        </w:rPr>
        <w:t>-benefit analýz, tak dlouhodobé efekty na další generace žijící mimo segregované zóny.</w:t>
      </w:r>
    </w:p>
    <w:p w14:paraId="5682D985" w14:textId="1A9B4956" w:rsidR="5ABDD67A" w:rsidRDefault="1EA44250" w:rsidP="00BC4F21">
      <w:pPr>
        <w:pStyle w:val="Nadpis2"/>
        <w:rPr>
          <w:lang w:eastAsia="cs-CZ"/>
        </w:rPr>
      </w:pPr>
      <w:bookmarkStart w:id="60" w:name="_Toc1828767423"/>
      <w:bookmarkStart w:id="61" w:name="_Toc210756976"/>
      <w:bookmarkStart w:id="62" w:name="_Toc1346336419"/>
      <w:r>
        <w:t>Dílčí cíle</w:t>
      </w:r>
      <w:bookmarkEnd w:id="60"/>
      <w:bookmarkEnd w:id="61"/>
      <w:bookmarkEnd w:id="62"/>
    </w:p>
    <w:p w14:paraId="13C2E558" w14:textId="20EE5A48" w:rsidR="00F0140E" w:rsidRPr="006B6E8C" w:rsidRDefault="001C71F8" w:rsidP="00F04BAD">
      <w:pPr>
        <w:spacing w:before="100" w:beforeAutospacing="1" w:after="100" w:afterAutospacing="1"/>
        <w:rPr>
          <w:rStyle w:val="Siln"/>
          <w:rFonts w:ascii="Calibri" w:hAnsi="Calibri" w:cs="Calibri"/>
        </w:rPr>
      </w:pPr>
      <w:r w:rsidRPr="006B6E8C">
        <w:rPr>
          <w:rStyle w:val="Siln"/>
          <w:rFonts w:ascii="Calibri" w:hAnsi="Calibri" w:cs="Calibri"/>
        </w:rPr>
        <w:t xml:space="preserve">1. </w:t>
      </w:r>
      <w:r w:rsidR="00F0140E" w:rsidRPr="006B6E8C">
        <w:rPr>
          <w:rStyle w:val="Siln"/>
          <w:rFonts w:ascii="Calibri" w:hAnsi="Calibri" w:cs="Calibri"/>
        </w:rPr>
        <w:t>Posílit vliv veřejné správy v lokalitě</w:t>
      </w:r>
    </w:p>
    <w:p w14:paraId="096A035B" w14:textId="543D0C1F" w:rsidR="00F0140E" w:rsidRDefault="00F0140E" w:rsidP="00F04BAD">
      <w:pPr>
        <w:spacing w:before="100" w:beforeAutospacing="1" w:after="100" w:afterAutospacing="1"/>
        <w:jc w:val="both"/>
        <w:rPr>
          <w:rFonts w:ascii="Calibri" w:hAnsi="Calibri" w:cs="Calibri"/>
        </w:rPr>
      </w:pPr>
      <w:r w:rsidRPr="006B6E8C">
        <w:rPr>
          <w:rFonts w:ascii="Calibri" w:hAnsi="Calibri" w:cs="Calibri"/>
        </w:rPr>
        <w:t>Postupným převodem většiny bytového fondu do vlastnictví a správy města (zejména odkupem bytových jednotek od soukromých vlastníků) zajistit efektivní řízení obsazenosti</w:t>
      </w:r>
      <w:r w:rsidR="524E20C7" w:rsidRPr="02C24A3A">
        <w:rPr>
          <w:rFonts w:ascii="Calibri" w:hAnsi="Calibri" w:cs="Calibri"/>
        </w:rPr>
        <w:t>, stability</w:t>
      </w:r>
      <w:r w:rsidR="004C2EF0">
        <w:rPr>
          <w:rFonts w:ascii="Calibri" w:hAnsi="Calibri" w:cs="Calibri"/>
        </w:rPr>
        <w:t xml:space="preserve"> </w:t>
      </w:r>
      <w:r w:rsidRPr="006B6E8C">
        <w:rPr>
          <w:rFonts w:ascii="Calibri" w:hAnsi="Calibri" w:cs="Calibri"/>
        </w:rPr>
        <w:t>a skladby nájemníků v lokalitě. Klíčovým mezistupněm je maximalizace podílu bytových jednotek pod správou města a odpovědné nakládání s volnými byty tak, aby se předcházelo dalšímu zvyšování koncentrace sociálně zranitelných skupin v dané oblasti.</w:t>
      </w:r>
    </w:p>
    <w:p w14:paraId="13CCFE17" w14:textId="617C21CC" w:rsidR="00F0140E" w:rsidRPr="006B6E8C" w:rsidRDefault="001C71F8" w:rsidP="00F04BAD">
      <w:pPr>
        <w:spacing w:before="100" w:beforeAutospacing="1" w:after="100" w:afterAutospacing="1"/>
        <w:rPr>
          <w:rStyle w:val="Siln"/>
          <w:rFonts w:ascii="Calibri" w:hAnsi="Calibri" w:cs="Calibri"/>
        </w:rPr>
      </w:pPr>
      <w:r w:rsidRPr="006B6E8C">
        <w:rPr>
          <w:rStyle w:val="Siln"/>
          <w:rFonts w:ascii="Calibri" w:hAnsi="Calibri" w:cs="Calibri"/>
        </w:rPr>
        <w:t xml:space="preserve">2. </w:t>
      </w:r>
      <w:r w:rsidR="00E0191E" w:rsidRPr="006B6E8C">
        <w:rPr>
          <w:rStyle w:val="Siln"/>
          <w:rFonts w:ascii="Calibri" w:hAnsi="Calibri" w:cs="Calibri"/>
        </w:rPr>
        <w:t>Postupn</w:t>
      </w:r>
      <w:r w:rsidR="00E0191E">
        <w:rPr>
          <w:rStyle w:val="Siln"/>
          <w:rFonts w:ascii="Calibri" w:hAnsi="Calibri" w:cs="Calibri"/>
        </w:rPr>
        <w:t>ě</w:t>
      </w:r>
      <w:r w:rsidR="00E0191E" w:rsidRPr="006B6E8C">
        <w:rPr>
          <w:rStyle w:val="Siln"/>
          <w:rFonts w:ascii="Calibri" w:hAnsi="Calibri" w:cs="Calibri"/>
        </w:rPr>
        <w:t xml:space="preserve"> </w:t>
      </w:r>
      <w:r w:rsidR="00BA50F8" w:rsidRPr="006B6E8C">
        <w:rPr>
          <w:rStyle w:val="Siln"/>
          <w:rFonts w:ascii="Calibri" w:hAnsi="Calibri" w:cs="Calibri"/>
        </w:rPr>
        <w:t xml:space="preserve">snížit </w:t>
      </w:r>
      <w:r w:rsidR="00F0140E" w:rsidRPr="006B6E8C">
        <w:rPr>
          <w:rStyle w:val="Siln"/>
          <w:rFonts w:ascii="Calibri" w:hAnsi="Calibri" w:cs="Calibri"/>
        </w:rPr>
        <w:t>kapacit</w:t>
      </w:r>
      <w:r w:rsidR="00BA50F8" w:rsidRPr="006B6E8C">
        <w:rPr>
          <w:rStyle w:val="Siln"/>
          <w:rFonts w:ascii="Calibri" w:hAnsi="Calibri" w:cs="Calibri"/>
        </w:rPr>
        <w:t>y sídliště</w:t>
      </w:r>
      <w:r w:rsidR="00F0140E" w:rsidRPr="006B6E8C">
        <w:rPr>
          <w:rStyle w:val="Siln"/>
          <w:rFonts w:ascii="Calibri" w:hAnsi="Calibri" w:cs="Calibri"/>
        </w:rPr>
        <w:t xml:space="preserve"> a revitali</w:t>
      </w:r>
      <w:r w:rsidR="00BA50F8" w:rsidRPr="006B6E8C">
        <w:rPr>
          <w:rStyle w:val="Siln"/>
          <w:rFonts w:ascii="Calibri" w:hAnsi="Calibri" w:cs="Calibri"/>
        </w:rPr>
        <w:t>zovat</w:t>
      </w:r>
      <w:r w:rsidR="00F0140E" w:rsidRPr="006B6E8C">
        <w:rPr>
          <w:rStyle w:val="Siln"/>
          <w:rFonts w:ascii="Calibri" w:hAnsi="Calibri" w:cs="Calibri"/>
        </w:rPr>
        <w:t xml:space="preserve"> dané území</w:t>
      </w:r>
    </w:p>
    <w:p w14:paraId="5D3F227F" w14:textId="7E54ADA1" w:rsidR="00F0140E" w:rsidRPr="006B6E8C" w:rsidRDefault="00F0140E" w:rsidP="00F04BAD">
      <w:pPr>
        <w:spacing w:before="100" w:beforeAutospacing="1" w:after="100" w:afterAutospacing="1"/>
        <w:jc w:val="both"/>
        <w:rPr>
          <w:rFonts w:ascii="Calibri" w:hAnsi="Calibri" w:cs="Calibri"/>
        </w:rPr>
      </w:pPr>
      <w:r w:rsidRPr="006B6E8C">
        <w:rPr>
          <w:rFonts w:ascii="Calibri" w:hAnsi="Calibri" w:cs="Calibri"/>
        </w:rPr>
        <w:t>Provedení úpravy struktury a kapacity sídliště v souladu s principy udržitelného rozvoje města. Tato opatření mohou zahrnovat i snižování počtu bytových jednotek, komplexní rekonstrukce bytových domů, zlepšení stavebně-technického stavu budov</w:t>
      </w:r>
      <w:r w:rsidR="007B1A54">
        <w:rPr>
          <w:rFonts w:ascii="Calibri" w:hAnsi="Calibri" w:cs="Calibri"/>
        </w:rPr>
        <w:t xml:space="preserve"> </w:t>
      </w:r>
      <w:r w:rsidRPr="006B6E8C">
        <w:rPr>
          <w:rFonts w:ascii="Calibri" w:hAnsi="Calibri" w:cs="Calibri"/>
        </w:rPr>
        <w:t>a revitalizaci veřejných</w:t>
      </w:r>
      <w:r w:rsidR="007B1A54">
        <w:rPr>
          <w:rFonts w:ascii="Calibri" w:hAnsi="Calibri" w:cs="Calibri"/>
        </w:rPr>
        <w:t xml:space="preserve"> </w:t>
      </w:r>
      <w:r w:rsidRPr="006B6E8C">
        <w:rPr>
          <w:rFonts w:ascii="Calibri" w:hAnsi="Calibri" w:cs="Calibri"/>
        </w:rPr>
        <w:t>prostranství. Cílem je vytvořit podmínky pro kvalitní a důstojné bydlení, které bude atraktivní i pro širší spektrum obyvatel.</w:t>
      </w:r>
    </w:p>
    <w:p w14:paraId="648DADFE" w14:textId="63791317" w:rsidR="00F0140E" w:rsidRPr="006B6E8C" w:rsidRDefault="001C71F8" w:rsidP="00F04BAD">
      <w:pPr>
        <w:spacing w:before="100" w:beforeAutospacing="1" w:after="100" w:afterAutospacing="1"/>
        <w:jc w:val="both"/>
        <w:rPr>
          <w:rFonts w:ascii="Calibri" w:eastAsia="Times New Roman" w:hAnsi="Calibri" w:cs="Calibri"/>
          <w:kern w:val="0"/>
          <w:lang w:eastAsia="cs-CZ"/>
          <w14:ligatures w14:val="none"/>
        </w:rPr>
      </w:pPr>
      <w:r w:rsidRPr="006B6E8C">
        <w:rPr>
          <w:rFonts w:ascii="Calibri" w:eastAsia="Times New Roman" w:hAnsi="Calibri" w:cs="Calibri"/>
          <w:b/>
          <w:bCs/>
          <w:kern w:val="0"/>
          <w:lang w:eastAsia="cs-CZ"/>
          <w14:ligatures w14:val="none"/>
        </w:rPr>
        <w:t xml:space="preserve">3. </w:t>
      </w:r>
      <w:r w:rsidR="00B84E65" w:rsidRPr="006B6E8C">
        <w:rPr>
          <w:rFonts w:ascii="Calibri" w:eastAsia="Times New Roman" w:hAnsi="Calibri" w:cs="Calibri"/>
          <w:b/>
          <w:bCs/>
          <w:kern w:val="0"/>
          <w:lang w:eastAsia="cs-CZ"/>
          <w14:ligatures w14:val="none"/>
        </w:rPr>
        <w:t xml:space="preserve">Podpořit stávající obyvatele a </w:t>
      </w:r>
      <w:r w:rsidR="00F0140E" w:rsidRPr="006B6E8C">
        <w:rPr>
          <w:rFonts w:ascii="Calibri" w:eastAsia="Times New Roman" w:hAnsi="Calibri" w:cs="Calibri"/>
          <w:b/>
          <w:bCs/>
          <w:kern w:val="0"/>
          <w:lang w:eastAsia="cs-CZ"/>
          <w14:ligatures w14:val="none"/>
        </w:rPr>
        <w:t>snížit míru</w:t>
      </w:r>
      <w:r w:rsidR="00B84E65" w:rsidRPr="006B6E8C">
        <w:rPr>
          <w:rFonts w:ascii="Calibri" w:eastAsia="Times New Roman" w:hAnsi="Calibri" w:cs="Calibri"/>
          <w:b/>
          <w:bCs/>
          <w:kern w:val="0"/>
          <w:lang w:eastAsia="cs-CZ"/>
          <w14:ligatures w14:val="none"/>
        </w:rPr>
        <w:t xml:space="preserve"> sociální</w:t>
      </w:r>
      <w:r w:rsidR="0043219E">
        <w:rPr>
          <w:rFonts w:ascii="Calibri" w:eastAsia="Times New Roman" w:hAnsi="Calibri" w:cs="Calibri"/>
          <w:b/>
          <w:bCs/>
          <w:kern w:val="0"/>
          <w:lang w:eastAsia="cs-CZ"/>
          <w14:ligatures w14:val="none"/>
        </w:rPr>
        <w:t>ho</w:t>
      </w:r>
      <w:r w:rsidR="00B84E65" w:rsidRPr="006B6E8C">
        <w:rPr>
          <w:rFonts w:ascii="Calibri" w:eastAsia="Times New Roman" w:hAnsi="Calibri" w:cs="Calibri"/>
          <w:b/>
          <w:bCs/>
          <w:kern w:val="0"/>
          <w:lang w:eastAsia="cs-CZ"/>
          <w14:ligatures w14:val="none"/>
        </w:rPr>
        <w:t xml:space="preserve"> vyloučení</w:t>
      </w:r>
    </w:p>
    <w:p w14:paraId="2902C3A1" w14:textId="7AF2BB0B" w:rsidR="00F0140E" w:rsidRPr="006B6E8C" w:rsidRDefault="7FC4405A" w:rsidP="4DC1A739">
      <w:pPr>
        <w:spacing w:before="100" w:beforeAutospacing="1" w:after="100" w:afterAutospacing="1"/>
        <w:jc w:val="both"/>
        <w:rPr>
          <w:rFonts w:ascii="Calibri" w:eastAsia="Times New Roman" w:hAnsi="Calibri" w:cs="Calibri"/>
          <w:kern w:val="0"/>
          <w:lang w:eastAsia="cs-CZ"/>
          <w14:ligatures w14:val="none"/>
        </w:rPr>
      </w:pPr>
      <w:r w:rsidRPr="4DC1A739">
        <w:rPr>
          <w:rFonts w:ascii="Calibri" w:hAnsi="Calibri" w:cs="Calibri"/>
        </w:rPr>
        <w:t>Cílem je nabídnout současným obyvatelům sídliště komplexní systém podpory zaměřený na zlepšení jejich životní situace. Osoby, které projeví zájem setrvat v lokalitě</w:t>
      </w:r>
      <w:r w:rsidR="209AF9A6" w:rsidRPr="4DC1A739">
        <w:rPr>
          <w:rFonts w:ascii="Calibri" w:hAnsi="Calibri" w:cs="Calibri"/>
        </w:rPr>
        <w:t>,</w:t>
      </w:r>
      <w:r w:rsidRPr="4DC1A739">
        <w:rPr>
          <w:rFonts w:ascii="Calibri" w:hAnsi="Calibri" w:cs="Calibri"/>
        </w:rPr>
        <w:t xml:space="preserve"> budou podpořeny při stabilizaci bydlení a sociální integraci</w:t>
      </w:r>
      <w:r w:rsidR="20AB9AE5" w:rsidRPr="4DC1A739">
        <w:rPr>
          <w:rFonts w:ascii="Calibri" w:hAnsi="Calibri" w:cs="Calibri"/>
        </w:rPr>
        <w:t>, a to</w:t>
      </w:r>
      <w:r w:rsidRPr="4DC1A739">
        <w:rPr>
          <w:rFonts w:ascii="Calibri" w:hAnsi="Calibri" w:cs="Calibri"/>
        </w:rPr>
        <w:t xml:space="preserve"> zejména prostřednictvím intenzivní sociální práce, dluhového a právního poradenství, podpory zaměstnanosti a vzdělávání.</w:t>
      </w:r>
      <w:r w:rsidR="20AB9AE5" w:rsidRPr="4DC1A739">
        <w:rPr>
          <w:rFonts w:ascii="Calibri" w:hAnsi="Calibri" w:cs="Calibri"/>
        </w:rPr>
        <w:t xml:space="preserve"> </w:t>
      </w:r>
      <w:r w:rsidR="1102F30D" w:rsidRPr="4DC1A739">
        <w:rPr>
          <w:rFonts w:ascii="Calibri" w:eastAsia="Calibri" w:hAnsi="Calibri" w:cs="Calibri"/>
          <w:color w:val="333333"/>
        </w:rPr>
        <w:t>Domácnostem, které budou mít zájem se stěhovat mimo lokalitu, bude zajištěna komplexní podpora při zajištění vhodného a nesegregovaného bydlení. Tato podpora bude vycházet z úspěšných programů Housing First a využívat např. prvky tzv. Mobility Voucherů, individuálních rozpočtů apod. Kromě zajištění bydlení bude podpora sledovat udržení bydlení, hledání vhodného zaměstnaní atd</w:t>
      </w:r>
      <w:r w:rsidRPr="4DC1A739">
        <w:rPr>
          <w:rFonts w:ascii="Calibri" w:eastAsia="Calibri" w:hAnsi="Calibri" w:cs="Calibri"/>
        </w:rPr>
        <w:t>.</w:t>
      </w:r>
    </w:p>
    <w:p w14:paraId="0EAC3C6B" w14:textId="2159FE41" w:rsidR="00BA50F8" w:rsidRPr="001C71F8" w:rsidRDefault="001C71F8" w:rsidP="79122CD3">
      <w:pPr>
        <w:keepNext/>
        <w:spacing w:before="100" w:beforeAutospacing="1" w:after="100" w:afterAutospacing="1"/>
        <w:rPr>
          <w:rFonts w:ascii="Calibri" w:eastAsia="Times New Roman" w:hAnsi="Calibri" w:cs="Calibri"/>
          <w:b/>
          <w:bCs/>
          <w:kern w:val="0"/>
          <w:lang w:eastAsia="cs-CZ"/>
          <w14:ligatures w14:val="none"/>
        </w:rPr>
      </w:pPr>
      <w:r w:rsidRPr="006725FE">
        <w:rPr>
          <w:rFonts w:ascii="Calibri" w:eastAsia="Times New Roman" w:hAnsi="Calibri" w:cs="Calibri"/>
          <w:b/>
          <w:bCs/>
          <w:kern w:val="0"/>
          <w:lang w:eastAsia="cs-CZ"/>
          <w14:ligatures w14:val="none"/>
        </w:rPr>
        <w:t xml:space="preserve">4. </w:t>
      </w:r>
      <w:r w:rsidR="00B84E65" w:rsidRPr="006725FE">
        <w:rPr>
          <w:rFonts w:ascii="Calibri" w:eastAsia="Times New Roman" w:hAnsi="Calibri" w:cs="Calibri"/>
          <w:b/>
          <w:bCs/>
          <w:kern w:val="0"/>
          <w:lang w:eastAsia="cs-CZ"/>
          <w14:ligatures w14:val="none"/>
        </w:rPr>
        <w:t>Stabilizovat komunitu a zlepšit soužití</w:t>
      </w:r>
    </w:p>
    <w:p w14:paraId="0BD0F337" w14:textId="16F3AF0E" w:rsidR="00BA50F8" w:rsidRPr="00BA50F8" w:rsidRDefault="00BA50F8" w:rsidP="00F04BAD">
      <w:pPr>
        <w:spacing w:before="100" w:beforeAutospacing="1" w:after="100" w:afterAutospacing="1"/>
        <w:jc w:val="both"/>
        <w:rPr>
          <w:rFonts w:ascii="Calibri" w:eastAsia="Times New Roman" w:hAnsi="Calibri" w:cs="Calibri"/>
          <w:kern w:val="0"/>
          <w:lang w:eastAsia="cs-CZ"/>
          <w14:ligatures w14:val="none"/>
        </w:rPr>
      </w:pPr>
      <w:r w:rsidRPr="00BA50F8">
        <w:rPr>
          <w:rFonts w:ascii="Calibri" w:eastAsia="Times New Roman" w:hAnsi="Calibri" w:cs="Calibri"/>
          <w:kern w:val="0"/>
          <w:lang w:eastAsia="cs-CZ"/>
          <w14:ligatures w14:val="none"/>
        </w:rPr>
        <w:t>Hlavním cílem je vytvořit podmínky pro obnovu funkční a stabilní místní komunity</w:t>
      </w:r>
      <w:r w:rsidR="14EA4FBA" w:rsidRPr="00BA50F8">
        <w:rPr>
          <w:rFonts w:ascii="Calibri" w:eastAsia="Times New Roman" w:hAnsi="Calibri" w:cs="Calibri"/>
          <w:kern w:val="0"/>
          <w:lang w:eastAsia="cs-CZ"/>
          <w14:ligatures w14:val="none"/>
        </w:rPr>
        <w:t xml:space="preserve"> </w:t>
      </w:r>
      <w:r w:rsidRPr="00BA50F8">
        <w:rPr>
          <w:rFonts w:ascii="Calibri" w:eastAsia="Times New Roman" w:hAnsi="Calibri" w:cs="Calibri"/>
          <w:kern w:val="0"/>
          <w:lang w:eastAsia="cs-CZ"/>
          <w14:ligatures w14:val="none"/>
        </w:rPr>
        <w:t xml:space="preserve">a pro podporu </w:t>
      </w:r>
      <w:r w:rsidR="180C6FD3" w:rsidRPr="00BA50F8">
        <w:rPr>
          <w:rFonts w:ascii="Calibri" w:eastAsia="Times New Roman" w:hAnsi="Calibri" w:cs="Calibri"/>
          <w:kern w:val="0"/>
          <w:lang w:eastAsia="cs-CZ"/>
          <w14:ligatures w14:val="none"/>
        </w:rPr>
        <w:t>dobrého</w:t>
      </w:r>
      <w:r w:rsidRPr="00BA50F8">
        <w:rPr>
          <w:rFonts w:ascii="Calibri" w:eastAsia="Times New Roman" w:hAnsi="Calibri" w:cs="Calibri"/>
          <w:kern w:val="0"/>
          <w:lang w:eastAsia="cs-CZ"/>
          <w14:ligatures w14:val="none"/>
        </w:rPr>
        <w:t xml:space="preserve"> soužití na sídlišti i v celém městě Šluknov. Tohoto záměru bude dosaženo zejména prostřednictvím systematické terénní a komunitní práce s obyvateli, aktivního zapojení místních spolků, škol a dalších institucí, realizace opatření na prevenci kriminality a</w:t>
      </w:r>
      <w:r w:rsidR="006725FE">
        <w:rPr>
          <w:rFonts w:ascii="Calibri" w:eastAsia="Times New Roman" w:hAnsi="Calibri" w:cs="Calibri"/>
          <w:kern w:val="0"/>
          <w:lang w:eastAsia="cs-CZ"/>
          <w14:ligatures w14:val="none"/>
        </w:rPr>
        <w:t> </w:t>
      </w:r>
      <w:r w:rsidRPr="00BA50F8">
        <w:rPr>
          <w:rFonts w:ascii="Calibri" w:eastAsia="Times New Roman" w:hAnsi="Calibri" w:cs="Calibri"/>
          <w:kern w:val="0"/>
          <w:lang w:eastAsia="cs-CZ"/>
          <w14:ligatures w14:val="none"/>
        </w:rPr>
        <w:t>podporu vzniku pozitivních sousedských vztahů</w:t>
      </w:r>
      <w:r w:rsidR="46C2EA8C" w:rsidRPr="00BA50F8">
        <w:rPr>
          <w:rFonts w:ascii="Calibri" w:eastAsia="Times New Roman" w:hAnsi="Calibri" w:cs="Calibri"/>
          <w:kern w:val="0"/>
          <w:lang w:eastAsia="cs-CZ"/>
          <w14:ligatures w14:val="none"/>
        </w:rPr>
        <w:t xml:space="preserve"> (například asistenti prevence kriminality, domovníci)</w:t>
      </w:r>
      <w:r w:rsidRPr="00BA50F8">
        <w:rPr>
          <w:rFonts w:ascii="Calibri" w:eastAsia="Times New Roman" w:hAnsi="Calibri" w:cs="Calibri"/>
          <w:kern w:val="0"/>
          <w:lang w:eastAsia="cs-CZ"/>
          <w14:ligatures w14:val="none"/>
        </w:rPr>
        <w:t>.</w:t>
      </w:r>
      <w:r>
        <w:rPr>
          <w:rFonts w:ascii="Calibri" w:eastAsia="Times New Roman" w:hAnsi="Calibri" w:cs="Calibri"/>
          <w:kern w:val="0"/>
          <w:lang w:eastAsia="cs-CZ"/>
          <w14:ligatures w14:val="none"/>
        </w:rPr>
        <w:t xml:space="preserve"> </w:t>
      </w:r>
      <w:r w:rsidRPr="00BA50F8">
        <w:rPr>
          <w:rFonts w:ascii="Calibri" w:eastAsia="Times New Roman" w:hAnsi="Calibri" w:cs="Calibri"/>
          <w:kern w:val="0"/>
          <w:lang w:eastAsia="cs-CZ"/>
          <w14:ligatures w14:val="none"/>
        </w:rPr>
        <w:t xml:space="preserve">Výsledkem </w:t>
      </w:r>
      <w:r w:rsidR="004754B7">
        <w:rPr>
          <w:rFonts w:ascii="Calibri" w:eastAsia="Times New Roman" w:hAnsi="Calibri" w:cs="Calibri"/>
          <w:kern w:val="0"/>
          <w:lang w:eastAsia="cs-CZ"/>
          <w14:ligatures w14:val="none"/>
        </w:rPr>
        <w:t>bude</w:t>
      </w:r>
      <w:r w:rsidRPr="00BA50F8">
        <w:rPr>
          <w:rFonts w:ascii="Calibri" w:eastAsia="Times New Roman" w:hAnsi="Calibri" w:cs="Calibri"/>
          <w:kern w:val="0"/>
          <w:lang w:eastAsia="cs-CZ"/>
          <w14:ligatures w14:val="none"/>
        </w:rPr>
        <w:t xml:space="preserve"> postupná integrace lokality do běžného života města, minimalizace sociálního napětí a eliminace negativních dopadů na širší okolí.</w:t>
      </w:r>
    </w:p>
    <w:p w14:paraId="71BEA5DA" w14:textId="442D63C4" w:rsidR="00BA50F8" w:rsidRPr="001C71F8" w:rsidRDefault="001C71F8" w:rsidP="009672CF">
      <w:pPr>
        <w:keepNext/>
        <w:spacing w:before="100" w:beforeAutospacing="1" w:after="100" w:afterAutospacing="1"/>
        <w:rPr>
          <w:rFonts w:ascii="Calibri" w:eastAsia="Times New Roman" w:hAnsi="Calibri" w:cs="Calibri"/>
          <w:b/>
          <w:bCs/>
          <w:kern w:val="0"/>
          <w:lang w:eastAsia="cs-CZ"/>
          <w14:ligatures w14:val="none"/>
        </w:rPr>
      </w:pPr>
      <w:r>
        <w:rPr>
          <w:rFonts w:ascii="Calibri" w:eastAsia="Times New Roman" w:hAnsi="Calibri" w:cs="Calibri"/>
          <w:b/>
          <w:bCs/>
          <w:kern w:val="0"/>
          <w:lang w:eastAsia="cs-CZ"/>
          <w14:ligatures w14:val="none"/>
        </w:rPr>
        <w:lastRenderedPageBreak/>
        <w:t xml:space="preserve">5. </w:t>
      </w:r>
      <w:r w:rsidR="00BA50F8" w:rsidRPr="001C71F8">
        <w:rPr>
          <w:rFonts w:ascii="Calibri" w:eastAsia="Times New Roman" w:hAnsi="Calibri" w:cs="Calibri"/>
          <w:b/>
          <w:bCs/>
          <w:kern w:val="0"/>
          <w:lang w:eastAsia="cs-CZ"/>
          <w14:ligatures w14:val="none"/>
        </w:rPr>
        <w:t xml:space="preserve">Prevence </w:t>
      </w:r>
      <w:r w:rsidR="585D66FE" w:rsidRPr="001C71F8">
        <w:rPr>
          <w:rFonts w:ascii="Calibri" w:eastAsia="Times New Roman" w:hAnsi="Calibri" w:cs="Calibri"/>
          <w:b/>
          <w:bCs/>
          <w:kern w:val="0"/>
          <w:lang w:eastAsia="cs-CZ"/>
          <w14:ligatures w14:val="none"/>
        </w:rPr>
        <w:t>obchod</w:t>
      </w:r>
      <w:r w:rsidR="09AC948C" w:rsidRPr="001C71F8">
        <w:rPr>
          <w:rFonts w:ascii="Calibri" w:eastAsia="Times New Roman" w:hAnsi="Calibri" w:cs="Calibri"/>
          <w:b/>
          <w:bCs/>
          <w:kern w:val="0"/>
          <w:lang w:eastAsia="cs-CZ"/>
          <w14:ligatures w14:val="none"/>
        </w:rPr>
        <w:t xml:space="preserve">u se </w:t>
      </w:r>
      <w:proofErr w:type="spellStart"/>
      <w:r w:rsidR="09AC948C" w:rsidRPr="001C71F8">
        <w:rPr>
          <w:rFonts w:ascii="Calibri" w:eastAsia="Times New Roman" w:hAnsi="Calibri" w:cs="Calibri"/>
          <w:b/>
          <w:bCs/>
          <w:kern w:val="0"/>
          <w:lang w:eastAsia="cs-CZ"/>
          <w14:ligatures w14:val="none"/>
        </w:rPr>
        <w:t>substandardním</w:t>
      </w:r>
      <w:proofErr w:type="spellEnd"/>
      <w:r w:rsidR="09AC948C" w:rsidRPr="001C71F8">
        <w:rPr>
          <w:rFonts w:ascii="Calibri" w:eastAsia="Times New Roman" w:hAnsi="Calibri" w:cs="Calibri"/>
          <w:b/>
          <w:bCs/>
          <w:kern w:val="0"/>
          <w:lang w:eastAsia="cs-CZ"/>
          <w14:ligatures w14:val="none"/>
        </w:rPr>
        <w:t xml:space="preserve"> a segregovaným bydlením</w:t>
      </w:r>
    </w:p>
    <w:p w14:paraId="6878F84D" w14:textId="467CBF65" w:rsidR="00BA50F8" w:rsidRPr="00BA50F8" w:rsidRDefault="585D66FE" w:rsidP="4B1B7196">
      <w:pPr>
        <w:spacing w:before="100" w:beforeAutospacing="1" w:after="100" w:afterAutospacing="1"/>
        <w:jc w:val="both"/>
        <w:rPr>
          <w:rFonts w:ascii="Calibri" w:eastAsia="Times New Roman" w:hAnsi="Calibri" w:cs="Calibri"/>
          <w:kern w:val="0"/>
          <w:lang w:eastAsia="cs-CZ"/>
          <w14:ligatures w14:val="none"/>
        </w:rPr>
      </w:pPr>
      <w:r w:rsidRPr="00BA50F8">
        <w:rPr>
          <w:rFonts w:ascii="Calibri" w:eastAsia="Times New Roman" w:hAnsi="Calibri" w:cs="Calibri"/>
          <w:kern w:val="0"/>
          <w:lang w:eastAsia="cs-CZ"/>
          <w14:ligatures w14:val="none"/>
        </w:rPr>
        <w:t xml:space="preserve">Jedním </w:t>
      </w:r>
      <w:r w:rsidR="1698E9B3" w:rsidRPr="348E81BD">
        <w:rPr>
          <w:rFonts w:ascii="Calibri" w:eastAsia="Times New Roman" w:hAnsi="Calibri" w:cs="Calibri"/>
          <w:lang w:eastAsia="cs-CZ"/>
        </w:rPr>
        <w:t xml:space="preserve">z cílů navrhovaného řešení je zabránit opakování situací, kdy krátkodobé a nestabilní pronájmy vedly k vysoké fluktuaci </w:t>
      </w:r>
      <w:r w:rsidR="662B0916" w:rsidRPr="348E81BD">
        <w:rPr>
          <w:rFonts w:ascii="Calibri" w:eastAsia="Times New Roman" w:hAnsi="Calibri" w:cs="Calibri"/>
          <w:lang w:eastAsia="cs-CZ"/>
        </w:rPr>
        <w:t xml:space="preserve">některých </w:t>
      </w:r>
      <w:r w:rsidR="1698E9B3" w:rsidRPr="348E81BD">
        <w:rPr>
          <w:rFonts w:ascii="Calibri" w:eastAsia="Times New Roman" w:hAnsi="Calibri" w:cs="Calibri"/>
          <w:lang w:eastAsia="cs-CZ"/>
        </w:rPr>
        <w:t>obyvatel a prohlubování sociálních problémů v lokalitě.</w:t>
      </w:r>
      <w:r w:rsidR="002A15F4">
        <w:rPr>
          <w:rFonts w:ascii="Calibri" w:eastAsia="Times New Roman" w:hAnsi="Calibri" w:cs="Calibri"/>
          <w:lang w:eastAsia="cs-CZ"/>
        </w:rPr>
        <w:t xml:space="preserve"> </w:t>
      </w:r>
      <w:r w:rsidR="00BA50F8" w:rsidRPr="00BA50F8">
        <w:rPr>
          <w:rFonts w:ascii="Calibri" w:eastAsia="Times New Roman" w:hAnsi="Calibri" w:cs="Calibri"/>
          <w:kern w:val="0"/>
          <w:lang w:eastAsia="cs-CZ"/>
          <w14:ligatures w14:val="none"/>
        </w:rPr>
        <w:t>Tento jev bude systémově řešen změnou vlastnické struktury bytového fondu v</w:t>
      </w:r>
      <w:r w:rsidR="00BA50F8">
        <w:rPr>
          <w:rFonts w:ascii="Calibri" w:eastAsia="Times New Roman" w:hAnsi="Calibri" w:cs="Calibri"/>
          <w:kern w:val="0"/>
          <w:lang w:eastAsia="cs-CZ"/>
          <w14:ligatures w14:val="none"/>
        </w:rPr>
        <w:t> </w:t>
      </w:r>
      <w:r w:rsidR="00BA50F8" w:rsidRPr="00BA50F8">
        <w:rPr>
          <w:rFonts w:ascii="Calibri" w:eastAsia="Times New Roman" w:hAnsi="Calibri" w:cs="Calibri"/>
          <w:kern w:val="0"/>
          <w:lang w:eastAsia="cs-CZ"/>
          <w14:ligatures w14:val="none"/>
        </w:rPr>
        <w:t>lokalitě</w:t>
      </w:r>
      <w:r w:rsidR="00BA50F8">
        <w:rPr>
          <w:rFonts w:ascii="Calibri" w:eastAsia="Times New Roman" w:hAnsi="Calibri" w:cs="Calibri"/>
          <w:kern w:val="0"/>
          <w:lang w:eastAsia="cs-CZ"/>
          <w14:ligatures w14:val="none"/>
        </w:rPr>
        <w:t xml:space="preserve">, a to </w:t>
      </w:r>
      <w:r w:rsidR="00BA50F8" w:rsidRPr="00BA50F8">
        <w:rPr>
          <w:rFonts w:ascii="Calibri" w:eastAsia="Times New Roman" w:hAnsi="Calibri" w:cs="Calibri"/>
          <w:kern w:val="0"/>
          <w:lang w:eastAsia="cs-CZ"/>
          <w14:ligatures w14:val="none"/>
        </w:rPr>
        <w:t>zejména převodem rozhodující části bytů do veřejného vlastnictví města Šluknov.</w:t>
      </w:r>
      <w:r w:rsidR="00BA50F8">
        <w:rPr>
          <w:rFonts w:ascii="Calibri" w:eastAsia="Times New Roman" w:hAnsi="Calibri" w:cs="Calibri"/>
          <w:kern w:val="0"/>
          <w:lang w:eastAsia="cs-CZ"/>
          <w14:ligatures w14:val="none"/>
        </w:rPr>
        <w:t xml:space="preserve"> </w:t>
      </w:r>
      <w:r w:rsidR="00BA50F8" w:rsidRPr="00BA50F8">
        <w:rPr>
          <w:rFonts w:ascii="Calibri" w:eastAsia="Times New Roman" w:hAnsi="Calibri" w:cs="Calibri"/>
          <w:kern w:val="0"/>
          <w:lang w:eastAsia="cs-CZ"/>
          <w14:ligatures w14:val="none"/>
        </w:rPr>
        <w:t>Současně budou nastavena jasná, transparentní a sociálně citlivá pravidla</w:t>
      </w:r>
      <w:r w:rsidR="00BA50F8" w:rsidRPr="348E81BD">
        <w:rPr>
          <w:rFonts w:ascii="Calibri" w:eastAsia="Times New Roman" w:hAnsi="Calibri" w:cs="Calibri"/>
          <w:lang w:eastAsia="cs-CZ"/>
        </w:rPr>
        <w:t xml:space="preserve"> </w:t>
      </w:r>
      <w:r w:rsidR="00BA50F8" w:rsidRPr="00BA50F8">
        <w:rPr>
          <w:rFonts w:ascii="Calibri" w:eastAsia="Times New Roman" w:hAnsi="Calibri" w:cs="Calibri"/>
          <w:kern w:val="0"/>
          <w:lang w:eastAsia="cs-CZ"/>
          <w14:ligatures w14:val="none"/>
        </w:rPr>
        <w:t>pro přidělování, obsazování a</w:t>
      </w:r>
      <w:r w:rsidR="006725FE">
        <w:rPr>
          <w:rFonts w:ascii="Calibri" w:eastAsia="Times New Roman" w:hAnsi="Calibri" w:cs="Calibri"/>
          <w:kern w:val="0"/>
          <w:lang w:eastAsia="cs-CZ"/>
          <w14:ligatures w14:val="none"/>
        </w:rPr>
        <w:t> </w:t>
      </w:r>
      <w:r w:rsidR="00BA50F8" w:rsidRPr="00BA50F8">
        <w:rPr>
          <w:rFonts w:ascii="Calibri" w:eastAsia="Times New Roman" w:hAnsi="Calibri" w:cs="Calibri"/>
          <w:kern w:val="0"/>
          <w:lang w:eastAsia="cs-CZ"/>
          <w14:ligatures w14:val="none"/>
        </w:rPr>
        <w:t>správu obecních bytů</w:t>
      </w:r>
      <w:r w:rsidR="00BA50F8">
        <w:rPr>
          <w:rFonts w:ascii="Calibri" w:eastAsia="Times New Roman" w:hAnsi="Calibri" w:cs="Calibri"/>
          <w:kern w:val="0"/>
          <w:lang w:eastAsia="cs-CZ"/>
          <w14:ligatures w14:val="none"/>
        </w:rPr>
        <w:t xml:space="preserve"> </w:t>
      </w:r>
      <w:r w:rsidR="00BA50F8" w:rsidRPr="00BA50F8">
        <w:rPr>
          <w:rFonts w:ascii="Calibri" w:eastAsia="Times New Roman" w:hAnsi="Calibri" w:cs="Calibri"/>
          <w:kern w:val="0"/>
          <w:lang w:eastAsia="cs-CZ"/>
          <w14:ligatures w14:val="none"/>
        </w:rPr>
        <w:t>v úzké spolupráci se sociálními službami, aby byla minimalizována rizika</w:t>
      </w:r>
      <w:r w:rsidR="006725FE">
        <w:rPr>
          <w:rFonts w:ascii="Calibri" w:eastAsia="Times New Roman" w:hAnsi="Calibri" w:cs="Calibri"/>
          <w:kern w:val="0"/>
          <w:lang w:eastAsia="cs-CZ"/>
          <w14:ligatures w14:val="none"/>
        </w:rPr>
        <w:t xml:space="preserve"> </w:t>
      </w:r>
      <w:r w:rsidR="00BA50F8" w:rsidRPr="00BA50F8">
        <w:rPr>
          <w:rFonts w:ascii="Calibri" w:eastAsia="Times New Roman" w:hAnsi="Calibri" w:cs="Calibri"/>
          <w:kern w:val="0"/>
          <w:lang w:eastAsia="cs-CZ"/>
          <w14:ligatures w14:val="none"/>
        </w:rPr>
        <w:t>obnov</w:t>
      </w:r>
      <w:r w:rsidR="00BA50F8">
        <w:rPr>
          <w:rFonts w:ascii="Calibri" w:eastAsia="Times New Roman" w:hAnsi="Calibri" w:cs="Calibri"/>
          <w:kern w:val="0"/>
          <w:lang w:eastAsia="cs-CZ"/>
          <w14:ligatures w14:val="none"/>
        </w:rPr>
        <w:t>y</w:t>
      </w:r>
      <w:r w:rsidR="00BA50F8" w:rsidRPr="00BA50F8">
        <w:rPr>
          <w:rFonts w:ascii="Calibri" w:eastAsia="Times New Roman" w:hAnsi="Calibri" w:cs="Calibri"/>
          <w:kern w:val="0"/>
          <w:lang w:eastAsia="cs-CZ"/>
          <w14:ligatures w14:val="none"/>
        </w:rPr>
        <w:t xml:space="preserve"> nebo dalšího rozšiřování vyloučené </w:t>
      </w:r>
      <w:r w:rsidR="00BA50F8">
        <w:rPr>
          <w:rFonts w:ascii="Calibri" w:eastAsia="Times New Roman" w:hAnsi="Calibri" w:cs="Calibri"/>
          <w:kern w:val="0"/>
          <w:lang w:eastAsia="cs-CZ"/>
          <w14:ligatures w14:val="none"/>
        </w:rPr>
        <w:t>lokality</w:t>
      </w:r>
      <w:r w:rsidR="00BA50F8" w:rsidRPr="00BA50F8">
        <w:rPr>
          <w:rFonts w:ascii="Calibri" w:eastAsia="Times New Roman" w:hAnsi="Calibri" w:cs="Calibri"/>
          <w:kern w:val="0"/>
          <w:lang w:eastAsia="cs-CZ"/>
          <w14:ligatures w14:val="none"/>
        </w:rPr>
        <w:t>.</w:t>
      </w:r>
      <w:r w:rsidR="00C6395B">
        <w:rPr>
          <w:rFonts w:ascii="Calibri" w:eastAsia="Times New Roman" w:hAnsi="Calibri" w:cs="Calibri"/>
          <w:kern w:val="0"/>
          <w:lang w:eastAsia="cs-CZ"/>
          <w14:ligatures w14:val="none"/>
        </w:rPr>
        <w:t xml:space="preserve"> </w:t>
      </w:r>
      <w:r w:rsidR="00BA50F8" w:rsidRPr="00BA50F8">
        <w:rPr>
          <w:rFonts w:ascii="Calibri" w:eastAsia="Times New Roman" w:hAnsi="Calibri" w:cs="Calibri"/>
          <w:kern w:val="0"/>
          <w:lang w:eastAsia="cs-CZ"/>
          <w14:ligatures w14:val="none"/>
        </w:rPr>
        <w:t>Smyslem opatření je zajistit dlouhodobě udržitelnou a spravedlivou správu bytového fondu</w:t>
      </w:r>
      <w:r w:rsidR="00C6395B">
        <w:rPr>
          <w:rFonts w:ascii="Calibri" w:eastAsia="Times New Roman" w:hAnsi="Calibri" w:cs="Calibri"/>
          <w:kern w:val="0"/>
          <w:lang w:eastAsia="cs-CZ"/>
          <w14:ligatures w14:val="none"/>
        </w:rPr>
        <w:t xml:space="preserve"> </w:t>
      </w:r>
      <w:r w:rsidR="00BA50F8" w:rsidRPr="00BA50F8">
        <w:rPr>
          <w:rFonts w:ascii="Calibri" w:eastAsia="Times New Roman" w:hAnsi="Calibri" w:cs="Calibri"/>
          <w:kern w:val="0"/>
          <w:lang w:eastAsia="cs-CZ"/>
          <w14:ligatures w14:val="none"/>
        </w:rPr>
        <w:t xml:space="preserve">ve veřejném zájmu a </w:t>
      </w:r>
      <w:r w:rsidR="00C6395B">
        <w:rPr>
          <w:rFonts w:ascii="Calibri" w:eastAsia="Times New Roman" w:hAnsi="Calibri" w:cs="Calibri"/>
          <w:lang w:eastAsia="cs-CZ"/>
        </w:rPr>
        <w:t>z</w:t>
      </w:r>
      <w:r w:rsidR="08975A5D" w:rsidRPr="348E81BD">
        <w:rPr>
          <w:rFonts w:ascii="Calibri" w:eastAsia="Times New Roman" w:hAnsi="Calibri" w:cs="Calibri"/>
          <w:lang w:eastAsia="cs-CZ"/>
        </w:rPr>
        <w:t xml:space="preserve">abránit tomu, aby se opakovaly problémy spojené s nedostatečnou regulací nájemních vztahů. </w:t>
      </w:r>
    </w:p>
    <w:p w14:paraId="47A41558" w14:textId="02EC0F37" w:rsidR="009F3FCA" w:rsidRPr="001C71F8" w:rsidRDefault="001C71F8" w:rsidP="00F04BAD">
      <w:pPr>
        <w:spacing w:before="100" w:beforeAutospacing="1" w:after="100" w:afterAutospacing="1"/>
        <w:rPr>
          <w:rFonts w:ascii="Calibri" w:eastAsia="Times New Roman" w:hAnsi="Calibri" w:cs="Calibri"/>
          <w:lang w:eastAsia="cs-CZ"/>
        </w:rPr>
      </w:pPr>
      <w:r>
        <w:rPr>
          <w:rFonts w:ascii="Calibri" w:eastAsia="Times New Roman" w:hAnsi="Calibri" w:cs="Calibri"/>
          <w:b/>
          <w:bCs/>
          <w:kern w:val="0"/>
          <w:lang w:eastAsia="cs-CZ"/>
          <w14:ligatures w14:val="none"/>
        </w:rPr>
        <w:t xml:space="preserve">6. </w:t>
      </w:r>
      <w:r w:rsidR="00B84E65" w:rsidRPr="001C71F8">
        <w:rPr>
          <w:rFonts w:ascii="Calibri" w:eastAsia="Times New Roman" w:hAnsi="Calibri" w:cs="Calibri"/>
          <w:b/>
          <w:bCs/>
          <w:kern w:val="0"/>
          <w:lang w:eastAsia="cs-CZ"/>
          <w14:ligatures w14:val="none"/>
        </w:rPr>
        <w:t>Zajistit dlouhodobou udržitelnost změn</w:t>
      </w:r>
    </w:p>
    <w:p w14:paraId="4AB8D7D3" w14:textId="2FCB022A" w:rsidR="79122CD3" w:rsidRPr="004860D3" w:rsidRDefault="00B84E65" w:rsidP="004860D3">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Nastavit takové systémové mechanismy, aby dosažená změna byla trvalá. To zahrnuje zavedení pravidel sociálního mixu pro nové obsazování bytů</w:t>
      </w:r>
      <w:r w:rsidR="009F3FCA" w:rsidRPr="00B03545">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 xml:space="preserve">aby nedocházelo k opětovné koncentraci </w:t>
      </w:r>
      <w:r w:rsidR="28C244B4" w:rsidRPr="26A1AA44">
        <w:rPr>
          <w:rFonts w:ascii="Calibri" w:eastAsia="Times New Roman" w:hAnsi="Calibri" w:cs="Calibri"/>
          <w:lang w:eastAsia="cs-CZ"/>
        </w:rPr>
        <w:t>sociálně slabých a diskriminovaných</w:t>
      </w:r>
      <w:r w:rsidRPr="00B84E65">
        <w:rPr>
          <w:rFonts w:ascii="Calibri" w:eastAsia="Times New Roman" w:hAnsi="Calibri" w:cs="Calibri"/>
          <w:kern w:val="0"/>
          <w:lang w:eastAsia="cs-CZ"/>
          <w14:ligatures w14:val="none"/>
        </w:rPr>
        <w:t xml:space="preserve"> nájemníků</w:t>
      </w:r>
      <w:r w:rsidR="009F3FCA" w:rsidRPr="00B03545">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 xml:space="preserve">a </w:t>
      </w:r>
      <w:r w:rsidR="06A04FFB" w:rsidRPr="26A1AA44">
        <w:rPr>
          <w:rFonts w:ascii="Calibri" w:eastAsia="Times New Roman" w:hAnsi="Calibri" w:cs="Calibri"/>
          <w:lang w:eastAsia="cs-CZ"/>
        </w:rPr>
        <w:t>na</w:t>
      </w:r>
      <w:r w:rsidRPr="00B84E65">
        <w:rPr>
          <w:rFonts w:ascii="Calibri" w:eastAsia="Times New Roman" w:hAnsi="Calibri" w:cs="Calibri"/>
          <w:kern w:val="0"/>
          <w:lang w:eastAsia="cs-CZ"/>
          <w14:ligatures w14:val="none"/>
        </w:rPr>
        <w:t xml:space="preserve">vázání </w:t>
      </w:r>
      <w:r w:rsidR="30784AE3" w:rsidRPr="26A1AA44">
        <w:rPr>
          <w:rFonts w:ascii="Calibri" w:eastAsia="Times New Roman" w:hAnsi="Calibri" w:cs="Calibri"/>
          <w:lang w:eastAsia="cs-CZ"/>
        </w:rPr>
        <w:t>potřebných obyvatel</w:t>
      </w:r>
      <w:r w:rsidRPr="26A1AA44">
        <w:rPr>
          <w:rFonts w:ascii="Calibri" w:eastAsia="Times New Roman" w:hAnsi="Calibri" w:cs="Calibri"/>
          <w:lang w:eastAsia="cs-CZ"/>
        </w:rPr>
        <w:t xml:space="preserve"> </w:t>
      </w:r>
      <w:r w:rsidRPr="00B84E65">
        <w:rPr>
          <w:rFonts w:ascii="Calibri" w:eastAsia="Times New Roman" w:hAnsi="Calibri" w:cs="Calibri"/>
          <w:kern w:val="0"/>
          <w:lang w:eastAsia="cs-CZ"/>
          <w14:ligatures w14:val="none"/>
        </w:rPr>
        <w:t xml:space="preserve">lokality </w:t>
      </w:r>
      <w:r w:rsidR="6794CE12" w:rsidRPr="00B84E65">
        <w:rPr>
          <w:rFonts w:ascii="Calibri" w:eastAsia="Times New Roman" w:hAnsi="Calibri" w:cs="Calibri"/>
          <w:kern w:val="0"/>
          <w:lang w:eastAsia="cs-CZ"/>
          <w14:ligatures w14:val="none"/>
        </w:rPr>
        <w:t>na</w:t>
      </w:r>
      <w:r w:rsidRPr="00B84E65">
        <w:rPr>
          <w:rFonts w:ascii="Calibri" w:eastAsia="Times New Roman" w:hAnsi="Calibri" w:cs="Calibri"/>
          <w:kern w:val="0"/>
          <w:lang w:eastAsia="cs-CZ"/>
          <w14:ligatures w14:val="none"/>
        </w:rPr>
        <w:t xml:space="preserve"> dostupn</w:t>
      </w:r>
      <w:r w:rsidR="5D4BE194" w:rsidRPr="00B84E65">
        <w:rPr>
          <w:rFonts w:ascii="Calibri" w:eastAsia="Times New Roman" w:hAnsi="Calibri" w:cs="Calibri"/>
          <w:kern w:val="0"/>
          <w:lang w:eastAsia="cs-CZ"/>
          <w14:ligatures w14:val="none"/>
        </w:rPr>
        <w:t>é</w:t>
      </w:r>
      <w:r w:rsidRPr="00B84E65">
        <w:rPr>
          <w:rFonts w:ascii="Calibri" w:eastAsia="Times New Roman" w:hAnsi="Calibri" w:cs="Calibri"/>
          <w:kern w:val="0"/>
          <w:lang w:eastAsia="cs-CZ"/>
          <w14:ligatures w14:val="none"/>
        </w:rPr>
        <w:t xml:space="preserve"> služb</w:t>
      </w:r>
      <w:r w:rsidR="2B5C2857" w:rsidRPr="00B84E65">
        <w:rPr>
          <w:rFonts w:ascii="Calibri" w:eastAsia="Times New Roman" w:hAnsi="Calibri" w:cs="Calibri"/>
          <w:kern w:val="0"/>
          <w:lang w:eastAsia="cs-CZ"/>
          <w14:ligatures w14:val="none"/>
        </w:rPr>
        <w:t>y</w:t>
      </w:r>
      <w:r w:rsidRPr="00B84E65">
        <w:rPr>
          <w:rFonts w:ascii="Calibri" w:eastAsia="Times New Roman" w:hAnsi="Calibri" w:cs="Calibri"/>
          <w:kern w:val="0"/>
          <w:lang w:eastAsia="cs-CZ"/>
          <w14:ligatures w14:val="none"/>
        </w:rPr>
        <w:t xml:space="preserve"> v oblasti bydlení, práce, sociální péče a vzdělávání. Důraz je kladen na udržení bezpečí a kvality života pro všechny obyvatele i po skončení hlavních intervenčních kroků.</w:t>
      </w:r>
    </w:p>
    <w:p w14:paraId="75C727DD" w14:textId="053D1F2E" w:rsidR="009F3FCA" w:rsidRPr="00B84E65"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Vedle výše uvedených cílů zaměřených na samotné sídliště má společný postup záměr</w:t>
      </w:r>
      <w:r w:rsidR="009F3FCA" w:rsidRPr="00B03545">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vytvořit modelový příklad řešení koncentrované sociálně vyloučené lokality, který by bylo možné aplikovat i v dalších obcích a regionech. Úspěšná transformace Šluknova by se mohla stát vzorem pro obdobné projekty v jiných lokalitách a přispět k nastavení celostátních politik</w:t>
      </w:r>
      <w:r w:rsidR="009F3FCA" w:rsidRPr="00B03545">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 xml:space="preserve">zejména v souvislosti s připravovanou implementací zákona o </w:t>
      </w:r>
      <w:r w:rsidR="007B14B2">
        <w:rPr>
          <w:rFonts w:ascii="Calibri" w:eastAsia="Times New Roman" w:hAnsi="Calibri" w:cs="Calibri"/>
          <w:kern w:val="0"/>
          <w:lang w:eastAsia="cs-CZ"/>
          <w14:ligatures w14:val="none"/>
        </w:rPr>
        <w:t>podpoře v</w:t>
      </w:r>
      <w:r w:rsidR="007B14B2" w:rsidRPr="00B84E65">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 xml:space="preserve">bydlení. V dalších fázích se proto počítá s možností rozšířit koordinaci také na </w:t>
      </w:r>
      <w:r w:rsidR="00E74AAF">
        <w:rPr>
          <w:rFonts w:ascii="Calibri" w:eastAsia="Times New Roman" w:hAnsi="Calibri" w:cs="Calibri"/>
          <w:kern w:val="0"/>
          <w:lang w:eastAsia="cs-CZ"/>
          <w14:ligatures w14:val="none"/>
        </w:rPr>
        <w:t>jiné</w:t>
      </w:r>
      <w:r w:rsidR="00E74AAF" w:rsidRPr="00B84E65">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obce, které projeví ochotu se do programu zapojit (např. poskytnutím dostupného bydlení domácnostem</w:t>
      </w:r>
      <w:r w:rsidR="009F3FCA" w:rsidRPr="00B03545">
        <w:rPr>
          <w:rFonts w:ascii="Calibri" w:eastAsia="Times New Roman" w:hAnsi="Calibri" w:cs="Calibri"/>
          <w:kern w:val="0"/>
          <w:lang w:eastAsia="cs-CZ"/>
          <w14:ligatures w14:val="none"/>
        </w:rPr>
        <w:t xml:space="preserve"> při snižování kapacit sídliště</w:t>
      </w:r>
      <w:r w:rsidRPr="00B84E65">
        <w:rPr>
          <w:rFonts w:ascii="Calibri" w:eastAsia="Times New Roman" w:hAnsi="Calibri" w:cs="Calibri"/>
          <w:kern w:val="0"/>
          <w:lang w:eastAsia="cs-CZ"/>
          <w14:ligatures w14:val="none"/>
        </w:rPr>
        <w:t>). Smyslem je, aby intervence ve Šluknově nejen vyřešila lokální problém, ale také napomohla spravedlivému a efektivnímu zavádění nov</w:t>
      </w:r>
      <w:r w:rsidR="00864845">
        <w:rPr>
          <w:rFonts w:ascii="Calibri" w:eastAsia="Times New Roman" w:hAnsi="Calibri" w:cs="Calibri"/>
          <w:kern w:val="0"/>
          <w:lang w:eastAsia="cs-CZ"/>
          <w14:ligatures w14:val="none"/>
        </w:rPr>
        <w:t>é</w:t>
      </w:r>
      <w:r w:rsidRPr="00B84E65">
        <w:rPr>
          <w:rFonts w:ascii="Calibri" w:eastAsia="Times New Roman" w:hAnsi="Calibri" w:cs="Calibri"/>
          <w:kern w:val="0"/>
          <w:lang w:eastAsia="cs-CZ"/>
          <w14:ligatures w14:val="none"/>
        </w:rPr>
        <w:t xml:space="preserve"> legislativ</w:t>
      </w:r>
      <w:r w:rsidR="00864845">
        <w:rPr>
          <w:rFonts w:ascii="Calibri" w:eastAsia="Times New Roman" w:hAnsi="Calibri" w:cs="Calibri"/>
          <w:kern w:val="0"/>
          <w:lang w:eastAsia="cs-CZ"/>
          <w14:ligatures w14:val="none"/>
        </w:rPr>
        <w:t>y</w:t>
      </w:r>
      <w:r w:rsidRPr="00B84E65">
        <w:rPr>
          <w:rFonts w:ascii="Calibri" w:eastAsia="Times New Roman" w:hAnsi="Calibri" w:cs="Calibri"/>
          <w:kern w:val="0"/>
          <w:lang w:eastAsia="cs-CZ"/>
          <w14:ligatures w14:val="none"/>
        </w:rPr>
        <w:t xml:space="preserve"> i v dalších </w:t>
      </w:r>
      <w:r w:rsidR="009F3FCA" w:rsidRPr="00B03545">
        <w:rPr>
          <w:rFonts w:ascii="Calibri" w:eastAsia="Times New Roman" w:hAnsi="Calibri" w:cs="Calibri"/>
          <w:kern w:val="0"/>
          <w:lang w:eastAsia="cs-CZ"/>
          <w14:ligatures w14:val="none"/>
        </w:rPr>
        <w:t>podobně zasažených lokalitách</w:t>
      </w:r>
      <w:r w:rsidRPr="00B84E65">
        <w:rPr>
          <w:rFonts w:ascii="Calibri" w:eastAsia="Times New Roman" w:hAnsi="Calibri" w:cs="Calibri"/>
          <w:kern w:val="0"/>
          <w:lang w:eastAsia="cs-CZ"/>
          <w14:ligatures w14:val="none"/>
        </w:rPr>
        <w:t>.</w:t>
      </w:r>
    </w:p>
    <w:p w14:paraId="32EEA780" w14:textId="6B1F8165" w:rsidR="79122CD3" w:rsidRDefault="79122CD3" w:rsidP="79122CD3">
      <w:pPr>
        <w:spacing w:beforeAutospacing="1" w:afterAutospacing="1"/>
        <w:jc w:val="both"/>
        <w:rPr>
          <w:rFonts w:ascii="Calibri" w:eastAsia="Times New Roman" w:hAnsi="Calibri" w:cs="Calibri"/>
          <w:lang w:eastAsia="cs-CZ"/>
        </w:rPr>
      </w:pPr>
    </w:p>
    <w:p w14:paraId="2A1759A6" w14:textId="77777777" w:rsidR="004860D3" w:rsidRDefault="004860D3">
      <w:pPr>
        <w:rPr>
          <w:rFonts w:asciiTheme="majorHAnsi" w:eastAsia="Times New Roman" w:hAnsiTheme="majorHAnsi" w:cstheme="majorBidi"/>
          <w:color w:val="0F4761" w:themeColor="accent1" w:themeShade="BF"/>
          <w:sz w:val="40"/>
          <w:szCs w:val="40"/>
          <w:lang w:eastAsia="cs-CZ"/>
        </w:rPr>
      </w:pPr>
      <w:bookmarkStart w:id="63" w:name="_Toc1888249706"/>
      <w:bookmarkStart w:id="64" w:name="_Toc2056718428"/>
      <w:r w:rsidRPr="20E8740B">
        <w:rPr>
          <w:rFonts w:eastAsia="Times New Roman"/>
        </w:rPr>
        <w:br w:type="page"/>
      </w:r>
    </w:p>
    <w:p w14:paraId="1C4441A2" w14:textId="6D4394BE" w:rsidR="00B84E65" w:rsidRPr="00B84E65" w:rsidRDefault="3C04254D" w:rsidP="006B6E8C">
      <w:pPr>
        <w:pStyle w:val="Nadpis1"/>
        <w:rPr>
          <w:rFonts w:eastAsia="Times New Roman"/>
          <w:lang w:eastAsia="cs-CZ"/>
        </w:rPr>
      </w:pPr>
      <w:bookmarkStart w:id="65" w:name="_Toc210756977"/>
      <w:bookmarkStart w:id="66" w:name="_Toc464132325"/>
      <w:r w:rsidRPr="3BC7B743">
        <w:rPr>
          <w:rFonts w:eastAsia="Times New Roman"/>
        </w:rPr>
        <w:lastRenderedPageBreak/>
        <w:t>4. Analytická východiska</w:t>
      </w:r>
      <w:bookmarkEnd w:id="63"/>
      <w:bookmarkEnd w:id="64"/>
      <w:bookmarkEnd w:id="65"/>
      <w:bookmarkEnd w:id="66"/>
      <w:r w:rsidRPr="3BC7B743">
        <w:rPr>
          <w:rFonts w:eastAsia="Times New Roman"/>
        </w:rPr>
        <w:t xml:space="preserve"> </w:t>
      </w:r>
    </w:p>
    <w:p w14:paraId="62617659" w14:textId="32707190" w:rsidR="00493C12" w:rsidRDefault="00C0620B" w:rsidP="00C0620B">
      <w:pPr>
        <w:pStyle w:val="Normlnweb"/>
        <w:jc w:val="both"/>
        <w:rPr>
          <w:rFonts w:ascii="Calibri" w:hAnsi="Calibri" w:cs="Calibri"/>
        </w:rPr>
      </w:pPr>
      <w:r w:rsidRPr="00C0620B">
        <w:rPr>
          <w:rFonts w:ascii="Calibri" w:hAnsi="Calibri" w:cs="Calibri"/>
        </w:rPr>
        <w:t xml:space="preserve">Navržené řešení vychází z dosavadních šetření a dostupných dat, která již nyní jasně ukazují na závažné a dlouhodobé problémy v daném území. K dispozici jsou </w:t>
      </w:r>
      <w:r w:rsidR="005C0107">
        <w:rPr>
          <w:rFonts w:ascii="Calibri" w:hAnsi="Calibri" w:cs="Calibri"/>
        </w:rPr>
        <w:t>data</w:t>
      </w:r>
      <w:r w:rsidR="005C0107" w:rsidRPr="00C0620B">
        <w:rPr>
          <w:rFonts w:ascii="Calibri" w:hAnsi="Calibri" w:cs="Calibri"/>
        </w:rPr>
        <w:t xml:space="preserve"> </w:t>
      </w:r>
      <w:r w:rsidRPr="00C0620B">
        <w:rPr>
          <w:rFonts w:ascii="Calibri" w:hAnsi="Calibri" w:cs="Calibri"/>
        </w:rPr>
        <w:t>Agentury pro sociální začleňování</w:t>
      </w:r>
      <w:r w:rsidR="00DC14A9">
        <w:rPr>
          <w:rFonts w:ascii="Calibri" w:hAnsi="Calibri" w:cs="Calibri"/>
        </w:rPr>
        <w:t xml:space="preserve"> (MMR)</w:t>
      </w:r>
      <w:r w:rsidRPr="00C0620B">
        <w:rPr>
          <w:rFonts w:ascii="Calibri" w:hAnsi="Calibri" w:cs="Calibri"/>
        </w:rPr>
        <w:t>, města Šluknov a partnerů (včetně poskytovatelů sociálních služeb, škol, Policie ČR a dalších institucí), stejně jako aktuální údaje z oblasti školství, kriminality, zdravotnictví apod.</w:t>
      </w:r>
    </w:p>
    <w:p w14:paraId="3D1670A3" w14:textId="7D8E97C6" w:rsidR="00C0620B" w:rsidRDefault="00C0620B" w:rsidP="00C0620B">
      <w:pPr>
        <w:pStyle w:val="Normlnweb"/>
        <w:jc w:val="both"/>
        <w:rPr>
          <w:rFonts w:ascii="Calibri" w:hAnsi="Calibri" w:cs="Calibri"/>
        </w:rPr>
      </w:pPr>
      <w:r w:rsidRPr="348E81BD">
        <w:rPr>
          <w:rStyle w:val="Siln"/>
          <w:rFonts w:ascii="Calibri" w:eastAsiaTheme="majorEastAsia" w:hAnsi="Calibri" w:cs="Calibri"/>
          <w:b w:val="0"/>
          <w:bCs w:val="0"/>
        </w:rPr>
        <w:t xml:space="preserve">Současně je zajištěna připravenost na provedení souboru detailních analýz a šetření, která v návaznosti na schválení tohoto </w:t>
      </w:r>
      <w:r w:rsidR="32796A9D" w:rsidRPr="348E81BD">
        <w:rPr>
          <w:rStyle w:val="Siln"/>
          <w:rFonts w:ascii="Calibri" w:eastAsiaTheme="majorEastAsia" w:hAnsi="Calibri" w:cs="Calibri"/>
          <w:b w:val="0"/>
          <w:bCs w:val="0"/>
        </w:rPr>
        <w:t>dokumentu</w:t>
      </w:r>
      <w:r w:rsidRPr="348E81BD">
        <w:rPr>
          <w:rStyle w:val="Siln"/>
          <w:rFonts w:ascii="Calibri" w:eastAsiaTheme="majorEastAsia" w:hAnsi="Calibri" w:cs="Calibri"/>
          <w:b w:val="0"/>
          <w:bCs w:val="0"/>
        </w:rPr>
        <w:t xml:space="preserve"> jednotlivé problémové okruhy dále rozpracují a</w:t>
      </w:r>
      <w:r w:rsidR="00211365">
        <w:rPr>
          <w:rStyle w:val="Siln"/>
          <w:rFonts w:ascii="Calibri" w:eastAsiaTheme="majorEastAsia" w:hAnsi="Calibri" w:cs="Calibri"/>
          <w:b w:val="0"/>
          <w:bCs w:val="0"/>
        </w:rPr>
        <w:t> </w:t>
      </w:r>
      <w:r w:rsidRPr="348E81BD">
        <w:rPr>
          <w:rStyle w:val="Siln"/>
          <w:rFonts w:ascii="Calibri" w:eastAsiaTheme="majorEastAsia" w:hAnsi="Calibri" w:cs="Calibri"/>
          <w:b w:val="0"/>
          <w:bCs w:val="0"/>
        </w:rPr>
        <w:t>aktualizují.</w:t>
      </w:r>
      <w:r w:rsidRPr="348E81BD">
        <w:rPr>
          <w:rFonts w:ascii="Calibri" w:hAnsi="Calibri" w:cs="Calibri"/>
        </w:rPr>
        <w:t xml:space="preserve"> Již nyní je však z dostupných podkladů zřejmé, že řešené území vykazuje extrémní koncentraci negativních jevů sociálního vyloučení.</w:t>
      </w:r>
    </w:p>
    <w:p w14:paraId="2ECE9973" w14:textId="5038DB37" w:rsidR="005D47C6" w:rsidRPr="008D363B" w:rsidRDefault="1797F56F" w:rsidP="008D363B">
      <w:pPr>
        <w:pStyle w:val="Nadpis2"/>
      </w:pPr>
      <w:bookmarkStart w:id="67" w:name="_Toc837974615"/>
      <w:bookmarkStart w:id="68" w:name="_Toc1371089832"/>
      <w:bookmarkStart w:id="69" w:name="_Toc210756978"/>
      <w:bookmarkStart w:id="70" w:name="_Toc235746039"/>
      <w:r>
        <w:t>Index sociálního vyloučení Šluknov</w:t>
      </w:r>
      <w:bookmarkEnd w:id="67"/>
      <w:bookmarkEnd w:id="68"/>
      <w:bookmarkEnd w:id="69"/>
      <w:bookmarkEnd w:id="70"/>
    </w:p>
    <w:p w14:paraId="65A55297" w14:textId="53E0CD33" w:rsidR="004962A3" w:rsidRPr="00F04BAD" w:rsidRDefault="004962A3" w:rsidP="001A587C">
      <w:pPr>
        <w:rPr>
          <w:rFonts w:ascii="Calibri" w:hAnsi="Calibri" w:cs="Calibri"/>
        </w:rPr>
      </w:pPr>
      <w:r w:rsidRPr="00F04BAD">
        <w:rPr>
          <w:rFonts w:ascii="Calibri" w:hAnsi="Calibri" w:cs="Calibri"/>
        </w:rPr>
        <w:t>Index sociálního vyloučení pro město Šluknov dosahuje v posledních 6 letech</w:t>
      </w:r>
      <w:r w:rsidR="00B62333">
        <w:rPr>
          <w:rFonts w:ascii="Calibri" w:hAnsi="Calibri" w:cs="Calibri"/>
        </w:rPr>
        <w:t xml:space="preserve"> (od 20</w:t>
      </w:r>
      <w:r w:rsidR="009E1BA4">
        <w:rPr>
          <w:rFonts w:ascii="Calibri" w:hAnsi="Calibri" w:cs="Calibri"/>
        </w:rPr>
        <w:t>19)</w:t>
      </w:r>
      <w:r w:rsidRPr="00F04BAD">
        <w:rPr>
          <w:rFonts w:ascii="Calibri" w:hAnsi="Calibri" w:cs="Calibri"/>
        </w:rPr>
        <w:t xml:space="preserve"> vysokých hodnot 26 až 28 a má mírně rostoucí trend</w:t>
      </w:r>
      <w:r w:rsidR="003D75CB" w:rsidRPr="00F04BAD">
        <w:rPr>
          <w:rFonts w:ascii="Calibri" w:hAnsi="Calibri" w:cs="Calibri"/>
        </w:rPr>
        <w:t>.</w:t>
      </w:r>
    </w:p>
    <w:p w14:paraId="6EFD1FEE" w14:textId="77777777" w:rsidR="004860D3" w:rsidRPr="00F04BAD" w:rsidRDefault="004860D3" w:rsidP="004860D3">
      <w:pPr>
        <w:spacing w:before="100" w:beforeAutospacing="1" w:after="100" w:afterAutospacing="1"/>
        <w:jc w:val="both"/>
        <w:rPr>
          <w:rFonts w:ascii="Calibri" w:eastAsia="Times New Roman" w:hAnsi="Calibri" w:cs="Calibri"/>
          <w:b/>
        </w:rPr>
      </w:pPr>
      <w:r w:rsidRPr="00F04BAD">
        <w:rPr>
          <w:rFonts w:ascii="Calibri" w:eastAsia="Times New Roman" w:hAnsi="Calibri" w:cs="Calibri"/>
          <w:b/>
        </w:rPr>
        <w:t>Data indexu sociálního vyloučení pro Šluknov 2023:</w:t>
      </w:r>
    </w:p>
    <w:tbl>
      <w:tblPr>
        <w:tblW w:w="8931" w:type="dxa"/>
        <w:tblCellMar>
          <w:left w:w="0" w:type="dxa"/>
          <w:right w:w="0" w:type="dxa"/>
        </w:tblCellMar>
        <w:tblLook w:val="04A0" w:firstRow="1" w:lastRow="0" w:firstColumn="1" w:lastColumn="0" w:noHBand="0" w:noVBand="1"/>
      </w:tblPr>
      <w:tblGrid>
        <w:gridCol w:w="7938"/>
        <w:gridCol w:w="993"/>
      </w:tblGrid>
      <w:tr w:rsidR="004860D3" w:rsidRPr="00F04BAD" w14:paraId="3E6FE1CA" w14:textId="77777777" w:rsidTr="0060448E">
        <w:trPr>
          <w:trHeight w:val="300"/>
        </w:trPr>
        <w:tc>
          <w:tcPr>
            <w:tcW w:w="7938" w:type="dxa"/>
            <w:tcBorders>
              <w:top w:val="single" w:sz="8" w:space="0" w:color="F79646"/>
              <w:left w:val="nil"/>
              <w:bottom w:val="single" w:sz="8" w:space="0" w:color="F79646"/>
              <w:right w:val="nil"/>
            </w:tcBorders>
            <w:tcMar>
              <w:top w:w="15" w:type="dxa"/>
              <w:left w:w="60" w:type="dxa"/>
              <w:bottom w:w="0" w:type="dxa"/>
              <w:right w:w="60" w:type="dxa"/>
            </w:tcMar>
            <w:hideMark/>
          </w:tcPr>
          <w:p w14:paraId="7FBEDCE0" w14:textId="77777777" w:rsidR="004860D3" w:rsidRPr="00F04BAD" w:rsidRDefault="004860D3" w:rsidP="0060448E">
            <w:pPr>
              <w:spacing w:line="259" w:lineRule="auto"/>
              <w:rPr>
                <w:rFonts w:ascii="Calibri" w:hAnsi="Calibri" w:cs="Calibri"/>
              </w:rPr>
            </w:pPr>
            <w:r w:rsidRPr="00F04BAD">
              <w:rPr>
                <w:rFonts w:ascii="Calibri" w:hAnsi="Calibri" w:cs="Calibri"/>
              </w:rPr>
              <w:t>Počet obyvatel starších 15 let (k 31. 12. 2023)</w:t>
            </w:r>
          </w:p>
        </w:tc>
        <w:tc>
          <w:tcPr>
            <w:tcW w:w="993" w:type="dxa"/>
            <w:tcBorders>
              <w:top w:val="single" w:sz="8" w:space="0" w:color="F79646"/>
              <w:left w:val="nil"/>
              <w:bottom w:val="single" w:sz="8" w:space="0" w:color="F79646"/>
              <w:right w:val="nil"/>
            </w:tcBorders>
            <w:tcMar>
              <w:top w:w="15" w:type="dxa"/>
              <w:left w:w="60" w:type="dxa"/>
              <w:bottom w:w="0" w:type="dxa"/>
              <w:right w:w="60" w:type="dxa"/>
            </w:tcMar>
            <w:vAlign w:val="center"/>
            <w:hideMark/>
          </w:tcPr>
          <w:p w14:paraId="582C8179"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4627</w:t>
            </w:r>
          </w:p>
        </w:tc>
      </w:tr>
      <w:tr w:rsidR="004860D3" w:rsidRPr="00F04BAD" w14:paraId="3BA56FEB" w14:textId="77777777" w:rsidTr="0060448E">
        <w:trPr>
          <w:trHeight w:val="300"/>
        </w:trPr>
        <w:tc>
          <w:tcPr>
            <w:tcW w:w="7938" w:type="dxa"/>
            <w:tcBorders>
              <w:top w:val="single" w:sz="8" w:space="0" w:color="F79646"/>
              <w:left w:val="nil"/>
              <w:bottom w:val="nil"/>
              <w:right w:val="nil"/>
            </w:tcBorders>
            <w:shd w:val="clear" w:color="auto" w:fill="FDEFE9"/>
            <w:tcMar>
              <w:top w:w="15" w:type="dxa"/>
              <w:left w:w="60" w:type="dxa"/>
              <w:bottom w:w="0" w:type="dxa"/>
              <w:right w:w="60" w:type="dxa"/>
            </w:tcMar>
            <w:hideMark/>
          </w:tcPr>
          <w:p w14:paraId="6535CC43" w14:textId="77777777" w:rsidR="004860D3" w:rsidRPr="00F04BAD" w:rsidRDefault="004860D3" w:rsidP="0060448E">
            <w:pPr>
              <w:spacing w:line="259" w:lineRule="auto"/>
              <w:rPr>
                <w:rFonts w:ascii="Calibri" w:hAnsi="Calibri" w:cs="Calibri"/>
              </w:rPr>
            </w:pPr>
            <w:r w:rsidRPr="00F04BAD">
              <w:rPr>
                <w:rFonts w:ascii="Calibri" w:hAnsi="Calibri" w:cs="Calibri"/>
              </w:rPr>
              <w:t>Počet obyvatel ve věku 15 až 64 let (k 31. 12. 2023)</w:t>
            </w:r>
          </w:p>
        </w:tc>
        <w:tc>
          <w:tcPr>
            <w:tcW w:w="993" w:type="dxa"/>
            <w:tcBorders>
              <w:top w:val="single" w:sz="8" w:space="0" w:color="F79646"/>
              <w:left w:val="nil"/>
              <w:bottom w:val="nil"/>
              <w:right w:val="nil"/>
            </w:tcBorders>
            <w:shd w:val="clear" w:color="auto" w:fill="FDEFE9"/>
            <w:tcMar>
              <w:top w:w="15" w:type="dxa"/>
              <w:left w:w="60" w:type="dxa"/>
              <w:bottom w:w="0" w:type="dxa"/>
              <w:right w:w="60" w:type="dxa"/>
            </w:tcMar>
            <w:vAlign w:val="center"/>
            <w:hideMark/>
          </w:tcPr>
          <w:p w14:paraId="5BEA03ED"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3465</w:t>
            </w:r>
          </w:p>
        </w:tc>
      </w:tr>
      <w:tr w:rsidR="004860D3" w:rsidRPr="00F04BAD" w14:paraId="089B06B5" w14:textId="77777777" w:rsidTr="0060448E">
        <w:trPr>
          <w:trHeight w:val="300"/>
        </w:trPr>
        <w:tc>
          <w:tcPr>
            <w:tcW w:w="7938" w:type="dxa"/>
            <w:tcBorders>
              <w:top w:val="nil"/>
              <w:left w:val="nil"/>
              <w:bottom w:val="nil"/>
              <w:right w:val="nil"/>
            </w:tcBorders>
            <w:tcMar>
              <w:top w:w="15" w:type="dxa"/>
              <w:left w:w="60" w:type="dxa"/>
              <w:bottom w:w="0" w:type="dxa"/>
              <w:right w:w="60" w:type="dxa"/>
            </w:tcMar>
            <w:hideMark/>
          </w:tcPr>
          <w:p w14:paraId="54C35586" w14:textId="77777777" w:rsidR="004860D3" w:rsidRPr="00F04BAD" w:rsidRDefault="004860D3" w:rsidP="0060448E">
            <w:pPr>
              <w:spacing w:line="259" w:lineRule="auto"/>
              <w:rPr>
                <w:rFonts w:ascii="Calibri" w:hAnsi="Calibri" w:cs="Calibri"/>
              </w:rPr>
            </w:pPr>
            <w:r w:rsidRPr="00F04BAD">
              <w:rPr>
                <w:rFonts w:ascii="Calibri" w:hAnsi="Calibri" w:cs="Calibri"/>
              </w:rPr>
              <w:t>Počet osob v exekuci (k 31. 12. 2023)</w:t>
            </w:r>
          </w:p>
        </w:tc>
        <w:tc>
          <w:tcPr>
            <w:tcW w:w="993" w:type="dxa"/>
            <w:tcBorders>
              <w:top w:val="nil"/>
              <w:left w:val="nil"/>
              <w:bottom w:val="nil"/>
              <w:right w:val="nil"/>
            </w:tcBorders>
            <w:tcMar>
              <w:top w:w="15" w:type="dxa"/>
              <w:left w:w="60" w:type="dxa"/>
              <w:bottom w:w="0" w:type="dxa"/>
              <w:right w:w="60" w:type="dxa"/>
            </w:tcMar>
            <w:vAlign w:val="center"/>
            <w:hideMark/>
          </w:tcPr>
          <w:p w14:paraId="64B4D6A3"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1030</w:t>
            </w:r>
          </w:p>
        </w:tc>
      </w:tr>
      <w:tr w:rsidR="004860D3" w:rsidRPr="00F04BAD" w14:paraId="38402956" w14:textId="77777777" w:rsidTr="0060448E">
        <w:trPr>
          <w:trHeight w:val="300"/>
        </w:trPr>
        <w:tc>
          <w:tcPr>
            <w:tcW w:w="7938" w:type="dxa"/>
            <w:tcBorders>
              <w:top w:val="nil"/>
              <w:left w:val="nil"/>
              <w:bottom w:val="nil"/>
              <w:right w:val="nil"/>
            </w:tcBorders>
            <w:shd w:val="clear" w:color="auto" w:fill="FDEFE9"/>
            <w:tcMar>
              <w:top w:w="15" w:type="dxa"/>
              <w:left w:w="60" w:type="dxa"/>
              <w:bottom w:w="0" w:type="dxa"/>
              <w:right w:w="60" w:type="dxa"/>
            </w:tcMar>
            <w:hideMark/>
          </w:tcPr>
          <w:p w14:paraId="3E5CF8EA" w14:textId="77777777" w:rsidR="004860D3" w:rsidRPr="00F04BAD" w:rsidRDefault="004860D3" w:rsidP="0060448E">
            <w:pPr>
              <w:spacing w:line="259" w:lineRule="auto"/>
              <w:rPr>
                <w:rFonts w:ascii="Calibri" w:hAnsi="Calibri" w:cs="Calibri"/>
              </w:rPr>
            </w:pPr>
            <w:r w:rsidRPr="00F04BAD">
              <w:rPr>
                <w:rFonts w:ascii="Calibri" w:hAnsi="Calibri" w:cs="Calibri"/>
              </w:rPr>
              <w:t>% podíl obyvatel v exekuci (k 31. 12. 2023; vztaženo na obyvatelstvo 15+)</w:t>
            </w:r>
          </w:p>
        </w:tc>
        <w:tc>
          <w:tcPr>
            <w:tcW w:w="993" w:type="dxa"/>
            <w:tcBorders>
              <w:top w:val="nil"/>
              <w:left w:val="nil"/>
              <w:bottom w:val="nil"/>
              <w:right w:val="nil"/>
            </w:tcBorders>
            <w:shd w:val="clear" w:color="auto" w:fill="FDEFE9"/>
            <w:tcMar>
              <w:top w:w="15" w:type="dxa"/>
              <w:left w:w="60" w:type="dxa"/>
              <w:bottom w:w="0" w:type="dxa"/>
              <w:right w:w="60" w:type="dxa"/>
            </w:tcMar>
            <w:vAlign w:val="center"/>
            <w:hideMark/>
          </w:tcPr>
          <w:p w14:paraId="0FC5F477"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22,3</w:t>
            </w:r>
          </w:p>
        </w:tc>
      </w:tr>
      <w:tr w:rsidR="004860D3" w:rsidRPr="00F04BAD" w14:paraId="53206A03" w14:textId="77777777" w:rsidTr="0060448E">
        <w:trPr>
          <w:trHeight w:val="300"/>
        </w:trPr>
        <w:tc>
          <w:tcPr>
            <w:tcW w:w="7938" w:type="dxa"/>
            <w:tcBorders>
              <w:top w:val="nil"/>
              <w:left w:val="nil"/>
              <w:bottom w:val="nil"/>
              <w:right w:val="nil"/>
            </w:tcBorders>
            <w:tcMar>
              <w:top w:w="15" w:type="dxa"/>
              <w:left w:w="60" w:type="dxa"/>
              <w:bottom w:w="0" w:type="dxa"/>
              <w:right w:w="60" w:type="dxa"/>
            </w:tcMar>
            <w:hideMark/>
          </w:tcPr>
          <w:p w14:paraId="107E9340" w14:textId="77777777" w:rsidR="004860D3" w:rsidRPr="00F04BAD" w:rsidRDefault="004860D3" w:rsidP="0060448E">
            <w:pPr>
              <w:spacing w:line="259" w:lineRule="auto"/>
              <w:rPr>
                <w:rFonts w:ascii="Calibri" w:hAnsi="Calibri" w:cs="Calibri"/>
              </w:rPr>
            </w:pPr>
            <w:r w:rsidRPr="00F04BAD">
              <w:rPr>
                <w:rFonts w:ascii="Calibri" w:hAnsi="Calibri" w:cs="Calibri"/>
              </w:rPr>
              <w:t>Osoby v exekuci – lokalizační kvocient</w:t>
            </w:r>
          </w:p>
        </w:tc>
        <w:tc>
          <w:tcPr>
            <w:tcW w:w="993" w:type="dxa"/>
            <w:tcBorders>
              <w:top w:val="nil"/>
              <w:left w:val="nil"/>
              <w:bottom w:val="nil"/>
              <w:right w:val="nil"/>
            </w:tcBorders>
            <w:tcMar>
              <w:top w:w="15" w:type="dxa"/>
              <w:left w:w="60" w:type="dxa"/>
              <w:bottom w:w="0" w:type="dxa"/>
              <w:right w:w="60" w:type="dxa"/>
            </w:tcMar>
            <w:vAlign w:val="center"/>
            <w:hideMark/>
          </w:tcPr>
          <w:p w14:paraId="62E3AAE8"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2,24</w:t>
            </w:r>
          </w:p>
        </w:tc>
      </w:tr>
      <w:tr w:rsidR="004860D3" w:rsidRPr="00F04BAD" w14:paraId="21CDAEF9" w14:textId="77777777" w:rsidTr="0060448E">
        <w:trPr>
          <w:trHeight w:val="300"/>
        </w:trPr>
        <w:tc>
          <w:tcPr>
            <w:tcW w:w="7938" w:type="dxa"/>
            <w:tcBorders>
              <w:top w:val="nil"/>
              <w:left w:val="nil"/>
              <w:bottom w:val="nil"/>
              <w:right w:val="nil"/>
            </w:tcBorders>
            <w:shd w:val="clear" w:color="auto" w:fill="FDEFE9"/>
            <w:tcMar>
              <w:top w:w="15" w:type="dxa"/>
              <w:left w:w="60" w:type="dxa"/>
              <w:bottom w:w="0" w:type="dxa"/>
              <w:right w:w="60" w:type="dxa"/>
            </w:tcMar>
            <w:hideMark/>
          </w:tcPr>
          <w:p w14:paraId="1D8FC5DD" w14:textId="77777777" w:rsidR="004860D3" w:rsidRPr="00F04BAD" w:rsidRDefault="004860D3" w:rsidP="0060448E">
            <w:pPr>
              <w:spacing w:line="259" w:lineRule="auto"/>
              <w:rPr>
                <w:rFonts w:ascii="Calibri" w:hAnsi="Calibri" w:cs="Calibri"/>
              </w:rPr>
            </w:pPr>
            <w:r w:rsidRPr="00F04BAD">
              <w:rPr>
                <w:rFonts w:ascii="Calibri" w:hAnsi="Calibri" w:cs="Calibri"/>
              </w:rPr>
              <w:t>Počet vyplacených PnB (průměrný měsíc r. 2023)</w:t>
            </w:r>
          </w:p>
        </w:tc>
        <w:tc>
          <w:tcPr>
            <w:tcW w:w="993" w:type="dxa"/>
            <w:tcBorders>
              <w:top w:val="nil"/>
              <w:left w:val="nil"/>
              <w:bottom w:val="nil"/>
              <w:right w:val="nil"/>
            </w:tcBorders>
            <w:shd w:val="clear" w:color="auto" w:fill="FDEFE9"/>
            <w:tcMar>
              <w:top w:w="15" w:type="dxa"/>
              <w:left w:w="60" w:type="dxa"/>
              <w:bottom w:w="0" w:type="dxa"/>
              <w:right w:w="60" w:type="dxa"/>
            </w:tcMar>
            <w:vAlign w:val="center"/>
            <w:hideMark/>
          </w:tcPr>
          <w:p w14:paraId="2FA681C8"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437</w:t>
            </w:r>
          </w:p>
        </w:tc>
      </w:tr>
      <w:tr w:rsidR="004860D3" w:rsidRPr="00F04BAD" w14:paraId="32E3AFAA" w14:textId="77777777" w:rsidTr="0060448E">
        <w:trPr>
          <w:trHeight w:val="300"/>
        </w:trPr>
        <w:tc>
          <w:tcPr>
            <w:tcW w:w="7938" w:type="dxa"/>
            <w:tcBorders>
              <w:top w:val="nil"/>
              <w:left w:val="nil"/>
              <w:bottom w:val="nil"/>
              <w:right w:val="nil"/>
            </w:tcBorders>
            <w:tcMar>
              <w:top w:w="15" w:type="dxa"/>
              <w:left w:w="60" w:type="dxa"/>
              <w:bottom w:w="0" w:type="dxa"/>
              <w:right w:w="60" w:type="dxa"/>
            </w:tcMar>
            <w:hideMark/>
          </w:tcPr>
          <w:p w14:paraId="6ABE4DB6" w14:textId="77777777" w:rsidR="004860D3" w:rsidRPr="00F04BAD" w:rsidRDefault="004860D3" w:rsidP="0060448E">
            <w:pPr>
              <w:spacing w:line="259" w:lineRule="auto"/>
              <w:rPr>
                <w:rFonts w:ascii="Calibri" w:hAnsi="Calibri" w:cs="Calibri"/>
              </w:rPr>
            </w:pPr>
            <w:r w:rsidRPr="00F04BAD">
              <w:rPr>
                <w:rFonts w:ascii="Calibri" w:hAnsi="Calibri" w:cs="Calibri"/>
              </w:rPr>
              <w:t>% podíl příjemců PnB (průměrný měsíc r. 2023; vztaženo na obyvatelstvo 15+)</w:t>
            </w:r>
          </w:p>
        </w:tc>
        <w:tc>
          <w:tcPr>
            <w:tcW w:w="993" w:type="dxa"/>
            <w:tcBorders>
              <w:top w:val="nil"/>
              <w:left w:val="nil"/>
              <w:bottom w:val="nil"/>
              <w:right w:val="nil"/>
            </w:tcBorders>
            <w:tcMar>
              <w:top w:w="15" w:type="dxa"/>
              <w:left w:w="60" w:type="dxa"/>
              <w:bottom w:w="0" w:type="dxa"/>
              <w:right w:w="60" w:type="dxa"/>
            </w:tcMar>
            <w:vAlign w:val="center"/>
            <w:hideMark/>
          </w:tcPr>
          <w:p w14:paraId="21B8355B"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9,44</w:t>
            </w:r>
          </w:p>
        </w:tc>
      </w:tr>
      <w:tr w:rsidR="004860D3" w:rsidRPr="00F04BAD" w14:paraId="1AEA1A92" w14:textId="77777777" w:rsidTr="0060448E">
        <w:trPr>
          <w:trHeight w:val="300"/>
        </w:trPr>
        <w:tc>
          <w:tcPr>
            <w:tcW w:w="7938" w:type="dxa"/>
            <w:tcBorders>
              <w:top w:val="nil"/>
              <w:left w:val="nil"/>
              <w:bottom w:val="nil"/>
              <w:right w:val="nil"/>
            </w:tcBorders>
            <w:shd w:val="clear" w:color="auto" w:fill="FDEFE9"/>
            <w:tcMar>
              <w:top w:w="15" w:type="dxa"/>
              <w:left w:w="60" w:type="dxa"/>
              <w:bottom w:w="0" w:type="dxa"/>
              <w:right w:w="60" w:type="dxa"/>
            </w:tcMar>
            <w:hideMark/>
          </w:tcPr>
          <w:p w14:paraId="63D6CACC" w14:textId="77777777" w:rsidR="004860D3" w:rsidRPr="00F04BAD" w:rsidRDefault="004860D3" w:rsidP="0060448E">
            <w:pPr>
              <w:spacing w:line="259" w:lineRule="auto"/>
              <w:rPr>
                <w:rFonts w:ascii="Calibri" w:hAnsi="Calibri" w:cs="Calibri"/>
              </w:rPr>
            </w:pPr>
            <w:r w:rsidRPr="00F04BAD">
              <w:rPr>
                <w:rFonts w:ascii="Calibri" w:hAnsi="Calibri" w:cs="Calibri"/>
              </w:rPr>
              <w:t>PnB – lokalizační kvocient</w:t>
            </w:r>
          </w:p>
        </w:tc>
        <w:tc>
          <w:tcPr>
            <w:tcW w:w="993" w:type="dxa"/>
            <w:tcBorders>
              <w:top w:val="nil"/>
              <w:left w:val="nil"/>
              <w:bottom w:val="nil"/>
              <w:right w:val="nil"/>
            </w:tcBorders>
            <w:shd w:val="clear" w:color="auto" w:fill="FDEFE9"/>
            <w:tcMar>
              <w:top w:w="15" w:type="dxa"/>
              <w:left w:w="60" w:type="dxa"/>
              <w:bottom w:w="0" w:type="dxa"/>
              <w:right w:w="60" w:type="dxa"/>
            </w:tcMar>
            <w:vAlign w:val="center"/>
            <w:hideMark/>
          </w:tcPr>
          <w:p w14:paraId="422EDD3C"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2,8</w:t>
            </w:r>
          </w:p>
        </w:tc>
      </w:tr>
      <w:tr w:rsidR="004860D3" w:rsidRPr="00F04BAD" w14:paraId="4572D65C" w14:textId="77777777" w:rsidTr="0060448E">
        <w:trPr>
          <w:trHeight w:val="300"/>
        </w:trPr>
        <w:tc>
          <w:tcPr>
            <w:tcW w:w="7938" w:type="dxa"/>
            <w:tcBorders>
              <w:top w:val="nil"/>
              <w:left w:val="nil"/>
              <w:bottom w:val="nil"/>
              <w:right w:val="nil"/>
            </w:tcBorders>
            <w:tcMar>
              <w:top w:w="15" w:type="dxa"/>
              <w:left w:w="60" w:type="dxa"/>
              <w:bottom w:w="0" w:type="dxa"/>
              <w:right w:w="60" w:type="dxa"/>
            </w:tcMar>
            <w:hideMark/>
          </w:tcPr>
          <w:p w14:paraId="220A095D" w14:textId="77777777" w:rsidR="004860D3" w:rsidRPr="00F04BAD" w:rsidRDefault="004860D3" w:rsidP="0060448E">
            <w:pPr>
              <w:spacing w:line="259" w:lineRule="auto"/>
              <w:rPr>
                <w:rFonts w:ascii="Calibri" w:hAnsi="Calibri" w:cs="Calibri"/>
              </w:rPr>
            </w:pPr>
            <w:r w:rsidRPr="00F04BAD">
              <w:rPr>
                <w:rFonts w:ascii="Calibri" w:hAnsi="Calibri" w:cs="Calibri"/>
              </w:rPr>
              <w:t>Počet vyplacených PnŽ (průměrný měsíc r. 2023)</w:t>
            </w:r>
          </w:p>
        </w:tc>
        <w:tc>
          <w:tcPr>
            <w:tcW w:w="993" w:type="dxa"/>
            <w:tcBorders>
              <w:top w:val="nil"/>
              <w:left w:val="nil"/>
              <w:bottom w:val="nil"/>
              <w:right w:val="nil"/>
            </w:tcBorders>
            <w:tcMar>
              <w:top w:w="15" w:type="dxa"/>
              <w:left w:w="60" w:type="dxa"/>
              <w:bottom w:w="0" w:type="dxa"/>
              <w:right w:w="60" w:type="dxa"/>
            </w:tcMar>
            <w:vAlign w:val="center"/>
            <w:hideMark/>
          </w:tcPr>
          <w:p w14:paraId="761602B5"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225</w:t>
            </w:r>
          </w:p>
        </w:tc>
      </w:tr>
      <w:tr w:rsidR="004860D3" w:rsidRPr="00F04BAD" w14:paraId="5C99458B" w14:textId="77777777" w:rsidTr="0060448E">
        <w:trPr>
          <w:trHeight w:val="300"/>
        </w:trPr>
        <w:tc>
          <w:tcPr>
            <w:tcW w:w="7938" w:type="dxa"/>
            <w:tcBorders>
              <w:top w:val="nil"/>
              <w:left w:val="nil"/>
              <w:bottom w:val="nil"/>
              <w:right w:val="nil"/>
            </w:tcBorders>
            <w:shd w:val="clear" w:color="auto" w:fill="FDEFE9"/>
            <w:tcMar>
              <w:top w:w="15" w:type="dxa"/>
              <w:left w:w="60" w:type="dxa"/>
              <w:bottom w:w="0" w:type="dxa"/>
              <w:right w:w="60" w:type="dxa"/>
            </w:tcMar>
            <w:hideMark/>
          </w:tcPr>
          <w:p w14:paraId="619663F5" w14:textId="77777777" w:rsidR="004860D3" w:rsidRPr="00F04BAD" w:rsidRDefault="004860D3" w:rsidP="0060448E">
            <w:pPr>
              <w:spacing w:line="259" w:lineRule="auto"/>
              <w:rPr>
                <w:rFonts w:ascii="Calibri" w:hAnsi="Calibri" w:cs="Calibri"/>
              </w:rPr>
            </w:pPr>
            <w:r w:rsidRPr="00F04BAD">
              <w:rPr>
                <w:rFonts w:ascii="Calibri" w:hAnsi="Calibri" w:cs="Calibri"/>
              </w:rPr>
              <w:t>% podíl příjemců PnŽ (průměrný měsíc r. 2023; vztaženo na obyvatelstvo 15+)</w:t>
            </w:r>
          </w:p>
        </w:tc>
        <w:tc>
          <w:tcPr>
            <w:tcW w:w="993" w:type="dxa"/>
            <w:tcBorders>
              <w:top w:val="nil"/>
              <w:left w:val="nil"/>
              <w:bottom w:val="nil"/>
              <w:right w:val="nil"/>
            </w:tcBorders>
            <w:shd w:val="clear" w:color="auto" w:fill="FDEFE9"/>
            <w:tcMar>
              <w:top w:w="15" w:type="dxa"/>
              <w:left w:w="60" w:type="dxa"/>
              <w:bottom w:w="0" w:type="dxa"/>
              <w:right w:w="60" w:type="dxa"/>
            </w:tcMar>
            <w:vAlign w:val="center"/>
            <w:hideMark/>
          </w:tcPr>
          <w:p w14:paraId="6185945B"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4,86</w:t>
            </w:r>
          </w:p>
        </w:tc>
      </w:tr>
      <w:tr w:rsidR="004860D3" w:rsidRPr="00F04BAD" w14:paraId="71EC9CBC" w14:textId="77777777" w:rsidTr="0060448E">
        <w:trPr>
          <w:trHeight w:val="300"/>
        </w:trPr>
        <w:tc>
          <w:tcPr>
            <w:tcW w:w="7938" w:type="dxa"/>
            <w:tcBorders>
              <w:top w:val="nil"/>
              <w:left w:val="nil"/>
              <w:bottom w:val="nil"/>
              <w:right w:val="nil"/>
            </w:tcBorders>
            <w:tcMar>
              <w:top w:w="15" w:type="dxa"/>
              <w:left w:w="60" w:type="dxa"/>
              <w:bottom w:w="0" w:type="dxa"/>
              <w:right w:w="60" w:type="dxa"/>
            </w:tcMar>
            <w:hideMark/>
          </w:tcPr>
          <w:p w14:paraId="7F0DC134" w14:textId="77777777" w:rsidR="004860D3" w:rsidRPr="00F04BAD" w:rsidRDefault="004860D3" w:rsidP="0060448E">
            <w:pPr>
              <w:spacing w:line="259" w:lineRule="auto"/>
              <w:rPr>
                <w:rFonts w:ascii="Calibri" w:hAnsi="Calibri" w:cs="Calibri"/>
              </w:rPr>
            </w:pPr>
            <w:r w:rsidRPr="00F04BAD">
              <w:rPr>
                <w:rFonts w:ascii="Calibri" w:hAnsi="Calibri" w:cs="Calibri"/>
              </w:rPr>
              <w:t>PnŽ – lokalizační kvocient</w:t>
            </w:r>
          </w:p>
        </w:tc>
        <w:tc>
          <w:tcPr>
            <w:tcW w:w="993" w:type="dxa"/>
            <w:tcBorders>
              <w:top w:val="nil"/>
              <w:left w:val="nil"/>
              <w:bottom w:val="nil"/>
              <w:right w:val="nil"/>
            </w:tcBorders>
            <w:tcMar>
              <w:top w:w="15" w:type="dxa"/>
              <w:left w:w="60" w:type="dxa"/>
              <w:bottom w:w="0" w:type="dxa"/>
              <w:right w:w="60" w:type="dxa"/>
            </w:tcMar>
            <w:vAlign w:val="center"/>
            <w:hideMark/>
          </w:tcPr>
          <w:p w14:paraId="4DB9F4AE"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4,28</w:t>
            </w:r>
          </w:p>
        </w:tc>
      </w:tr>
      <w:tr w:rsidR="004860D3" w:rsidRPr="00F04BAD" w14:paraId="0D5BD83B" w14:textId="77777777" w:rsidTr="0060448E">
        <w:trPr>
          <w:trHeight w:val="300"/>
        </w:trPr>
        <w:tc>
          <w:tcPr>
            <w:tcW w:w="7938" w:type="dxa"/>
            <w:tcBorders>
              <w:top w:val="nil"/>
              <w:left w:val="nil"/>
              <w:bottom w:val="nil"/>
              <w:right w:val="nil"/>
            </w:tcBorders>
            <w:shd w:val="clear" w:color="auto" w:fill="FDEFE9"/>
            <w:tcMar>
              <w:top w:w="15" w:type="dxa"/>
              <w:left w:w="60" w:type="dxa"/>
              <w:bottom w:w="0" w:type="dxa"/>
              <w:right w:w="60" w:type="dxa"/>
            </w:tcMar>
            <w:hideMark/>
          </w:tcPr>
          <w:p w14:paraId="1D45DD39" w14:textId="77777777" w:rsidR="004860D3" w:rsidRPr="00F04BAD" w:rsidRDefault="004860D3" w:rsidP="0060448E">
            <w:pPr>
              <w:spacing w:line="259" w:lineRule="auto"/>
              <w:rPr>
                <w:rFonts w:ascii="Calibri" w:hAnsi="Calibri" w:cs="Calibri"/>
              </w:rPr>
            </w:pPr>
            <w:r w:rsidRPr="00F04BAD">
              <w:rPr>
                <w:rFonts w:ascii="Calibri" w:hAnsi="Calibri" w:cs="Calibri"/>
              </w:rPr>
              <w:t>Počet uchazečů o zaměstnání evidovaných ÚP déle než 6 měsíců (prosinec 2023)</w:t>
            </w:r>
          </w:p>
        </w:tc>
        <w:tc>
          <w:tcPr>
            <w:tcW w:w="993" w:type="dxa"/>
            <w:tcBorders>
              <w:top w:val="nil"/>
              <w:left w:val="nil"/>
              <w:bottom w:val="nil"/>
              <w:right w:val="nil"/>
            </w:tcBorders>
            <w:shd w:val="clear" w:color="auto" w:fill="FDEFE9"/>
            <w:tcMar>
              <w:top w:w="15" w:type="dxa"/>
              <w:left w:w="60" w:type="dxa"/>
              <w:bottom w:w="0" w:type="dxa"/>
              <w:right w:w="60" w:type="dxa"/>
            </w:tcMar>
            <w:vAlign w:val="center"/>
            <w:hideMark/>
          </w:tcPr>
          <w:p w14:paraId="1C44902D"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197</w:t>
            </w:r>
          </w:p>
        </w:tc>
      </w:tr>
      <w:tr w:rsidR="004860D3" w:rsidRPr="00F04BAD" w14:paraId="476F8959" w14:textId="77777777" w:rsidTr="0060448E">
        <w:trPr>
          <w:trHeight w:val="300"/>
        </w:trPr>
        <w:tc>
          <w:tcPr>
            <w:tcW w:w="7938" w:type="dxa"/>
            <w:tcBorders>
              <w:top w:val="nil"/>
              <w:left w:val="nil"/>
              <w:bottom w:val="nil"/>
              <w:right w:val="nil"/>
            </w:tcBorders>
            <w:tcMar>
              <w:top w:w="15" w:type="dxa"/>
              <w:left w:w="60" w:type="dxa"/>
              <w:bottom w:w="0" w:type="dxa"/>
              <w:right w:w="60" w:type="dxa"/>
            </w:tcMar>
            <w:hideMark/>
          </w:tcPr>
          <w:p w14:paraId="178306A9" w14:textId="77777777" w:rsidR="004860D3" w:rsidRPr="00F04BAD" w:rsidRDefault="004860D3" w:rsidP="0060448E">
            <w:pPr>
              <w:spacing w:line="259" w:lineRule="auto"/>
              <w:rPr>
                <w:rFonts w:ascii="Calibri" w:hAnsi="Calibri" w:cs="Calibri"/>
              </w:rPr>
            </w:pPr>
            <w:r w:rsidRPr="00F04BAD">
              <w:rPr>
                <w:rFonts w:ascii="Calibri" w:hAnsi="Calibri" w:cs="Calibri"/>
              </w:rPr>
              <w:t>% podíl uchazečů o zaměstnání evidovaných ÚP déle než 6 měsíců (prosinec 2023; vztaženo na obyvatelstvo 15 až 64)</w:t>
            </w:r>
          </w:p>
        </w:tc>
        <w:tc>
          <w:tcPr>
            <w:tcW w:w="993" w:type="dxa"/>
            <w:tcBorders>
              <w:top w:val="nil"/>
              <w:left w:val="nil"/>
              <w:bottom w:val="nil"/>
              <w:right w:val="nil"/>
            </w:tcBorders>
            <w:tcMar>
              <w:top w:w="15" w:type="dxa"/>
              <w:left w:w="60" w:type="dxa"/>
              <w:bottom w:w="0" w:type="dxa"/>
              <w:right w:w="60" w:type="dxa"/>
            </w:tcMar>
            <w:vAlign w:val="center"/>
            <w:hideMark/>
          </w:tcPr>
          <w:p w14:paraId="18A32FDA"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5,69</w:t>
            </w:r>
          </w:p>
        </w:tc>
      </w:tr>
      <w:tr w:rsidR="004860D3" w:rsidRPr="00F04BAD" w14:paraId="1F1FD409" w14:textId="77777777" w:rsidTr="0060448E">
        <w:trPr>
          <w:trHeight w:val="300"/>
        </w:trPr>
        <w:tc>
          <w:tcPr>
            <w:tcW w:w="7938" w:type="dxa"/>
            <w:tcBorders>
              <w:top w:val="nil"/>
              <w:left w:val="nil"/>
              <w:bottom w:val="nil"/>
              <w:right w:val="nil"/>
            </w:tcBorders>
            <w:shd w:val="clear" w:color="auto" w:fill="FDEFE9"/>
            <w:tcMar>
              <w:top w:w="15" w:type="dxa"/>
              <w:left w:w="60" w:type="dxa"/>
              <w:bottom w:w="0" w:type="dxa"/>
              <w:right w:w="60" w:type="dxa"/>
            </w:tcMar>
            <w:hideMark/>
          </w:tcPr>
          <w:p w14:paraId="1CF4FC4B" w14:textId="77777777" w:rsidR="004860D3" w:rsidRPr="00F04BAD" w:rsidRDefault="004860D3" w:rsidP="0060448E">
            <w:pPr>
              <w:spacing w:line="259" w:lineRule="auto"/>
              <w:rPr>
                <w:rFonts w:ascii="Calibri" w:hAnsi="Calibri" w:cs="Calibri"/>
              </w:rPr>
            </w:pPr>
            <w:r w:rsidRPr="00F04BAD">
              <w:rPr>
                <w:rFonts w:ascii="Calibri" w:hAnsi="Calibri" w:cs="Calibri"/>
              </w:rPr>
              <w:t>Uchazeči o zaměstnání evidovaní ÚP déle než 6 měsíců – lokalizační kvocient</w:t>
            </w:r>
          </w:p>
        </w:tc>
        <w:tc>
          <w:tcPr>
            <w:tcW w:w="993" w:type="dxa"/>
            <w:tcBorders>
              <w:top w:val="nil"/>
              <w:left w:val="nil"/>
              <w:bottom w:val="nil"/>
              <w:right w:val="nil"/>
            </w:tcBorders>
            <w:shd w:val="clear" w:color="auto" w:fill="FDEFE9"/>
            <w:tcMar>
              <w:top w:w="15" w:type="dxa"/>
              <w:left w:w="60" w:type="dxa"/>
              <w:bottom w:w="0" w:type="dxa"/>
              <w:right w:w="60" w:type="dxa"/>
            </w:tcMar>
            <w:vAlign w:val="center"/>
            <w:hideMark/>
          </w:tcPr>
          <w:p w14:paraId="7D7F7E5E"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2,23</w:t>
            </w:r>
          </w:p>
        </w:tc>
      </w:tr>
      <w:tr w:rsidR="004860D3" w:rsidRPr="00F04BAD" w14:paraId="3E0A12DA" w14:textId="77777777" w:rsidTr="0060448E">
        <w:trPr>
          <w:trHeight w:val="300"/>
        </w:trPr>
        <w:tc>
          <w:tcPr>
            <w:tcW w:w="7938" w:type="dxa"/>
            <w:tcBorders>
              <w:top w:val="nil"/>
              <w:left w:val="nil"/>
              <w:bottom w:val="nil"/>
              <w:right w:val="nil"/>
            </w:tcBorders>
            <w:tcMar>
              <w:top w:w="15" w:type="dxa"/>
              <w:left w:w="60" w:type="dxa"/>
              <w:bottom w:w="0" w:type="dxa"/>
              <w:right w:w="60" w:type="dxa"/>
            </w:tcMar>
            <w:hideMark/>
          </w:tcPr>
          <w:p w14:paraId="231628B9" w14:textId="77777777" w:rsidR="004860D3" w:rsidRPr="00F04BAD" w:rsidRDefault="004860D3" w:rsidP="0060448E">
            <w:pPr>
              <w:spacing w:line="259" w:lineRule="auto"/>
              <w:rPr>
                <w:rFonts w:ascii="Calibri" w:hAnsi="Calibri" w:cs="Calibri"/>
              </w:rPr>
            </w:pPr>
            <w:r w:rsidRPr="00F04BAD">
              <w:rPr>
                <w:rFonts w:ascii="Calibri" w:hAnsi="Calibri" w:cs="Calibri"/>
              </w:rPr>
              <w:t>Počet předčasných odchodů ze ZŠ – běžné třídy (školní rok 2022/23)</w:t>
            </w:r>
          </w:p>
        </w:tc>
        <w:tc>
          <w:tcPr>
            <w:tcW w:w="993" w:type="dxa"/>
            <w:tcBorders>
              <w:top w:val="nil"/>
              <w:left w:val="nil"/>
              <w:bottom w:val="nil"/>
              <w:right w:val="nil"/>
            </w:tcBorders>
            <w:tcMar>
              <w:top w:w="15" w:type="dxa"/>
              <w:left w:w="60" w:type="dxa"/>
              <w:bottom w:w="0" w:type="dxa"/>
              <w:right w:w="60" w:type="dxa"/>
            </w:tcMar>
            <w:vAlign w:val="center"/>
            <w:hideMark/>
          </w:tcPr>
          <w:p w14:paraId="242517AD"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19</w:t>
            </w:r>
          </w:p>
        </w:tc>
      </w:tr>
      <w:tr w:rsidR="004860D3" w:rsidRPr="00F04BAD" w14:paraId="6DBB5BE3" w14:textId="77777777" w:rsidTr="0060448E">
        <w:trPr>
          <w:trHeight w:val="300"/>
        </w:trPr>
        <w:tc>
          <w:tcPr>
            <w:tcW w:w="7938" w:type="dxa"/>
            <w:tcBorders>
              <w:top w:val="nil"/>
              <w:left w:val="nil"/>
              <w:bottom w:val="nil"/>
              <w:right w:val="nil"/>
            </w:tcBorders>
            <w:shd w:val="clear" w:color="auto" w:fill="FDEFE9"/>
            <w:tcMar>
              <w:top w:w="15" w:type="dxa"/>
              <w:left w:w="60" w:type="dxa"/>
              <w:bottom w:w="0" w:type="dxa"/>
              <w:right w:w="60" w:type="dxa"/>
            </w:tcMar>
            <w:hideMark/>
          </w:tcPr>
          <w:p w14:paraId="23820838" w14:textId="77777777" w:rsidR="004860D3" w:rsidRPr="00F04BAD" w:rsidRDefault="004860D3" w:rsidP="0060448E">
            <w:pPr>
              <w:spacing w:line="259" w:lineRule="auto"/>
              <w:rPr>
                <w:rFonts w:ascii="Calibri" w:hAnsi="Calibri" w:cs="Calibri"/>
              </w:rPr>
            </w:pPr>
            <w:r w:rsidRPr="00F04BAD">
              <w:rPr>
                <w:rFonts w:ascii="Calibri" w:hAnsi="Calibri" w:cs="Calibri"/>
              </w:rPr>
              <w:t>% podíl předčasných odchodů ze ZŠ na celkovém počtu předčasných odchodů ze ZŠ – běžné třídy (školní rok 2022/23)</w:t>
            </w:r>
          </w:p>
        </w:tc>
        <w:tc>
          <w:tcPr>
            <w:tcW w:w="993" w:type="dxa"/>
            <w:tcBorders>
              <w:top w:val="nil"/>
              <w:left w:val="nil"/>
              <w:bottom w:val="nil"/>
              <w:right w:val="nil"/>
            </w:tcBorders>
            <w:shd w:val="clear" w:color="auto" w:fill="FDEFE9"/>
            <w:tcMar>
              <w:top w:w="15" w:type="dxa"/>
              <w:left w:w="60" w:type="dxa"/>
              <w:bottom w:w="0" w:type="dxa"/>
              <w:right w:w="60" w:type="dxa"/>
            </w:tcMar>
            <w:vAlign w:val="center"/>
            <w:hideMark/>
          </w:tcPr>
          <w:p w14:paraId="4E8209B6"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33,93</w:t>
            </w:r>
          </w:p>
        </w:tc>
      </w:tr>
      <w:tr w:rsidR="004860D3" w:rsidRPr="00F04BAD" w14:paraId="049593BA" w14:textId="77777777" w:rsidTr="0060448E">
        <w:trPr>
          <w:trHeight w:val="300"/>
        </w:trPr>
        <w:tc>
          <w:tcPr>
            <w:tcW w:w="7938" w:type="dxa"/>
            <w:tcBorders>
              <w:top w:val="nil"/>
              <w:left w:val="nil"/>
              <w:bottom w:val="nil"/>
              <w:right w:val="nil"/>
            </w:tcBorders>
            <w:tcMar>
              <w:top w:w="15" w:type="dxa"/>
              <w:left w:w="60" w:type="dxa"/>
              <w:bottom w:w="0" w:type="dxa"/>
              <w:right w:w="60" w:type="dxa"/>
            </w:tcMar>
            <w:hideMark/>
          </w:tcPr>
          <w:p w14:paraId="47C10C53" w14:textId="77777777" w:rsidR="004860D3" w:rsidRPr="00F04BAD" w:rsidRDefault="004860D3" w:rsidP="0060448E">
            <w:pPr>
              <w:spacing w:line="259" w:lineRule="auto"/>
              <w:rPr>
                <w:rFonts w:ascii="Calibri" w:hAnsi="Calibri" w:cs="Calibri"/>
              </w:rPr>
            </w:pPr>
            <w:r w:rsidRPr="00F04BAD">
              <w:rPr>
                <w:rFonts w:ascii="Calibri" w:hAnsi="Calibri" w:cs="Calibri"/>
              </w:rPr>
              <w:t>Celkový počet žáků, kteří ukončili povinnou školní docházku – běžné třídy (školní rok 2022/23)</w:t>
            </w:r>
          </w:p>
        </w:tc>
        <w:tc>
          <w:tcPr>
            <w:tcW w:w="993" w:type="dxa"/>
            <w:tcBorders>
              <w:top w:val="nil"/>
              <w:left w:val="nil"/>
              <w:bottom w:val="nil"/>
              <w:right w:val="nil"/>
            </w:tcBorders>
            <w:tcMar>
              <w:top w:w="15" w:type="dxa"/>
              <w:left w:w="60" w:type="dxa"/>
              <w:bottom w:w="0" w:type="dxa"/>
              <w:right w:w="60" w:type="dxa"/>
            </w:tcMar>
            <w:vAlign w:val="center"/>
            <w:hideMark/>
          </w:tcPr>
          <w:p w14:paraId="5402A58A"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56</w:t>
            </w:r>
          </w:p>
        </w:tc>
      </w:tr>
      <w:tr w:rsidR="004860D3" w:rsidRPr="00F04BAD" w14:paraId="2E41F901" w14:textId="77777777" w:rsidTr="0060448E">
        <w:trPr>
          <w:trHeight w:val="300"/>
        </w:trPr>
        <w:tc>
          <w:tcPr>
            <w:tcW w:w="7938" w:type="dxa"/>
            <w:tcBorders>
              <w:top w:val="nil"/>
              <w:left w:val="nil"/>
              <w:bottom w:val="nil"/>
              <w:right w:val="nil"/>
            </w:tcBorders>
            <w:shd w:val="clear" w:color="auto" w:fill="FDEFE9"/>
            <w:tcMar>
              <w:top w:w="15" w:type="dxa"/>
              <w:left w:w="60" w:type="dxa"/>
              <w:bottom w:w="0" w:type="dxa"/>
              <w:right w:w="60" w:type="dxa"/>
            </w:tcMar>
            <w:hideMark/>
          </w:tcPr>
          <w:p w14:paraId="7950EBF5" w14:textId="77777777" w:rsidR="004860D3" w:rsidRPr="00F04BAD" w:rsidRDefault="004860D3" w:rsidP="0060448E">
            <w:pPr>
              <w:spacing w:line="259" w:lineRule="auto"/>
              <w:rPr>
                <w:rFonts w:ascii="Calibri" w:hAnsi="Calibri" w:cs="Calibri"/>
              </w:rPr>
            </w:pPr>
            <w:r w:rsidRPr="00F04BAD">
              <w:rPr>
                <w:rFonts w:ascii="Calibri" w:hAnsi="Calibri" w:cs="Calibri"/>
              </w:rPr>
              <w:t>Předčasné odchody ze ZŠ – běžné třídy – lokalizační kvocient</w:t>
            </w:r>
          </w:p>
        </w:tc>
        <w:tc>
          <w:tcPr>
            <w:tcW w:w="993" w:type="dxa"/>
            <w:tcBorders>
              <w:top w:val="nil"/>
              <w:left w:val="nil"/>
              <w:bottom w:val="nil"/>
              <w:right w:val="nil"/>
            </w:tcBorders>
            <w:shd w:val="clear" w:color="auto" w:fill="FDEFE9"/>
            <w:tcMar>
              <w:top w:w="15" w:type="dxa"/>
              <w:left w:w="60" w:type="dxa"/>
              <w:bottom w:w="0" w:type="dxa"/>
              <w:right w:w="60" w:type="dxa"/>
            </w:tcMar>
            <w:vAlign w:val="center"/>
            <w:hideMark/>
          </w:tcPr>
          <w:p w14:paraId="30790859"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7,35</w:t>
            </w:r>
          </w:p>
        </w:tc>
      </w:tr>
      <w:tr w:rsidR="004860D3" w:rsidRPr="00F04BAD" w14:paraId="009BC01D" w14:textId="77777777" w:rsidTr="0060448E">
        <w:trPr>
          <w:trHeight w:val="300"/>
        </w:trPr>
        <w:tc>
          <w:tcPr>
            <w:tcW w:w="7938" w:type="dxa"/>
            <w:tcBorders>
              <w:top w:val="nil"/>
              <w:left w:val="nil"/>
              <w:bottom w:val="single" w:sz="8" w:space="0" w:color="F79646"/>
              <w:right w:val="nil"/>
            </w:tcBorders>
            <w:tcMar>
              <w:top w:w="15" w:type="dxa"/>
              <w:left w:w="60" w:type="dxa"/>
              <w:bottom w:w="0" w:type="dxa"/>
              <w:right w:w="60" w:type="dxa"/>
            </w:tcMar>
            <w:hideMark/>
          </w:tcPr>
          <w:p w14:paraId="33FA5775" w14:textId="77777777" w:rsidR="004860D3" w:rsidRPr="00F04BAD" w:rsidRDefault="004860D3" w:rsidP="0060448E">
            <w:pPr>
              <w:spacing w:line="259" w:lineRule="auto"/>
              <w:rPr>
                <w:rFonts w:ascii="Calibri" w:hAnsi="Calibri" w:cs="Calibri"/>
              </w:rPr>
            </w:pPr>
            <w:r w:rsidRPr="00F04BAD">
              <w:rPr>
                <w:rFonts w:ascii="Calibri" w:hAnsi="Calibri" w:cs="Calibri"/>
              </w:rPr>
              <w:t>Index soc. vyloučení 2023 (0-30 bodů)</w:t>
            </w:r>
          </w:p>
        </w:tc>
        <w:tc>
          <w:tcPr>
            <w:tcW w:w="993" w:type="dxa"/>
            <w:tcBorders>
              <w:top w:val="nil"/>
              <w:left w:val="nil"/>
              <w:bottom w:val="single" w:sz="8" w:space="0" w:color="F79646"/>
              <w:right w:val="nil"/>
            </w:tcBorders>
            <w:tcMar>
              <w:top w:w="15" w:type="dxa"/>
              <w:left w:w="60" w:type="dxa"/>
              <w:bottom w:w="0" w:type="dxa"/>
              <w:right w:w="60" w:type="dxa"/>
            </w:tcMar>
            <w:vAlign w:val="center"/>
            <w:hideMark/>
          </w:tcPr>
          <w:p w14:paraId="25F9F0E8" w14:textId="77777777" w:rsidR="004860D3" w:rsidRPr="00F04BAD" w:rsidRDefault="004860D3" w:rsidP="0060448E">
            <w:pPr>
              <w:spacing w:line="259" w:lineRule="auto"/>
              <w:jc w:val="right"/>
              <w:rPr>
                <w:rFonts w:ascii="Calibri" w:hAnsi="Calibri" w:cs="Calibri"/>
              </w:rPr>
            </w:pPr>
            <w:r w:rsidRPr="00F04BAD">
              <w:rPr>
                <w:rFonts w:ascii="Calibri" w:hAnsi="Calibri" w:cs="Calibri"/>
              </w:rPr>
              <w:t>28</w:t>
            </w:r>
          </w:p>
        </w:tc>
      </w:tr>
    </w:tbl>
    <w:p w14:paraId="3D2153C5" w14:textId="759BDF30" w:rsidR="79122CD3" w:rsidRDefault="79122CD3" w:rsidP="79122CD3">
      <w:pPr>
        <w:rPr>
          <w:rFonts w:ascii="Calibri" w:hAnsi="Calibri" w:cs="Calibri"/>
        </w:rPr>
      </w:pPr>
    </w:p>
    <w:p w14:paraId="57A2E97B" w14:textId="107513F0" w:rsidR="00484EB6" w:rsidRPr="00971622" w:rsidRDefault="00A64FFC" w:rsidP="00A64FFC">
      <w:pPr>
        <w:pStyle w:val="Normlnweb"/>
        <w:rPr>
          <w:rFonts w:ascii="Calibri" w:eastAsiaTheme="majorEastAsia" w:hAnsi="Calibri" w:cs="Calibri"/>
          <w:b/>
          <w:bCs/>
        </w:rPr>
      </w:pPr>
      <w:r>
        <w:rPr>
          <w:rFonts w:ascii="Calibri" w:eastAsiaTheme="majorEastAsia" w:hAnsi="Calibri" w:cs="Calibri"/>
          <w:b/>
          <w:bCs/>
        </w:rPr>
        <w:lastRenderedPageBreak/>
        <w:t xml:space="preserve">Tabulka: </w:t>
      </w:r>
      <w:r w:rsidR="00CD3186" w:rsidRPr="00971622">
        <w:rPr>
          <w:rFonts w:ascii="Calibri" w:eastAsiaTheme="majorEastAsia" w:hAnsi="Calibri" w:cs="Calibri"/>
          <w:b/>
          <w:bCs/>
        </w:rPr>
        <w:t>Srovnání indikátorů Indexu sociálního vyloučení</w:t>
      </w:r>
      <w:r w:rsidR="00484EB6">
        <w:rPr>
          <w:rFonts w:ascii="Calibri" w:eastAsiaTheme="majorEastAsia" w:hAnsi="Calibri" w:cs="Calibri"/>
        </w:rPr>
        <w:t>:</w:t>
      </w:r>
    </w:p>
    <w:tbl>
      <w:tblPr>
        <w:tblW w:w="8576"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0"/>
        <w:gridCol w:w="1075"/>
        <w:gridCol w:w="1075"/>
        <w:gridCol w:w="1469"/>
        <w:gridCol w:w="1057"/>
      </w:tblGrid>
      <w:tr w:rsidR="00484EB6" w:rsidRPr="00F04BAD" w14:paraId="1D1CD759" w14:textId="77777777" w:rsidTr="008D363B">
        <w:trPr>
          <w:trHeight w:val="304"/>
        </w:trPr>
        <w:tc>
          <w:tcPr>
            <w:tcW w:w="3900" w:type="dxa"/>
            <w:tcBorders>
              <w:top w:val="nil"/>
              <w:left w:val="nil"/>
              <w:bottom w:val="nil"/>
              <w:right w:val="single" w:sz="12" w:space="0" w:color="000000" w:themeColor="text1"/>
            </w:tcBorders>
            <w:vAlign w:val="bottom"/>
            <w:hideMark/>
          </w:tcPr>
          <w:p w14:paraId="1FE3F671" w14:textId="77777777" w:rsidR="00484EB6" w:rsidRPr="00F04BAD" w:rsidRDefault="00484EB6" w:rsidP="00484EB6">
            <w:pPr>
              <w:jc w:val="both"/>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07720FF7" w14:textId="77777777" w:rsidR="00484EB6" w:rsidRPr="00F04BAD" w:rsidRDefault="00484EB6" w:rsidP="00484EB6">
            <w:pPr>
              <w:jc w:val="center"/>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b/>
                <w:bCs/>
                <w:kern w:val="0"/>
                <w:lang w:eastAsia="cs-CZ"/>
                <w14:ligatures w14:val="none"/>
              </w:rPr>
              <w:t>2023</w:t>
            </w:r>
            <w:r w:rsidRPr="00F04BAD">
              <w:rPr>
                <w:rFonts w:ascii="Calibri" w:eastAsia="Times New Roman" w:hAnsi="Calibri" w:cs="Calibri"/>
                <w:kern w:val="0"/>
                <w:lang w:eastAsia="cs-CZ"/>
                <w14:ligatures w14:val="none"/>
              </w:rPr>
              <w:t> </w:t>
            </w:r>
          </w:p>
        </w:tc>
        <w:tc>
          <w:tcPr>
            <w:tcW w:w="3601"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3DDB3213" w14:textId="77777777" w:rsidR="00484EB6" w:rsidRPr="00F04BAD" w:rsidRDefault="00484EB6" w:rsidP="00484EB6">
            <w:pPr>
              <w:jc w:val="center"/>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b/>
                <w:bCs/>
                <w:kern w:val="0"/>
                <w:lang w:eastAsia="cs-CZ"/>
                <w14:ligatures w14:val="none"/>
              </w:rPr>
              <w:t>2024</w:t>
            </w:r>
            <w:r w:rsidRPr="00F04BAD">
              <w:rPr>
                <w:rFonts w:ascii="Calibri" w:eastAsia="Times New Roman" w:hAnsi="Calibri" w:cs="Calibri"/>
                <w:kern w:val="0"/>
                <w:lang w:eastAsia="cs-CZ"/>
                <w14:ligatures w14:val="none"/>
              </w:rPr>
              <w:t> </w:t>
            </w:r>
          </w:p>
        </w:tc>
      </w:tr>
      <w:tr w:rsidR="00484EB6" w:rsidRPr="00F04BAD" w14:paraId="732B3BF4" w14:textId="77777777" w:rsidTr="008D363B">
        <w:trPr>
          <w:trHeight w:val="304"/>
        </w:trPr>
        <w:tc>
          <w:tcPr>
            <w:tcW w:w="3900" w:type="dxa"/>
            <w:tcBorders>
              <w:top w:val="nil"/>
              <w:left w:val="nil"/>
              <w:bottom w:val="single" w:sz="12" w:space="0" w:color="000000" w:themeColor="text1"/>
              <w:right w:val="single" w:sz="12" w:space="0" w:color="000000" w:themeColor="text1"/>
            </w:tcBorders>
            <w:vAlign w:val="bottom"/>
            <w:hideMark/>
          </w:tcPr>
          <w:p w14:paraId="767E4001" w14:textId="77777777" w:rsidR="00484EB6" w:rsidRPr="00F04BAD" w:rsidRDefault="00484EB6" w:rsidP="00484EB6">
            <w:pPr>
              <w:jc w:val="both"/>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646A5BED" w14:textId="77777777" w:rsidR="00484EB6" w:rsidRPr="00F04BAD" w:rsidRDefault="00484EB6" w:rsidP="00484EB6">
            <w:pPr>
              <w:jc w:val="center"/>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b/>
                <w:bCs/>
                <w:kern w:val="0"/>
                <w:lang w:eastAsia="cs-CZ"/>
                <w14:ligatures w14:val="none"/>
              </w:rPr>
              <w:t>Šluknov</w:t>
            </w:r>
            <w:r w:rsidRPr="00F04BAD">
              <w:rPr>
                <w:rFonts w:ascii="Calibri" w:eastAsia="Times New Roman" w:hAnsi="Calibri" w:cs="Calibri"/>
                <w:kern w:val="0"/>
                <w:lang w:eastAsia="cs-CZ"/>
                <w14:ligatures w14:val="none"/>
              </w:rPr>
              <w:t>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5F556CC9" w14:textId="77777777" w:rsidR="00484EB6" w:rsidRPr="00F04BAD" w:rsidRDefault="00484EB6" w:rsidP="00484EB6">
            <w:pPr>
              <w:jc w:val="center"/>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b/>
                <w:bCs/>
                <w:kern w:val="0"/>
                <w:lang w:eastAsia="cs-CZ"/>
                <w14:ligatures w14:val="none"/>
              </w:rPr>
              <w:t>Šluknov</w:t>
            </w:r>
            <w:r w:rsidRPr="00F04BAD">
              <w:rPr>
                <w:rFonts w:ascii="Calibri" w:eastAsia="Times New Roman" w:hAnsi="Calibri" w:cs="Calibri"/>
                <w:kern w:val="0"/>
                <w:lang w:eastAsia="cs-CZ"/>
                <w14:ligatures w14:val="none"/>
              </w:rPr>
              <w:t> </w:t>
            </w:r>
          </w:p>
        </w:tc>
        <w:tc>
          <w:tcPr>
            <w:tcW w:w="14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6B3B451E" w14:textId="77777777" w:rsidR="00484EB6" w:rsidRPr="00F04BAD" w:rsidRDefault="00484EB6" w:rsidP="00484EB6">
            <w:pPr>
              <w:jc w:val="center"/>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b/>
                <w:bCs/>
                <w:kern w:val="0"/>
                <w:lang w:eastAsia="cs-CZ"/>
                <w14:ligatures w14:val="none"/>
              </w:rPr>
              <w:t>Ústecký kraj</w:t>
            </w:r>
            <w:r w:rsidRPr="00F04BAD">
              <w:rPr>
                <w:rFonts w:ascii="Calibri" w:eastAsia="Times New Roman" w:hAnsi="Calibri" w:cs="Calibri"/>
                <w:kern w:val="0"/>
                <w:lang w:eastAsia="cs-CZ"/>
                <w14:ligatures w14:val="none"/>
              </w:rPr>
              <w:t> </w:t>
            </w:r>
          </w:p>
        </w:tc>
        <w:tc>
          <w:tcPr>
            <w:tcW w:w="10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5BD77187" w14:textId="77777777" w:rsidR="00484EB6" w:rsidRPr="00F04BAD" w:rsidRDefault="00484EB6" w:rsidP="00484EB6">
            <w:pPr>
              <w:jc w:val="center"/>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b/>
                <w:bCs/>
                <w:kern w:val="0"/>
                <w:lang w:eastAsia="cs-CZ"/>
                <w14:ligatures w14:val="none"/>
              </w:rPr>
              <w:t>ČR</w:t>
            </w:r>
            <w:r w:rsidRPr="00F04BAD">
              <w:rPr>
                <w:rFonts w:ascii="Calibri" w:eastAsia="Times New Roman" w:hAnsi="Calibri" w:cs="Calibri"/>
                <w:kern w:val="0"/>
                <w:lang w:eastAsia="cs-CZ"/>
                <w14:ligatures w14:val="none"/>
              </w:rPr>
              <w:t> </w:t>
            </w:r>
          </w:p>
        </w:tc>
      </w:tr>
      <w:tr w:rsidR="00484EB6" w:rsidRPr="00F04BAD" w14:paraId="0671DBCF" w14:textId="77777777" w:rsidTr="008D363B">
        <w:trPr>
          <w:trHeight w:val="304"/>
        </w:trPr>
        <w:tc>
          <w:tcPr>
            <w:tcW w:w="3900" w:type="dxa"/>
            <w:tcBorders>
              <w:top w:val="single" w:sz="12" w:space="0" w:color="000000" w:themeColor="text1"/>
              <w:left w:val="nil"/>
              <w:bottom w:val="single" w:sz="12" w:space="0" w:color="000000" w:themeColor="text1"/>
              <w:right w:val="single" w:sz="12" w:space="0" w:color="000000" w:themeColor="text1"/>
            </w:tcBorders>
            <w:vAlign w:val="bottom"/>
            <w:hideMark/>
          </w:tcPr>
          <w:p w14:paraId="5CA7FFC4" w14:textId="77777777" w:rsidR="00484EB6" w:rsidRPr="00F04BAD" w:rsidRDefault="00484EB6" w:rsidP="00484EB6">
            <w:pPr>
              <w:jc w:val="both"/>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Počet osob v exekuci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340BF36C"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1 030 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49863B51"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xml:space="preserve">1 021 </w:t>
            </w:r>
            <w:r w:rsidRPr="00F04BAD">
              <w:rPr>
                <w:rFonts w:ascii="Calibri" w:eastAsia="Times New Roman" w:hAnsi="Calibri" w:cs="Calibri"/>
                <w:b/>
                <w:bCs/>
                <w:color w:val="00B050"/>
                <w:kern w:val="0"/>
                <w:lang w:eastAsia="cs-CZ"/>
                <w14:ligatures w14:val="none"/>
              </w:rPr>
              <w:t>↓</w:t>
            </w:r>
            <w:r w:rsidRPr="00F04BAD">
              <w:rPr>
                <w:rFonts w:ascii="Calibri" w:eastAsia="Times New Roman" w:hAnsi="Calibri" w:cs="Calibri"/>
                <w:color w:val="00B050"/>
                <w:kern w:val="0"/>
                <w:lang w:eastAsia="cs-CZ"/>
                <w14:ligatures w14:val="none"/>
              </w:rPr>
              <w:t> </w:t>
            </w:r>
          </w:p>
        </w:tc>
        <w:tc>
          <w:tcPr>
            <w:tcW w:w="14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3D9E7E66"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color w:val="808080"/>
                <w:kern w:val="0"/>
                <w:lang w:eastAsia="cs-CZ"/>
                <w14:ligatures w14:val="none"/>
              </w:rPr>
              <w:t>87 487 </w:t>
            </w:r>
          </w:p>
        </w:tc>
        <w:tc>
          <w:tcPr>
            <w:tcW w:w="10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0463DF15"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color w:val="808080"/>
                <w:kern w:val="0"/>
                <w:lang w:eastAsia="cs-CZ"/>
                <w14:ligatures w14:val="none"/>
              </w:rPr>
              <w:t>601 866 </w:t>
            </w:r>
          </w:p>
        </w:tc>
      </w:tr>
      <w:tr w:rsidR="00484EB6" w:rsidRPr="00F04BAD" w14:paraId="417B7644" w14:textId="77777777" w:rsidTr="008D363B">
        <w:trPr>
          <w:trHeight w:val="304"/>
        </w:trPr>
        <w:tc>
          <w:tcPr>
            <w:tcW w:w="3900" w:type="dxa"/>
            <w:tcBorders>
              <w:top w:val="single" w:sz="12" w:space="0" w:color="000000" w:themeColor="text1"/>
              <w:left w:val="nil"/>
              <w:bottom w:val="single" w:sz="12" w:space="0" w:color="000000" w:themeColor="text1"/>
              <w:right w:val="single" w:sz="12" w:space="0" w:color="000000" w:themeColor="text1"/>
            </w:tcBorders>
            <w:vAlign w:val="bottom"/>
            <w:hideMark/>
          </w:tcPr>
          <w:p w14:paraId="590A49FF" w14:textId="77777777" w:rsidR="00484EB6" w:rsidRPr="00F04BAD" w:rsidRDefault="00484EB6" w:rsidP="00484EB6">
            <w:pPr>
              <w:jc w:val="both"/>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podíl osob v exekuci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7AC5A582"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22,3 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0B6B5F52"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xml:space="preserve">22,3 </w:t>
            </w:r>
            <w:r w:rsidRPr="00F04BAD">
              <w:rPr>
                <w:rFonts w:ascii="Calibri" w:eastAsia="Times New Roman" w:hAnsi="Calibri" w:cs="Calibri"/>
                <w:b/>
                <w:bCs/>
                <w:color w:val="00B050"/>
                <w:kern w:val="0"/>
                <w:lang w:eastAsia="cs-CZ"/>
                <w14:ligatures w14:val="none"/>
              </w:rPr>
              <w:t>↓</w:t>
            </w:r>
            <w:r w:rsidRPr="00F04BAD">
              <w:rPr>
                <w:rFonts w:ascii="Calibri" w:eastAsia="Times New Roman" w:hAnsi="Calibri" w:cs="Calibri"/>
                <w:color w:val="00B050"/>
                <w:kern w:val="0"/>
                <w:lang w:eastAsia="cs-CZ"/>
                <w14:ligatures w14:val="none"/>
              </w:rPr>
              <w:t> </w:t>
            </w:r>
          </w:p>
        </w:tc>
        <w:tc>
          <w:tcPr>
            <w:tcW w:w="14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31348044"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12,8 </w:t>
            </w:r>
          </w:p>
        </w:tc>
        <w:tc>
          <w:tcPr>
            <w:tcW w:w="10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46298260"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6,5 </w:t>
            </w:r>
          </w:p>
        </w:tc>
      </w:tr>
      <w:tr w:rsidR="00484EB6" w:rsidRPr="00F04BAD" w14:paraId="5C7C82EA" w14:textId="77777777" w:rsidTr="008D363B">
        <w:trPr>
          <w:trHeight w:val="304"/>
        </w:trPr>
        <w:tc>
          <w:tcPr>
            <w:tcW w:w="3900" w:type="dxa"/>
            <w:tcBorders>
              <w:top w:val="single" w:sz="12" w:space="0" w:color="000000" w:themeColor="text1"/>
              <w:left w:val="nil"/>
              <w:bottom w:val="single" w:sz="12" w:space="0" w:color="000000" w:themeColor="text1"/>
              <w:right w:val="single" w:sz="12" w:space="0" w:color="000000" w:themeColor="text1"/>
            </w:tcBorders>
            <w:vAlign w:val="bottom"/>
            <w:hideMark/>
          </w:tcPr>
          <w:p w14:paraId="3874DCEE" w14:textId="77777777" w:rsidR="00484EB6" w:rsidRPr="00F04BAD" w:rsidRDefault="00484EB6" w:rsidP="00484EB6">
            <w:pPr>
              <w:jc w:val="both"/>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Počet příjemců PnB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764C6236"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437 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6B60A3F5"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xml:space="preserve">455 </w:t>
            </w:r>
            <w:r w:rsidRPr="00F04BAD">
              <w:rPr>
                <w:rFonts w:ascii="Calibri" w:eastAsia="Times New Roman" w:hAnsi="Calibri" w:cs="Calibri"/>
                <w:b/>
                <w:bCs/>
                <w:color w:val="FF0000"/>
                <w:kern w:val="0"/>
                <w:lang w:eastAsia="cs-CZ"/>
                <w14:ligatures w14:val="none"/>
              </w:rPr>
              <w:t>↑</w:t>
            </w:r>
            <w:r w:rsidRPr="00F04BAD">
              <w:rPr>
                <w:rFonts w:ascii="Calibri" w:eastAsia="Times New Roman" w:hAnsi="Calibri" w:cs="Calibri"/>
                <w:color w:val="FF0000"/>
                <w:kern w:val="0"/>
                <w:lang w:eastAsia="cs-CZ"/>
                <w14:ligatures w14:val="none"/>
              </w:rPr>
              <w:t> </w:t>
            </w:r>
          </w:p>
        </w:tc>
        <w:tc>
          <w:tcPr>
            <w:tcW w:w="14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757ECF08"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color w:val="808080"/>
                <w:kern w:val="0"/>
                <w:lang w:eastAsia="cs-CZ"/>
                <w14:ligatures w14:val="none"/>
              </w:rPr>
              <w:t>29 629 </w:t>
            </w:r>
          </w:p>
        </w:tc>
        <w:tc>
          <w:tcPr>
            <w:tcW w:w="10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1CD96ECD"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color w:val="808080"/>
                <w:kern w:val="0"/>
                <w:lang w:eastAsia="cs-CZ"/>
                <w14:ligatures w14:val="none"/>
              </w:rPr>
              <w:t>272 042 </w:t>
            </w:r>
          </w:p>
        </w:tc>
      </w:tr>
      <w:tr w:rsidR="00484EB6" w:rsidRPr="00F04BAD" w14:paraId="56774CF0" w14:textId="77777777" w:rsidTr="008D363B">
        <w:trPr>
          <w:trHeight w:val="304"/>
        </w:trPr>
        <w:tc>
          <w:tcPr>
            <w:tcW w:w="3900" w:type="dxa"/>
            <w:tcBorders>
              <w:top w:val="single" w:sz="12" w:space="0" w:color="000000" w:themeColor="text1"/>
              <w:left w:val="nil"/>
              <w:bottom w:val="single" w:sz="12" w:space="0" w:color="000000" w:themeColor="text1"/>
              <w:right w:val="single" w:sz="12" w:space="0" w:color="000000" w:themeColor="text1"/>
            </w:tcBorders>
            <w:vAlign w:val="bottom"/>
            <w:hideMark/>
          </w:tcPr>
          <w:p w14:paraId="2FB7400C" w14:textId="77777777" w:rsidR="00484EB6" w:rsidRPr="00F04BAD" w:rsidRDefault="00484EB6" w:rsidP="00484EB6">
            <w:pPr>
              <w:jc w:val="both"/>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podíl příjemců PnB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2420DB90"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9,4 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1B93D691"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xml:space="preserve">9,9 </w:t>
            </w:r>
            <w:r w:rsidRPr="00F04BAD">
              <w:rPr>
                <w:rFonts w:ascii="Calibri" w:eastAsia="Times New Roman" w:hAnsi="Calibri" w:cs="Calibri"/>
                <w:b/>
                <w:bCs/>
                <w:color w:val="FF0000"/>
                <w:kern w:val="0"/>
                <w:lang w:eastAsia="cs-CZ"/>
                <w14:ligatures w14:val="none"/>
              </w:rPr>
              <w:t>↑</w:t>
            </w:r>
            <w:r w:rsidRPr="00F04BAD">
              <w:rPr>
                <w:rFonts w:ascii="Calibri" w:eastAsia="Times New Roman" w:hAnsi="Calibri" w:cs="Calibri"/>
                <w:color w:val="FF0000"/>
                <w:kern w:val="0"/>
                <w:lang w:eastAsia="cs-CZ"/>
                <w14:ligatures w14:val="none"/>
              </w:rPr>
              <w:t> </w:t>
            </w:r>
          </w:p>
        </w:tc>
        <w:tc>
          <w:tcPr>
            <w:tcW w:w="14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119B3572"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4,3 </w:t>
            </w:r>
          </w:p>
        </w:tc>
        <w:tc>
          <w:tcPr>
            <w:tcW w:w="10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0A5E15CF"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3,0 </w:t>
            </w:r>
          </w:p>
        </w:tc>
      </w:tr>
      <w:tr w:rsidR="00484EB6" w:rsidRPr="00F04BAD" w14:paraId="4D70BFE2" w14:textId="77777777" w:rsidTr="008D363B">
        <w:trPr>
          <w:trHeight w:val="304"/>
        </w:trPr>
        <w:tc>
          <w:tcPr>
            <w:tcW w:w="3900" w:type="dxa"/>
            <w:tcBorders>
              <w:top w:val="single" w:sz="12" w:space="0" w:color="000000" w:themeColor="text1"/>
              <w:left w:val="nil"/>
              <w:bottom w:val="single" w:sz="12" w:space="0" w:color="000000" w:themeColor="text1"/>
              <w:right w:val="single" w:sz="12" w:space="0" w:color="000000" w:themeColor="text1"/>
            </w:tcBorders>
            <w:vAlign w:val="bottom"/>
            <w:hideMark/>
          </w:tcPr>
          <w:p w14:paraId="39CF6981" w14:textId="77777777" w:rsidR="00484EB6" w:rsidRPr="00F04BAD" w:rsidRDefault="00484EB6" w:rsidP="00484EB6">
            <w:pPr>
              <w:jc w:val="both"/>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Počet příjemců PnŽ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650F5D4B"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225 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197AE183"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xml:space="preserve">224 </w:t>
            </w:r>
            <w:r w:rsidRPr="00F04BAD">
              <w:rPr>
                <w:rFonts w:ascii="Calibri" w:eastAsia="Times New Roman" w:hAnsi="Calibri" w:cs="Calibri"/>
                <w:b/>
                <w:bCs/>
                <w:color w:val="00B050"/>
                <w:kern w:val="0"/>
                <w:lang w:eastAsia="cs-CZ"/>
                <w14:ligatures w14:val="none"/>
              </w:rPr>
              <w:t>↓</w:t>
            </w:r>
            <w:r w:rsidRPr="00F04BAD">
              <w:rPr>
                <w:rFonts w:ascii="Calibri" w:eastAsia="Times New Roman" w:hAnsi="Calibri" w:cs="Calibri"/>
                <w:color w:val="00B050"/>
                <w:kern w:val="0"/>
                <w:lang w:eastAsia="cs-CZ"/>
                <w14:ligatures w14:val="none"/>
              </w:rPr>
              <w:t> </w:t>
            </w:r>
          </w:p>
        </w:tc>
        <w:tc>
          <w:tcPr>
            <w:tcW w:w="14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1A2A1B36"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color w:val="808080"/>
                <w:kern w:val="0"/>
                <w:lang w:eastAsia="cs-CZ"/>
                <w14:ligatures w14:val="none"/>
              </w:rPr>
              <w:t>10 927 </w:t>
            </w:r>
          </w:p>
        </w:tc>
        <w:tc>
          <w:tcPr>
            <w:tcW w:w="10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5C629812"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color w:val="808080"/>
                <w:kern w:val="0"/>
                <w:lang w:eastAsia="cs-CZ"/>
                <w14:ligatures w14:val="none"/>
              </w:rPr>
              <w:t>64 215 </w:t>
            </w:r>
          </w:p>
        </w:tc>
      </w:tr>
      <w:tr w:rsidR="00484EB6" w:rsidRPr="00F04BAD" w14:paraId="467FB68B" w14:textId="77777777" w:rsidTr="008D363B">
        <w:trPr>
          <w:trHeight w:val="304"/>
        </w:trPr>
        <w:tc>
          <w:tcPr>
            <w:tcW w:w="3900" w:type="dxa"/>
            <w:tcBorders>
              <w:top w:val="single" w:sz="12" w:space="0" w:color="000000" w:themeColor="text1"/>
              <w:left w:val="nil"/>
              <w:bottom w:val="single" w:sz="12" w:space="0" w:color="000000" w:themeColor="text1"/>
              <w:right w:val="single" w:sz="12" w:space="0" w:color="000000" w:themeColor="text1"/>
            </w:tcBorders>
            <w:vAlign w:val="bottom"/>
            <w:hideMark/>
          </w:tcPr>
          <w:p w14:paraId="797E16AB" w14:textId="77777777" w:rsidR="00484EB6" w:rsidRPr="00F04BAD" w:rsidRDefault="00484EB6" w:rsidP="00484EB6">
            <w:pPr>
              <w:jc w:val="both"/>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podíl příjemců PnŽ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75388897"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4,9 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14DD0D68" w14:textId="5D37E829"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xml:space="preserve">4,9 </w:t>
            </w:r>
            <w:r w:rsidR="58760B3E" w:rsidRPr="00F04BAD">
              <w:rPr>
                <w:rFonts w:ascii="Calibri" w:eastAsia="Times New Roman" w:hAnsi="Calibri" w:cs="Calibri"/>
                <w:color w:val="000000" w:themeColor="text1"/>
                <w:lang w:eastAsia="cs-CZ"/>
              </w:rPr>
              <w:t xml:space="preserve"> ~</w:t>
            </w:r>
            <w:r w:rsidRPr="00F04BAD">
              <w:rPr>
                <w:rFonts w:ascii="Calibri" w:eastAsia="Times New Roman" w:hAnsi="Calibri" w:cs="Calibri"/>
                <w:color w:val="00B050"/>
                <w:kern w:val="0"/>
                <w:lang w:eastAsia="cs-CZ"/>
                <w14:ligatures w14:val="none"/>
              </w:rPr>
              <w:t> </w:t>
            </w:r>
          </w:p>
        </w:tc>
        <w:tc>
          <w:tcPr>
            <w:tcW w:w="14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7F580EB1"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1,6 </w:t>
            </w:r>
          </w:p>
        </w:tc>
        <w:tc>
          <w:tcPr>
            <w:tcW w:w="10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70389A2D"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0,7 </w:t>
            </w:r>
          </w:p>
        </w:tc>
      </w:tr>
      <w:tr w:rsidR="00484EB6" w:rsidRPr="00F04BAD" w14:paraId="21E12548" w14:textId="77777777" w:rsidTr="008D363B">
        <w:trPr>
          <w:trHeight w:val="304"/>
        </w:trPr>
        <w:tc>
          <w:tcPr>
            <w:tcW w:w="3900" w:type="dxa"/>
            <w:tcBorders>
              <w:top w:val="single" w:sz="12" w:space="0" w:color="000000" w:themeColor="text1"/>
              <w:left w:val="nil"/>
              <w:bottom w:val="single" w:sz="12" w:space="0" w:color="000000" w:themeColor="text1"/>
              <w:right w:val="single" w:sz="12" w:space="0" w:color="000000" w:themeColor="text1"/>
            </w:tcBorders>
            <w:vAlign w:val="bottom"/>
            <w:hideMark/>
          </w:tcPr>
          <w:p w14:paraId="2C8AD8A0" w14:textId="77777777" w:rsidR="00484EB6" w:rsidRPr="00F04BAD" w:rsidRDefault="00484EB6" w:rsidP="00484EB6">
            <w:pPr>
              <w:jc w:val="both"/>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Počet dlouhodobě nezaměstnaných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65A53BB4"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197 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0EF05078"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xml:space="preserve">233 </w:t>
            </w:r>
            <w:r w:rsidRPr="00F04BAD">
              <w:rPr>
                <w:rFonts w:ascii="Calibri" w:eastAsia="Times New Roman" w:hAnsi="Calibri" w:cs="Calibri"/>
                <w:b/>
                <w:bCs/>
                <w:color w:val="FF0000"/>
                <w:kern w:val="0"/>
                <w:lang w:eastAsia="cs-CZ"/>
                <w14:ligatures w14:val="none"/>
              </w:rPr>
              <w:t>↑</w:t>
            </w:r>
            <w:r w:rsidRPr="00F04BAD">
              <w:rPr>
                <w:rFonts w:ascii="Calibri" w:eastAsia="Times New Roman" w:hAnsi="Calibri" w:cs="Calibri"/>
                <w:color w:val="FF0000"/>
                <w:kern w:val="0"/>
                <w:lang w:eastAsia="cs-CZ"/>
                <w14:ligatures w14:val="none"/>
              </w:rPr>
              <w:t> </w:t>
            </w:r>
          </w:p>
        </w:tc>
        <w:tc>
          <w:tcPr>
            <w:tcW w:w="14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344BCA89"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color w:val="808080"/>
                <w:kern w:val="0"/>
                <w:lang w:eastAsia="cs-CZ"/>
                <w14:ligatures w14:val="none"/>
              </w:rPr>
              <w:t>19 518 </w:t>
            </w:r>
          </w:p>
        </w:tc>
        <w:tc>
          <w:tcPr>
            <w:tcW w:w="10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5AA5B36C"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color w:val="808080"/>
                <w:kern w:val="0"/>
                <w:lang w:eastAsia="cs-CZ"/>
                <w14:ligatures w14:val="none"/>
              </w:rPr>
              <w:t>144 273 </w:t>
            </w:r>
          </w:p>
        </w:tc>
      </w:tr>
      <w:tr w:rsidR="00484EB6" w:rsidRPr="00F04BAD" w14:paraId="65AC75E3" w14:textId="77777777" w:rsidTr="008D363B">
        <w:trPr>
          <w:trHeight w:val="304"/>
        </w:trPr>
        <w:tc>
          <w:tcPr>
            <w:tcW w:w="3900" w:type="dxa"/>
            <w:tcBorders>
              <w:top w:val="single" w:sz="12" w:space="0" w:color="000000" w:themeColor="text1"/>
              <w:left w:val="nil"/>
              <w:bottom w:val="single" w:sz="12" w:space="0" w:color="000000" w:themeColor="text1"/>
              <w:right w:val="single" w:sz="12" w:space="0" w:color="000000" w:themeColor="text1"/>
            </w:tcBorders>
            <w:vAlign w:val="bottom"/>
            <w:hideMark/>
          </w:tcPr>
          <w:p w14:paraId="555FF5F9" w14:textId="77777777" w:rsidR="00484EB6" w:rsidRPr="00F04BAD" w:rsidRDefault="00484EB6" w:rsidP="00484EB6">
            <w:pPr>
              <w:jc w:val="both"/>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podíl dlouhodobě nezaměstnaných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5D6C41D9"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5,7 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1D270D5B"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xml:space="preserve">6,8 </w:t>
            </w:r>
            <w:r w:rsidRPr="00F04BAD">
              <w:rPr>
                <w:rFonts w:ascii="Calibri" w:eastAsia="Times New Roman" w:hAnsi="Calibri" w:cs="Calibri"/>
                <w:b/>
                <w:bCs/>
                <w:color w:val="FF0000"/>
                <w:kern w:val="0"/>
                <w:lang w:eastAsia="cs-CZ"/>
                <w14:ligatures w14:val="none"/>
              </w:rPr>
              <w:t>↑</w:t>
            </w:r>
            <w:r w:rsidRPr="00F04BAD">
              <w:rPr>
                <w:rFonts w:ascii="Calibri" w:eastAsia="Times New Roman" w:hAnsi="Calibri" w:cs="Calibri"/>
                <w:color w:val="FF0000"/>
                <w:kern w:val="0"/>
                <w:lang w:eastAsia="cs-CZ"/>
                <w14:ligatures w14:val="none"/>
              </w:rPr>
              <w:t> </w:t>
            </w:r>
          </w:p>
        </w:tc>
        <w:tc>
          <w:tcPr>
            <w:tcW w:w="14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7E3828A2"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3,8 </w:t>
            </w:r>
          </w:p>
        </w:tc>
        <w:tc>
          <w:tcPr>
            <w:tcW w:w="10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4B7BC11E"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2,1 </w:t>
            </w:r>
          </w:p>
        </w:tc>
      </w:tr>
      <w:tr w:rsidR="00484EB6" w:rsidRPr="00F04BAD" w14:paraId="76B177E1" w14:textId="77777777" w:rsidTr="008D363B">
        <w:trPr>
          <w:trHeight w:val="304"/>
        </w:trPr>
        <w:tc>
          <w:tcPr>
            <w:tcW w:w="3900" w:type="dxa"/>
            <w:tcBorders>
              <w:top w:val="single" w:sz="12" w:space="0" w:color="000000" w:themeColor="text1"/>
              <w:left w:val="nil"/>
              <w:bottom w:val="single" w:sz="12" w:space="0" w:color="000000" w:themeColor="text1"/>
              <w:right w:val="single" w:sz="12" w:space="0" w:color="000000" w:themeColor="text1"/>
            </w:tcBorders>
            <w:vAlign w:val="bottom"/>
            <w:hideMark/>
          </w:tcPr>
          <w:p w14:paraId="24336513" w14:textId="77777777" w:rsidR="00484EB6" w:rsidRPr="00F04BAD" w:rsidRDefault="00484EB6" w:rsidP="00484EB6">
            <w:pPr>
              <w:jc w:val="both"/>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Počet předčasných odchodů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62B95B0C"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19 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7BE6D0B2"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color w:val="000000"/>
                <w:kern w:val="0"/>
                <w:lang w:eastAsia="cs-CZ"/>
                <w14:ligatures w14:val="none"/>
              </w:rPr>
              <w:t>19 ~  </w:t>
            </w:r>
          </w:p>
        </w:tc>
        <w:tc>
          <w:tcPr>
            <w:tcW w:w="14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60E127BC"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color w:val="808080"/>
                <w:kern w:val="0"/>
                <w:lang w:eastAsia="cs-CZ"/>
                <w14:ligatures w14:val="none"/>
              </w:rPr>
              <w:t>598 </w:t>
            </w:r>
          </w:p>
        </w:tc>
        <w:tc>
          <w:tcPr>
            <w:tcW w:w="10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38BE46DE"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color w:val="808080"/>
                <w:kern w:val="0"/>
                <w:lang w:eastAsia="cs-CZ"/>
                <w14:ligatures w14:val="none"/>
              </w:rPr>
              <w:t>3 198 </w:t>
            </w:r>
          </w:p>
        </w:tc>
      </w:tr>
      <w:tr w:rsidR="00484EB6" w:rsidRPr="00F04BAD" w14:paraId="6D999D37" w14:textId="77777777" w:rsidTr="008D363B">
        <w:trPr>
          <w:trHeight w:val="304"/>
        </w:trPr>
        <w:tc>
          <w:tcPr>
            <w:tcW w:w="3900" w:type="dxa"/>
            <w:tcBorders>
              <w:top w:val="single" w:sz="12" w:space="0" w:color="000000" w:themeColor="text1"/>
              <w:left w:val="nil"/>
              <w:bottom w:val="single" w:sz="12" w:space="0" w:color="000000" w:themeColor="text1"/>
              <w:right w:val="single" w:sz="12" w:space="0" w:color="000000" w:themeColor="text1"/>
            </w:tcBorders>
            <w:vAlign w:val="bottom"/>
            <w:hideMark/>
          </w:tcPr>
          <w:p w14:paraId="1150ECA6" w14:textId="77777777" w:rsidR="00484EB6" w:rsidRPr="00F04BAD" w:rsidRDefault="00484EB6" w:rsidP="00484EB6">
            <w:pPr>
              <w:jc w:val="both"/>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podíl předčasných odchodů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68936429"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33,9 </w:t>
            </w:r>
          </w:p>
        </w:tc>
        <w:tc>
          <w:tcPr>
            <w:tcW w:w="10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79765A26"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 xml:space="preserve">38,8 </w:t>
            </w:r>
            <w:r w:rsidRPr="00F04BAD">
              <w:rPr>
                <w:rFonts w:ascii="Calibri" w:eastAsia="Times New Roman" w:hAnsi="Calibri" w:cs="Calibri"/>
                <w:b/>
                <w:bCs/>
                <w:color w:val="FF0000"/>
                <w:kern w:val="0"/>
                <w:lang w:eastAsia="cs-CZ"/>
                <w14:ligatures w14:val="none"/>
              </w:rPr>
              <w:t>↑</w:t>
            </w:r>
            <w:r w:rsidRPr="00F04BAD">
              <w:rPr>
                <w:rFonts w:ascii="Calibri" w:eastAsia="Times New Roman" w:hAnsi="Calibri" w:cs="Calibri"/>
                <w:color w:val="FF0000"/>
                <w:kern w:val="0"/>
                <w:lang w:eastAsia="cs-CZ"/>
                <w14:ligatures w14:val="none"/>
              </w:rPr>
              <w:t> </w:t>
            </w:r>
          </w:p>
        </w:tc>
        <w:tc>
          <w:tcPr>
            <w:tcW w:w="14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4C6D5B2A"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7,1 </w:t>
            </w:r>
          </w:p>
        </w:tc>
        <w:tc>
          <w:tcPr>
            <w:tcW w:w="10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1A4F41BD" w14:textId="77777777" w:rsidR="00484EB6" w:rsidRPr="00F04BAD" w:rsidRDefault="00484EB6" w:rsidP="00484EB6">
            <w:pPr>
              <w:ind w:right="105"/>
              <w:jc w:val="right"/>
              <w:textAlignment w:val="baseline"/>
              <w:rPr>
                <w:rFonts w:ascii="Calibri" w:eastAsia="Times New Roman" w:hAnsi="Calibri" w:cs="Calibri"/>
                <w:kern w:val="0"/>
                <w:sz w:val="18"/>
                <w:szCs w:val="18"/>
                <w:lang w:eastAsia="cs-CZ"/>
                <w14:ligatures w14:val="none"/>
              </w:rPr>
            </w:pPr>
            <w:r w:rsidRPr="00F04BAD">
              <w:rPr>
                <w:rFonts w:ascii="Calibri" w:eastAsia="Times New Roman" w:hAnsi="Calibri" w:cs="Calibri"/>
                <w:kern w:val="0"/>
                <w:lang w:eastAsia="cs-CZ"/>
                <w14:ligatures w14:val="none"/>
              </w:rPr>
              <w:t>3,1 </w:t>
            </w:r>
          </w:p>
        </w:tc>
      </w:tr>
    </w:tbl>
    <w:p w14:paraId="351C5727" w14:textId="02D7AB8A" w:rsidR="00E62818" w:rsidRDefault="00E62818">
      <w:pPr>
        <w:rPr>
          <w:rFonts w:ascii="Calibri" w:eastAsiaTheme="majorEastAsia" w:hAnsi="Calibri" w:cs="Calibri"/>
          <w:b/>
          <w:bCs/>
          <w:kern w:val="0"/>
          <w:lang w:eastAsia="cs-CZ"/>
          <w14:ligatures w14:val="none"/>
        </w:rPr>
      </w:pPr>
    </w:p>
    <w:p w14:paraId="47E0C751" w14:textId="77777777" w:rsidR="005E3A8D" w:rsidRDefault="005E3A8D" w:rsidP="005E3A8D"/>
    <w:p w14:paraId="1A4C4AAC" w14:textId="77777777" w:rsidR="004860D3" w:rsidRPr="00CD3186" w:rsidRDefault="004860D3" w:rsidP="004860D3">
      <w:pPr>
        <w:pStyle w:val="Normlnweb"/>
        <w:rPr>
          <w:rFonts w:ascii="Calibri" w:eastAsiaTheme="majorEastAsia" w:hAnsi="Calibri" w:cs="Calibri"/>
        </w:rPr>
      </w:pPr>
      <w:r>
        <w:rPr>
          <w:rFonts w:ascii="Calibri" w:eastAsiaTheme="majorEastAsia" w:hAnsi="Calibri" w:cs="Calibri"/>
          <w:b/>
          <w:bCs/>
        </w:rPr>
        <w:t xml:space="preserve">Graf: </w:t>
      </w:r>
      <w:r w:rsidRPr="00971622">
        <w:rPr>
          <w:rFonts w:ascii="Calibri" w:eastAsiaTheme="majorEastAsia" w:hAnsi="Calibri" w:cs="Calibri"/>
          <w:b/>
          <w:bCs/>
        </w:rPr>
        <w:t>Srovnání indikátorů Indexu sociálního vyloučení</w:t>
      </w:r>
      <w:r>
        <w:rPr>
          <w:rFonts w:ascii="Calibri" w:eastAsiaTheme="majorEastAsia" w:hAnsi="Calibri" w:cs="Calibri"/>
        </w:rPr>
        <w:t>:</w:t>
      </w:r>
    </w:p>
    <w:p w14:paraId="6B363997" w14:textId="12DF2C2E" w:rsidR="004860D3" w:rsidRPr="004860D3" w:rsidRDefault="004860D3" w:rsidP="004860D3">
      <w:pPr>
        <w:pStyle w:val="Normlnweb"/>
        <w:rPr>
          <w:rFonts w:ascii="Calibri" w:eastAsiaTheme="majorEastAsia" w:hAnsi="Calibri" w:cs="Calibri"/>
        </w:rPr>
      </w:pPr>
      <w:r>
        <w:rPr>
          <w:rFonts w:eastAsiaTheme="majorEastAsia"/>
          <w:noProof/>
        </w:rPr>
        <w:drawing>
          <wp:inline distT="0" distB="0" distL="0" distR="0" wp14:anchorId="183A6D1E" wp14:editId="302EF792">
            <wp:extent cx="5485980" cy="3002280"/>
            <wp:effectExtent l="0" t="0" r="635" b="7620"/>
            <wp:docPr id="2121873454" name="Obrázek 2" descr="Graf 1, Prvek graf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f 1, Prvek graf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8120" cy="3003451"/>
                    </a:xfrm>
                    <a:prstGeom prst="rect">
                      <a:avLst/>
                    </a:prstGeom>
                    <a:noFill/>
                    <a:ln>
                      <a:noFill/>
                    </a:ln>
                  </pic:spPr>
                </pic:pic>
              </a:graphicData>
            </a:graphic>
          </wp:inline>
        </w:drawing>
      </w:r>
      <w:r w:rsidRPr="00CD3186">
        <w:rPr>
          <w:rFonts w:ascii="Calibri" w:eastAsiaTheme="majorEastAsia" w:hAnsi="Calibri" w:cs="Calibri"/>
        </w:rPr>
        <w:t> </w:t>
      </w:r>
    </w:p>
    <w:p w14:paraId="02E964D4" w14:textId="617E39E3" w:rsidR="00621E3C" w:rsidRPr="005E3A8D" w:rsidRDefault="7E90BF6D" w:rsidP="00BC4F21">
      <w:pPr>
        <w:pStyle w:val="Nadpis2"/>
      </w:pPr>
      <w:bookmarkStart w:id="71" w:name="_Toc575455603"/>
      <w:bookmarkStart w:id="72" w:name="_Toc210756979"/>
      <w:bookmarkStart w:id="73" w:name="_Toc2128576872"/>
      <w:r>
        <w:t>Výstupy z terénního šetření – červenec 2025</w:t>
      </w:r>
      <w:bookmarkEnd w:id="71"/>
      <w:bookmarkEnd w:id="72"/>
      <w:bookmarkEnd w:id="73"/>
    </w:p>
    <w:p w14:paraId="750D93B2" w14:textId="03C5EA54" w:rsidR="00341B4D" w:rsidRPr="00BC4F21" w:rsidRDefault="0C3AACBF" w:rsidP="6B266745">
      <w:pPr>
        <w:spacing w:before="100" w:beforeAutospacing="1" w:after="100" w:afterAutospacing="1"/>
        <w:jc w:val="both"/>
        <w:rPr>
          <w:rFonts w:ascii="Calibri" w:eastAsia="Times New Roman" w:hAnsi="Calibri" w:cs="Calibri"/>
          <w:lang w:eastAsia="cs-CZ"/>
        </w:rPr>
      </w:pPr>
      <w:bookmarkStart w:id="74" w:name="_Toc589754355"/>
      <w:r w:rsidRPr="00BC4F21">
        <w:rPr>
          <w:rFonts w:ascii="Calibri" w:eastAsia="Times New Roman" w:hAnsi="Calibri" w:cs="Calibri"/>
          <w:kern w:val="0"/>
          <w:lang w:eastAsia="cs-CZ"/>
          <w14:ligatures w14:val="none"/>
        </w:rPr>
        <w:t xml:space="preserve">Koncem července 2025 proběhlo šetření formou sčítání (tj. ne-výběrového šetření) a jeho hlavním cílem bylo získat základní údaje o domácnostech, jejich velikosti, ekonomické situaci a budoucích plánech vzhledem k </w:t>
      </w:r>
      <w:proofErr w:type="spellStart"/>
      <w:r w:rsidRPr="00BC4F21">
        <w:rPr>
          <w:rFonts w:ascii="Calibri" w:eastAsia="Times New Roman" w:hAnsi="Calibri" w:cs="Calibri"/>
          <w:kern w:val="0"/>
          <w:lang w:eastAsia="cs-CZ"/>
          <w14:ligatures w14:val="none"/>
        </w:rPr>
        <w:t>setrván</w:t>
      </w:r>
      <w:r w:rsidR="2829C9F8" w:rsidRPr="00BC4F21">
        <w:rPr>
          <w:rFonts w:ascii="Calibri" w:eastAsia="Times New Roman" w:hAnsi="Calibri" w:cs="Calibri"/>
          <w:kern w:val="0"/>
          <w:lang w:eastAsia="cs-CZ"/>
          <w14:ligatures w14:val="none"/>
        </w:rPr>
        <w:t>,</w:t>
      </w:r>
      <w:r w:rsidRPr="00BC4F21">
        <w:rPr>
          <w:rFonts w:ascii="Calibri" w:eastAsia="Times New Roman" w:hAnsi="Calibri" w:cs="Calibri"/>
          <w:kern w:val="0"/>
          <w:lang w:eastAsia="cs-CZ"/>
          <w14:ligatures w14:val="none"/>
        </w:rPr>
        <w:t>í</w:t>
      </w:r>
      <w:proofErr w:type="spellEnd"/>
      <w:r w:rsidRPr="00BC4F21">
        <w:rPr>
          <w:rFonts w:ascii="Calibri" w:eastAsia="Times New Roman" w:hAnsi="Calibri" w:cs="Calibri"/>
          <w:kern w:val="0"/>
          <w:lang w:eastAsia="cs-CZ"/>
          <w14:ligatures w14:val="none"/>
        </w:rPr>
        <w:t xml:space="preserve"> v sídlišti, respektive v obci Šluknov. </w:t>
      </w:r>
    </w:p>
    <w:p w14:paraId="2FFB9F12" w14:textId="6B655237" w:rsidR="00341B4D" w:rsidRPr="00BC4F21" w:rsidRDefault="0C3AACBF" w:rsidP="6B266745">
      <w:pPr>
        <w:spacing w:before="100" w:beforeAutospacing="1" w:after="100" w:afterAutospacing="1"/>
        <w:jc w:val="both"/>
        <w:rPr>
          <w:rFonts w:ascii="Calibri" w:eastAsia="Times New Roman" w:hAnsi="Calibri" w:cs="Calibri"/>
          <w:kern w:val="0"/>
          <w:lang w:eastAsia="cs-CZ"/>
          <w14:ligatures w14:val="none"/>
        </w:rPr>
      </w:pPr>
      <w:r w:rsidRPr="00BC4F21">
        <w:rPr>
          <w:rFonts w:ascii="Calibri" w:eastAsia="Times New Roman" w:hAnsi="Calibri" w:cs="Calibri"/>
          <w:kern w:val="0"/>
          <w:lang w:eastAsia="cs-CZ"/>
          <w14:ligatures w14:val="none"/>
        </w:rPr>
        <w:t>Šetření bylo realizováno tazateli z řad zaměstnanců Agentury pro sociální začleňování</w:t>
      </w:r>
      <w:r w:rsidR="63243694">
        <w:rPr>
          <w:rFonts w:ascii="Calibri" w:eastAsia="Times New Roman" w:hAnsi="Calibri" w:cs="Calibri"/>
          <w:kern w:val="0"/>
          <w:lang w:eastAsia="cs-CZ"/>
          <w14:ligatures w14:val="none"/>
        </w:rPr>
        <w:t xml:space="preserve"> (MMR)</w:t>
      </w:r>
      <w:r w:rsidRPr="00BC4F21">
        <w:rPr>
          <w:rFonts w:ascii="Calibri" w:eastAsia="Times New Roman" w:hAnsi="Calibri" w:cs="Calibri"/>
          <w:kern w:val="0"/>
          <w:lang w:eastAsia="cs-CZ"/>
          <w14:ligatures w14:val="none"/>
        </w:rPr>
        <w:t xml:space="preserve"> a bylo provedeno jako </w:t>
      </w:r>
      <w:r w:rsidRPr="6B266745">
        <w:rPr>
          <w:rFonts w:ascii="Calibri" w:eastAsia="Times New Roman" w:hAnsi="Calibri" w:cs="Calibri"/>
          <w:i/>
          <w:iCs/>
          <w:kern w:val="0"/>
          <w:lang w:eastAsia="cs-CZ"/>
          <w14:ligatures w14:val="none"/>
        </w:rPr>
        <w:t>face-to-face</w:t>
      </w:r>
      <w:r w:rsidRPr="00BC4F21">
        <w:rPr>
          <w:rFonts w:ascii="Calibri" w:eastAsia="Times New Roman" w:hAnsi="Calibri" w:cs="Calibri"/>
          <w:kern w:val="0"/>
          <w:lang w:eastAsia="cs-CZ"/>
          <w14:ligatures w14:val="none"/>
        </w:rPr>
        <w:t xml:space="preserve"> dotazování domácností z vybraného souboru bytů na sídlišti pomocí tištěného dotazníku, do něhož tazatelé zaznamenávali odpovědi respondentů. </w:t>
      </w:r>
    </w:p>
    <w:p w14:paraId="63125452" w14:textId="2DB06C24" w:rsidR="00341B4D" w:rsidRPr="00BC4F21" w:rsidRDefault="00341B4D" w:rsidP="00BC4F21">
      <w:pPr>
        <w:spacing w:before="100" w:beforeAutospacing="1" w:after="100" w:afterAutospacing="1"/>
        <w:jc w:val="both"/>
        <w:rPr>
          <w:rFonts w:ascii="Calibri" w:eastAsia="Times New Roman" w:hAnsi="Calibri" w:cs="Calibri"/>
          <w:kern w:val="0"/>
          <w:lang w:eastAsia="cs-CZ"/>
          <w14:ligatures w14:val="none"/>
        </w:rPr>
      </w:pPr>
      <w:r w:rsidRPr="00BC4F21">
        <w:rPr>
          <w:rFonts w:ascii="Calibri" w:eastAsia="Times New Roman" w:hAnsi="Calibri" w:cs="Calibri" w:hint="eastAsia"/>
          <w:kern w:val="0"/>
          <w:lang w:eastAsia="cs-CZ"/>
          <w14:ligatures w14:val="none"/>
        </w:rPr>
        <w:lastRenderedPageBreak/>
        <w:t>Šetření se zaměřilo na domácnosti žijící v bytech majoritního vlastníka</w:t>
      </w:r>
      <w:r w:rsidR="008718B8" w:rsidRPr="00BC4F21">
        <w:rPr>
          <w:rFonts w:ascii="Calibri" w:eastAsia="Times New Roman" w:hAnsi="Calibri" w:cs="Calibri" w:hint="eastAsia"/>
          <w:kern w:val="0"/>
          <w:lang w:eastAsia="cs-CZ"/>
          <w14:ligatures w14:val="none"/>
        </w:rPr>
        <w:t>,</w:t>
      </w:r>
      <w:r w:rsidRPr="00BC4F21">
        <w:rPr>
          <w:rFonts w:ascii="Calibri" w:eastAsia="Times New Roman" w:hAnsi="Calibri" w:cs="Calibri" w:hint="eastAsia"/>
          <w:kern w:val="0"/>
          <w:lang w:eastAsia="cs-CZ"/>
          <w14:ligatures w14:val="none"/>
        </w:rPr>
        <w:t xml:space="preserve"> </w:t>
      </w:r>
      <w:r w:rsidR="00DE35B0" w:rsidRPr="00BC4F21">
        <w:rPr>
          <w:rFonts w:ascii="Calibri" w:eastAsia="Times New Roman" w:hAnsi="Calibri" w:cs="Calibri" w:hint="eastAsia"/>
          <w:kern w:val="0"/>
          <w:lang w:eastAsia="cs-CZ"/>
          <w14:ligatures w14:val="none"/>
        </w:rPr>
        <w:t xml:space="preserve">jehož </w:t>
      </w:r>
      <w:r w:rsidR="006510EF" w:rsidRPr="00BC4F21">
        <w:rPr>
          <w:rFonts w:ascii="Calibri" w:eastAsia="Times New Roman" w:hAnsi="Calibri" w:cs="Calibri" w:hint="eastAsia"/>
          <w:kern w:val="0"/>
          <w:lang w:eastAsia="cs-CZ"/>
          <w14:ligatures w14:val="none"/>
        </w:rPr>
        <w:t>byty jsou předmětem plánovaného výkupu</w:t>
      </w:r>
      <w:r w:rsidRPr="00BC4F21">
        <w:rPr>
          <w:rFonts w:ascii="Calibri" w:eastAsia="Times New Roman" w:hAnsi="Calibri" w:cs="Calibri" w:hint="eastAsia"/>
          <w:kern w:val="0"/>
          <w:lang w:eastAsia="cs-CZ"/>
          <w14:ligatures w14:val="none"/>
        </w:rPr>
        <w:t xml:space="preserve"> (celkem 422</w:t>
      </w:r>
      <w:r w:rsidR="006510EF" w:rsidRPr="00BC4F21">
        <w:rPr>
          <w:rFonts w:ascii="Calibri" w:eastAsia="Times New Roman" w:hAnsi="Calibri" w:cs="Calibri" w:hint="eastAsia"/>
          <w:kern w:val="0"/>
          <w:lang w:eastAsia="cs-CZ"/>
          <w14:ligatures w14:val="none"/>
        </w:rPr>
        <w:t xml:space="preserve"> bytů</w:t>
      </w:r>
      <w:r w:rsidRPr="00BC4F21">
        <w:rPr>
          <w:rFonts w:ascii="Calibri" w:eastAsia="Times New Roman" w:hAnsi="Calibri" w:cs="Calibri" w:hint="eastAsia"/>
          <w:kern w:val="0"/>
          <w:lang w:eastAsia="cs-CZ"/>
          <w14:ligatures w14:val="none"/>
        </w:rPr>
        <w:t>, z toho 58 v neobyvatelných domech)</w:t>
      </w:r>
      <w:r w:rsidR="00887B30">
        <w:rPr>
          <w:rFonts w:ascii="Calibri" w:eastAsia="Times New Roman" w:hAnsi="Calibri" w:cs="Calibri"/>
          <w:kern w:val="0"/>
          <w:lang w:eastAsia="cs-CZ"/>
          <w14:ligatures w14:val="none"/>
        </w:rPr>
        <w:t>,</w:t>
      </w:r>
      <w:r w:rsidRPr="00BC4F21">
        <w:rPr>
          <w:rFonts w:ascii="Calibri" w:eastAsia="Times New Roman" w:hAnsi="Calibri" w:cs="Calibri" w:hint="eastAsia"/>
          <w:kern w:val="0"/>
          <w:lang w:eastAsia="cs-CZ"/>
          <w14:ligatures w14:val="none"/>
        </w:rPr>
        <w:t xml:space="preserve"> a také v 28 bytech minoritních vlastníků. Jednalo se tak o domácnosti v necelých 400 bytech. U části z</w:t>
      </w:r>
      <w:r w:rsidRPr="00BC4F21">
        <w:rPr>
          <w:rFonts w:ascii="Calibri" w:eastAsia="Times New Roman" w:hAnsi="Calibri" w:cs="Calibri"/>
          <w:kern w:val="0"/>
          <w:lang w:eastAsia="cs-CZ"/>
          <w14:ligatures w14:val="none"/>
        </w:rPr>
        <w:t> </w:t>
      </w:r>
      <w:r w:rsidRPr="00BC4F21">
        <w:rPr>
          <w:rFonts w:ascii="Calibri" w:eastAsia="Times New Roman" w:hAnsi="Calibri" w:cs="Calibri" w:hint="eastAsia"/>
          <w:kern w:val="0"/>
          <w:lang w:eastAsia="cs-CZ"/>
          <w14:ligatures w14:val="none"/>
        </w:rPr>
        <w:t>nich bylo na základě informací z místa zřejmé, že nejsou v užívány (např. z</w:t>
      </w:r>
      <w:r w:rsidRPr="00BC4F21">
        <w:rPr>
          <w:rFonts w:ascii="Calibri" w:eastAsia="Times New Roman" w:hAnsi="Calibri" w:cs="Calibri"/>
          <w:kern w:val="0"/>
          <w:lang w:eastAsia="cs-CZ"/>
          <w14:ligatures w14:val="none"/>
        </w:rPr>
        <w:t> </w:t>
      </w:r>
      <w:r w:rsidRPr="00BC4F21">
        <w:rPr>
          <w:rFonts w:ascii="Calibri" w:eastAsia="Times New Roman" w:hAnsi="Calibri" w:cs="Calibri" w:hint="eastAsia"/>
          <w:kern w:val="0"/>
          <w:lang w:eastAsia="cs-CZ"/>
          <w14:ligatures w14:val="none"/>
        </w:rPr>
        <w:t>důvodu špatného technického či hygienického stavu, nebo z</w:t>
      </w:r>
      <w:r w:rsidRPr="00BC4F21">
        <w:rPr>
          <w:rFonts w:ascii="Calibri" w:eastAsia="Times New Roman" w:hAnsi="Calibri" w:cs="Calibri"/>
          <w:kern w:val="0"/>
          <w:lang w:eastAsia="cs-CZ"/>
          <w14:ligatures w14:val="none"/>
        </w:rPr>
        <w:t> </w:t>
      </w:r>
      <w:r w:rsidRPr="00BC4F21">
        <w:rPr>
          <w:rFonts w:ascii="Calibri" w:eastAsia="Times New Roman" w:hAnsi="Calibri" w:cs="Calibri" w:hint="eastAsia"/>
          <w:kern w:val="0"/>
          <w:lang w:eastAsia="cs-CZ"/>
          <w14:ligatures w14:val="none"/>
        </w:rPr>
        <w:t>důvodu rekonstrukce).  </w:t>
      </w:r>
    </w:p>
    <w:p w14:paraId="5139C560" w14:textId="1F5AE796" w:rsidR="00341B4D" w:rsidRPr="00BC4F21" w:rsidRDefault="0C3AACBF" w:rsidP="6B266745">
      <w:pPr>
        <w:spacing w:before="100" w:beforeAutospacing="1" w:after="100" w:afterAutospacing="1"/>
        <w:jc w:val="both"/>
        <w:rPr>
          <w:rFonts w:ascii="Calibri" w:eastAsia="Calibri" w:hAnsi="Calibri" w:cs="Calibri"/>
          <w:kern w:val="0"/>
          <w:lang w:eastAsia="cs-CZ"/>
          <w14:ligatures w14:val="none"/>
        </w:rPr>
      </w:pPr>
      <w:r w:rsidRPr="6B266745">
        <w:rPr>
          <w:rFonts w:ascii="Calibri" w:eastAsia="Calibri" w:hAnsi="Calibri" w:cs="Calibri"/>
          <w:kern w:val="0"/>
          <w:lang w:eastAsia="cs-CZ"/>
          <w14:ligatures w14:val="none"/>
        </w:rPr>
        <w:t>Předmětem šetření naopak nebyly domácnosti žijící v 69 bytech druhého největšího vlastníka</w:t>
      </w:r>
      <w:r w:rsidR="138070E3" w:rsidRPr="6B266745">
        <w:rPr>
          <w:rFonts w:ascii="Calibri" w:eastAsia="Calibri" w:hAnsi="Calibri" w:cs="Calibri"/>
          <w:kern w:val="0"/>
          <w:lang w:eastAsia="cs-CZ"/>
          <w14:ligatures w14:val="none"/>
        </w:rPr>
        <w:t>, protože nejsou předmětem plánovaného výkupu</w:t>
      </w:r>
      <w:r w:rsidRPr="6B266745">
        <w:rPr>
          <w:rFonts w:ascii="Calibri" w:eastAsia="Calibri" w:hAnsi="Calibri" w:cs="Calibri"/>
          <w:kern w:val="0"/>
          <w:lang w:eastAsia="cs-CZ"/>
          <w14:ligatures w14:val="none"/>
        </w:rPr>
        <w:t xml:space="preserve">. Dle dat od </w:t>
      </w:r>
      <w:r w:rsidR="33A53F16" w:rsidRPr="6B266745">
        <w:rPr>
          <w:rFonts w:ascii="Calibri" w:eastAsia="Calibri" w:hAnsi="Calibri" w:cs="Calibri"/>
          <w:kern w:val="0"/>
          <w:lang w:eastAsia="cs-CZ"/>
          <w14:ligatures w14:val="none"/>
        </w:rPr>
        <w:t xml:space="preserve">tohoto </w:t>
      </w:r>
      <w:r w:rsidRPr="6B266745">
        <w:rPr>
          <w:rFonts w:ascii="Calibri" w:eastAsia="Calibri" w:hAnsi="Calibri" w:cs="Calibri"/>
          <w:kern w:val="0"/>
          <w:lang w:eastAsia="cs-CZ"/>
          <w14:ligatures w14:val="none"/>
        </w:rPr>
        <w:t>vlastníka bylo v srpnu 2025 obsazeno 66 z jeho bytů – celkem 161 nájemníky, z toho 52 dětmi.</w:t>
      </w:r>
    </w:p>
    <w:p w14:paraId="2524B507" w14:textId="010EEFD5" w:rsidR="79122CD3" w:rsidRDefault="0C3AACBF" w:rsidP="6B266745">
      <w:pPr>
        <w:spacing w:before="100" w:beforeAutospacing="1" w:after="100" w:afterAutospacing="1"/>
        <w:jc w:val="both"/>
        <w:rPr>
          <w:rFonts w:ascii="Calibri" w:eastAsia="Calibri" w:hAnsi="Calibri" w:cs="Calibri"/>
          <w:lang w:eastAsia="cs-CZ"/>
        </w:rPr>
      </w:pPr>
      <w:r w:rsidRPr="6B266745">
        <w:rPr>
          <w:rFonts w:ascii="Calibri" w:eastAsia="Calibri" w:hAnsi="Calibri" w:cs="Calibri"/>
          <w:kern w:val="0"/>
          <w:lang w:eastAsia="cs-CZ"/>
          <w14:ligatures w14:val="none"/>
        </w:rPr>
        <w:t>C</w:t>
      </w:r>
      <w:r w:rsidRPr="6B266745">
        <w:rPr>
          <w:rFonts w:ascii="Calibri" w:eastAsia="Calibri" w:hAnsi="Calibri" w:cs="Calibri"/>
          <w:lang w:eastAsia="cs-CZ"/>
        </w:rPr>
        <w:t>elkem bylo dotazováno 180 domácností obývajících 179 bytů. Zjištěné informace tak poskytují přehled o životních podmínkách 530 osob, které v těchto domácnostech žijí.</w:t>
      </w:r>
      <w:r w:rsidR="0089541F" w:rsidRPr="6B266745">
        <w:rPr>
          <w:rStyle w:val="Znakapoznpodarou"/>
          <w:rFonts w:ascii="Calibri" w:eastAsia="Calibri" w:hAnsi="Calibri" w:cs="Calibri"/>
          <w:kern w:val="0"/>
          <w:lang w:eastAsia="cs-CZ"/>
          <w14:ligatures w14:val="none"/>
        </w:rPr>
        <w:footnoteReference w:id="11"/>
      </w:r>
    </w:p>
    <w:p w14:paraId="57EB7A2A" w14:textId="305E471E" w:rsidR="79122CD3" w:rsidRDefault="00692AF1" w:rsidP="004860D3">
      <w:pPr>
        <w:spacing w:before="100" w:beforeAutospacing="1" w:after="100" w:afterAutospacing="1"/>
        <w:jc w:val="both"/>
        <w:rPr>
          <w:rFonts w:ascii="Calibri" w:eastAsia="Times New Roman" w:hAnsi="Calibri" w:cs="Calibri"/>
          <w:kern w:val="0"/>
          <w:lang w:eastAsia="cs-CZ"/>
          <w14:ligatures w14:val="none"/>
        </w:rPr>
      </w:pPr>
      <w:r>
        <w:rPr>
          <w:noProof/>
        </w:rPr>
        <w:drawing>
          <wp:inline distT="0" distB="0" distL="0" distR="0" wp14:anchorId="207FCD66" wp14:editId="61F77707">
            <wp:extent cx="4401694" cy="3060457"/>
            <wp:effectExtent l="0" t="0" r="0" b="0"/>
            <wp:docPr id="17369116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911657" name=""/>
                    <pic:cNvPicPr/>
                  </pic:nvPicPr>
                  <pic:blipFill>
                    <a:blip r:embed="rId13">
                      <a:extLst>
                        <a:ext uri="{28A0092B-C50C-407E-A947-70E740481C1C}">
                          <a14:useLocalDpi xmlns:a14="http://schemas.microsoft.com/office/drawing/2010/main" val="0"/>
                        </a:ext>
                      </a:extLst>
                    </a:blip>
                    <a:stretch>
                      <a:fillRect/>
                    </a:stretch>
                  </pic:blipFill>
                  <pic:spPr>
                    <a:xfrm>
                      <a:off x="0" y="0"/>
                      <a:ext cx="4401694" cy="3060457"/>
                    </a:xfrm>
                    <a:prstGeom prst="rect">
                      <a:avLst/>
                    </a:prstGeom>
                  </pic:spPr>
                </pic:pic>
              </a:graphicData>
            </a:graphic>
          </wp:inline>
        </w:drawing>
      </w:r>
    </w:p>
    <w:p w14:paraId="6C9E54FD" w14:textId="6D7B64EE" w:rsidR="007819C3" w:rsidRPr="003377BB" w:rsidRDefault="007819C3" w:rsidP="007819C3">
      <w:pPr>
        <w:spacing w:before="100" w:beforeAutospacing="1" w:after="100" w:afterAutospacing="1"/>
        <w:jc w:val="both"/>
        <w:rPr>
          <w:rFonts w:ascii="Calibri" w:eastAsia="Times New Roman" w:hAnsi="Calibri" w:cs="Calibri"/>
          <w:b/>
          <w:bCs/>
          <w:kern w:val="0"/>
          <w:lang w:eastAsia="cs-CZ"/>
          <w14:ligatures w14:val="none"/>
        </w:rPr>
      </w:pPr>
      <w:r w:rsidRPr="003377BB">
        <w:rPr>
          <w:rFonts w:ascii="Calibri" w:eastAsia="Times New Roman" w:hAnsi="Calibri" w:cs="Calibri"/>
          <w:b/>
          <w:bCs/>
          <w:kern w:val="0"/>
          <w:lang w:eastAsia="cs-CZ"/>
          <w14:ligatures w14:val="none"/>
        </w:rPr>
        <w:t>Národnostní příslušnost</w:t>
      </w:r>
      <w:r>
        <w:rPr>
          <w:rFonts w:ascii="Calibri" w:eastAsia="Times New Roman" w:hAnsi="Calibri" w:cs="Calibri"/>
          <w:b/>
          <w:bCs/>
          <w:kern w:val="0"/>
          <w:lang w:eastAsia="cs-CZ"/>
          <w14:ligatures w14:val="none"/>
        </w:rPr>
        <w:t>:</w:t>
      </w:r>
    </w:p>
    <w:p w14:paraId="4292B109" w14:textId="44B7DEBE" w:rsidR="007819C3" w:rsidRPr="007819C3" w:rsidRDefault="007819C3" w:rsidP="20E8740B">
      <w:pPr>
        <w:spacing w:before="100" w:beforeAutospacing="1" w:after="100" w:afterAutospacing="1"/>
        <w:jc w:val="both"/>
        <w:rPr>
          <w:rFonts w:ascii="Calibri" w:eastAsia="Times New Roman" w:hAnsi="Calibri" w:cs="Calibri"/>
          <w:lang w:eastAsia="cs-CZ"/>
        </w:rPr>
      </w:pPr>
      <w:r w:rsidRPr="007819C3">
        <w:rPr>
          <w:rFonts w:ascii="Calibri" w:eastAsia="Times New Roman" w:hAnsi="Calibri" w:cs="Calibri"/>
          <w:kern w:val="0"/>
          <w:lang w:eastAsia="cs-CZ"/>
          <w14:ligatures w14:val="none"/>
        </w:rPr>
        <w:t xml:space="preserve">Národnostní příslušnost byla zjišťována pouze u respondenta jako zástupce domácnosti, a to volnou odpovědí pomocí metody sebeidentifikace, přičemž bylo možné uvést více odpovědí zároveň a také odpověď odmítnout. Respondenti nejčastěji deklarovali národnost českou (62 %), romskou (17 %) nebo uvedli kombinaci národností české a romské (necelých 6 %). Odpověď odmítlo nebo neuvedlo téměř 9 % respondentů.  Častým odůvodněním, proč respondenti uvedli, že se cítí jako Češi, bylo, že se zde narodili, jejich rodiče se tu narodili, hovoří česky, nehovoří romsky, mají české občanství apod. </w:t>
      </w:r>
    </w:p>
    <w:p w14:paraId="5A35EBBF" w14:textId="77777777" w:rsidR="007819C3" w:rsidRPr="004860D3" w:rsidRDefault="007819C3" w:rsidP="004860D3">
      <w:pPr>
        <w:spacing w:before="100" w:beforeAutospacing="1" w:after="100" w:afterAutospacing="1"/>
        <w:jc w:val="both"/>
        <w:rPr>
          <w:rFonts w:ascii="Calibri" w:eastAsia="Times New Roman" w:hAnsi="Calibri" w:cs="Calibri"/>
          <w:kern w:val="0"/>
          <w:lang w:eastAsia="cs-CZ"/>
          <w14:ligatures w14:val="none"/>
        </w:rPr>
      </w:pPr>
      <w:r w:rsidRPr="007819C3">
        <w:rPr>
          <w:rFonts w:ascii="Calibri" w:eastAsia="Times New Roman" w:hAnsi="Calibri" w:cs="Calibri"/>
          <w:kern w:val="0"/>
          <w:lang w:eastAsia="cs-CZ"/>
          <w14:ligatures w14:val="none"/>
        </w:rPr>
        <w:t xml:space="preserve">Jelikož mezi národnostní sebeidentifikací a externě připsanou národností může být významný (a systematický) rozdíl, a protože právě připsaná národnost může tvořit bariéru při hledání </w:t>
      </w:r>
      <w:r w:rsidRPr="007819C3">
        <w:rPr>
          <w:rFonts w:ascii="Calibri" w:eastAsia="Times New Roman" w:hAnsi="Calibri" w:cs="Calibri"/>
          <w:kern w:val="0"/>
          <w:lang w:eastAsia="cs-CZ"/>
          <w14:ligatures w14:val="none"/>
        </w:rPr>
        <w:lastRenderedPageBreak/>
        <w:t>standardního bydlení, zaměstnání, ve vzdělávání apod., tazatelé a tazatelky zaznamenali také podíl obyvatel s romskou připsanou národností – odhadovaný podíl je 60 %.</w:t>
      </w:r>
    </w:p>
    <w:p w14:paraId="4238AFF1" w14:textId="2B5F9207" w:rsidR="00F2240D" w:rsidRPr="00BC4F21" w:rsidRDefault="00F2240D" w:rsidP="004860D3">
      <w:pPr>
        <w:spacing w:after="120"/>
        <w:rPr>
          <w:rFonts w:ascii="Calibri" w:hAnsi="Calibri" w:cs="Calibri"/>
          <w:b/>
          <w:bCs/>
        </w:rPr>
      </w:pPr>
      <w:r w:rsidRPr="00BC4F21">
        <w:rPr>
          <w:rFonts w:ascii="Calibri" w:hAnsi="Calibri" w:cs="Calibri"/>
          <w:b/>
          <w:bCs/>
        </w:rPr>
        <w:t>Shrnut</w:t>
      </w:r>
      <w:r w:rsidRPr="00BC4F21">
        <w:rPr>
          <w:rFonts w:ascii="Calibri" w:hAnsi="Calibri" w:cs="Calibri" w:hint="cs"/>
          <w:b/>
          <w:bCs/>
        </w:rPr>
        <w:t>í</w:t>
      </w:r>
      <w:r w:rsidRPr="00BC4F21">
        <w:rPr>
          <w:rFonts w:ascii="Calibri" w:hAnsi="Calibri" w:cs="Calibri"/>
          <w:b/>
          <w:bCs/>
        </w:rPr>
        <w:t xml:space="preserve"> a kl</w:t>
      </w:r>
      <w:r w:rsidRPr="00BC4F21">
        <w:rPr>
          <w:rFonts w:ascii="Calibri" w:hAnsi="Calibri" w:cs="Calibri" w:hint="cs"/>
          <w:b/>
          <w:bCs/>
        </w:rPr>
        <w:t>íč</w:t>
      </w:r>
      <w:r w:rsidRPr="00BC4F21">
        <w:rPr>
          <w:rFonts w:ascii="Calibri" w:hAnsi="Calibri" w:cs="Calibri"/>
          <w:b/>
          <w:bCs/>
        </w:rPr>
        <w:t>ov</w:t>
      </w:r>
      <w:r w:rsidRPr="00BC4F21">
        <w:rPr>
          <w:rFonts w:ascii="Calibri" w:hAnsi="Calibri" w:cs="Calibri" w:hint="cs"/>
          <w:b/>
          <w:bCs/>
        </w:rPr>
        <w:t>á</w:t>
      </w:r>
      <w:r w:rsidRPr="00BC4F21">
        <w:rPr>
          <w:rFonts w:ascii="Calibri" w:hAnsi="Calibri" w:cs="Calibri"/>
          <w:b/>
          <w:bCs/>
        </w:rPr>
        <w:t xml:space="preserve"> zji</w:t>
      </w:r>
      <w:r w:rsidRPr="00BC4F21">
        <w:rPr>
          <w:rFonts w:ascii="Calibri" w:hAnsi="Calibri" w:cs="Calibri" w:hint="cs"/>
          <w:b/>
          <w:bCs/>
        </w:rPr>
        <w:t>š</w:t>
      </w:r>
      <w:r w:rsidRPr="00BC4F21">
        <w:rPr>
          <w:rFonts w:ascii="Calibri" w:hAnsi="Calibri" w:cs="Calibri"/>
          <w:b/>
          <w:bCs/>
        </w:rPr>
        <w:t>t</w:t>
      </w:r>
      <w:r w:rsidRPr="00BC4F21">
        <w:rPr>
          <w:rFonts w:ascii="Calibri" w:hAnsi="Calibri" w:cs="Calibri" w:hint="cs"/>
          <w:b/>
          <w:bCs/>
        </w:rPr>
        <w:t>ě</w:t>
      </w:r>
      <w:r w:rsidRPr="00BC4F21">
        <w:rPr>
          <w:rFonts w:ascii="Calibri" w:hAnsi="Calibri" w:cs="Calibri"/>
          <w:b/>
          <w:bCs/>
        </w:rPr>
        <w:t>n</w:t>
      </w:r>
      <w:r w:rsidRPr="00BC4F21">
        <w:rPr>
          <w:rFonts w:ascii="Calibri" w:hAnsi="Calibri" w:cs="Calibri" w:hint="cs"/>
          <w:b/>
          <w:bCs/>
        </w:rPr>
        <w:t>í</w:t>
      </w:r>
      <w:r w:rsidR="005048A3">
        <w:rPr>
          <w:rFonts w:ascii="Calibri" w:hAnsi="Calibri" w:cs="Calibri"/>
          <w:b/>
          <w:bCs/>
        </w:rPr>
        <w:t>:</w:t>
      </w:r>
    </w:p>
    <w:p w14:paraId="13C2939C" w14:textId="77777777" w:rsidR="00F2240D" w:rsidRPr="00BC4F21" w:rsidRDefault="00F2240D" w:rsidP="004860D3">
      <w:pPr>
        <w:rPr>
          <w:rFonts w:ascii="Calibri" w:hAnsi="Calibri" w:cs="Calibri"/>
        </w:rPr>
      </w:pPr>
      <w:r w:rsidRPr="00BC4F21">
        <w:rPr>
          <w:rFonts w:ascii="Calibri" w:hAnsi="Calibri" w:cs="Calibri"/>
        </w:rPr>
        <w:t>1. Popula</w:t>
      </w:r>
      <w:r w:rsidRPr="00BC4F21">
        <w:rPr>
          <w:rFonts w:ascii="Calibri" w:hAnsi="Calibri" w:cs="Calibri" w:hint="cs"/>
        </w:rPr>
        <w:t>č</w:t>
      </w:r>
      <w:r w:rsidRPr="00BC4F21">
        <w:rPr>
          <w:rFonts w:ascii="Calibri" w:hAnsi="Calibri" w:cs="Calibri"/>
        </w:rPr>
        <w:t>n</w:t>
      </w:r>
      <w:r w:rsidRPr="00BC4F21">
        <w:rPr>
          <w:rFonts w:ascii="Calibri" w:hAnsi="Calibri" w:cs="Calibri" w:hint="cs"/>
        </w:rPr>
        <w:t>í</w:t>
      </w:r>
      <w:r w:rsidRPr="00BC4F21">
        <w:rPr>
          <w:rFonts w:ascii="Calibri" w:hAnsi="Calibri" w:cs="Calibri"/>
        </w:rPr>
        <w:t xml:space="preserve"> profil a demografie</w:t>
      </w:r>
      <w:r w:rsidRPr="00BC4F21">
        <w:rPr>
          <w:rFonts w:ascii="Calibri" w:hAnsi="Calibri" w:cs="Calibri" w:hint="cs"/>
        </w:rPr>
        <w:t> </w:t>
      </w:r>
    </w:p>
    <w:p w14:paraId="2AA58018" w14:textId="77777777" w:rsidR="00F2240D" w:rsidRPr="00BC4F21" w:rsidRDefault="00F2240D" w:rsidP="00B07317">
      <w:pPr>
        <w:numPr>
          <w:ilvl w:val="0"/>
          <w:numId w:val="45"/>
        </w:numPr>
        <w:rPr>
          <w:rFonts w:ascii="Calibri" w:hAnsi="Calibri" w:cs="Calibri"/>
        </w:rPr>
      </w:pPr>
      <w:r w:rsidRPr="00BC4F21">
        <w:rPr>
          <w:rFonts w:ascii="Calibri" w:hAnsi="Calibri" w:cs="Calibri"/>
        </w:rPr>
        <w:t>Ter</w:t>
      </w:r>
      <w:r w:rsidRPr="00BC4F21">
        <w:rPr>
          <w:rFonts w:ascii="Calibri" w:hAnsi="Calibri" w:cs="Calibri" w:hint="cs"/>
        </w:rPr>
        <w:t>é</w:t>
      </w:r>
      <w:r w:rsidRPr="00BC4F21">
        <w:rPr>
          <w:rFonts w:ascii="Calibri" w:hAnsi="Calibri" w:cs="Calibri"/>
        </w:rPr>
        <w:t>nn</w:t>
      </w:r>
      <w:r w:rsidRPr="00BC4F21">
        <w:rPr>
          <w:rFonts w:ascii="Calibri" w:hAnsi="Calibri" w:cs="Calibri" w:hint="cs"/>
        </w:rPr>
        <w:t>í</w:t>
      </w:r>
      <w:r w:rsidRPr="00BC4F21">
        <w:rPr>
          <w:rFonts w:ascii="Calibri" w:hAnsi="Calibri" w:cs="Calibri"/>
        </w:rPr>
        <w:t xml:space="preserve"> </w:t>
      </w:r>
      <w:r w:rsidRPr="00BC4F21">
        <w:rPr>
          <w:rFonts w:ascii="Calibri" w:hAnsi="Calibri" w:cs="Calibri" w:hint="cs"/>
        </w:rPr>
        <w:t>š</w:t>
      </w:r>
      <w:r w:rsidRPr="00BC4F21">
        <w:rPr>
          <w:rFonts w:ascii="Calibri" w:hAnsi="Calibri" w:cs="Calibri"/>
        </w:rPr>
        <w:t>et</w:t>
      </w:r>
      <w:r w:rsidRPr="00BC4F21">
        <w:rPr>
          <w:rFonts w:ascii="Calibri" w:hAnsi="Calibri" w:cs="Calibri" w:hint="cs"/>
        </w:rPr>
        <w:t>ř</w:t>
      </w:r>
      <w:r w:rsidRPr="00BC4F21">
        <w:rPr>
          <w:rFonts w:ascii="Calibri" w:hAnsi="Calibri" w:cs="Calibri"/>
        </w:rPr>
        <w:t>en</w:t>
      </w:r>
      <w:r w:rsidRPr="00BC4F21">
        <w:rPr>
          <w:rFonts w:ascii="Calibri" w:hAnsi="Calibri" w:cs="Calibri" w:hint="cs"/>
        </w:rPr>
        <w:t>í</w:t>
      </w:r>
      <w:r w:rsidRPr="00BC4F21">
        <w:rPr>
          <w:rFonts w:ascii="Calibri" w:hAnsi="Calibri" w:cs="Calibri"/>
        </w:rPr>
        <w:t xml:space="preserve"> pokrylo 180 dom</w:t>
      </w:r>
      <w:r w:rsidRPr="00BC4F21">
        <w:rPr>
          <w:rFonts w:ascii="Calibri" w:hAnsi="Calibri" w:cs="Calibri" w:hint="cs"/>
        </w:rPr>
        <w:t>á</w:t>
      </w:r>
      <w:r w:rsidRPr="00BC4F21">
        <w:rPr>
          <w:rFonts w:ascii="Calibri" w:hAnsi="Calibri" w:cs="Calibri"/>
        </w:rPr>
        <w:t>cnost</w:t>
      </w:r>
      <w:r w:rsidRPr="00BC4F21">
        <w:rPr>
          <w:rFonts w:ascii="Calibri" w:hAnsi="Calibri" w:cs="Calibri" w:hint="cs"/>
        </w:rPr>
        <w:t>í</w:t>
      </w:r>
      <w:r w:rsidRPr="00BC4F21">
        <w:rPr>
          <w:rFonts w:ascii="Calibri" w:hAnsi="Calibri" w:cs="Calibri"/>
        </w:rPr>
        <w:t xml:space="preserve"> v 179 bytech a 530 osob.</w:t>
      </w:r>
      <w:r w:rsidRPr="00BC4F21">
        <w:rPr>
          <w:rFonts w:ascii="Calibri" w:hAnsi="Calibri" w:cs="Calibri" w:hint="cs"/>
        </w:rPr>
        <w:t> </w:t>
      </w:r>
    </w:p>
    <w:p w14:paraId="2A2FE9F1" w14:textId="77777777" w:rsidR="00F2240D" w:rsidRPr="00BC4F21" w:rsidRDefault="00F2240D" w:rsidP="00B07317">
      <w:pPr>
        <w:numPr>
          <w:ilvl w:val="0"/>
          <w:numId w:val="46"/>
        </w:numPr>
        <w:rPr>
          <w:rFonts w:ascii="Calibri" w:hAnsi="Calibri" w:cs="Calibri"/>
        </w:rPr>
      </w:pPr>
      <w:r w:rsidRPr="037FE222">
        <w:rPr>
          <w:rFonts w:ascii="Calibri" w:hAnsi="Calibri" w:cs="Calibri"/>
          <w:b/>
          <w:bCs/>
        </w:rPr>
        <w:t>44 % populace tvoří děti, nejvíce ve věku 6–14 let. </w:t>
      </w:r>
    </w:p>
    <w:p w14:paraId="0B2E987F" w14:textId="77777777" w:rsidR="00F2240D" w:rsidRPr="00BC4F21" w:rsidRDefault="00F2240D" w:rsidP="00B07317">
      <w:pPr>
        <w:numPr>
          <w:ilvl w:val="0"/>
          <w:numId w:val="47"/>
        </w:numPr>
        <w:rPr>
          <w:rFonts w:ascii="Calibri" w:hAnsi="Calibri" w:cs="Calibri"/>
        </w:rPr>
      </w:pPr>
      <w:r w:rsidRPr="00BC4F21">
        <w:rPr>
          <w:rFonts w:ascii="Calibri" w:hAnsi="Calibri" w:cs="Calibri"/>
        </w:rPr>
        <w:t>10 % tvo</w:t>
      </w:r>
      <w:r w:rsidRPr="00BC4F21">
        <w:rPr>
          <w:rFonts w:ascii="Calibri" w:hAnsi="Calibri" w:cs="Calibri" w:hint="cs"/>
        </w:rPr>
        <w:t>ří</w:t>
      </w:r>
      <w:r w:rsidRPr="00BC4F21">
        <w:rPr>
          <w:rFonts w:ascii="Calibri" w:hAnsi="Calibri" w:cs="Calibri"/>
        </w:rPr>
        <w:t xml:space="preserve"> senio</w:t>
      </w:r>
      <w:r w:rsidRPr="00BC4F21">
        <w:rPr>
          <w:rFonts w:ascii="Calibri" w:hAnsi="Calibri" w:cs="Calibri" w:hint="cs"/>
        </w:rPr>
        <w:t>ř</w:t>
      </w:r>
      <w:r w:rsidRPr="00BC4F21">
        <w:rPr>
          <w:rFonts w:ascii="Calibri" w:hAnsi="Calibri" w:cs="Calibri"/>
        </w:rPr>
        <w:t xml:space="preserve">i (65+), </w:t>
      </w:r>
      <w:r w:rsidRPr="00BC4F21">
        <w:rPr>
          <w:rFonts w:ascii="Calibri" w:hAnsi="Calibri" w:cs="Calibri" w:hint="cs"/>
        </w:rPr>
        <w:t>č</w:t>
      </w:r>
      <w:r w:rsidRPr="00BC4F21">
        <w:rPr>
          <w:rFonts w:ascii="Calibri" w:hAnsi="Calibri" w:cs="Calibri"/>
        </w:rPr>
        <w:t xml:space="preserve">asto </w:t>
      </w:r>
      <w:r w:rsidRPr="00BC4F21">
        <w:rPr>
          <w:rFonts w:ascii="Calibri" w:hAnsi="Calibri" w:cs="Calibri" w:hint="cs"/>
        </w:rPr>
        <w:t>ž</w:t>
      </w:r>
      <w:r w:rsidRPr="00BC4F21">
        <w:rPr>
          <w:rFonts w:ascii="Calibri" w:hAnsi="Calibri" w:cs="Calibri"/>
        </w:rPr>
        <w:t>ij</w:t>
      </w:r>
      <w:r w:rsidRPr="00BC4F21">
        <w:rPr>
          <w:rFonts w:ascii="Calibri" w:hAnsi="Calibri" w:cs="Calibri" w:hint="cs"/>
        </w:rPr>
        <w:t>í</w:t>
      </w:r>
      <w:r w:rsidRPr="00BC4F21">
        <w:rPr>
          <w:rFonts w:ascii="Calibri" w:hAnsi="Calibri" w:cs="Calibri"/>
        </w:rPr>
        <w:t>c</w:t>
      </w:r>
      <w:r w:rsidRPr="00BC4F21">
        <w:rPr>
          <w:rFonts w:ascii="Calibri" w:hAnsi="Calibri" w:cs="Calibri" w:hint="cs"/>
        </w:rPr>
        <w:t>í</w:t>
      </w:r>
      <w:r w:rsidRPr="00BC4F21">
        <w:rPr>
          <w:rFonts w:ascii="Calibri" w:hAnsi="Calibri" w:cs="Calibri"/>
        </w:rPr>
        <w:t xml:space="preserve"> samostatn</w:t>
      </w:r>
      <w:r w:rsidRPr="00BC4F21">
        <w:rPr>
          <w:rFonts w:ascii="Calibri" w:hAnsi="Calibri" w:cs="Calibri" w:hint="cs"/>
        </w:rPr>
        <w:t>ě</w:t>
      </w:r>
      <w:r w:rsidRPr="00BC4F21">
        <w:rPr>
          <w:rFonts w:ascii="Calibri" w:hAnsi="Calibri" w:cs="Calibri"/>
        </w:rPr>
        <w:t>.</w:t>
      </w:r>
      <w:r w:rsidRPr="00BC4F21">
        <w:rPr>
          <w:rFonts w:ascii="Calibri" w:hAnsi="Calibri" w:cs="Calibri" w:hint="cs"/>
        </w:rPr>
        <w:t> </w:t>
      </w:r>
    </w:p>
    <w:p w14:paraId="159D00BA" w14:textId="77777777" w:rsidR="00F2240D" w:rsidRPr="00BC4F21" w:rsidRDefault="00F2240D" w:rsidP="00B07317">
      <w:pPr>
        <w:numPr>
          <w:ilvl w:val="0"/>
          <w:numId w:val="48"/>
        </w:numPr>
        <w:rPr>
          <w:rFonts w:ascii="Calibri" w:hAnsi="Calibri" w:cs="Calibri"/>
        </w:rPr>
      </w:pPr>
      <w:r w:rsidRPr="00BC4F21">
        <w:rPr>
          <w:rFonts w:ascii="Calibri" w:hAnsi="Calibri" w:cs="Calibri"/>
        </w:rPr>
        <w:t>Pr</w:t>
      </w:r>
      <w:r w:rsidRPr="00BC4F21">
        <w:rPr>
          <w:rFonts w:ascii="Calibri" w:hAnsi="Calibri" w:cs="Calibri" w:hint="cs"/>
        </w:rPr>
        <w:t>ů</w:t>
      </w:r>
      <w:r w:rsidRPr="00BC4F21">
        <w:rPr>
          <w:rFonts w:ascii="Calibri" w:hAnsi="Calibri" w:cs="Calibri"/>
        </w:rPr>
        <w:t>m</w:t>
      </w:r>
      <w:r w:rsidRPr="00BC4F21">
        <w:rPr>
          <w:rFonts w:ascii="Calibri" w:hAnsi="Calibri" w:cs="Calibri" w:hint="cs"/>
        </w:rPr>
        <w:t>ě</w:t>
      </w:r>
      <w:r w:rsidRPr="00BC4F21">
        <w:rPr>
          <w:rFonts w:ascii="Calibri" w:hAnsi="Calibri" w:cs="Calibri"/>
        </w:rPr>
        <w:t>rn</w:t>
      </w:r>
      <w:r w:rsidRPr="00BC4F21">
        <w:rPr>
          <w:rFonts w:ascii="Calibri" w:hAnsi="Calibri" w:cs="Calibri" w:hint="cs"/>
        </w:rPr>
        <w:t>á</w:t>
      </w:r>
      <w:r w:rsidRPr="00BC4F21">
        <w:rPr>
          <w:rFonts w:ascii="Calibri" w:hAnsi="Calibri" w:cs="Calibri"/>
        </w:rPr>
        <w:t xml:space="preserve"> dom</w:t>
      </w:r>
      <w:r w:rsidRPr="00BC4F21">
        <w:rPr>
          <w:rFonts w:ascii="Calibri" w:hAnsi="Calibri" w:cs="Calibri" w:hint="cs"/>
        </w:rPr>
        <w:t>á</w:t>
      </w:r>
      <w:r w:rsidRPr="00BC4F21">
        <w:rPr>
          <w:rFonts w:ascii="Calibri" w:hAnsi="Calibri" w:cs="Calibri"/>
        </w:rPr>
        <w:t>cnost m</w:t>
      </w:r>
      <w:r w:rsidRPr="00BC4F21">
        <w:rPr>
          <w:rFonts w:ascii="Calibri" w:hAnsi="Calibri" w:cs="Calibri" w:hint="cs"/>
        </w:rPr>
        <w:t>á</w:t>
      </w:r>
      <w:r w:rsidRPr="00BC4F21">
        <w:rPr>
          <w:rFonts w:ascii="Calibri" w:hAnsi="Calibri" w:cs="Calibri"/>
        </w:rPr>
        <w:t xml:space="preserve"> 2,94 osoby, medi</w:t>
      </w:r>
      <w:r w:rsidRPr="00BC4F21">
        <w:rPr>
          <w:rFonts w:ascii="Calibri" w:hAnsi="Calibri" w:cs="Calibri" w:hint="cs"/>
        </w:rPr>
        <w:t>á</w:t>
      </w:r>
      <w:r w:rsidRPr="00BC4F21">
        <w:rPr>
          <w:rFonts w:ascii="Calibri" w:hAnsi="Calibri" w:cs="Calibri"/>
        </w:rPr>
        <w:t>n je 2 osoby.</w:t>
      </w:r>
      <w:r w:rsidRPr="00BC4F21">
        <w:rPr>
          <w:rFonts w:ascii="Calibri" w:hAnsi="Calibri" w:cs="Calibri" w:hint="cs"/>
        </w:rPr>
        <w:t> </w:t>
      </w:r>
    </w:p>
    <w:p w14:paraId="4331A913" w14:textId="77777777" w:rsidR="00F2240D" w:rsidRPr="00BC4F21" w:rsidRDefault="00F2240D" w:rsidP="004860D3">
      <w:pPr>
        <w:keepNext/>
        <w:rPr>
          <w:rFonts w:ascii="Calibri" w:hAnsi="Calibri" w:cs="Calibri"/>
        </w:rPr>
      </w:pPr>
      <w:r w:rsidRPr="00BC4F21">
        <w:rPr>
          <w:rFonts w:ascii="Calibri" w:hAnsi="Calibri" w:cs="Calibri"/>
        </w:rPr>
        <w:t>2. Bydlen</w:t>
      </w:r>
      <w:r w:rsidRPr="00BC4F21">
        <w:rPr>
          <w:rFonts w:ascii="Calibri" w:hAnsi="Calibri" w:cs="Calibri" w:hint="cs"/>
        </w:rPr>
        <w:t>í</w:t>
      </w:r>
      <w:r w:rsidRPr="00BC4F21">
        <w:rPr>
          <w:rFonts w:ascii="Calibri" w:hAnsi="Calibri" w:cs="Calibri"/>
        </w:rPr>
        <w:t xml:space="preserve"> a </w:t>
      </w:r>
      <w:r w:rsidRPr="00BC4F21">
        <w:rPr>
          <w:rFonts w:ascii="Calibri" w:hAnsi="Calibri" w:cs="Calibri" w:hint="cs"/>
        </w:rPr>
        <w:t>ž</w:t>
      </w:r>
      <w:r w:rsidRPr="00BC4F21">
        <w:rPr>
          <w:rFonts w:ascii="Calibri" w:hAnsi="Calibri" w:cs="Calibri"/>
        </w:rPr>
        <w:t>ivotn</w:t>
      </w:r>
      <w:r w:rsidRPr="00BC4F21">
        <w:rPr>
          <w:rFonts w:ascii="Calibri" w:hAnsi="Calibri" w:cs="Calibri" w:hint="cs"/>
        </w:rPr>
        <w:t>í</w:t>
      </w:r>
      <w:r w:rsidRPr="00BC4F21">
        <w:rPr>
          <w:rFonts w:ascii="Calibri" w:hAnsi="Calibri" w:cs="Calibri"/>
        </w:rPr>
        <w:t xml:space="preserve"> podm</w:t>
      </w:r>
      <w:r w:rsidRPr="00BC4F21">
        <w:rPr>
          <w:rFonts w:ascii="Calibri" w:hAnsi="Calibri" w:cs="Calibri" w:hint="cs"/>
        </w:rPr>
        <w:t>í</w:t>
      </w:r>
      <w:r w:rsidRPr="00BC4F21">
        <w:rPr>
          <w:rFonts w:ascii="Calibri" w:hAnsi="Calibri" w:cs="Calibri"/>
        </w:rPr>
        <w:t>nky</w:t>
      </w:r>
      <w:r w:rsidRPr="00BC4F21">
        <w:rPr>
          <w:rFonts w:ascii="Calibri" w:hAnsi="Calibri" w:cs="Calibri" w:hint="cs"/>
        </w:rPr>
        <w:t> </w:t>
      </w:r>
    </w:p>
    <w:p w14:paraId="63301F02" w14:textId="77777777" w:rsidR="00F2240D" w:rsidRPr="00BC4F21" w:rsidRDefault="00F2240D" w:rsidP="00B07317">
      <w:pPr>
        <w:numPr>
          <w:ilvl w:val="0"/>
          <w:numId w:val="49"/>
        </w:numPr>
        <w:rPr>
          <w:rFonts w:ascii="Calibri" w:hAnsi="Calibri" w:cs="Calibri"/>
        </w:rPr>
      </w:pPr>
      <w:r w:rsidRPr="00BC4F21">
        <w:rPr>
          <w:rFonts w:ascii="Calibri" w:hAnsi="Calibri" w:cs="Calibri"/>
        </w:rPr>
        <w:t>96 % dom</w:t>
      </w:r>
      <w:r w:rsidRPr="00BC4F21">
        <w:rPr>
          <w:rFonts w:ascii="Calibri" w:hAnsi="Calibri" w:cs="Calibri" w:hint="cs"/>
        </w:rPr>
        <w:t>á</w:t>
      </w:r>
      <w:r w:rsidRPr="00BC4F21">
        <w:rPr>
          <w:rFonts w:ascii="Calibri" w:hAnsi="Calibri" w:cs="Calibri"/>
        </w:rPr>
        <w:t>cnost</w:t>
      </w:r>
      <w:r w:rsidRPr="00BC4F21">
        <w:rPr>
          <w:rFonts w:ascii="Calibri" w:hAnsi="Calibri" w:cs="Calibri" w:hint="cs"/>
        </w:rPr>
        <w:t>í</w:t>
      </w:r>
      <w:r w:rsidRPr="00BC4F21">
        <w:rPr>
          <w:rFonts w:ascii="Calibri" w:hAnsi="Calibri" w:cs="Calibri"/>
        </w:rPr>
        <w:t xml:space="preserve"> ob</w:t>
      </w:r>
      <w:r w:rsidRPr="00BC4F21">
        <w:rPr>
          <w:rFonts w:ascii="Calibri" w:hAnsi="Calibri" w:cs="Calibri" w:hint="cs"/>
        </w:rPr>
        <w:t>ý</w:t>
      </w:r>
      <w:r w:rsidRPr="00BC4F21">
        <w:rPr>
          <w:rFonts w:ascii="Calibri" w:hAnsi="Calibri" w:cs="Calibri"/>
        </w:rPr>
        <w:t>v</w:t>
      </w:r>
      <w:r w:rsidRPr="00BC4F21">
        <w:rPr>
          <w:rFonts w:ascii="Calibri" w:hAnsi="Calibri" w:cs="Calibri" w:hint="cs"/>
        </w:rPr>
        <w:t>á</w:t>
      </w:r>
      <w:r w:rsidRPr="00BC4F21">
        <w:rPr>
          <w:rFonts w:ascii="Calibri" w:hAnsi="Calibri" w:cs="Calibri"/>
        </w:rPr>
        <w:t xml:space="preserve"> n</w:t>
      </w:r>
      <w:r w:rsidRPr="00BC4F21">
        <w:rPr>
          <w:rFonts w:ascii="Calibri" w:hAnsi="Calibri" w:cs="Calibri" w:hint="cs"/>
        </w:rPr>
        <w:t>á</w:t>
      </w:r>
      <w:r w:rsidRPr="00BC4F21">
        <w:rPr>
          <w:rFonts w:ascii="Calibri" w:hAnsi="Calibri" w:cs="Calibri"/>
        </w:rPr>
        <w:t>jemn</w:t>
      </w:r>
      <w:r w:rsidRPr="00BC4F21">
        <w:rPr>
          <w:rFonts w:ascii="Calibri" w:hAnsi="Calibri" w:cs="Calibri" w:hint="cs"/>
        </w:rPr>
        <w:t>í</w:t>
      </w:r>
      <w:r w:rsidRPr="00BC4F21">
        <w:rPr>
          <w:rFonts w:ascii="Calibri" w:hAnsi="Calibri" w:cs="Calibri"/>
        </w:rPr>
        <w:t xml:space="preserve"> byty, </w:t>
      </w:r>
      <w:r w:rsidRPr="00BC4F21">
        <w:rPr>
          <w:rFonts w:ascii="Calibri" w:hAnsi="Calibri" w:cs="Calibri" w:hint="cs"/>
        </w:rPr>
        <w:t>č</w:t>
      </w:r>
      <w:r w:rsidRPr="00BC4F21">
        <w:rPr>
          <w:rFonts w:ascii="Calibri" w:hAnsi="Calibri" w:cs="Calibri"/>
        </w:rPr>
        <w:t>asto s malou dispozic</w:t>
      </w:r>
      <w:r w:rsidRPr="00BC4F21">
        <w:rPr>
          <w:rFonts w:ascii="Calibri" w:hAnsi="Calibri" w:cs="Calibri" w:hint="cs"/>
        </w:rPr>
        <w:t>í</w:t>
      </w:r>
      <w:r w:rsidRPr="00BC4F21">
        <w:rPr>
          <w:rFonts w:ascii="Calibri" w:hAnsi="Calibri" w:cs="Calibri"/>
        </w:rPr>
        <w:t xml:space="preserve"> (43 % v bytech s 1 m</w:t>
      </w:r>
      <w:r w:rsidRPr="00BC4F21">
        <w:rPr>
          <w:rFonts w:ascii="Calibri" w:hAnsi="Calibri" w:cs="Calibri" w:hint="cs"/>
        </w:rPr>
        <w:t>í</w:t>
      </w:r>
      <w:r w:rsidRPr="00BC4F21">
        <w:rPr>
          <w:rFonts w:ascii="Calibri" w:hAnsi="Calibri" w:cs="Calibri"/>
        </w:rPr>
        <w:t>stnost</w:t>
      </w:r>
      <w:r w:rsidRPr="00BC4F21">
        <w:rPr>
          <w:rFonts w:ascii="Calibri" w:hAnsi="Calibri" w:cs="Calibri" w:hint="cs"/>
        </w:rPr>
        <w:t>í</w:t>
      </w:r>
      <w:r w:rsidRPr="00BC4F21">
        <w:rPr>
          <w:rFonts w:ascii="Calibri" w:hAnsi="Calibri" w:cs="Calibri"/>
        </w:rPr>
        <w:t>).</w:t>
      </w:r>
      <w:r w:rsidRPr="00BC4F21">
        <w:rPr>
          <w:rFonts w:ascii="Calibri" w:hAnsi="Calibri" w:cs="Calibri" w:hint="cs"/>
        </w:rPr>
        <w:t> </w:t>
      </w:r>
    </w:p>
    <w:p w14:paraId="48227927" w14:textId="77777777" w:rsidR="00F2240D" w:rsidRPr="00BC4F21" w:rsidRDefault="00F2240D" w:rsidP="00B07317">
      <w:pPr>
        <w:numPr>
          <w:ilvl w:val="0"/>
          <w:numId w:val="50"/>
        </w:numPr>
        <w:rPr>
          <w:rFonts w:ascii="Calibri" w:hAnsi="Calibri" w:cs="Calibri"/>
        </w:rPr>
      </w:pPr>
      <w:r w:rsidRPr="00BC4F21">
        <w:rPr>
          <w:rFonts w:ascii="Calibri" w:hAnsi="Calibri" w:cs="Calibri"/>
        </w:rPr>
        <w:t>V</w:t>
      </w:r>
      <w:r w:rsidRPr="00BC4F21">
        <w:rPr>
          <w:rFonts w:ascii="Calibri" w:hAnsi="Calibri" w:cs="Calibri" w:hint="cs"/>
        </w:rPr>
        <w:t>ě</w:t>
      </w:r>
      <w:r w:rsidRPr="00BC4F21">
        <w:rPr>
          <w:rFonts w:ascii="Calibri" w:hAnsi="Calibri" w:cs="Calibri"/>
        </w:rPr>
        <w:t>t</w:t>
      </w:r>
      <w:r w:rsidRPr="00BC4F21">
        <w:rPr>
          <w:rFonts w:ascii="Calibri" w:hAnsi="Calibri" w:cs="Calibri" w:hint="cs"/>
        </w:rPr>
        <w:t>ší</w:t>
      </w:r>
      <w:r w:rsidRPr="00BC4F21">
        <w:rPr>
          <w:rFonts w:ascii="Calibri" w:hAnsi="Calibri" w:cs="Calibri"/>
        </w:rPr>
        <w:t xml:space="preserve"> dom</w:t>
      </w:r>
      <w:r w:rsidRPr="00BC4F21">
        <w:rPr>
          <w:rFonts w:ascii="Calibri" w:hAnsi="Calibri" w:cs="Calibri" w:hint="cs"/>
        </w:rPr>
        <w:t>á</w:t>
      </w:r>
      <w:r w:rsidRPr="00BC4F21">
        <w:rPr>
          <w:rFonts w:ascii="Calibri" w:hAnsi="Calibri" w:cs="Calibri"/>
        </w:rPr>
        <w:t xml:space="preserve">cnosti (5+ </w:t>
      </w:r>
      <w:r w:rsidRPr="00BC4F21">
        <w:rPr>
          <w:rFonts w:ascii="Calibri" w:hAnsi="Calibri" w:cs="Calibri" w:hint="cs"/>
        </w:rPr>
        <w:t>č</w:t>
      </w:r>
      <w:r w:rsidRPr="00BC4F21">
        <w:rPr>
          <w:rFonts w:ascii="Calibri" w:hAnsi="Calibri" w:cs="Calibri"/>
        </w:rPr>
        <w:t>len</w:t>
      </w:r>
      <w:r w:rsidRPr="00BC4F21">
        <w:rPr>
          <w:rFonts w:ascii="Calibri" w:hAnsi="Calibri" w:cs="Calibri" w:hint="cs"/>
        </w:rPr>
        <w:t>ů</w:t>
      </w:r>
      <w:r w:rsidRPr="00BC4F21">
        <w:rPr>
          <w:rFonts w:ascii="Calibri" w:hAnsi="Calibri" w:cs="Calibri"/>
        </w:rPr>
        <w:t xml:space="preserve">) </w:t>
      </w:r>
      <w:r w:rsidRPr="00BC4F21">
        <w:rPr>
          <w:rFonts w:ascii="Calibri" w:hAnsi="Calibri" w:cs="Calibri" w:hint="cs"/>
        </w:rPr>
        <w:t>ž</w:t>
      </w:r>
      <w:r w:rsidRPr="00BC4F21">
        <w:rPr>
          <w:rFonts w:ascii="Calibri" w:hAnsi="Calibri" w:cs="Calibri"/>
        </w:rPr>
        <w:t>ij</w:t>
      </w:r>
      <w:r w:rsidRPr="00BC4F21">
        <w:rPr>
          <w:rFonts w:ascii="Calibri" w:hAnsi="Calibri" w:cs="Calibri" w:hint="cs"/>
        </w:rPr>
        <w:t>í</w:t>
      </w:r>
      <w:r w:rsidRPr="00BC4F21">
        <w:rPr>
          <w:rFonts w:ascii="Calibri" w:hAnsi="Calibri" w:cs="Calibri"/>
        </w:rPr>
        <w:t xml:space="preserve"> i v prostorov</w:t>
      </w:r>
      <w:r w:rsidRPr="00BC4F21">
        <w:rPr>
          <w:rFonts w:ascii="Calibri" w:hAnsi="Calibri" w:cs="Calibri" w:hint="cs"/>
        </w:rPr>
        <w:t>ě</w:t>
      </w:r>
      <w:r w:rsidRPr="00BC4F21">
        <w:rPr>
          <w:rFonts w:ascii="Calibri" w:hAnsi="Calibri" w:cs="Calibri"/>
        </w:rPr>
        <w:t xml:space="preserve"> nevyhovuj</w:t>
      </w:r>
      <w:r w:rsidRPr="00BC4F21">
        <w:rPr>
          <w:rFonts w:ascii="Calibri" w:hAnsi="Calibri" w:cs="Calibri" w:hint="cs"/>
        </w:rPr>
        <w:t>í</w:t>
      </w:r>
      <w:r w:rsidRPr="00BC4F21">
        <w:rPr>
          <w:rFonts w:ascii="Calibri" w:hAnsi="Calibri" w:cs="Calibri"/>
        </w:rPr>
        <w:t>c</w:t>
      </w:r>
      <w:r w:rsidRPr="00BC4F21">
        <w:rPr>
          <w:rFonts w:ascii="Calibri" w:hAnsi="Calibri" w:cs="Calibri" w:hint="cs"/>
        </w:rPr>
        <w:t>í</w:t>
      </w:r>
      <w:r w:rsidRPr="00BC4F21">
        <w:rPr>
          <w:rFonts w:ascii="Calibri" w:hAnsi="Calibri" w:cs="Calibri"/>
        </w:rPr>
        <w:t>ch bytech.</w:t>
      </w:r>
      <w:r w:rsidRPr="00BC4F21">
        <w:rPr>
          <w:rFonts w:ascii="Calibri" w:hAnsi="Calibri" w:cs="Calibri" w:hint="cs"/>
        </w:rPr>
        <w:t> </w:t>
      </w:r>
    </w:p>
    <w:p w14:paraId="6D8E9672" w14:textId="2C28C9DE" w:rsidR="00F2240D" w:rsidRPr="00BC4F21" w:rsidRDefault="00F2240D" w:rsidP="00B07317">
      <w:pPr>
        <w:numPr>
          <w:ilvl w:val="0"/>
          <w:numId w:val="51"/>
        </w:numPr>
        <w:rPr>
          <w:rFonts w:ascii="Calibri" w:hAnsi="Calibri" w:cs="Calibri"/>
        </w:rPr>
      </w:pPr>
      <w:r w:rsidRPr="00BC4F21">
        <w:rPr>
          <w:rFonts w:ascii="Calibri" w:hAnsi="Calibri" w:cs="Calibri"/>
        </w:rPr>
        <w:t>V</w:t>
      </w:r>
      <w:r w:rsidRPr="00BC4F21">
        <w:rPr>
          <w:rFonts w:ascii="Calibri" w:hAnsi="Calibri" w:cs="Calibri" w:hint="cs"/>
        </w:rPr>
        <w:t>ý</w:t>
      </w:r>
      <w:r w:rsidRPr="00BC4F21">
        <w:rPr>
          <w:rFonts w:ascii="Calibri" w:hAnsi="Calibri" w:cs="Calibri"/>
        </w:rPr>
        <w:t>znamn</w:t>
      </w:r>
      <w:r w:rsidRPr="00BC4F21">
        <w:rPr>
          <w:rFonts w:ascii="Calibri" w:hAnsi="Calibri" w:cs="Calibri" w:hint="cs"/>
        </w:rPr>
        <w:t>á</w:t>
      </w:r>
      <w:r w:rsidRPr="00BC4F21">
        <w:rPr>
          <w:rFonts w:ascii="Calibri" w:hAnsi="Calibri" w:cs="Calibri"/>
        </w:rPr>
        <w:t xml:space="preserve"> koncentrace zraniteln</w:t>
      </w:r>
      <w:r w:rsidRPr="00BC4F21">
        <w:rPr>
          <w:rFonts w:ascii="Calibri" w:hAnsi="Calibri" w:cs="Calibri" w:hint="cs"/>
        </w:rPr>
        <w:t>ý</w:t>
      </w:r>
      <w:r w:rsidRPr="00BC4F21">
        <w:rPr>
          <w:rFonts w:ascii="Calibri" w:hAnsi="Calibri" w:cs="Calibri"/>
        </w:rPr>
        <w:t>ch osob v dom</w:t>
      </w:r>
      <w:r w:rsidRPr="00BC4F21">
        <w:rPr>
          <w:rFonts w:ascii="Calibri" w:hAnsi="Calibri" w:cs="Calibri" w:hint="cs"/>
        </w:rPr>
        <w:t>ě</w:t>
      </w:r>
      <w:r w:rsidRPr="00BC4F21">
        <w:rPr>
          <w:rFonts w:ascii="Calibri" w:hAnsi="Calibri" w:cs="Calibri"/>
        </w:rPr>
        <w:t xml:space="preserve"> s pe</w:t>
      </w:r>
      <w:r w:rsidRPr="00BC4F21">
        <w:rPr>
          <w:rFonts w:ascii="Calibri" w:hAnsi="Calibri" w:cs="Calibri" w:hint="cs"/>
        </w:rPr>
        <w:t>č</w:t>
      </w:r>
      <w:r w:rsidRPr="00BC4F21">
        <w:rPr>
          <w:rFonts w:ascii="Calibri" w:hAnsi="Calibri" w:cs="Calibri"/>
        </w:rPr>
        <w:t>ovatelskou slu</w:t>
      </w:r>
      <w:r w:rsidRPr="00BC4F21">
        <w:rPr>
          <w:rFonts w:ascii="Calibri" w:hAnsi="Calibri" w:cs="Calibri" w:hint="cs"/>
        </w:rPr>
        <w:t>ž</w:t>
      </w:r>
      <w:r w:rsidRPr="00BC4F21">
        <w:rPr>
          <w:rFonts w:ascii="Calibri" w:hAnsi="Calibri" w:cs="Calibri"/>
        </w:rPr>
        <w:t>bou.</w:t>
      </w:r>
      <w:r w:rsidRPr="00BC4F21">
        <w:rPr>
          <w:rFonts w:ascii="Calibri" w:hAnsi="Calibri" w:cs="Calibri" w:hint="cs"/>
        </w:rPr>
        <w:t> </w:t>
      </w:r>
    </w:p>
    <w:p w14:paraId="122E85FC" w14:textId="77777777" w:rsidR="00F2240D" w:rsidRPr="00BC4F21" w:rsidRDefault="00F2240D" w:rsidP="004860D3">
      <w:pPr>
        <w:rPr>
          <w:rFonts w:ascii="Calibri" w:hAnsi="Calibri" w:cs="Calibri"/>
        </w:rPr>
      </w:pPr>
      <w:r w:rsidRPr="00BC4F21">
        <w:rPr>
          <w:rFonts w:ascii="Calibri" w:hAnsi="Calibri" w:cs="Calibri"/>
        </w:rPr>
        <w:t>3. Ekonomick</w:t>
      </w:r>
      <w:r w:rsidRPr="00BC4F21">
        <w:rPr>
          <w:rFonts w:ascii="Calibri" w:hAnsi="Calibri" w:cs="Calibri" w:hint="cs"/>
        </w:rPr>
        <w:t>á</w:t>
      </w:r>
      <w:r w:rsidRPr="00BC4F21">
        <w:rPr>
          <w:rFonts w:ascii="Calibri" w:hAnsi="Calibri" w:cs="Calibri"/>
        </w:rPr>
        <w:t xml:space="preserve"> situace a zam</w:t>
      </w:r>
      <w:r w:rsidRPr="00BC4F21">
        <w:rPr>
          <w:rFonts w:ascii="Calibri" w:hAnsi="Calibri" w:cs="Calibri" w:hint="cs"/>
        </w:rPr>
        <w:t>ě</w:t>
      </w:r>
      <w:r w:rsidRPr="00BC4F21">
        <w:rPr>
          <w:rFonts w:ascii="Calibri" w:hAnsi="Calibri" w:cs="Calibri"/>
        </w:rPr>
        <w:t>stnanost</w:t>
      </w:r>
      <w:r w:rsidRPr="00BC4F21">
        <w:rPr>
          <w:rFonts w:ascii="Calibri" w:hAnsi="Calibri" w:cs="Calibri" w:hint="cs"/>
        </w:rPr>
        <w:t> </w:t>
      </w:r>
    </w:p>
    <w:p w14:paraId="1DD6BDAF" w14:textId="77777777" w:rsidR="00F2240D" w:rsidRPr="00BC4F21" w:rsidRDefault="00F2240D" w:rsidP="00B07317">
      <w:pPr>
        <w:numPr>
          <w:ilvl w:val="0"/>
          <w:numId w:val="52"/>
        </w:numPr>
        <w:rPr>
          <w:rFonts w:ascii="Calibri" w:hAnsi="Calibri" w:cs="Calibri"/>
        </w:rPr>
      </w:pPr>
      <w:r w:rsidRPr="00BC4F21">
        <w:rPr>
          <w:rFonts w:ascii="Calibri" w:hAnsi="Calibri" w:cs="Calibri"/>
        </w:rPr>
        <w:t>27 % dom</w:t>
      </w:r>
      <w:r w:rsidRPr="00BC4F21">
        <w:rPr>
          <w:rFonts w:ascii="Calibri" w:hAnsi="Calibri" w:cs="Calibri" w:hint="cs"/>
        </w:rPr>
        <w:t>á</w:t>
      </w:r>
      <w:r w:rsidRPr="00BC4F21">
        <w:rPr>
          <w:rFonts w:ascii="Calibri" w:hAnsi="Calibri" w:cs="Calibri"/>
        </w:rPr>
        <w:t>cnost</w:t>
      </w:r>
      <w:r w:rsidRPr="00BC4F21">
        <w:rPr>
          <w:rFonts w:ascii="Calibri" w:hAnsi="Calibri" w:cs="Calibri" w:hint="cs"/>
        </w:rPr>
        <w:t>í</w:t>
      </w:r>
      <w:r w:rsidRPr="00BC4F21">
        <w:rPr>
          <w:rFonts w:ascii="Calibri" w:hAnsi="Calibri" w:cs="Calibri"/>
        </w:rPr>
        <w:t xml:space="preserve"> m</w:t>
      </w:r>
      <w:r w:rsidRPr="00BC4F21">
        <w:rPr>
          <w:rFonts w:ascii="Calibri" w:hAnsi="Calibri" w:cs="Calibri" w:hint="cs"/>
        </w:rPr>
        <w:t>á</w:t>
      </w:r>
      <w:r w:rsidRPr="00BC4F21">
        <w:rPr>
          <w:rFonts w:ascii="Calibri" w:hAnsi="Calibri" w:cs="Calibri"/>
        </w:rPr>
        <w:t xml:space="preserve"> p</w:t>
      </w:r>
      <w:r w:rsidRPr="00BC4F21">
        <w:rPr>
          <w:rFonts w:ascii="Calibri" w:hAnsi="Calibri" w:cs="Calibri" w:hint="cs"/>
        </w:rPr>
        <w:t>ří</w:t>
      </w:r>
      <w:r w:rsidRPr="00BC4F21">
        <w:rPr>
          <w:rFonts w:ascii="Calibri" w:hAnsi="Calibri" w:cs="Calibri"/>
        </w:rPr>
        <w:t>jem z v</w:t>
      </w:r>
      <w:r w:rsidRPr="00BC4F21">
        <w:rPr>
          <w:rFonts w:ascii="Calibri" w:hAnsi="Calibri" w:cs="Calibri" w:hint="cs"/>
        </w:rPr>
        <w:t>ý</w:t>
      </w:r>
      <w:r w:rsidRPr="00BC4F21">
        <w:rPr>
          <w:rFonts w:ascii="Calibri" w:hAnsi="Calibri" w:cs="Calibri"/>
        </w:rPr>
        <w:t>d</w:t>
      </w:r>
      <w:r w:rsidRPr="00BC4F21">
        <w:rPr>
          <w:rFonts w:ascii="Calibri" w:hAnsi="Calibri" w:cs="Calibri" w:hint="cs"/>
        </w:rPr>
        <w:t>ě</w:t>
      </w:r>
      <w:r w:rsidRPr="00BC4F21">
        <w:rPr>
          <w:rFonts w:ascii="Calibri" w:hAnsi="Calibri" w:cs="Calibri"/>
        </w:rPr>
        <w:t>le</w:t>
      </w:r>
      <w:r w:rsidRPr="00BC4F21">
        <w:rPr>
          <w:rFonts w:ascii="Calibri" w:hAnsi="Calibri" w:cs="Calibri" w:hint="cs"/>
        </w:rPr>
        <w:t>č</w:t>
      </w:r>
      <w:r w:rsidRPr="00BC4F21">
        <w:rPr>
          <w:rFonts w:ascii="Calibri" w:hAnsi="Calibri" w:cs="Calibri"/>
        </w:rPr>
        <w:t>n</w:t>
      </w:r>
      <w:r w:rsidRPr="00BC4F21">
        <w:rPr>
          <w:rFonts w:ascii="Calibri" w:hAnsi="Calibri" w:cs="Calibri" w:hint="cs"/>
        </w:rPr>
        <w:t>é</w:t>
      </w:r>
      <w:r w:rsidRPr="00BC4F21">
        <w:rPr>
          <w:rFonts w:ascii="Calibri" w:hAnsi="Calibri" w:cs="Calibri"/>
        </w:rPr>
        <w:t xml:space="preserve"> </w:t>
      </w:r>
      <w:r w:rsidRPr="00BC4F21">
        <w:rPr>
          <w:rFonts w:ascii="Calibri" w:hAnsi="Calibri" w:cs="Calibri" w:hint="cs"/>
        </w:rPr>
        <w:t>č</w:t>
      </w:r>
      <w:r w:rsidRPr="00BC4F21">
        <w:rPr>
          <w:rFonts w:ascii="Calibri" w:hAnsi="Calibri" w:cs="Calibri"/>
        </w:rPr>
        <w:t>innosti.</w:t>
      </w:r>
      <w:r w:rsidRPr="00BC4F21">
        <w:rPr>
          <w:rFonts w:ascii="Calibri" w:hAnsi="Calibri" w:cs="Calibri" w:hint="cs"/>
        </w:rPr>
        <w:t> </w:t>
      </w:r>
    </w:p>
    <w:p w14:paraId="5237B1B3" w14:textId="77777777" w:rsidR="00F2240D" w:rsidRPr="00BC4F21" w:rsidRDefault="00F2240D" w:rsidP="00B07317">
      <w:pPr>
        <w:numPr>
          <w:ilvl w:val="0"/>
          <w:numId w:val="53"/>
        </w:numPr>
        <w:rPr>
          <w:rFonts w:ascii="Calibri" w:hAnsi="Calibri" w:cs="Calibri"/>
        </w:rPr>
      </w:pPr>
      <w:r w:rsidRPr="20E8740B">
        <w:rPr>
          <w:rFonts w:ascii="Calibri" w:hAnsi="Calibri" w:cs="Calibri"/>
          <w:b/>
        </w:rPr>
        <w:t>67 % dom</w:t>
      </w:r>
      <w:r w:rsidRPr="20E8740B">
        <w:rPr>
          <w:rFonts w:ascii="Calibri" w:hAnsi="Calibri" w:cs="Calibri" w:hint="cs"/>
          <w:b/>
        </w:rPr>
        <w:t>á</w:t>
      </w:r>
      <w:r w:rsidRPr="20E8740B">
        <w:rPr>
          <w:rFonts w:ascii="Calibri" w:hAnsi="Calibri" w:cs="Calibri"/>
          <w:b/>
        </w:rPr>
        <w:t>cnost</w:t>
      </w:r>
      <w:r w:rsidRPr="20E8740B">
        <w:rPr>
          <w:rFonts w:ascii="Calibri" w:hAnsi="Calibri" w:cs="Calibri" w:hint="cs"/>
          <w:b/>
        </w:rPr>
        <w:t>í</w:t>
      </w:r>
      <w:r w:rsidRPr="20E8740B">
        <w:rPr>
          <w:rFonts w:ascii="Calibri" w:hAnsi="Calibri" w:cs="Calibri"/>
          <w:b/>
        </w:rPr>
        <w:t xml:space="preserve"> pob</w:t>
      </w:r>
      <w:r w:rsidRPr="20E8740B">
        <w:rPr>
          <w:rFonts w:ascii="Calibri" w:hAnsi="Calibri" w:cs="Calibri" w:hint="cs"/>
          <w:b/>
        </w:rPr>
        <w:t>í</w:t>
      </w:r>
      <w:r w:rsidRPr="20E8740B">
        <w:rPr>
          <w:rFonts w:ascii="Calibri" w:hAnsi="Calibri" w:cs="Calibri"/>
          <w:b/>
        </w:rPr>
        <w:t>r</w:t>
      </w:r>
      <w:r w:rsidRPr="20E8740B">
        <w:rPr>
          <w:rFonts w:ascii="Calibri" w:hAnsi="Calibri" w:cs="Calibri" w:hint="cs"/>
          <w:b/>
        </w:rPr>
        <w:t>á</w:t>
      </w:r>
      <w:r w:rsidRPr="20E8740B">
        <w:rPr>
          <w:rFonts w:ascii="Calibri" w:hAnsi="Calibri" w:cs="Calibri"/>
          <w:b/>
        </w:rPr>
        <w:t xml:space="preserve"> p</w:t>
      </w:r>
      <w:r w:rsidRPr="20E8740B">
        <w:rPr>
          <w:rFonts w:ascii="Calibri" w:hAnsi="Calibri" w:cs="Calibri" w:hint="cs"/>
          <w:b/>
        </w:rPr>
        <w:t>ří</w:t>
      </w:r>
      <w:r w:rsidRPr="20E8740B">
        <w:rPr>
          <w:rFonts w:ascii="Calibri" w:hAnsi="Calibri" w:cs="Calibri"/>
          <w:b/>
        </w:rPr>
        <w:t>sp</w:t>
      </w:r>
      <w:r w:rsidRPr="20E8740B">
        <w:rPr>
          <w:rFonts w:ascii="Calibri" w:hAnsi="Calibri" w:cs="Calibri" w:hint="cs"/>
          <w:b/>
        </w:rPr>
        <w:t>ě</w:t>
      </w:r>
      <w:r w:rsidRPr="20E8740B">
        <w:rPr>
          <w:rFonts w:ascii="Calibri" w:hAnsi="Calibri" w:cs="Calibri"/>
          <w:b/>
        </w:rPr>
        <w:t>vek na bydlen</w:t>
      </w:r>
      <w:r w:rsidRPr="20E8740B">
        <w:rPr>
          <w:rFonts w:ascii="Calibri" w:hAnsi="Calibri" w:cs="Calibri" w:hint="cs"/>
          <w:b/>
        </w:rPr>
        <w:t>í</w:t>
      </w:r>
      <w:r w:rsidRPr="20E8740B">
        <w:rPr>
          <w:rFonts w:ascii="Calibri" w:hAnsi="Calibri" w:cs="Calibri"/>
          <w:b/>
        </w:rPr>
        <w:t>, 50 % d</w:t>
      </w:r>
      <w:r w:rsidRPr="20E8740B">
        <w:rPr>
          <w:rFonts w:ascii="Calibri" w:hAnsi="Calibri" w:cs="Calibri" w:hint="cs"/>
          <w:b/>
        </w:rPr>
        <w:t>á</w:t>
      </w:r>
      <w:r w:rsidRPr="20E8740B">
        <w:rPr>
          <w:rFonts w:ascii="Calibri" w:hAnsi="Calibri" w:cs="Calibri"/>
          <w:b/>
        </w:rPr>
        <w:t>vky hmotn</w:t>
      </w:r>
      <w:r w:rsidRPr="20E8740B">
        <w:rPr>
          <w:rFonts w:ascii="Calibri" w:hAnsi="Calibri" w:cs="Calibri" w:hint="cs"/>
          <w:b/>
        </w:rPr>
        <w:t>é</w:t>
      </w:r>
      <w:r w:rsidRPr="20E8740B">
        <w:rPr>
          <w:rFonts w:ascii="Calibri" w:hAnsi="Calibri" w:cs="Calibri"/>
          <w:b/>
        </w:rPr>
        <w:t xml:space="preserve"> nouze.</w:t>
      </w:r>
      <w:r w:rsidRPr="00BC4F21">
        <w:rPr>
          <w:rFonts w:ascii="Calibri" w:hAnsi="Calibri" w:cs="Calibri" w:hint="cs"/>
        </w:rPr>
        <w:t> </w:t>
      </w:r>
    </w:p>
    <w:p w14:paraId="3DA8F2AC" w14:textId="77777777" w:rsidR="00F2240D" w:rsidRPr="00BC4F21" w:rsidRDefault="00F2240D" w:rsidP="00B07317">
      <w:pPr>
        <w:numPr>
          <w:ilvl w:val="0"/>
          <w:numId w:val="54"/>
        </w:numPr>
        <w:rPr>
          <w:rFonts w:ascii="Calibri" w:hAnsi="Calibri" w:cs="Calibri"/>
        </w:rPr>
      </w:pPr>
      <w:r w:rsidRPr="00BC4F21">
        <w:rPr>
          <w:rFonts w:ascii="Calibri" w:hAnsi="Calibri" w:cs="Calibri"/>
        </w:rPr>
        <w:t>60 % dom</w:t>
      </w:r>
      <w:r w:rsidRPr="00BC4F21">
        <w:rPr>
          <w:rFonts w:ascii="Calibri" w:hAnsi="Calibri" w:cs="Calibri" w:hint="cs"/>
        </w:rPr>
        <w:t>á</w:t>
      </w:r>
      <w:r w:rsidRPr="00BC4F21">
        <w:rPr>
          <w:rFonts w:ascii="Calibri" w:hAnsi="Calibri" w:cs="Calibri"/>
        </w:rPr>
        <w:t>cnost</w:t>
      </w:r>
      <w:r w:rsidRPr="00BC4F21">
        <w:rPr>
          <w:rFonts w:ascii="Calibri" w:hAnsi="Calibri" w:cs="Calibri" w:hint="cs"/>
        </w:rPr>
        <w:t>í</w:t>
      </w:r>
      <w:r w:rsidRPr="00BC4F21">
        <w:rPr>
          <w:rFonts w:ascii="Calibri" w:hAnsi="Calibri" w:cs="Calibri"/>
        </w:rPr>
        <w:t xml:space="preserve"> m</w:t>
      </w:r>
      <w:r w:rsidRPr="00BC4F21">
        <w:rPr>
          <w:rFonts w:ascii="Calibri" w:hAnsi="Calibri" w:cs="Calibri" w:hint="cs"/>
        </w:rPr>
        <w:t>á</w:t>
      </w:r>
      <w:r w:rsidRPr="00BC4F21">
        <w:rPr>
          <w:rFonts w:ascii="Calibri" w:hAnsi="Calibri" w:cs="Calibri"/>
        </w:rPr>
        <w:t xml:space="preserve"> </w:t>
      </w:r>
      <w:r w:rsidRPr="00BC4F21">
        <w:rPr>
          <w:rFonts w:ascii="Calibri" w:hAnsi="Calibri" w:cs="Calibri" w:hint="cs"/>
        </w:rPr>
        <w:t>č</w:t>
      </w:r>
      <w:r w:rsidRPr="00BC4F21">
        <w:rPr>
          <w:rFonts w:ascii="Calibri" w:hAnsi="Calibri" w:cs="Calibri"/>
        </w:rPr>
        <w:t>lena v exekuci.</w:t>
      </w:r>
      <w:r w:rsidRPr="00BC4F21">
        <w:rPr>
          <w:rFonts w:ascii="Calibri" w:hAnsi="Calibri" w:cs="Calibri" w:hint="cs"/>
        </w:rPr>
        <w:t> </w:t>
      </w:r>
    </w:p>
    <w:p w14:paraId="157297BD" w14:textId="77777777" w:rsidR="00F2240D" w:rsidRPr="00BC4F21" w:rsidRDefault="00F2240D" w:rsidP="004860D3">
      <w:pPr>
        <w:keepNext/>
        <w:rPr>
          <w:rFonts w:ascii="Calibri" w:hAnsi="Calibri" w:cs="Calibri"/>
        </w:rPr>
      </w:pPr>
      <w:r w:rsidRPr="00BC4F21">
        <w:rPr>
          <w:rFonts w:ascii="Calibri" w:hAnsi="Calibri" w:cs="Calibri"/>
        </w:rPr>
        <w:t>4. Zdravotn</w:t>
      </w:r>
      <w:r w:rsidRPr="00BC4F21">
        <w:rPr>
          <w:rFonts w:ascii="Calibri" w:hAnsi="Calibri" w:cs="Calibri" w:hint="cs"/>
        </w:rPr>
        <w:t>í</w:t>
      </w:r>
      <w:r w:rsidRPr="00BC4F21">
        <w:rPr>
          <w:rFonts w:ascii="Calibri" w:hAnsi="Calibri" w:cs="Calibri"/>
        </w:rPr>
        <w:t xml:space="preserve"> stav a pot</w:t>
      </w:r>
      <w:r w:rsidRPr="00BC4F21">
        <w:rPr>
          <w:rFonts w:ascii="Calibri" w:hAnsi="Calibri" w:cs="Calibri" w:hint="cs"/>
        </w:rPr>
        <w:t>ř</w:t>
      </w:r>
      <w:r w:rsidRPr="00BC4F21">
        <w:rPr>
          <w:rFonts w:ascii="Calibri" w:hAnsi="Calibri" w:cs="Calibri"/>
        </w:rPr>
        <w:t>eby</w:t>
      </w:r>
      <w:r w:rsidRPr="00BC4F21">
        <w:rPr>
          <w:rFonts w:ascii="Calibri" w:hAnsi="Calibri" w:cs="Calibri" w:hint="cs"/>
        </w:rPr>
        <w:t> </w:t>
      </w:r>
    </w:p>
    <w:p w14:paraId="6833ECAC" w14:textId="77777777" w:rsidR="00F2240D" w:rsidRPr="00BC4F21" w:rsidRDefault="00F2240D" w:rsidP="00B07317">
      <w:pPr>
        <w:numPr>
          <w:ilvl w:val="0"/>
          <w:numId w:val="55"/>
        </w:numPr>
        <w:rPr>
          <w:rFonts w:ascii="Calibri" w:hAnsi="Calibri" w:cs="Calibri"/>
          <w:b/>
          <w:bCs/>
        </w:rPr>
      </w:pPr>
      <w:r w:rsidRPr="037FE222">
        <w:rPr>
          <w:rFonts w:ascii="Calibri" w:hAnsi="Calibri" w:cs="Calibri"/>
          <w:b/>
          <w:bCs/>
        </w:rPr>
        <w:t>V téměř 60 % domácností žije alespoň jeden člen se závažným nebo dlouhodobým onemocněním. </w:t>
      </w:r>
    </w:p>
    <w:p w14:paraId="2B0B7979" w14:textId="47D19462" w:rsidR="00F2240D" w:rsidRPr="00BC4F21" w:rsidRDefault="00F2240D" w:rsidP="00B07317">
      <w:pPr>
        <w:numPr>
          <w:ilvl w:val="0"/>
          <w:numId w:val="56"/>
        </w:numPr>
        <w:rPr>
          <w:rFonts w:ascii="Calibri" w:hAnsi="Calibri" w:cs="Calibri"/>
        </w:rPr>
      </w:pPr>
      <w:r w:rsidRPr="00BC4F21">
        <w:rPr>
          <w:rFonts w:ascii="Calibri" w:hAnsi="Calibri" w:cs="Calibri"/>
        </w:rPr>
        <w:t xml:space="preserve">V </w:t>
      </w:r>
      <w:r w:rsidR="00F40B70" w:rsidRPr="00D21594">
        <w:rPr>
          <w:rFonts w:ascii="Calibri" w:hAnsi="Calibri" w:cs="Calibri"/>
        </w:rPr>
        <w:t>domě s pečovatelskou službou</w:t>
      </w:r>
      <w:r w:rsidR="00F40B70" w:rsidRPr="00F40B70" w:rsidDel="00F40B70">
        <w:rPr>
          <w:rFonts w:ascii="Calibri" w:hAnsi="Calibri" w:cs="Calibri"/>
        </w:rPr>
        <w:t xml:space="preserve"> </w:t>
      </w:r>
      <w:r w:rsidRPr="00BC4F21">
        <w:rPr>
          <w:rFonts w:ascii="Calibri" w:hAnsi="Calibri" w:cs="Calibri"/>
        </w:rPr>
        <w:t>je zdravotn</w:t>
      </w:r>
      <w:r w:rsidRPr="00BC4F21">
        <w:rPr>
          <w:rFonts w:ascii="Calibri" w:hAnsi="Calibri" w:cs="Calibri" w:hint="cs"/>
        </w:rPr>
        <w:t>í</w:t>
      </w:r>
      <w:r w:rsidRPr="00BC4F21">
        <w:rPr>
          <w:rFonts w:ascii="Calibri" w:hAnsi="Calibri" w:cs="Calibri"/>
        </w:rPr>
        <w:t xml:space="preserve"> z</w:t>
      </w:r>
      <w:r w:rsidRPr="00BC4F21">
        <w:rPr>
          <w:rFonts w:ascii="Calibri" w:hAnsi="Calibri" w:cs="Calibri" w:hint="cs"/>
        </w:rPr>
        <w:t>á</w:t>
      </w:r>
      <w:r w:rsidRPr="00BC4F21">
        <w:rPr>
          <w:rFonts w:ascii="Calibri" w:hAnsi="Calibri" w:cs="Calibri"/>
        </w:rPr>
        <w:t>t</w:t>
      </w:r>
      <w:r w:rsidRPr="00BC4F21">
        <w:rPr>
          <w:rFonts w:ascii="Calibri" w:hAnsi="Calibri" w:cs="Calibri" w:hint="cs"/>
        </w:rPr>
        <w:t>ěž</w:t>
      </w:r>
      <w:r w:rsidRPr="00BC4F21">
        <w:rPr>
          <w:rFonts w:ascii="Calibri" w:hAnsi="Calibri" w:cs="Calibri"/>
        </w:rPr>
        <w:t xml:space="preserve"> v</w:t>
      </w:r>
      <w:r w:rsidRPr="00BC4F21">
        <w:rPr>
          <w:rFonts w:ascii="Calibri" w:hAnsi="Calibri" w:cs="Calibri" w:hint="cs"/>
        </w:rPr>
        <w:t>ý</w:t>
      </w:r>
      <w:r w:rsidRPr="00BC4F21">
        <w:rPr>
          <w:rFonts w:ascii="Calibri" w:hAnsi="Calibri" w:cs="Calibri"/>
        </w:rPr>
        <w:t>razn</w:t>
      </w:r>
      <w:r w:rsidRPr="00BC4F21">
        <w:rPr>
          <w:rFonts w:ascii="Calibri" w:hAnsi="Calibri" w:cs="Calibri" w:hint="cs"/>
        </w:rPr>
        <w:t>ě</w:t>
      </w:r>
      <w:r w:rsidRPr="00BC4F21">
        <w:rPr>
          <w:rFonts w:ascii="Calibri" w:hAnsi="Calibri" w:cs="Calibri"/>
        </w:rPr>
        <w:t xml:space="preserve"> vy</w:t>
      </w:r>
      <w:r w:rsidRPr="00BC4F21">
        <w:rPr>
          <w:rFonts w:ascii="Calibri" w:hAnsi="Calibri" w:cs="Calibri" w:hint="cs"/>
        </w:rPr>
        <w:t>šší</w:t>
      </w:r>
      <w:r w:rsidRPr="00BC4F21">
        <w:rPr>
          <w:rFonts w:ascii="Calibri" w:hAnsi="Calibri" w:cs="Calibri"/>
        </w:rPr>
        <w:t xml:space="preserve"> ne</w:t>
      </w:r>
      <w:r w:rsidRPr="00BC4F21">
        <w:rPr>
          <w:rFonts w:ascii="Calibri" w:hAnsi="Calibri" w:cs="Calibri" w:hint="cs"/>
        </w:rPr>
        <w:t>ž</w:t>
      </w:r>
      <w:r w:rsidRPr="00BC4F21">
        <w:rPr>
          <w:rFonts w:ascii="Calibri" w:hAnsi="Calibri" w:cs="Calibri"/>
        </w:rPr>
        <w:t xml:space="preserve"> ve zbytku s</w:t>
      </w:r>
      <w:r w:rsidRPr="00BC4F21">
        <w:rPr>
          <w:rFonts w:ascii="Calibri" w:hAnsi="Calibri" w:cs="Calibri" w:hint="cs"/>
        </w:rPr>
        <w:t>í</w:t>
      </w:r>
      <w:r w:rsidRPr="00BC4F21">
        <w:rPr>
          <w:rFonts w:ascii="Calibri" w:hAnsi="Calibri" w:cs="Calibri"/>
        </w:rPr>
        <w:t>dli</w:t>
      </w:r>
      <w:r w:rsidRPr="00BC4F21">
        <w:rPr>
          <w:rFonts w:ascii="Calibri" w:hAnsi="Calibri" w:cs="Calibri" w:hint="cs"/>
        </w:rPr>
        <w:t>š</w:t>
      </w:r>
      <w:r w:rsidRPr="00BC4F21">
        <w:rPr>
          <w:rFonts w:ascii="Calibri" w:hAnsi="Calibri" w:cs="Calibri"/>
        </w:rPr>
        <w:t>t</w:t>
      </w:r>
      <w:r w:rsidRPr="00BC4F21">
        <w:rPr>
          <w:rFonts w:ascii="Calibri" w:hAnsi="Calibri" w:cs="Calibri" w:hint="cs"/>
        </w:rPr>
        <w:t>ě</w:t>
      </w:r>
      <w:r w:rsidRPr="00BC4F21">
        <w:rPr>
          <w:rFonts w:ascii="Calibri" w:hAnsi="Calibri" w:cs="Calibri"/>
        </w:rPr>
        <w:t>.</w:t>
      </w:r>
      <w:r w:rsidRPr="00BC4F21">
        <w:rPr>
          <w:rFonts w:ascii="Calibri" w:hAnsi="Calibri" w:cs="Calibri" w:hint="cs"/>
        </w:rPr>
        <w:t> </w:t>
      </w:r>
    </w:p>
    <w:p w14:paraId="723FDB84" w14:textId="77777777" w:rsidR="00F2240D" w:rsidRPr="00BC4F21" w:rsidRDefault="00F2240D" w:rsidP="00B07317">
      <w:pPr>
        <w:numPr>
          <w:ilvl w:val="0"/>
          <w:numId w:val="57"/>
        </w:numPr>
        <w:rPr>
          <w:rFonts w:ascii="Calibri" w:hAnsi="Calibri" w:cs="Calibri"/>
        </w:rPr>
      </w:pPr>
      <w:r w:rsidRPr="00BC4F21">
        <w:rPr>
          <w:rFonts w:ascii="Calibri" w:hAnsi="Calibri" w:cs="Calibri"/>
        </w:rPr>
        <w:t>94 % d</w:t>
      </w:r>
      <w:r w:rsidRPr="00BC4F21">
        <w:rPr>
          <w:rFonts w:ascii="Calibri" w:hAnsi="Calibri" w:cs="Calibri" w:hint="cs"/>
        </w:rPr>
        <w:t>ě</w:t>
      </w:r>
      <w:r w:rsidRPr="00BC4F21">
        <w:rPr>
          <w:rFonts w:ascii="Calibri" w:hAnsi="Calibri" w:cs="Calibri"/>
        </w:rPr>
        <w:t>t</w:t>
      </w:r>
      <w:r w:rsidRPr="00BC4F21">
        <w:rPr>
          <w:rFonts w:ascii="Calibri" w:hAnsi="Calibri" w:cs="Calibri" w:hint="cs"/>
        </w:rPr>
        <w:t>í</w:t>
      </w:r>
      <w:r w:rsidRPr="00BC4F21">
        <w:rPr>
          <w:rFonts w:ascii="Calibri" w:hAnsi="Calibri" w:cs="Calibri"/>
        </w:rPr>
        <w:t xml:space="preserve"> a 93 % dosp</w:t>
      </w:r>
      <w:r w:rsidRPr="00BC4F21">
        <w:rPr>
          <w:rFonts w:ascii="Calibri" w:hAnsi="Calibri" w:cs="Calibri" w:hint="cs"/>
        </w:rPr>
        <w:t>ě</w:t>
      </w:r>
      <w:r w:rsidRPr="00BC4F21">
        <w:rPr>
          <w:rFonts w:ascii="Calibri" w:hAnsi="Calibri" w:cs="Calibri"/>
        </w:rPr>
        <w:t>l</w:t>
      </w:r>
      <w:r w:rsidRPr="00BC4F21">
        <w:rPr>
          <w:rFonts w:ascii="Calibri" w:hAnsi="Calibri" w:cs="Calibri" w:hint="cs"/>
        </w:rPr>
        <w:t>ý</w:t>
      </w:r>
      <w:r w:rsidRPr="00BC4F21">
        <w:rPr>
          <w:rFonts w:ascii="Calibri" w:hAnsi="Calibri" w:cs="Calibri"/>
        </w:rPr>
        <w:t>ch je registrov</w:t>
      </w:r>
      <w:r w:rsidRPr="00BC4F21">
        <w:rPr>
          <w:rFonts w:ascii="Calibri" w:hAnsi="Calibri" w:cs="Calibri" w:hint="cs"/>
        </w:rPr>
        <w:t>á</w:t>
      </w:r>
      <w:r w:rsidRPr="00BC4F21">
        <w:rPr>
          <w:rFonts w:ascii="Calibri" w:hAnsi="Calibri" w:cs="Calibri"/>
        </w:rPr>
        <w:t>no u l</w:t>
      </w:r>
      <w:r w:rsidRPr="00BC4F21">
        <w:rPr>
          <w:rFonts w:ascii="Calibri" w:hAnsi="Calibri" w:cs="Calibri" w:hint="cs"/>
        </w:rPr>
        <w:t>é</w:t>
      </w:r>
      <w:r w:rsidRPr="00BC4F21">
        <w:rPr>
          <w:rFonts w:ascii="Calibri" w:hAnsi="Calibri" w:cs="Calibri"/>
        </w:rPr>
        <w:t>ka</w:t>
      </w:r>
      <w:r w:rsidRPr="00BC4F21">
        <w:rPr>
          <w:rFonts w:ascii="Calibri" w:hAnsi="Calibri" w:cs="Calibri" w:hint="cs"/>
        </w:rPr>
        <w:t>ř</w:t>
      </w:r>
      <w:r w:rsidRPr="00BC4F21">
        <w:rPr>
          <w:rFonts w:ascii="Calibri" w:hAnsi="Calibri" w:cs="Calibri"/>
        </w:rPr>
        <w:t>e v regionu.</w:t>
      </w:r>
      <w:r w:rsidRPr="00BC4F21">
        <w:rPr>
          <w:rFonts w:ascii="Calibri" w:hAnsi="Calibri" w:cs="Calibri" w:hint="cs"/>
        </w:rPr>
        <w:t> </w:t>
      </w:r>
    </w:p>
    <w:p w14:paraId="16D53883" w14:textId="77777777" w:rsidR="00F2240D" w:rsidRPr="00BC4F21" w:rsidRDefault="00F2240D" w:rsidP="004860D3">
      <w:pPr>
        <w:keepNext/>
        <w:rPr>
          <w:rFonts w:ascii="Calibri" w:hAnsi="Calibri" w:cs="Calibri"/>
        </w:rPr>
      </w:pPr>
      <w:r w:rsidRPr="00BC4F21">
        <w:rPr>
          <w:rFonts w:ascii="Calibri" w:hAnsi="Calibri" w:cs="Calibri"/>
        </w:rPr>
        <w:t xml:space="preserve">5. Vazby k </w:t>
      </w:r>
      <w:r w:rsidRPr="00BC4F21">
        <w:rPr>
          <w:rFonts w:ascii="Calibri" w:hAnsi="Calibri" w:cs="Calibri" w:hint="cs"/>
        </w:rPr>
        <w:t>ú</w:t>
      </w:r>
      <w:r w:rsidRPr="00BC4F21">
        <w:rPr>
          <w:rFonts w:ascii="Calibri" w:hAnsi="Calibri" w:cs="Calibri"/>
        </w:rPr>
        <w:t>zem</w:t>
      </w:r>
      <w:r w:rsidRPr="00BC4F21">
        <w:rPr>
          <w:rFonts w:ascii="Calibri" w:hAnsi="Calibri" w:cs="Calibri" w:hint="cs"/>
        </w:rPr>
        <w:t>í</w:t>
      </w:r>
      <w:r w:rsidRPr="00BC4F21">
        <w:rPr>
          <w:rFonts w:ascii="Calibri" w:hAnsi="Calibri" w:cs="Calibri"/>
        </w:rPr>
        <w:t xml:space="preserve"> a setrv</w:t>
      </w:r>
      <w:r w:rsidRPr="00BC4F21">
        <w:rPr>
          <w:rFonts w:ascii="Calibri" w:hAnsi="Calibri" w:cs="Calibri" w:hint="cs"/>
        </w:rPr>
        <w:t>á</w:t>
      </w:r>
      <w:r w:rsidRPr="00BC4F21">
        <w:rPr>
          <w:rFonts w:ascii="Calibri" w:hAnsi="Calibri" w:cs="Calibri"/>
        </w:rPr>
        <w:t>n</w:t>
      </w:r>
      <w:r w:rsidRPr="00BC4F21">
        <w:rPr>
          <w:rFonts w:ascii="Calibri" w:hAnsi="Calibri" w:cs="Calibri" w:hint="cs"/>
        </w:rPr>
        <w:t>í</w:t>
      </w:r>
      <w:r w:rsidRPr="00BC4F21">
        <w:rPr>
          <w:rFonts w:ascii="Calibri" w:hAnsi="Calibri" w:cs="Calibri"/>
        </w:rPr>
        <w:t xml:space="preserve"> v obci</w:t>
      </w:r>
      <w:r w:rsidRPr="00BC4F21">
        <w:rPr>
          <w:rFonts w:ascii="Calibri" w:hAnsi="Calibri" w:cs="Calibri" w:hint="cs"/>
        </w:rPr>
        <w:t> </w:t>
      </w:r>
    </w:p>
    <w:p w14:paraId="0CE5C040" w14:textId="2C4EE4FB" w:rsidR="00F2240D" w:rsidRPr="00BC4F21" w:rsidRDefault="00F2240D" w:rsidP="00B07317">
      <w:pPr>
        <w:numPr>
          <w:ilvl w:val="0"/>
          <w:numId w:val="58"/>
        </w:numPr>
        <w:rPr>
          <w:rFonts w:ascii="Calibri" w:hAnsi="Calibri" w:cs="Calibri"/>
        </w:rPr>
      </w:pPr>
      <w:r w:rsidRPr="00BC4F21">
        <w:rPr>
          <w:rFonts w:ascii="Calibri" w:hAnsi="Calibri" w:cs="Calibri"/>
        </w:rPr>
        <w:t>67 % respondent</w:t>
      </w:r>
      <w:r w:rsidRPr="00BC4F21">
        <w:rPr>
          <w:rFonts w:ascii="Calibri" w:hAnsi="Calibri" w:cs="Calibri" w:hint="cs"/>
        </w:rPr>
        <w:t>ů</w:t>
      </w:r>
      <w:r w:rsidRPr="00BC4F21">
        <w:rPr>
          <w:rFonts w:ascii="Calibri" w:hAnsi="Calibri" w:cs="Calibri"/>
        </w:rPr>
        <w:t xml:space="preserve"> m</w:t>
      </w:r>
      <w:r w:rsidRPr="00BC4F21">
        <w:rPr>
          <w:rFonts w:ascii="Calibri" w:hAnsi="Calibri" w:cs="Calibri" w:hint="cs"/>
        </w:rPr>
        <w:t>á</w:t>
      </w:r>
      <w:r w:rsidRPr="00BC4F21">
        <w:rPr>
          <w:rFonts w:ascii="Calibri" w:hAnsi="Calibri" w:cs="Calibri"/>
        </w:rPr>
        <w:t xml:space="preserve"> </w:t>
      </w:r>
      <w:r w:rsidR="004367EA">
        <w:rPr>
          <w:rFonts w:ascii="Calibri" w:hAnsi="Calibri" w:cs="Calibri"/>
        </w:rPr>
        <w:t>adresu místa trvalého bydliště</w:t>
      </w:r>
      <w:r w:rsidRPr="00BC4F21">
        <w:rPr>
          <w:rFonts w:ascii="Calibri" w:hAnsi="Calibri" w:cs="Calibri"/>
        </w:rPr>
        <w:t xml:space="preserve"> ve </w:t>
      </w:r>
      <w:r w:rsidRPr="00BC4F21">
        <w:rPr>
          <w:rFonts w:ascii="Calibri" w:hAnsi="Calibri" w:cs="Calibri" w:hint="cs"/>
        </w:rPr>
        <w:t>Š</w:t>
      </w:r>
      <w:r w:rsidRPr="00BC4F21">
        <w:rPr>
          <w:rFonts w:ascii="Calibri" w:hAnsi="Calibri" w:cs="Calibri"/>
        </w:rPr>
        <w:t>luknov</w:t>
      </w:r>
      <w:r w:rsidRPr="00BC4F21">
        <w:rPr>
          <w:rFonts w:ascii="Calibri" w:hAnsi="Calibri" w:cs="Calibri" w:hint="cs"/>
        </w:rPr>
        <w:t>ě</w:t>
      </w:r>
      <w:r w:rsidRPr="00BC4F21">
        <w:rPr>
          <w:rFonts w:ascii="Calibri" w:hAnsi="Calibri" w:cs="Calibri"/>
        </w:rPr>
        <w:t>, 75 % v ORP Rumburk.</w:t>
      </w:r>
      <w:r w:rsidRPr="00BC4F21">
        <w:rPr>
          <w:rFonts w:ascii="Calibri" w:hAnsi="Calibri" w:cs="Calibri" w:hint="cs"/>
        </w:rPr>
        <w:t> </w:t>
      </w:r>
    </w:p>
    <w:p w14:paraId="650D15BD" w14:textId="77777777" w:rsidR="00F2240D" w:rsidRPr="00BC4F21" w:rsidRDefault="00F2240D" w:rsidP="00B07317">
      <w:pPr>
        <w:numPr>
          <w:ilvl w:val="0"/>
          <w:numId w:val="59"/>
        </w:numPr>
        <w:rPr>
          <w:rFonts w:ascii="Calibri" w:hAnsi="Calibri" w:cs="Calibri"/>
        </w:rPr>
      </w:pPr>
      <w:r w:rsidRPr="00BC4F21">
        <w:rPr>
          <w:rFonts w:ascii="Calibri" w:hAnsi="Calibri" w:cs="Calibri"/>
        </w:rPr>
        <w:t>72 % dom</w:t>
      </w:r>
      <w:r w:rsidRPr="00BC4F21">
        <w:rPr>
          <w:rFonts w:ascii="Calibri" w:hAnsi="Calibri" w:cs="Calibri" w:hint="cs"/>
        </w:rPr>
        <w:t>á</w:t>
      </w:r>
      <w:r w:rsidRPr="00BC4F21">
        <w:rPr>
          <w:rFonts w:ascii="Calibri" w:hAnsi="Calibri" w:cs="Calibri"/>
        </w:rPr>
        <w:t>cnost</w:t>
      </w:r>
      <w:r w:rsidRPr="00BC4F21">
        <w:rPr>
          <w:rFonts w:ascii="Calibri" w:hAnsi="Calibri" w:cs="Calibri" w:hint="cs"/>
        </w:rPr>
        <w:t>í</w:t>
      </w:r>
      <w:r w:rsidRPr="00BC4F21">
        <w:rPr>
          <w:rFonts w:ascii="Calibri" w:hAnsi="Calibri" w:cs="Calibri"/>
        </w:rPr>
        <w:t xml:space="preserve"> m</w:t>
      </w:r>
      <w:r w:rsidRPr="00BC4F21">
        <w:rPr>
          <w:rFonts w:ascii="Calibri" w:hAnsi="Calibri" w:cs="Calibri" w:hint="cs"/>
        </w:rPr>
        <w:t>á</w:t>
      </w:r>
      <w:r w:rsidRPr="00BC4F21">
        <w:rPr>
          <w:rFonts w:ascii="Calibri" w:hAnsi="Calibri" w:cs="Calibri"/>
        </w:rPr>
        <w:t xml:space="preserve"> vazbu k regionu.</w:t>
      </w:r>
      <w:r w:rsidRPr="00BC4F21">
        <w:rPr>
          <w:rFonts w:ascii="Calibri" w:hAnsi="Calibri" w:cs="Calibri" w:hint="cs"/>
        </w:rPr>
        <w:t> </w:t>
      </w:r>
    </w:p>
    <w:p w14:paraId="0AF1CFE8" w14:textId="3F029E58" w:rsidR="00F2240D" w:rsidRPr="00BC4BBB" w:rsidRDefault="00F2240D" w:rsidP="00B07317">
      <w:pPr>
        <w:numPr>
          <w:ilvl w:val="0"/>
          <w:numId w:val="60"/>
        </w:numPr>
      </w:pPr>
      <w:r w:rsidRPr="037FE222">
        <w:rPr>
          <w:rFonts w:ascii="Calibri" w:hAnsi="Calibri" w:cs="Calibri"/>
          <w:b/>
          <w:bCs/>
        </w:rPr>
        <w:t>87 % domácností deklaruje zájem zůstat na sídlišti, pokud by došlo k</w:t>
      </w:r>
      <w:r w:rsidR="00F40B70" w:rsidRPr="037FE222">
        <w:rPr>
          <w:rFonts w:ascii="Calibri" w:hAnsi="Calibri" w:cs="Calibri"/>
          <w:b/>
          <w:bCs/>
        </w:rPr>
        <w:t> </w:t>
      </w:r>
      <w:r w:rsidRPr="037FE222">
        <w:rPr>
          <w:rFonts w:ascii="Calibri" w:hAnsi="Calibri" w:cs="Calibri"/>
          <w:b/>
          <w:bCs/>
        </w:rPr>
        <w:t>odkupu</w:t>
      </w:r>
      <w:r w:rsidR="00F40B70" w:rsidRPr="037FE222">
        <w:rPr>
          <w:rFonts w:ascii="Calibri" w:hAnsi="Calibri" w:cs="Calibri"/>
          <w:b/>
          <w:bCs/>
        </w:rPr>
        <w:t xml:space="preserve"> </w:t>
      </w:r>
      <w:r w:rsidRPr="037FE222">
        <w:rPr>
          <w:rFonts w:ascii="Calibri" w:hAnsi="Calibri" w:cs="Calibri"/>
          <w:b/>
          <w:bCs/>
        </w:rPr>
        <w:t>bytového fondu městem.</w:t>
      </w:r>
      <w:r>
        <w:t> </w:t>
      </w:r>
    </w:p>
    <w:p w14:paraId="7474F85B" w14:textId="77777777" w:rsidR="004D5678" w:rsidRDefault="004D5678" w:rsidP="00BC4F21"/>
    <w:p w14:paraId="0D61ED16" w14:textId="4DF8BDEB" w:rsidR="004813FE" w:rsidRDefault="7230463F" w:rsidP="004813FE">
      <w:pPr>
        <w:pStyle w:val="Nadpis2"/>
      </w:pPr>
      <w:bookmarkStart w:id="75" w:name="_Toc210756980"/>
      <w:bookmarkStart w:id="76" w:name="_Toc1537154404"/>
      <w:r>
        <w:t>Síť sociálních služeb</w:t>
      </w:r>
      <w:bookmarkEnd w:id="75"/>
      <w:bookmarkEnd w:id="76"/>
    </w:p>
    <w:p w14:paraId="0CBC58BB" w14:textId="5928328D" w:rsidR="003F5EF2" w:rsidRDefault="003F5EF2" w:rsidP="29DDFCED">
      <w:pPr>
        <w:spacing w:before="100" w:beforeAutospacing="1" w:after="100" w:afterAutospacing="1"/>
        <w:jc w:val="both"/>
        <w:rPr>
          <w:rFonts w:ascii="Calibri" w:hAnsi="Calibri" w:cs="Calibri"/>
        </w:rPr>
      </w:pPr>
      <w:r w:rsidRPr="29DDFCED">
        <w:rPr>
          <w:rFonts w:ascii="Calibri" w:hAnsi="Calibri" w:cs="Calibri"/>
        </w:rPr>
        <w:t xml:space="preserve">V průběhu přípravy materiálu proběhlo skupinové jednání s poskytovateli sociálních služeb prevence v rámci Šluknovského výběžku 3. 7. </w:t>
      </w:r>
      <w:r w:rsidR="07771A1B" w:rsidRPr="29DDFCED">
        <w:rPr>
          <w:rFonts w:ascii="Calibri" w:hAnsi="Calibri" w:cs="Calibri"/>
        </w:rPr>
        <w:t xml:space="preserve">2025 </w:t>
      </w:r>
      <w:r w:rsidRPr="29DDFCED">
        <w:rPr>
          <w:rFonts w:ascii="Calibri" w:hAnsi="Calibri" w:cs="Calibri"/>
        </w:rPr>
        <w:t xml:space="preserve">v Rumburku. </w:t>
      </w:r>
      <w:r w:rsidR="0F75CA08" w:rsidRPr="20E8740B">
        <w:rPr>
          <w:rFonts w:ascii="Calibri" w:hAnsi="Calibri" w:cs="Calibri"/>
        </w:rPr>
        <w:t>I</w:t>
      </w:r>
      <w:r w:rsidRPr="20E8740B">
        <w:rPr>
          <w:rFonts w:ascii="Calibri" w:hAnsi="Calibri" w:cs="Calibri"/>
        </w:rPr>
        <w:t>ndividuální</w:t>
      </w:r>
      <w:r w:rsidRPr="29DDFCED">
        <w:rPr>
          <w:rFonts w:ascii="Calibri" w:hAnsi="Calibri" w:cs="Calibri"/>
        </w:rPr>
        <w:t xml:space="preserve"> konzultace s konkrétními službami ohledně možnosti jejich zapojení</w:t>
      </w:r>
      <w:r w:rsidR="06C1A9C2" w:rsidRPr="20E8740B">
        <w:rPr>
          <w:rFonts w:ascii="Calibri" w:hAnsi="Calibri" w:cs="Calibri"/>
        </w:rPr>
        <w:t xml:space="preserve"> probíhají průběžně</w:t>
      </w:r>
      <w:r w:rsidRPr="20E8740B">
        <w:rPr>
          <w:rFonts w:ascii="Calibri" w:hAnsi="Calibri" w:cs="Calibri"/>
        </w:rPr>
        <w:t>.</w:t>
      </w:r>
      <w:r w:rsidRPr="29DDFCED">
        <w:rPr>
          <w:rFonts w:ascii="Calibri" w:hAnsi="Calibri" w:cs="Calibri"/>
        </w:rPr>
        <w:t xml:space="preserve"> Většina služeb deklaruje zájem, všechny služby deklarují finanční náročnost realizace služeb a všechny služby deklarují personální výzvy (částečně lze kompenzovat zlepšením financování služeb). Klíčová pro realizaci pilotu je </w:t>
      </w:r>
      <w:r w:rsidR="05042CD8" w:rsidRPr="20E8740B">
        <w:rPr>
          <w:rFonts w:ascii="Calibri" w:hAnsi="Calibri" w:cs="Calibri"/>
        </w:rPr>
        <w:t xml:space="preserve">organizace </w:t>
      </w:r>
      <w:r w:rsidRPr="29DDFCED">
        <w:rPr>
          <w:rFonts w:ascii="Calibri" w:hAnsi="Calibri" w:cs="Calibri"/>
        </w:rPr>
        <w:t>Charita Šluknov a jejich služby, Charita Šluknov je členem komise rady města a ASZ je s </w:t>
      </w:r>
      <w:r w:rsidR="00A87394" w:rsidRPr="29DDFCED">
        <w:rPr>
          <w:rFonts w:ascii="Calibri" w:hAnsi="Calibri" w:cs="Calibri"/>
        </w:rPr>
        <w:t>organizací</w:t>
      </w:r>
      <w:r w:rsidRPr="29DDFCED">
        <w:rPr>
          <w:rFonts w:ascii="Calibri" w:hAnsi="Calibri" w:cs="Calibri"/>
        </w:rPr>
        <w:t xml:space="preserve"> v intenzivní spolupráci. Charita Šluknov deklarovala ochotu navýšení kapacity služeb, bude-li zajištěno adekvátní financování.</w:t>
      </w:r>
    </w:p>
    <w:p w14:paraId="538B7640" w14:textId="52E1EFB8" w:rsidR="003F5EF2" w:rsidRPr="005B0C2C" w:rsidRDefault="003F5EF2" w:rsidP="005B0C2C">
      <w:pPr>
        <w:spacing w:before="100" w:beforeAutospacing="1" w:after="100" w:afterAutospacing="1"/>
        <w:jc w:val="both"/>
        <w:rPr>
          <w:rFonts w:ascii="Calibri" w:hAnsi="Calibri" w:cs="Calibri"/>
        </w:rPr>
      </w:pPr>
      <w:r w:rsidRPr="29DDFCED">
        <w:rPr>
          <w:rFonts w:ascii="Calibri" w:hAnsi="Calibri" w:cs="Calibri"/>
        </w:rPr>
        <w:t>ASZ spolupracuje s klíčovými obcemi v regionu – Rumburkem (ORP) a Děčínem (ORP) a dále s Českou Kamenicí a Starými Křečany – a přeneseně též se službami působícími v těchto městech. ASZ též intenzivně spolupracuje s Ústeckým krajem</w:t>
      </w:r>
      <w:r w:rsidR="00501D10" w:rsidRPr="29DDFCED">
        <w:rPr>
          <w:rFonts w:ascii="Calibri" w:hAnsi="Calibri" w:cs="Calibri"/>
        </w:rPr>
        <w:t>, který spravuje základní i rozvojovou síť základních služeb. Obě tyto větve dá</w:t>
      </w:r>
      <w:r w:rsidRPr="29DDFCED">
        <w:rPr>
          <w:rFonts w:ascii="Calibri" w:hAnsi="Calibri" w:cs="Calibri"/>
        </w:rPr>
        <w:t>v</w:t>
      </w:r>
      <w:r w:rsidR="00501D10" w:rsidRPr="29DDFCED">
        <w:rPr>
          <w:rFonts w:ascii="Calibri" w:hAnsi="Calibri" w:cs="Calibri"/>
        </w:rPr>
        <w:t>ají</w:t>
      </w:r>
      <w:r w:rsidRPr="29DDFCED">
        <w:rPr>
          <w:rFonts w:ascii="Calibri" w:hAnsi="Calibri" w:cs="Calibri"/>
        </w:rPr>
        <w:t xml:space="preserve"> prostor pro</w:t>
      </w:r>
      <w:r w:rsidR="00B65531" w:rsidRPr="29DDFCED">
        <w:rPr>
          <w:rFonts w:ascii="Calibri" w:hAnsi="Calibri" w:cs="Calibri"/>
        </w:rPr>
        <w:t xml:space="preserve"> koordinaci a</w:t>
      </w:r>
      <w:r w:rsidRPr="29DDFCED">
        <w:rPr>
          <w:rFonts w:ascii="Calibri" w:hAnsi="Calibri" w:cs="Calibri"/>
        </w:rPr>
        <w:t xml:space="preserve"> případné </w:t>
      </w:r>
      <w:r w:rsidRPr="29DDFCED">
        <w:rPr>
          <w:rFonts w:ascii="Calibri" w:hAnsi="Calibri" w:cs="Calibri"/>
        </w:rPr>
        <w:lastRenderedPageBreak/>
        <w:t>zajištění dalších kapacit</w:t>
      </w:r>
      <w:r w:rsidR="00B65531" w:rsidRPr="29DDFCED">
        <w:rPr>
          <w:rFonts w:ascii="Calibri" w:hAnsi="Calibri" w:cs="Calibri"/>
        </w:rPr>
        <w:t>; což je relevantní jen v případě, podaří-li se zajistit adekvátní finance na jejich provoz</w:t>
      </w:r>
      <w:r w:rsidRPr="29DDFCED">
        <w:rPr>
          <w:rFonts w:ascii="Calibri" w:hAnsi="Calibri" w:cs="Calibri"/>
        </w:rPr>
        <w:t>.</w:t>
      </w:r>
    </w:p>
    <w:p w14:paraId="07FBDD0B" w14:textId="4723F237" w:rsidR="004813FE" w:rsidRDefault="004813FE" w:rsidP="00893020">
      <w:pPr>
        <w:spacing w:before="100" w:beforeAutospacing="1" w:after="100" w:afterAutospacing="1"/>
        <w:jc w:val="both"/>
        <w:rPr>
          <w:rFonts w:ascii="Calibri" w:hAnsi="Calibri" w:cs="Calibri"/>
        </w:rPr>
      </w:pPr>
      <w:r w:rsidRPr="003377BB">
        <w:rPr>
          <w:rFonts w:ascii="Calibri" w:hAnsi="Calibri" w:cs="Calibri"/>
        </w:rPr>
        <w:t>Základní síť sociálních služeb v Ústeckém kraji je uzavřená z důvodu dlouhodobého nedostatku prostředků</w:t>
      </w:r>
      <w:r w:rsidR="003825C9" w:rsidRPr="003377BB">
        <w:rPr>
          <w:rFonts w:ascii="Calibri" w:hAnsi="Calibri" w:cs="Calibri"/>
        </w:rPr>
        <w:t xml:space="preserve"> způsobeným vysokou potřebností služeb a kapacit. Pro rozvojovou síť musí služba zajistit financování jiným způsobem.</w:t>
      </w:r>
      <w:r w:rsidR="00447C7E" w:rsidRPr="003377BB">
        <w:rPr>
          <w:rFonts w:ascii="Calibri" w:hAnsi="Calibri" w:cs="Calibri"/>
        </w:rPr>
        <w:t xml:space="preserve"> Obdobně jako ve většině ORP Ústeckého kraje, ani v ORP Rumburk (a analogicky ve Šluknově), není pokrytí sociálními službami dostatečné vzhledem k</w:t>
      </w:r>
      <w:r w:rsidR="000A29BD" w:rsidRPr="003377BB">
        <w:rPr>
          <w:rFonts w:ascii="Calibri" w:hAnsi="Calibri" w:cs="Calibri"/>
        </w:rPr>
        <w:t> </w:t>
      </w:r>
      <w:r w:rsidR="00447C7E" w:rsidRPr="003377BB">
        <w:rPr>
          <w:rFonts w:ascii="Calibri" w:hAnsi="Calibri" w:cs="Calibri"/>
        </w:rPr>
        <w:t>potřebnosti</w:t>
      </w:r>
      <w:r w:rsidR="000A29BD" w:rsidRPr="003377BB">
        <w:rPr>
          <w:rFonts w:ascii="Calibri" w:hAnsi="Calibri" w:cs="Calibri"/>
        </w:rPr>
        <w:t xml:space="preserve">. Níže analýza čtyř nejvýznamnějších služeb pro tento pilot: terénní programy, Sociálně aktivizační služba pro rodiny s dětmi, </w:t>
      </w:r>
      <w:r w:rsidR="000A29BD" w:rsidRPr="000A29BD">
        <w:rPr>
          <w:rFonts w:ascii="Calibri" w:hAnsi="Calibri" w:cs="Calibri"/>
        </w:rPr>
        <w:t>Nízkoprahové zařízení pro děti a mládež</w:t>
      </w:r>
      <w:r w:rsidR="000A29BD">
        <w:rPr>
          <w:rFonts w:ascii="Calibri" w:hAnsi="Calibri" w:cs="Calibri"/>
        </w:rPr>
        <w:t xml:space="preserve"> a </w:t>
      </w:r>
      <w:r w:rsidR="000A29BD" w:rsidRPr="000A29BD">
        <w:rPr>
          <w:rFonts w:ascii="Calibri" w:hAnsi="Calibri" w:cs="Calibri"/>
        </w:rPr>
        <w:t>Odborné sociální poradenství</w:t>
      </w:r>
      <w:r w:rsidR="000A29BD">
        <w:rPr>
          <w:rFonts w:ascii="Calibri" w:hAnsi="Calibri" w:cs="Calibri"/>
        </w:rPr>
        <w:t>.</w:t>
      </w:r>
    </w:p>
    <w:p w14:paraId="5AB7FCB4" w14:textId="77777777" w:rsidR="004813FE" w:rsidRPr="003377BB" w:rsidRDefault="004813FE" w:rsidP="00893020">
      <w:pPr>
        <w:keepNext/>
        <w:spacing w:before="100" w:beforeAutospacing="1" w:after="100" w:afterAutospacing="1"/>
        <w:rPr>
          <w:rFonts w:ascii="Calibri" w:hAnsi="Calibri" w:cs="Calibri"/>
          <w:b/>
          <w:bCs/>
        </w:rPr>
      </w:pPr>
      <w:r w:rsidRPr="003377BB">
        <w:rPr>
          <w:rFonts w:ascii="Calibri" w:hAnsi="Calibri" w:cs="Calibri"/>
          <w:b/>
          <w:bCs/>
        </w:rPr>
        <w:t>Terénní programy</w:t>
      </w:r>
    </w:p>
    <w:p w14:paraId="5F666080" w14:textId="25E83AA6" w:rsidR="004813FE" w:rsidRPr="003377BB" w:rsidRDefault="004813FE" w:rsidP="00893020">
      <w:pPr>
        <w:spacing w:before="100" w:beforeAutospacing="1" w:after="100" w:afterAutospacing="1"/>
        <w:jc w:val="both"/>
        <w:rPr>
          <w:rFonts w:ascii="Calibri" w:hAnsi="Calibri" w:cs="Calibri"/>
        </w:rPr>
      </w:pPr>
      <w:r w:rsidRPr="003377BB">
        <w:rPr>
          <w:rFonts w:ascii="Calibri" w:hAnsi="Calibri" w:cs="Calibri"/>
        </w:rPr>
        <w:t xml:space="preserve">Podle </w:t>
      </w:r>
      <w:r w:rsidRPr="003377BB">
        <w:rPr>
          <w:rFonts w:ascii="Calibri" w:hAnsi="Calibri" w:cs="Calibri"/>
          <w:i/>
          <w:iCs/>
        </w:rPr>
        <w:t>Základní a rozvojové sítě sociálních služeb Ústeckého kraje 2025–2027</w:t>
      </w:r>
      <w:r w:rsidRPr="003377BB">
        <w:rPr>
          <w:rFonts w:ascii="Calibri" w:hAnsi="Calibri" w:cs="Calibri"/>
        </w:rPr>
        <w:t xml:space="preserve"> je v rámci </w:t>
      </w:r>
      <w:r w:rsidR="00291560">
        <w:rPr>
          <w:rFonts w:ascii="Calibri" w:hAnsi="Calibri" w:cs="Calibri"/>
        </w:rPr>
        <w:t>obce s rozšířenou působností</w:t>
      </w:r>
      <w:r w:rsidRPr="003377BB">
        <w:rPr>
          <w:rFonts w:ascii="Calibri" w:hAnsi="Calibri" w:cs="Calibri"/>
        </w:rPr>
        <w:t xml:space="preserve"> Rumburk (tedy v celém ORP) k dispozici přibližně 10,9 úvazků pracovníků v terénních programech (CEDR komunitní spolek, WHITE LIGHT I, </w:t>
      </w:r>
      <w:proofErr w:type="spellStart"/>
      <w:r w:rsidRPr="003377BB">
        <w:rPr>
          <w:rFonts w:ascii="Calibri" w:hAnsi="Calibri" w:cs="Calibri"/>
        </w:rPr>
        <w:t>z.ú</w:t>
      </w:r>
      <w:proofErr w:type="spellEnd"/>
      <w:r w:rsidRPr="003377BB">
        <w:rPr>
          <w:rFonts w:ascii="Calibri" w:hAnsi="Calibri" w:cs="Calibri"/>
        </w:rPr>
        <w:t>., a Kostka Krásná Lípa). Tyto kapacity jsou však rozptýleny v celém regionu a nejsou vyčleněny pro potřeby šluknovského sídliště. Přímo v sídlišti, podle individuálního šetření ASZ, působí maximálně 3 pracovníci v jednom okamžiku a po většinu času nikdo.</w:t>
      </w:r>
    </w:p>
    <w:p w14:paraId="759109E7" w14:textId="77777777" w:rsidR="004813FE" w:rsidRPr="003377BB" w:rsidRDefault="004813FE" w:rsidP="00893020">
      <w:pPr>
        <w:spacing w:before="100" w:beforeAutospacing="1" w:after="100" w:afterAutospacing="1"/>
        <w:rPr>
          <w:rFonts w:ascii="Calibri" w:hAnsi="Calibri" w:cs="Calibri"/>
          <w:b/>
          <w:bCs/>
        </w:rPr>
      </w:pPr>
      <w:r w:rsidRPr="003377BB">
        <w:rPr>
          <w:rFonts w:ascii="Calibri" w:hAnsi="Calibri" w:cs="Calibri"/>
          <w:b/>
          <w:bCs/>
        </w:rPr>
        <w:t>Sociálně aktivizační služba pro rodiny s dětmi</w:t>
      </w:r>
    </w:p>
    <w:p w14:paraId="5835E957" w14:textId="77777777" w:rsidR="004813FE" w:rsidRPr="003377BB" w:rsidRDefault="004813FE" w:rsidP="004B3985">
      <w:pPr>
        <w:spacing w:before="100" w:beforeAutospacing="1" w:after="100" w:afterAutospacing="1"/>
        <w:jc w:val="both"/>
        <w:rPr>
          <w:rFonts w:ascii="Calibri" w:hAnsi="Calibri" w:cs="Calibri"/>
        </w:rPr>
      </w:pPr>
      <w:r w:rsidRPr="003377BB">
        <w:rPr>
          <w:rFonts w:ascii="Calibri" w:hAnsi="Calibri" w:cs="Calibri"/>
        </w:rPr>
        <w:t xml:space="preserve">Podle údajů ze </w:t>
      </w:r>
      <w:r w:rsidRPr="003377BB">
        <w:rPr>
          <w:rFonts w:ascii="Calibri" w:hAnsi="Calibri" w:cs="Calibri"/>
          <w:i/>
          <w:iCs/>
        </w:rPr>
        <w:t>Základní a rozvojové sítě sociálních služeb Ústeckého kraje pro období 2025–2027</w:t>
      </w:r>
      <w:r w:rsidRPr="003377BB">
        <w:rPr>
          <w:rFonts w:ascii="Calibri" w:hAnsi="Calibri" w:cs="Calibri"/>
        </w:rPr>
        <w:t xml:space="preserve"> zajišťuje SAS přímo ve městě Šluknov Charita Šluknov, která má k dispozici 3,0 úvazky pracovníků. To je však z hlediska potřeb lokality a plánované transformace zcela nedostatečné. </w:t>
      </w:r>
    </w:p>
    <w:p w14:paraId="2745835A" w14:textId="77777777" w:rsidR="004813FE" w:rsidRPr="003377BB" w:rsidRDefault="004813FE" w:rsidP="00893020">
      <w:pPr>
        <w:spacing w:before="100" w:beforeAutospacing="1" w:after="100" w:afterAutospacing="1"/>
        <w:rPr>
          <w:rFonts w:ascii="Calibri" w:hAnsi="Calibri" w:cs="Calibri"/>
          <w:b/>
          <w:bCs/>
        </w:rPr>
      </w:pPr>
      <w:r w:rsidRPr="003377BB">
        <w:rPr>
          <w:rFonts w:ascii="Calibri" w:hAnsi="Calibri" w:cs="Calibri"/>
          <w:b/>
          <w:bCs/>
        </w:rPr>
        <w:t>Nízkoprahové zařízení pro děti a mládež</w:t>
      </w:r>
    </w:p>
    <w:p w14:paraId="30CCD7E2" w14:textId="77777777" w:rsidR="004813FE" w:rsidRPr="003377BB" w:rsidRDefault="004813FE" w:rsidP="004B3985">
      <w:pPr>
        <w:spacing w:before="100" w:beforeAutospacing="1" w:after="100" w:afterAutospacing="1"/>
        <w:jc w:val="both"/>
        <w:rPr>
          <w:rFonts w:ascii="Calibri" w:hAnsi="Calibri" w:cs="Calibri"/>
        </w:rPr>
      </w:pPr>
      <w:r w:rsidRPr="003377BB">
        <w:rPr>
          <w:rFonts w:ascii="Calibri" w:hAnsi="Calibri" w:cs="Calibri"/>
        </w:rPr>
        <w:t xml:space="preserve">Ve městě Šluknov působí přímo dva nízkoprahové programy Charity Šluknov – Bary Ambrela a Klub Ambrela. Podle </w:t>
      </w:r>
      <w:r w:rsidRPr="003377BB">
        <w:rPr>
          <w:rFonts w:ascii="Calibri" w:hAnsi="Calibri" w:cs="Calibri"/>
          <w:i/>
          <w:iCs/>
        </w:rPr>
        <w:t>Základní a rozvojové sítě sociálních služeb 2025–2027</w:t>
      </w:r>
      <w:r w:rsidRPr="003377BB">
        <w:rPr>
          <w:rFonts w:ascii="Calibri" w:hAnsi="Calibri" w:cs="Calibri"/>
        </w:rPr>
        <w:t xml:space="preserve"> disponují dohromady kapacitou cca 8,4 úvazku pracovníků. Jejich okamžitá ambulantní kapacita činí 24 dětí na jedno zařízení (tedy dohromady až 48 dětí současně) a skupinová kapacita je stanovena na 17 míst. </w:t>
      </w:r>
    </w:p>
    <w:p w14:paraId="3D82B7D1" w14:textId="77777777" w:rsidR="004813FE" w:rsidRPr="003377BB" w:rsidRDefault="004813FE" w:rsidP="00893020">
      <w:pPr>
        <w:spacing w:before="100" w:beforeAutospacing="1" w:after="100" w:afterAutospacing="1"/>
        <w:rPr>
          <w:rFonts w:ascii="Calibri" w:hAnsi="Calibri" w:cs="Calibri"/>
          <w:b/>
          <w:bCs/>
        </w:rPr>
      </w:pPr>
      <w:r w:rsidRPr="003377BB">
        <w:rPr>
          <w:rFonts w:ascii="Calibri" w:hAnsi="Calibri" w:cs="Calibri"/>
          <w:b/>
          <w:bCs/>
        </w:rPr>
        <w:t>Odborné sociální poradenství</w:t>
      </w:r>
    </w:p>
    <w:p w14:paraId="5AD2A80A" w14:textId="77777777" w:rsidR="004813FE" w:rsidRPr="003377BB" w:rsidRDefault="004813FE" w:rsidP="004B3985">
      <w:pPr>
        <w:spacing w:before="100" w:beforeAutospacing="1" w:after="100" w:afterAutospacing="1"/>
        <w:jc w:val="both"/>
        <w:rPr>
          <w:rFonts w:ascii="Calibri" w:hAnsi="Calibri" w:cs="Calibri"/>
        </w:rPr>
      </w:pPr>
      <w:r w:rsidRPr="003377BB">
        <w:rPr>
          <w:rFonts w:ascii="Calibri" w:hAnsi="Calibri" w:cs="Calibri"/>
        </w:rPr>
        <w:t xml:space="preserve">Podle </w:t>
      </w:r>
      <w:r w:rsidRPr="003377BB">
        <w:rPr>
          <w:rFonts w:ascii="Calibri" w:hAnsi="Calibri" w:cs="Calibri"/>
          <w:i/>
          <w:iCs/>
        </w:rPr>
        <w:t>Registru sociálních služeb</w:t>
      </w:r>
      <w:r w:rsidRPr="003377BB">
        <w:rPr>
          <w:rFonts w:ascii="Calibri" w:hAnsi="Calibri" w:cs="Calibri"/>
        </w:rPr>
        <w:t xml:space="preserve"> a </w:t>
      </w:r>
      <w:r w:rsidRPr="003377BB">
        <w:rPr>
          <w:rFonts w:ascii="Calibri" w:hAnsi="Calibri" w:cs="Calibri"/>
          <w:i/>
          <w:iCs/>
        </w:rPr>
        <w:t>Základní a rozvojové sítě sociálních služeb 2025–2027</w:t>
      </w:r>
      <w:r w:rsidRPr="003377BB">
        <w:rPr>
          <w:rFonts w:ascii="Calibri" w:hAnsi="Calibri" w:cs="Calibri"/>
        </w:rPr>
        <w:t xml:space="preserve"> </w:t>
      </w:r>
      <w:r w:rsidRPr="003377BB">
        <w:rPr>
          <w:rFonts w:ascii="Calibri" w:hAnsi="Calibri" w:cs="Calibri"/>
          <w:b/>
          <w:bCs/>
        </w:rPr>
        <w:t>není přímo ve městě Šluknov registrovaná služba odborného sociálního poradenství</w:t>
      </w:r>
      <w:r w:rsidRPr="003377BB">
        <w:rPr>
          <w:rFonts w:ascii="Calibri" w:hAnsi="Calibri" w:cs="Calibri"/>
        </w:rPr>
        <w:t xml:space="preserve">. Ve spádovém území ORP Rumburk tuto službu zajišťuje zejména Kostka Krásná Lípa, </w:t>
      </w:r>
      <w:proofErr w:type="spellStart"/>
      <w:r w:rsidRPr="003377BB">
        <w:rPr>
          <w:rFonts w:ascii="Calibri" w:hAnsi="Calibri" w:cs="Calibri"/>
        </w:rPr>
        <w:t>z.ú</w:t>
      </w:r>
      <w:proofErr w:type="spellEnd"/>
      <w:r w:rsidRPr="003377BB">
        <w:rPr>
          <w:rFonts w:ascii="Calibri" w:hAnsi="Calibri" w:cs="Calibri"/>
        </w:rPr>
        <w:t xml:space="preserve">. (Poradna u Kostka – cca 0,6 úvazku), dále WHITE LIGHT I., </w:t>
      </w:r>
      <w:proofErr w:type="spellStart"/>
      <w:r w:rsidRPr="003377BB">
        <w:rPr>
          <w:rFonts w:ascii="Calibri" w:hAnsi="Calibri" w:cs="Calibri"/>
        </w:rPr>
        <w:t>z.ú</w:t>
      </w:r>
      <w:proofErr w:type="spellEnd"/>
      <w:r w:rsidRPr="003377BB">
        <w:rPr>
          <w:rFonts w:ascii="Calibri" w:hAnsi="Calibri" w:cs="Calibri"/>
        </w:rPr>
        <w:t xml:space="preserve">. (Centrum ambulantní sociální poradenství – 0,15 úvazku) a částečně další poskytovatelé působící v širším regionu. Celková kapacita odborného sociálního poradenství v ORP Rumburk tak dosahuje přibližně </w:t>
      </w:r>
      <w:r w:rsidRPr="003377BB">
        <w:rPr>
          <w:rFonts w:ascii="Calibri" w:hAnsi="Calibri" w:cs="Calibri"/>
          <w:b/>
          <w:bCs/>
        </w:rPr>
        <w:t>1 úvazku pracovníků, což je pro území o velikosti více než 50 tisíc obyvatel nedostatečné</w:t>
      </w:r>
      <w:r w:rsidRPr="003377BB">
        <w:rPr>
          <w:rFonts w:ascii="Calibri" w:hAnsi="Calibri" w:cs="Calibri"/>
        </w:rPr>
        <w:t>. </w:t>
      </w:r>
    </w:p>
    <w:p w14:paraId="5E855CAD" w14:textId="77777777" w:rsidR="004813FE" w:rsidRPr="003377BB" w:rsidRDefault="004813FE" w:rsidP="004B3985">
      <w:pPr>
        <w:keepNext/>
        <w:spacing w:before="100" w:beforeAutospacing="1" w:after="100" w:afterAutospacing="1"/>
        <w:rPr>
          <w:rFonts w:ascii="Calibri" w:hAnsi="Calibri" w:cs="Calibri"/>
          <w:b/>
          <w:bCs/>
        </w:rPr>
      </w:pPr>
      <w:r w:rsidRPr="003377BB">
        <w:rPr>
          <w:rFonts w:ascii="Calibri" w:hAnsi="Calibri" w:cs="Calibri"/>
          <w:b/>
          <w:bCs/>
        </w:rPr>
        <w:lastRenderedPageBreak/>
        <w:t>Přehled dostupných služeb:</w:t>
      </w:r>
    </w:p>
    <w:tbl>
      <w:tblPr>
        <w:tblW w:w="9072" w:type="dxa"/>
        <w:tblCellMar>
          <w:left w:w="70" w:type="dxa"/>
          <w:right w:w="70" w:type="dxa"/>
        </w:tblCellMar>
        <w:tblLook w:val="04A0" w:firstRow="1" w:lastRow="0" w:firstColumn="1" w:lastColumn="0" w:noHBand="0" w:noVBand="1"/>
      </w:tblPr>
      <w:tblGrid>
        <w:gridCol w:w="2268"/>
        <w:gridCol w:w="2268"/>
        <w:gridCol w:w="2268"/>
        <w:gridCol w:w="2268"/>
      </w:tblGrid>
      <w:tr w:rsidR="004813FE" w:rsidRPr="000A29BD" w14:paraId="21359580" w14:textId="77777777" w:rsidTr="20E8740B">
        <w:trPr>
          <w:trHeight w:val="522"/>
        </w:trPr>
        <w:tc>
          <w:tcPr>
            <w:tcW w:w="2268" w:type="dxa"/>
            <w:tcBorders>
              <w:top w:val="single" w:sz="4" w:space="0" w:color="000000" w:themeColor="text1"/>
              <w:left w:val="single" w:sz="4" w:space="0" w:color="000000" w:themeColor="text1"/>
              <w:bottom w:val="single" w:sz="8" w:space="0" w:color="000000" w:themeColor="text1"/>
              <w:right w:val="single" w:sz="8" w:space="0" w:color="000000" w:themeColor="text1"/>
            </w:tcBorders>
            <w:vAlign w:val="center"/>
            <w:hideMark/>
          </w:tcPr>
          <w:p w14:paraId="3D4138E8" w14:textId="77777777" w:rsidR="004813FE" w:rsidRPr="009672CF" w:rsidRDefault="004813FE" w:rsidP="0053287E">
            <w:pPr>
              <w:rPr>
                <w:rFonts w:ascii="Calibri" w:eastAsia="Times New Roman" w:hAnsi="Calibri" w:cs="Calibri"/>
                <w:kern w:val="0"/>
                <w:sz w:val="22"/>
                <w:szCs w:val="22"/>
                <w:lang w:eastAsia="cs-CZ"/>
                <w14:ligatures w14:val="none"/>
              </w:rPr>
            </w:pPr>
            <w:r w:rsidRPr="009672CF">
              <w:rPr>
                <w:rFonts w:ascii="Calibri" w:eastAsia="Times New Roman" w:hAnsi="Calibri" w:cs="Calibri"/>
                <w:kern w:val="0"/>
                <w:sz w:val="22"/>
                <w:szCs w:val="22"/>
                <w:lang w:eastAsia="cs-CZ"/>
                <w14:ligatures w14:val="none"/>
              </w:rPr>
              <w:t>Terénní programy </w:t>
            </w:r>
          </w:p>
        </w:tc>
        <w:tc>
          <w:tcPr>
            <w:tcW w:w="2268" w:type="dxa"/>
            <w:tcBorders>
              <w:top w:val="single" w:sz="8" w:space="0" w:color="000000" w:themeColor="text1"/>
              <w:left w:val="single" w:sz="4" w:space="0" w:color="000000" w:themeColor="text1"/>
              <w:bottom w:val="single" w:sz="8" w:space="0" w:color="000000" w:themeColor="text1"/>
              <w:right w:val="single" w:sz="8" w:space="0" w:color="000000" w:themeColor="text1"/>
            </w:tcBorders>
            <w:vAlign w:val="center"/>
            <w:hideMark/>
          </w:tcPr>
          <w:p w14:paraId="0A30F0E1" w14:textId="77777777" w:rsidR="004813FE" w:rsidRPr="009672CF" w:rsidRDefault="004813FE" w:rsidP="0053287E">
            <w:pPr>
              <w:rPr>
                <w:rFonts w:ascii="Calibri" w:eastAsia="Times New Roman" w:hAnsi="Calibri" w:cs="Calibri"/>
                <w:kern w:val="0"/>
                <w:sz w:val="22"/>
                <w:szCs w:val="22"/>
                <w:lang w:eastAsia="cs-CZ"/>
                <w14:ligatures w14:val="none"/>
              </w:rPr>
            </w:pPr>
            <w:r w:rsidRPr="009672CF">
              <w:rPr>
                <w:rFonts w:ascii="Calibri" w:eastAsia="Times New Roman" w:hAnsi="Calibri" w:cs="Calibri"/>
                <w:kern w:val="0"/>
                <w:sz w:val="22"/>
                <w:szCs w:val="22"/>
                <w:lang w:eastAsia="cs-CZ"/>
                <w14:ligatures w14:val="none"/>
              </w:rPr>
              <w:t>Sociálně aktivizační služby pro rodiny s dětmi </w:t>
            </w:r>
          </w:p>
        </w:tc>
        <w:tc>
          <w:tcPr>
            <w:tcW w:w="2268" w:type="dxa"/>
            <w:tcBorders>
              <w:top w:val="single" w:sz="8" w:space="0" w:color="000000" w:themeColor="text1"/>
              <w:left w:val="single" w:sz="4" w:space="0" w:color="000000" w:themeColor="text1"/>
              <w:bottom w:val="single" w:sz="8" w:space="0" w:color="000000" w:themeColor="text1"/>
              <w:right w:val="single" w:sz="8" w:space="0" w:color="000000" w:themeColor="text1"/>
            </w:tcBorders>
            <w:vAlign w:val="center"/>
            <w:hideMark/>
          </w:tcPr>
          <w:p w14:paraId="12959DFD" w14:textId="77777777" w:rsidR="004813FE" w:rsidRPr="009672CF" w:rsidRDefault="004813FE" w:rsidP="0053287E">
            <w:pPr>
              <w:rPr>
                <w:rFonts w:ascii="Calibri" w:eastAsia="Times New Roman" w:hAnsi="Calibri" w:cs="Calibri"/>
                <w:kern w:val="0"/>
                <w:sz w:val="22"/>
                <w:szCs w:val="22"/>
                <w:lang w:eastAsia="cs-CZ"/>
                <w14:ligatures w14:val="none"/>
              </w:rPr>
            </w:pPr>
            <w:r w:rsidRPr="009672CF">
              <w:rPr>
                <w:rFonts w:ascii="Calibri" w:eastAsia="Times New Roman" w:hAnsi="Calibri" w:cs="Calibri"/>
                <w:kern w:val="0"/>
                <w:sz w:val="22"/>
                <w:szCs w:val="22"/>
                <w:lang w:eastAsia="cs-CZ"/>
                <w14:ligatures w14:val="none"/>
              </w:rPr>
              <w:t>Nízkoprahová zařízení pro děti a mládež</w:t>
            </w:r>
            <w:r w:rsidRPr="009672CF">
              <w:rPr>
                <w:rFonts w:ascii="Calibri" w:eastAsia="Times New Roman" w:hAnsi="Calibri" w:cs="Calibri"/>
                <w:color w:val="000000"/>
                <w:kern w:val="0"/>
                <w:sz w:val="22"/>
                <w:szCs w:val="22"/>
                <w:lang w:eastAsia="cs-CZ"/>
                <w14:ligatures w14:val="none"/>
              </w:rPr>
              <w:t>  </w:t>
            </w:r>
          </w:p>
        </w:tc>
        <w:tc>
          <w:tcPr>
            <w:tcW w:w="2268" w:type="dxa"/>
            <w:tcBorders>
              <w:top w:val="single" w:sz="8" w:space="0" w:color="000000" w:themeColor="text1"/>
              <w:left w:val="single" w:sz="4" w:space="0" w:color="000000" w:themeColor="text1"/>
              <w:bottom w:val="single" w:sz="4" w:space="0" w:color="000000" w:themeColor="text1"/>
              <w:right w:val="single" w:sz="8" w:space="0" w:color="000000" w:themeColor="text1"/>
            </w:tcBorders>
            <w:vAlign w:val="center"/>
            <w:hideMark/>
          </w:tcPr>
          <w:p w14:paraId="10DAB9DF" w14:textId="77777777" w:rsidR="004813FE" w:rsidRPr="009672CF" w:rsidRDefault="004813FE" w:rsidP="0053287E">
            <w:pPr>
              <w:rPr>
                <w:rFonts w:ascii="Calibri" w:eastAsia="Times New Roman" w:hAnsi="Calibri" w:cs="Calibri"/>
                <w:kern w:val="0"/>
                <w:sz w:val="22"/>
                <w:szCs w:val="22"/>
                <w:lang w:eastAsia="cs-CZ"/>
                <w14:ligatures w14:val="none"/>
              </w:rPr>
            </w:pPr>
            <w:r w:rsidRPr="009672CF">
              <w:rPr>
                <w:rFonts w:ascii="Calibri" w:eastAsia="Times New Roman" w:hAnsi="Calibri" w:cs="Calibri"/>
                <w:kern w:val="0"/>
                <w:sz w:val="22"/>
                <w:szCs w:val="22"/>
                <w:lang w:eastAsia="cs-CZ"/>
                <w14:ligatures w14:val="none"/>
              </w:rPr>
              <w:t>Odborné sociální poradenství (dluhové poradenství)</w:t>
            </w:r>
            <w:r w:rsidRPr="009672CF">
              <w:rPr>
                <w:rFonts w:ascii="Calibri" w:eastAsia="Times New Roman" w:hAnsi="Calibri" w:cs="Calibri"/>
                <w:color w:val="000000"/>
                <w:kern w:val="0"/>
                <w:sz w:val="22"/>
                <w:szCs w:val="22"/>
                <w:lang w:eastAsia="cs-CZ"/>
                <w14:ligatures w14:val="none"/>
              </w:rPr>
              <w:t>  </w:t>
            </w:r>
          </w:p>
        </w:tc>
      </w:tr>
      <w:tr w:rsidR="004813FE" w:rsidRPr="000A29BD" w14:paraId="54283ADB" w14:textId="77777777" w:rsidTr="20E8740B">
        <w:trPr>
          <w:trHeight w:val="690"/>
        </w:trPr>
        <w:tc>
          <w:tcPr>
            <w:tcW w:w="2268" w:type="dxa"/>
            <w:tcBorders>
              <w:top w:val="single" w:sz="4"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10B8D32E" w14:textId="77777777" w:rsidR="004813FE" w:rsidRPr="009672CF" w:rsidRDefault="004813FE" w:rsidP="0053287E">
            <w:pPr>
              <w:rPr>
                <w:rFonts w:ascii="Calibri" w:eastAsia="Times New Roman" w:hAnsi="Calibri" w:cs="Calibri"/>
                <w:kern w:val="0"/>
                <w:sz w:val="22"/>
                <w:szCs w:val="22"/>
                <w:lang w:eastAsia="cs-CZ"/>
                <w14:ligatures w14:val="none"/>
              </w:rPr>
            </w:pPr>
            <w:r w:rsidRPr="009672CF">
              <w:rPr>
                <w:rFonts w:ascii="Calibri" w:eastAsia="Times New Roman" w:hAnsi="Calibri" w:cs="Calibri"/>
                <w:kern w:val="0"/>
                <w:sz w:val="22"/>
                <w:szCs w:val="22"/>
                <w:lang w:eastAsia="cs-CZ"/>
                <w14:ligatures w14:val="none"/>
              </w:rPr>
              <w:t>cca 10,9 úvazku v ORP Rumburk</w:t>
            </w:r>
            <w:r w:rsidRPr="009672CF">
              <w:rPr>
                <w:rFonts w:ascii="Calibri" w:eastAsia="Times New Roman" w:hAnsi="Calibri" w:cs="Calibri"/>
                <w:color w:val="000000"/>
                <w:kern w:val="0"/>
                <w:sz w:val="22"/>
                <w:szCs w:val="22"/>
                <w:lang w:eastAsia="cs-CZ"/>
                <w14:ligatures w14:val="none"/>
              </w:rPr>
              <w:t>  </w:t>
            </w:r>
          </w:p>
        </w:tc>
        <w:tc>
          <w:tcPr>
            <w:tcW w:w="2268" w:type="dxa"/>
            <w:tcBorders>
              <w:top w:val="nil"/>
              <w:left w:val="single" w:sz="8" w:space="0" w:color="000000" w:themeColor="text1"/>
              <w:bottom w:val="single" w:sz="8" w:space="0" w:color="000000" w:themeColor="text1"/>
              <w:right w:val="single" w:sz="4" w:space="0" w:color="000000" w:themeColor="text1"/>
            </w:tcBorders>
            <w:vAlign w:val="center"/>
            <w:hideMark/>
          </w:tcPr>
          <w:p w14:paraId="1D8A4841" w14:textId="77777777" w:rsidR="004813FE" w:rsidRPr="009672CF" w:rsidRDefault="004813FE" w:rsidP="0053287E">
            <w:pPr>
              <w:rPr>
                <w:rFonts w:ascii="Calibri" w:eastAsia="Times New Roman" w:hAnsi="Calibri" w:cs="Calibri"/>
                <w:kern w:val="0"/>
                <w:sz w:val="22"/>
                <w:szCs w:val="22"/>
                <w:lang w:eastAsia="cs-CZ"/>
                <w14:ligatures w14:val="none"/>
              </w:rPr>
            </w:pPr>
            <w:r w:rsidRPr="009672CF">
              <w:rPr>
                <w:rFonts w:ascii="Calibri" w:eastAsia="Times New Roman" w:hAnsi="Calibri" w:cs="Calibri"/>
                <w:kern w:val="0"/>
                <w:sz w:val="22"/>
                <w:szCs w:val="22"/>
                <w:lang w:eastAsia="cs-CZ"/>
                <w14:ligatures w14:val="none"/>
              </w:rPr>
              <w:t>3 úvazky (Charita Šluknov)</w:t>
            </w:r>
            <w:r w:rsidRPr="009672CF">
              <w:rPr>
                <w:rFonts w:ascii="Calibri" w:eastAsia="Times New Roman" w:hAnsi="Calibri" w:cs="Calibri"/>
                <w:color w:val="000000"/>
                <w:kern w:val="0"/>
                <w:sz w:val="22"/>
                <w:szCs w:val="22"/>
                <w:lang w:eastAsia="cs-CZ"/>
                <w14:ligatures w14:val="none"/>
              </w:rPr>
              <w:t>  </w:t>
            </w:r>
          </w:p>
        </w:tc>
        <w:tc>
          <w:tcPr>
            <w:tcW w:w="2268" w:type="dxa"/>
            <w:tcBorders>
              <w:top w:val="nil"/>
              <w:left w:val="single" w:sz="8" w:space="0" w:color="000000" w:themeColor="text1"/>
              <w:bottom w:val="single" w:sz="8" w:space="0" w:color="000000" w:themeColor="text1"/>
              <w:right w:val="single" w:sz="4" w:space="0" w:color="000000" w:themeColor="text1"/>
            </w:tcBorders>
            <w:vAlign w:val="center"/>
            <w:hideMark/>
          </w:tcPr>
          <w:p w14:paraId="5D02B676" w14:textId="77777777" w:rsidR="004813FE" w:rsidRPr="009672CF" w:rsidRDefault="004813FE" w:rsidP="0053287E">
            <w:pPr>
              <w:rPr>
                <w:rFonts w:ascii="Calibri" w:eastAsia="Times New Roman" w:hAnsi="Calibri" w:cs="Calibri"/>
                <w:kern w:val="0"/>
                <w:sz w:val="22"/>
                <w:szCs w:val="22"/>
                <w:lang w:eastAsia="cs-CZ"/>
                <w14:ligatures w14:val="none"/>
              </w:rPr>
            </w:pPr>
            <w:r w:rsidRPr="009672CF">
              <w:rPr>
                <w:rFonts w:ascii="Calibri" w:eastAsia="Times New Roman" w:hAnsi="Calibri" w:cs="Calibri"/>
                <w:kern w:val="0"/>
                <w:sz w:val="22"/>
                <w:szCs w:val="22"/>
                <w:lang w:eastAsia="cs-CZ"/>
                <w14:ligatures w14:val="none"/>
              </w:rPr>
              <w:t>8,4 úvazku (Charita Šluknov – Bary Ambrela, Klub Ambrela) </w:t>
            </w:r>
          </w:p>
        </w:tc>
        <w:tc>
          <w:tcPr>
            <w:tcW w:w="2268" w:type="dxa"/>
            <w:tcBorders>
              <w:top w:val="single" w:sz="8" w:space="0" w:color="000000" w:themeColor="text1"/>
              <w:left w:val="single" w:sz="8" w:space="0" w:color="000000" w:themeColor="text1"/>
              <w:bottom w:val="single" w:sz="4" w:space="0" w:color="000000" w:themeColor="text1"/>
              <w:right w:val="single" w:sz="4" w:space="0" w:color="000000" w:themeColor="text1"/>
            </w:tcBorders>
            <w:vAlign w:val="center"/>
            <w:hideMark/>
          </w:tcPr>
          <w:p w14:paraId="4C1EA655" w14:textId="77777777" w:rsidR="004813FE" w:rsidRPr="009672CF" w:rsidRDefault="004813FE" w:rsidP="0053287E">
            <w:pPr>
              <w:rPr>
                <w:rFonts w:ascii="Calibri" w:eastAsia="Times New Roman" w:hAnsi="Calibri" w:cs="Calibri"/>
                <w:kern w:val="0"/>
                <w:sz w:val="22"/>
                <w:szCs w:val="22"/>
                <w:lang w:eastAsia="cs-CZ"/>
                <w14:ligatures w14:val="none"/>
              </w:rPr>
            </w:pPr>
            <w:r w:rsidRPr="009672CF">
              <w:rPr>
                <w:rFonts w:ascii="Calibri" w:eastAsia="Times New Roman" w:hAnsi="Calibri" w:cs="Calibri"/>
                <w:kern w:val="0"/>
                <w:sz w:val="22"/>
                <w:szCs w:val="22"/>
                <w:lang w:eastAsia="cs-CZ"/>
                <w14:ligatures w14:val="none"/>
              </w:rPr>
              <w:t>cca 1 úvazek v ORP Rumburk</w:t>
            </w:r>
            <w:r w:rsidRPr="009672CF">
              <w:rPr>
                <w:rFonts w:ascii="Calibri" w:eastAsia="Times New Roman" w:hAnsi="Calibri" w:cs="Calibri"/>
                <w:color w:val="000000"/>
                <w:kern w:val="0"/>
                <w:sz w:val="22"/>
                <w:szCs w:val="22"/>
                <w:lang w:eastAsia="cs-CZ"/>
                <w14:ligatures w14:val="none"/>
              </w:rPr>
              <w:t>  </w:t>
            </w:r>
          </w:p>
        </w:tc>
      </w:tr>
    </w:tbl>
    <w:p w14:paraId="6FBD0D2D" w14:textId="31EB252C" w:rsidR="00893020" w:rsidRDefault="00893020">
      <w:pPr>
        <w:rPr>
          <w:rFonts w:ascii="Calibri" w:hAnsi="Calibri" w:cs="Calibri"/>
          <w:b/>
          <w:bCs/>
        </w:rPr>
      </w:pPr>
    </w:p>
    <w:p w14:paraId="24B92A75" w14:textId="73BE89E5" w:rsidR="000A29BD" w:rsidRPr="003377BB" w:rsidRDefault="004A048C" w:rsidP="00893020">
      <w:pPr>
        <w:spacing w:before="100" w:beforeAutospacing="1" w:after="100" w:afterAutospacing="1"/>
        <w:rPr>
          <w:rFonts w:ascii="Calibri" w:hAnsi="Calibri" w:cs="Calibri"/>
          <w:b/>
          <w:bCs/>
        </w:rPr>
      </w:pPr>
      <w:r w:rsidRPr="003377BB">
        <w:rPr>
          <w:rFonts w:ascii="Calibri" w:hAnsi="Calibri" w:cs="Calibri"/>
          <w:b/>
          <w:bCs/>
        </w:rPr>
        <w:t>Ideální</w:t>
      </w:r>
      <w:r w:rsidR="000A29BD" w:rsidRPr="003377BB">
        <w:rPr>
          <w:rFonts w:ascii="Calibri" w:hAnsi="Calibri" w:cs="Calibri"/>
          <w:b/>
          <w:bCs/>
        </w:rPr>
        <w:t xml:space="preserve"> kapacity</w:t>
      </w:r>
    </w:p>
    <w:p w14:paraId="4F51E0FB" w14:textId="6E6F5FA7" w:rsidR="000A29BD" w:rsidRPr="003377BB" w:rsidRDefault="004A048C" w:rsidP="00893020">
      <w:pPr>
        <w:spacing w:before="100" w:beforeAutospacing="1" w:after="100" w:afterAutospacing="1"/>
        <w:rPr>
          <w:rFonts w:ascii="Calibri" w:hAnsi="Calibri" w:cs="Calibri"/>
        </w:rPr>
      </w:pPr>
      <w:r w:rsidRPr="003377BB">
        <w:rPr>
          <w:rFonts w:ascii="Calibri" w:hAnsi="Calibri" w:cs="Calibri"/>
        </w:rPr>
        <w:t>Za účelem nastavení optimálních podmínek jsme provedli výpočet ideálních kapacit pro realizaci pilotu:</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4"/>
        <w:gridCol w:w="1365"/>
        <w:gridCol w:w="1365"/>
        <w:gridCol w:w="1229"/>
        <w:gridCol w:w="1305"/>
        <w:gridCol w:w="2248"/>
      </w:tblGrid>
      <w:tr w:rsidR="004A048C" w:rsidRPr="00B202FC" w14:paraId="00D6B307" w14:textId="77777777" w:rsidTr="004A048C">
        <w:trPr>
          <w:trHeight w:val="300"/>
        </w:trPr>
        <w:tc>
          <w:tcPr>
            <w:tcW w:w="1545" w:type="dxa"/>
            <w:tcBorders>
              <w:top w:val="single" w:sz="6" w:space="0" w:color="auto"/>
              <w:left w:val="single" w:sz="6" w:space="0" w:color="auto"/>
              <w:bottom w:val="single" w:sz="6" w:space="0" w:color="auto"/>
              <w:right w:val="single" w:sz="6" w:space="0" w:color="auto"/>
            </w:tcBorders>
            <w:shd w:val="clear" w:color="auto" w:fill="FFC000"/>
            <w:hideMark/>
          </w:tcPr>
          <w:p w14:paraId="217C387A" w14:textId="77777777" w:rsidR="004A048C" w:rsidRPr="009672CF" w:rsidRDefault="004A048C" w:rsidP="003377BB">
            <w:pPr>
              <w:ind w:left="57" w:right="57"/>
              <w:rPr>
                <w:rFonts w:ascii="Calibri" w:hAnsi="Calibri" w:cs="Calibri"/>
                <w:sz w:val="22"/>
                <w:szCs w:val="22"/>
              </w:rPr>
            </w:pPr>
            <w:r w:rsidRPr="009672CF">
              <w:rPr>
                <w:rFonts w:ascii="Calibri" w:hAnsi="Calibri" w:cs="Calibri"/>
                <w:b/>
                <w:bCs/>
                <w:sz w:val="22"/>
                <w:szCs w:val="22"/>
              </w:rPr>
              <w:t>Služba </w:t>
            </w:r>
            <w:r w:rsidRPr="009672CF">
              <w:rPr>
                <w:rFonts w:ascii="Calibri" w:hAnsi="Calibri" w:cs="Calibri"/>
                <w:sz w:val="22"/>
                <w:szCs w:val="22"/>
              </w:rPr>
              <w:t> </w:t>
            </w:r>
          </w:p>
        </w:tc>
        <w:tc>
          <w:tcPr>
            <w:tcW w:w="1365" w:type="dxa"/>
            <w:tcBorders>
              <w:top w:val="single" w:sz="6" w:space="0" w:color="auto"/>
              <w:left w:val="single" w:sz="6" w:space="0" w:color="auto"/>
              <w:bottom w:val="single" w:sz="6" w:space="0" w:color="auto"/>
              <w:right w:val="single" w:sz="6" w:space="0" w:color="auto"/>
            </w:tcBorders>
            <w:shd w:val="clear" w:color="auto" w:fill="FFC000"/>
            <w:hideMark/>
          </w:tcPr>
          <w:p w14:paraId="358F5479" w14:textId="77777777" w:rsidR="004A048C" w:rsidRPr="009672CF" w:rsidRDefault="004A048C" w:rsidP="003377BB">
            <w:pPr>
              <w:ind w:left="57" w:right="57"/>
              <w:rPr>
                <w:rFonts w:ascii="Calibri" w:hAnsi="Calibri" w:cs="Calibri"/>
                <w:sz w:val="22"/>
                <w:szCs w:val="22"/>
              </w:rPr>
            </w:pPr>
            <w:r w:rsidRPr="009672CF">
              <w:rPr>
                <w:rFonts w:ascii="Calibri" w:hAnsi="Calibri" w:cs="Calibri"/>
                <w:b/>
                <w:bCs/>
                <w:sz w:val="22"/>
                <w:szCs w:val="22"/>
              </w:rPr>
              <w:t>Aktuální úvazky </w:t>
            </w:r>
            <w:r w:rsidRPr="009672CF">
              <w:rPr>
                <w:rFonts w:ascii="Calibri" w:hAnsi="Calibri" w:cs="Calibri"/>
                <w:sz w:val="22"/>
                <w:szCs w:val="22"/>
              </w:rPr>
              <w:t> </w:t>
            </w:r>
          </w:p>
        </w:tc>
        <w:tc>
          <w:tcPr>
            <w:tcW w:w="1365" w:type="dxa"/>
            <w:tcBorders>
              <w:top w:val="single" w:sz="6" w:space="0" w:color="auto"/>
              <w:left w:val="single" w:sz="6" w:space="0" w:color="auto"/>
              <w:bottom w:val="single" w:sz="6" w:space="0" w:color="auto"/>
              <w:right w:val="single" w:sz="6" w:space="0" w:color="auto"/>
            </w:tcBorders>
            <w:shd w:val="clear" w:color="auto" w:fill="FFC000"/>
            <w:hideMark/>
          </w:tcPr>
          <w:p w14:paraId="56A8699E" w14:textId="77777777" w:rsidR="004A048C" w:rsidRPr="009672CF" w:rsidRDefault="004A048C" w:rsidP="003377BB">
            <w:pPr>
              <w:ind w:left="57" w:right="57"/>
              <w:rPr>
                <w:rFonts w:ascii="Calibri" w:hAnsi="Calibri" w:cs="Calibri"/>
                <w:sz w:val="22"/>
                <w:szCs w:val="22"/>
              </w:rPr>
            </w:pPr>
            <w:r w:rsidRPr="009672CF">
              <w:rPr>
                <w:rFonts w:ascii="Calibri" w:hAnsi="Calibri" w:cs="Calibri"/>
                <w:b/>
                <w:bCs/>
                <w:sz w:val="22"/>
                <w:szCs w:val="22"/>
              </w:rPr>
              <w:t>Potřeba dle šetření a procesu </w:t>
            </w:r>
            <w:r w:rsidRPr="009672CF">
              <w:rPr>
                <w:rFonts w:ascii="Calibri" w:hAnsi="Calibri" w:cs="Calibri"/>
                <w:sz w:val="22"/>
                <w:szCs w:val="22"/>
              </w:rPr>
              <w:t> </w:t>
            </w:r>
          </w:p>
        </w:tc>
        <w:tc>
          <w:tcPr>
            <w:tcW w:w="1230" w:type="dxa"/>
            <w:tcBorders>
              <w:top w:val="single" w:sz="6" w:space="0" w:color="auto"/>
              <w:left w:val="single" w:sz="6" w:space="0" w:color="auto"/>
              <w:bottom w:val="single" w:sz="6" w:space="0" w:color="auto"/>
              <w:right w:val="single" w:sz="6" w:space="0" w:color="auto"/>
            </w:tcBorders>
            <w:shd w:val="clear" w:color="auto" w:fill="FFC000"/>
            <w:hideMark/>
          </w:tcPr>
          <w:p w14:paraId="15E8AD11" w14:textId="77777777" w:rsidR="004A048C" w:rsidRPr="009672CF" w:rsidRDefault="004A048C" w:rsidP="003377BB">
            <w:pPr>
              <w:ind w:left="57" w:right="57"/>
              <w:rPr>
                <w:rFonts w:ascii="Calibri" w:hAnsi="Calibri" w:cs="Calibri"/>
                <w:sz w:val="22"/>
                <w:szCs w:val="22"/>
              </w:rPr>
            </w:pPr>
            <w:r w:rsidRPr="009672CF">
              <w:rPr>
                <w:rFonts w:ascii="Calibri" w:hAnsi="Calibri" w:cs="Calibri"/>
                <w:b/>
                <w:bCs/>
                <w:sz w:val="22"/>
                <w:szCs w:val="22"/>
              </w:rPr>
              <w:t>Návrh navýšení úvazků </w:t>
            </w:r>
            <w:r w:rsidRPr="009672CF">
              <w:rPr>
                <w:rFonts w:ascii="Calibri" w:hAnsi="Calibri" w:cs="Calibri"/>
                <w:sz w:val="22"/>
                <w:szCs w:val="22"/>
              </w:rPr>
              <w:t> </w:t>
            </w:r>
          </w:p>
        </w:tc>
        <w:tc>
          <w:tcPr>
            <w:tcW w:w="1305" w:type="dxa"/>
            <w:tcBorders>
              <w:top w:val="single" w:sz="6" w:space="0" w:color="auto"/>
              <w:left w:val="single" w:sz="6" w:space="0" w:color="auto"/>
              <w:bottom w:val="single" w:sz="6" w:space="0" w:color="auto"/>
              <w:right w:val="single" w:sz="6" w:space="0" w:color="auto"/>
            </w:tcBorders>
            <w:shd w:val="clear" w:color="auto" w:fill="FFC000"/>
            <w:hideMark/>
          </w:tcPr>
          <w:p w14:paraId="1A441069" w14:textId="77777777" w:rsidR="004A048C" w:rsidRPr="009672CF" w:rsidRDefault="004A048C" w:rsidP="003377BB">
            <w:pPr>
              <w:ind w:left="57" w:right="57"/>
              <w:rPr>
                <w:rFonts w:ascii="Calibri" w:hAnsi="Calibri" w:cs="Calibri"/>
                <w:sz w:val="22"/>
                <w:szCs w:val="22"/>
              </w:rPr>
            </w:pPr>
            <w:r w:rsidRPr="009672CF">
              <w:rPr>
                <w:rFonts w:ascii="Calibri" w:hAnsi="Calibri" w:cs="Calibri"/>
                <w:b/>
                <w:bCs/>
                <w:sz w:val="22"/>
                <w:szCs w:val="22"/>
              </w:rPr>
              <w:t>Optimální úvazky celkem</w:t>
            </w:r>
            <w:r w:rsidRPr="009672CF">
              <w:rPr>
                <w:rFonts w:ascii="Calibri" w:hAnsi="Calibri" w:cs="Calibri"/>
                <w:sz w:val="22"/>
                <w:szCs w:val="22"/>
              </w:rPr>
              <w:t> </w:t>
            </w:r>
          </w:p>
        </w:tc>
        <w:tc>
          <w:tcPr>
            <w:tcW w:w="2250" w:type="dxa"/>
            <w:tcBorders>
              <w:top w:val="single" w:sz="6" w:space="0" w:color="auto"/>
              <w:left w:val="single" w:sz="6" w:space="0" w:color="auto"/>
              <w:bottom w:val="single" w:sz="6" w:space="0" w:color="auto"/>
              <w:right w:val="single" w:sz="6" w:space="0" w:color="auto"/>
            </w:tcBorders>
            <w:shd w:val="clear" w:color="auto" w:fill="FFC000"/>
            <w:hideMark/>
          </w:tcPr>
          <w:p w14:paraId="40365E91" w14:textId="77777777" w:rsidR="004A048C" w:rsidRPr="009672CF" w:rsidRDefault="004A048C" w:rsidP="003377BB">
            <w:pPr>
              <w:ind w:left="57" w:right="57"/>
              <w:rPr>
                <w:rFonts w:ascii="Calibri" w:hAnsi="Calibri" w:cs="Calibri"/>
                <w:sz w:val="22"/>
                <w:szCs w:val="22"/>
              </w:rPr>
            </w:pPr>
            <w:r w:rsidRPr="009672CF">
              <w:rPr>
                <w:rFonts w:ascii="Calibri" w:hAnsi="Calibri" w:cs="Calibri"/>
                <w:b/>
                <w:bCs/>
                <w:sz w:val="22"/>
                <w:szCs w:val="22"/>
              </w:rPr>
              <w:t>Zdůvodnění </w:t>
            </w:r>
            <w:r w:rsidRPr="009672CF">
              <w:rPr>
                <w:rFonts w:ascii="Calibri" w:hAnsi="Calibri" w:cs="Calibri"/>
                <w:sz w:val="22"/>
                <w:szCs w:val="22"/>
              </w:rPr>
              <w:t> </w:t>
            </w:r>
          </w:p>
        </w:tc>
      </w:tr>
      <w:tr w:rsidR="004A048C" w:rsidRPr="00B202FC" w14:paraId="391D6161" w14:textId="77777777" w:rsidTr="004A048C">
        <w:trPr>
          <w:trHeight w:val="300"/>
        </w:trPr>
        <w:tc>
          <w:tcPr>
            <w:tcW w:w="1545" w:type="dxa"/>
            <w:tcBorders>
              <w:top w:val="single" w:sz="6" w:space="0" w:color="auto"/>
              <w:left w:val="single" w:sz="6" w:space="0" w:color="auto"/>
              <w:bottom w:val="single" w:sz="6" w:space="0" w:color="auto"/>
              <w:right w:val="single" w:sz="6" w:space="0" w:color="auto"/>
            </w:tcBorders>
            <w:hideMark/>
          </w:tcPr>
          <w:p w14:paraId="479EB88F"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Terénní programy </w:t>
            </w:r>
          </w:p>
        </w:tc>
        <w:tc>
          <w:tcPr>
            <w:tcW w:w="1365" w:type="dxa"/>
            <w:tcBorders>
              <w:top w:val="single" w:sz="6" w:space="0" w:color="auto"/>
              <w:left w:val="single" w:sz="6" w:space="0" w:color="auto"/>
              <w:bottom w:val="single" w:sz="6" w:space="0" w:color="auto"/>
              <w:right w:val="single" w:sz="6" w:space="0" w:color="auto"/>
            </w:tcBorders>
            <w:hideMark/>
          </w:tcPr>
          <w:p w14:paraId="2F1B1573"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cca 10,9 úvazku v ORP Rumburk  </w:t>
            </w:r>
          </w:p>
        </w:tc>
        <w:tc>
          <w:tcPr>
            <w:tcW w:w="1365" w:type="dxa"/>
            <w:tcBorders>
              <w:top w:val="single" w:sz="6" w:space="0" w:color="auto"/>
              <w:left w:val="single" w:sz="6" w:space="0" w:color="auto"/>
              <w:bottom w:val="single" w:sz="6" w:space="0" w:color="auto"/>
              <w:right w:val="single" w:sz="6" w:space="0" w:color="auto"/>
            </w:tcBorders>
            <w:hideMark/>
          </w:tcPr>
          <w:p w14:paraId="3D12B75E"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pro 250 domácností  </w:t>
            </w:r>
          </w:p>
        </w:tc>
        <w:tc>
          <w:tcPr>
            <w:tcW w:w="1230" w:type="dxa"/>
            <w:tcBorders>
              <w:top w:val="single" w:sz="6" w:space="0" w:color="auto"/>
              <w:left w:val="single" w:sz="6" w:space="0" w:color="auto"/>
              <w:bottom w:val="single" w:sz="6" w:space="0" w:color="auto"/>
              <w:right w:val="single" w:sz="6" w:space="0" w:color="auto"/>
            </w:tcBorders>
            <w:hideMark/>
          </w:tcPr>
          <w:p w14:paraId="12115BC8"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+ 12 úvazků  </w:t>
            </w:r>
          </w:p>
        </w:tc>
        <w:tc>
          <w:tcPr>
            <w:tcW w:w="1305" w:type="dxa"/>
            <w:tcBorders>
              <w:top w:val="single" w:sz="6" w:space="0" w:color="auto"/>
              <w:left w:val="single" w:sz="6" w:space="0" w:color="auto"/>
              <w:bottom w:val="single" w:sz="6" w:space="0" w:color="auto"/>
              <w:right w:val="single" w:sz="6" w:space="0" w:color="auto"/>
            </w:tcBorders>
            <w:hideMark/>
          </w:tcPr>
          <w:p w14:paraId="3EFAB7D6"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22,9 úvazků  </w:t>
            </w:r>
          </w:p>
        </w:tc>
        <w:tc>
          <w:tcPr>
            <w:tcW w:w="2250" w:type="dxa"/>
            <w:tcBorders>
              <w:top w:val="single" w:sz="6" w:space="0" w:color="auto"/>
              <w:left w:val="single" w:sz="6" w:space="0" w:color="auto"/>
              <w:bottom w:val="single" w:sz="6" w:space="0" w:color="auto"/>
              <w:right w:val="single" w:sz="6" w:space="0" w:color="auto"/>
            </w:tcBorders>
            <w:hideMark/>
          </w:tcPr>
          <w:p w14:paraId="336B5EB7"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60 % domácností v exekuci, 60 % s nemocným členem, 44 % dětí; TP klíčová ve všech fázích transformace.  </w:t>
            </w:r>
          </w:p>
        </w:tc>
      </w:tr>
      <w:tr w:rsidR="004A048C" w:rsidRPr="00B202FC" w14:paraId="206F5FC5" w14:textId="77777777" w:rsidTr="004A048C">
        <w:trPr>
          <w:trHeight w:val="300"/>
        </w:trPr>
        <w:tc>
          <w:tcPr>
            <w:tcW w:w="1545" w:type="dxa"/>
            <w:tcBorders>
              <w:top w:val="single" w:sz="6" w:space="0" w:color="auto"/>
              <w:left w:val="single" w:sz="6" w:space="0" w:color="auto"/>
              <w:bottom w:val="single" w:sz="6" w:space="0" w:color="auto"/>
              <w:right w:val="single" w:sz="6" w:space="0" w:color="auto"/>
            </w:tcBorders>
            <w:hideMark/>
          </w:tcPr>
          <w:p w14:paraId="372DAA58"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Sociálně aktivizační služby pro rodiny s dětmi </w:t>
            </w:r>
          </w:p>
        </w:tc>
        <w:tc>
          <w:tcPr>
            <w:tcW w:w="1365" w:type="dxa"/>
            <w:tcBorders>
              <w:top w:val="single" w:sz="6" w:space="0" w:color="auto"/>
              <w:left w:val="single" w:sz="6" w:space="0" w:color="auto"/>
              <w:bottom w:val="single" w:sz="6" w:space="0" w:color="auto"/>
              <w:right w:val="single" w:sz="6" w:space="0" w:color="auto"/>
            </w:tcBorders>
            <w:hideMark/>
          </w:tcPr>
          <w:p w14:paraId="6DECBF38"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3 úvazky (Charita Šluknov)  </w:t>
            </w:r>
          </w:p>
        </w:tc>
        <w:tc>
          <w:tcPr>
            <w:tcW w:w="1365" w:type="dxa"/>
            <w:tcBorders>
              <w:top w:val="single" w:sz="6" w:space="0" w:color="auto"/>
              <w:left w:val="single" w:sz="6" w:space="0" w:color="auto"/>
              <w:bottom w:val="single" w:sz="6" w:space="0" w:color="auto"/>
              <w:right w:val="single" w:sz="6" w:space="0" w:color="auto"/>
            </w:tcBorders>
            <w:hideMark/>
          </w:tcPr>
          <w:p w14:paraId="2E70AB99"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podpora pro více než 100 rodin s dětmi  </w:t>
            </w:r>
          </w:p>
        </w:tc>
        <w:tc>
          <w:tcPr>
            <w:tcW w:w="1230" w:type="dxa"/>
            <w:tcBorders>
              <w:top w:val="single" w:sz="6" w:space="0" w:color="auto"/>
              <w:left w:val="single" w:sz="6" w:space="0" w:color="auto"/>
              <w:bottom w:val="single" w:sz="6" w:space="0" w:color="auto"/>
              <w:right w:val="single" w:sz="6" w:space="0" w:color="auto"/>
            </w:tcBorders>
            <w:hideMark/>
          </w:tcPr>
          <w:p w14:paraId="3373E7EC"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+ 4 úvazky  </w:t>
            </w:r>
          </w:p>
        </w:tc>
        <w:tc>
          <w:tcPr>
            <w:tcW w:w="1305" w:type="dxa"/>
            <w:tcBorders>
              <w:top w:val="single" w:sz="6" w:space="0" w:color="auto"/>
              <w:left w:val="single" w:sz="6" w:space="0" w:color="auto"/>
              <w:bottom w:val="single" w:sz="6" w:space="0" w:color="auto"/>
              <w:right w:val="single" w:sz="6" w:space="0" w:color="auto"/>
            </w:tcBorders>
            <w:hideMark/>
          </w:tcPr>
          <w:p w14:paraId="00950C53"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7 úvazků  </w:t>
            </w:r>
          </w:p>
        </w:tc>
        <w:tc>
          <w:tcPr>
            <w:tcW w:w="2250" w:type="dxa"/>
            <w:tcBorders>
              <w:top w:val="single" w:sz="6" w:space="0" w:color="auto"/>
              <w:left w:val="single" w:sz="6" w:space="0" w:color="auto"/>
              <w:bottom w:val="single" w:sz="6" w:space="0" w:color="auto"/>
              <w:right w:val="single" w:sz="6" w:space="0" w:color="auto"/>
            </w:tcBorders>
            <w:hideMark/>
          </w:tcPr>
          <w:p w14:paraId="7106797B"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Děti tvoří 44 % obyvatel; 60–65 % domácností jsou rodiny s dětmi; potřeba podpory ve škole, péči a volném čase.  </w:t>
            </w:r>
          </w:p>
        </w:tc>
      </w:tr>
      <w:tr w:rsidR="004A048C" w:rsidRPr="00B202FC" w14:paraId="1983DD0C" w14:textId="77777777" w:rsidTr="004A048C">
        <w:trPr>
          <w:trHeight w:val="300"/>
        </w:trPr>
        <w:tc>
          <w:tcPr>
            <w:tcW w:w="1545" w:type="dxa"/>
            <w:tcBorders>
              <w:top w:val="single" w:sz="6" w:space="0" w:color="auto"/>
              <w:left w:val="single" w:sz="6" w:space="0" w:color="auto"/>
              <w:bottom w:val="single" w:sz="6" w:space="0" w:color="auto"/>
              <w:right w:val="single" w:sz="6" w:space="0" w:color="auto"/>
            </w:tcBorders>
            <w:hideMark/>
          </w:tcPr>
          <w:p w14:paraId="6BB9BFC9"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Nízkoprahová zařízení pro děti a mládež  </w:t>
            </w:r>
          </w:p>
        </w:tc>
        <w:tc>
          <w:tcPr>
            <w:tcW w:w="1365" w:type="dxa"/>
            <w:tcBorders>
              <w:top w:val="single" w:sz="6" w:space="0" w:color="auto"/>
              <w:left w:val="single" w:sz="6" w:space="0" w:color="auto"/>
              <w:bottom w:val="single" w:sz="6" w:space="0" w:color="auto"/>
              <w:right w:val="single" w:sz="6" w:space="0" w:color="auto"/>
            </w:tcBorders>
            <w:hideMark/>
          </w:tcPr>
          <w:p w14:paraId="4FFF7D33"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8,4 úvazku (Charita Šluknov – Bary Ambrela, Klub Ambrela) </w:t>
            </w:r>
          </w:p>
        </w:tc>
        <w:tc>
          <w:tcPr>
            <w:tcW w:w="1365" w:type="dxa"/>
            <w:tcBorders>
              <w:top w:val="single" w:sz="6" w:space="0" w:color="auto"/>
              <w:left w:val="single" w:sz="6" w:space="0" w:color="auto"/>
              <w:bottom w:val="single" w:sz="6" w:space="0" w:color="auto"/>
              <w:right w:val="single" w:sz="6" w:space="0" w:color="auto"/>
            </w:tcBorders>
            <w:hideMark/>
          </w:tcPr>
          <w:p w14:paraId="1772FF0C"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sídliště: cca 300 dětí a mladistvých  </w:t>
            </w:r>
          </w:p>
        </w:tc>
        <w:tc>
          <w:tcPr>
            <w:tcW w:w="1230" w:type="dxa"/>
            <w:tcBorders>
              <w:top w:val="single" w:sz="6" w:space="0" w:color="auto"/>
              <w:left w:val="single" w:sz="6" w:space="0" w:color="auto"/>
              <w:bottom w:val="single" w:sz="6" w:space="0" w:color="auto"/>
              <w:right w:val="single" w:sz="6" w:space="0" w:color="auto"/>
            </w:tcBorders>
            <w:hideMark/>
          </w:tcPr>
          <w:p w14:paraId="31AF29F4"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+ 6 úvazky  </w:t>
            </w:r>
          </w:p>
        </w:tc>
        <w:tc>
          <w:tcPr>
            <w:tcW w:w="1305" w:type="dxa"/>
            <w:tcBorders>
              <w:top w:val="single" w:sz="6" w:space="0" w:color="auto"/>
              <w:left w:val="single" w:sz="6" w:space="0" w:color="auto"/>
              <w:bottom w:val="single" w:sz="6" w:space="0" w:color="auto"/>
              <w:right w:val="single" w:sz="6" w:space="0" w:color="auto"/>
            </w:tcBorders>
            <w:hideMark/>
          </w:tcPr>
          <w:p w14:paraId="27E95121"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14,4 úvazků  </w:t>
            </w:r>
          </w:p>
        </w:tc>
        <w:tc>
          <w:tcPr>
            <w:tcW w:w="2250" w:type="dxa"/>
            <w:tcBorders>
              <w:top w:val="single" w:sz="6" w:space="0" w:color="auto"/>
              <w:left w:val="single" w:sz="6" w:space="0" w:color="auto"/>
              <w:bottom w:val="single" w:sz="6" w:space="0" w:color="auto"/>
              <w:right w:val="single" w:sz="6" w:space="0" w:color="auto"/>
            </w:tcBorders>
            <w:hideMark/>
          </w:tcPr>
          <w:p w14:paraId="3CDA3083"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Současná kapacita pokryje jen čtvrtinu potřeb; NZDM zásadní při prevenci rizikových jevů a adaptaci dětí.  </w:t>
            </w:r>
          </w:p>
        </w:tc>
      </w:tr>
      <w:tr w:rsidR="004A048C" w:rsidRPr="00B202FC" w14:paraId="374895B7" w14:textId="77777777" w:rsidTr="004A048C">
        <w:trPr>
          <w:trHeight w:val="300"/>
        </w:trPr>
        <w:tc>
          <w:tcPr>
            <w:tcW w:w="1545" w:type="dxa"/>
            <w:tcBorders>
              <w:top w:val="single" w:sz="6" w:space="0" w:color="auto"/>
              <w:left w:val="single" w:sz="6" w:space="0" w:color="auto"/>
              <w:bottom w:val="single" w:sz="6" w:space="0" w:color="auto"/>
              <w:right w:val="single" w:sz="6" w:space="0" w:color="auto"/>
            </w:tcBorders>
            <w:hideMark/>
          </w:tcPr>
          <w:p w14:paraId="72C3C576"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Odborné sociální poradenství (dluhové poradenství)  </w:t>
            </w:r>
          </w:p>
        </w:tc>
        <w:tc>
          <w:tcPr>
            <w:tcW w:w="1365" w:type="dxa"/>
            <w:tcBorders>
              <w:top w:val="single" w:sz="6" w:space="0" w:color="auto"/>
              <w:left w:val="single" w:sz="6" w:space="0" w:color="auto"/>
              <w:bottom w:val="single" w:sz="6" w:space="0" w:color="auto"/>
              <w:right w:val="single" w:sz="6" w:space="0" w:color="auto"/>
            </w:tcBorders>
            <w:hideMark/>
          </w:tcPr>
          <w:p w14:paraId="5B7B313B"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cca 1 úvazek v ORP Rumburk  </w:t>
            </w:r>
          </w:p>
        </w:tc>
        <w:tc>
          <w:tcPr>
            <w:tcW w:w="1365" w:type="dxa"/>
            <w:tcBorders>
              <w:top w:val="single" w:sz="6" w:space="0" w:color="auto"/>
              <w:left w:val="single" w:sz="6" w:space="0" w:color="auto"/>
              <w:bottom w:val="single" w:sz="6" w:space="0" w:color="auto"/>
              <w:right w:val="single" w:sz="6" w:space="0" w:color="auto"/>
            </w:tcBorders>
            <w:hideMark/>
          </w:tcPr>
          <w:p w14:paraId="201C9DE5"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podpora min. 100 domácností v exekuci / oddlužení  </w:t>
            </w:r>
          </w:p>
        </w:tc>
        <w:tc>
          <w:tcPr>
            <w:tcW w:w="1230" w:type="dxa"/>
            <w:tcBorders>
              <w:top w:val="single" w:sz="6" w:space="0" w:color="auto"/>
              <w:left w:val="single" w:sz="6" w:space="0" w:color="auto"/>
              <w:bottom w:val="single" w:sz="6" w:space="0" w:color="auto"/>
              <w:right w:val="single" w:sz="6" w:space="0" w:color="auto"/>
            </w:tcBorders>
            <w:hideMark/>
          </w:tcPr>
          <w:p w14:paraId="04E21E88"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+3 úvazky  </w:t>
            </w:r>
          </w:p>
        </w:tc>
        <w:tc>
          <w:tcPr>
            <w:tcW w:w="1305" w:type="dxa"/>
            <w:tcBorders>
              <w:top w:val="single" w:sz="6" w:space="0" w:color="auto"/>
              <w:left w:val="single" w:sz="6" w:space="0" w:color="auto"/>
              <w:bottom w:val="single" w:sz="6" w:space="0" w:color="auto"/>
              <w:right w:val="single" w:sz="6" w:space="0" w:color="auto"/>
            </w:tcBorders>
            <w:hideMark/>
          </w:tcPr>
          <w:p w14:paraId="71B9EDB1"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4 úvazky  </w:t>
            </w:r>
          </w:p>
        </w:tc>
        <w:tc>
          <w:tcPr>
            <w:tcW w:w="2250" w:type="dxa"/>
            <w:tcBorders>
              <w:top w:val="single" w:sz="6" w:space="0" w:color="auto"/>
              <w:left w:val="single" w:sz="6" w:space="0" w:color="auto"/>
              <w:bottom w:val="single" w:sz="6" w:space="0" w:color="auto"/>
              <w:right w:val="single" w:sz="6" w:space="0" w:color="auto"/>
            </w:tcBorders>
            <w:hideMark/>
          </w:tcPr>
          <w:p w14:paraId="04E0988A"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60 % domácností v dluzích; nezbytné pro uzavírání nájemních smluv a udržení bydlení.  </w:t>
            </w:r>
          </w:p>
        </w:tc>
      </w:tr>
      <w:tr w:rsidR="004A048C" w:rsidRPr="00B202FC" w14:paraId="5BBDA292" w14:textId="77777777" w:rsidTr="004A048C">
        <w:trPr>
          <w:trHeight w:val="300"/>
        </w:trPr>
        <w:tc>
          <w:tcPr>
            <w:tcW w:w="1545" w:type="dxa"/>
            <w:tcBorders>
              <w:top w:val="single" w:sz="6" w:space="0" w:color="auto"/>
              <w:left w:val="single" w:sz="6" w:space="0" w:color="auto"/>
              <w:bottom w:val="single" w:sz="6" w:space="0" w:color="auto"/>
              <w:right w:val="single" w:sz="6" w:space="0" w:color="auto"/>
            </w:tcBorders>
            <w:hideMark/>
          </w:tcPr>
          <w:p w14:paraId="76A44E11"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Komunitní práce a participace  </w:t>
            </w:r>
          </w:p>
        </w:tc>
        <w:tc>
          <w:tcPr>
            <w:tcW w:w="1365" w:type="dxa"/>
            <w:tcBorders>
              <w:top w:val="single" w:sz="6" w:space="0" w:color="auto"/>
              <w:left w:val="single" w:sz="6" w:space="0" w:color="auto"/>
              <w:bottom w:val="single" w:sz="6" w:space="0" w:color="auto"/>
              <w:right w:val="single" w:sz="6" w:space="0" w:color="auto"/>
            </w:tcBorders>
            <w:hideMark/>
          </w:tcPr>
          <w:p w14:paraId="1853D20C"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v současnosti mimo režim služeb  </w:t>
            </w:r>
          </w:p>
        </w:tc>
        <w:tc>
          <w:tcPr>
            <w:tcW w:w="1365" w:type="dxa"/>
            <w:tcBorders>
              <w:top w:val="single" w:sz="6" w:space="0" w:color="auto"/>
              <w:left w:val="single" w:sz="6" w:space="0" w:color="auto"/>
              <w:bottom w:val="single" w:sz="6" w:space="0" w:color="auto"/>
              <w:right w:val="single" w:sz="6" w:space="0" w:color="auto"/>
            </w:tcBorders>
            <w:hideMark/>
          </w:tcPr>
          <w:p w14:paraId="62ADD12D"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potřeba každodenní přítomnosti v sídlišti  </w:t>
            </w:r>
          </w:p>
        </w:tc>
        <w:tc>
          <w:tcPr>
            <w:tcW w:w="1230" w:type="dxa"/>
            <w:tcBorders>
              <w:top w:val="single" w:sz="6" w:space="0" w:color="auto"/>
              <w:left w:val="single" w:sz="6" w:space="0" w:color="auto"/>
              <w:bottom w:val="single" w:sz="6" w:space="0" w:color="auto"/>
              <w:right w:val="single" w:sz="6" w:space="0" w:color="auto"/>
            </w:tcBorders>
            <w:hideMark/>
          </w:tcPr>
          <w:p w14:paraId="413E9BBE"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+ 4 úvazky + 0,5 garanta + DPČ/DPP pro místní lídry (4) </w:t>
            </w:r>
          </w:p>
        </w:tc>
        <w:tc>
          <w:tcPr>
            <w:tcW w:w="1305" w:type="dxa"/>
            <w:tcBorders>
              <w:top w:val="single" w:sz="6" w:space="0" w:color="auto"/>
              <w:left w:val="single" w:sz="6" w:space="0" w:color="auto"/>
              <w:bottom w:val="single" w:sz="6" w:space="0" w:color="auto"/>
              <w:right w:val="single" w:sz="6" w:space="0" w:color="auto"/>
            </w:tcBorders>
            <w:hideMark/>
          </w:tcPr>
          <w:p w14:paraId="19E98D2F"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4,5 úvazku + aktivní obyvatelé  </w:t>
            </w:r>
          </w:p>
        </w:tc>
        <w:tc>
          <w:tcPr>
            <w:tcW w:w="2250" w:type="dxa"/>
            <w:tcBorders>
              <w:top w:val="single" w:sz="6" w:space="0" w:color="auto"/>
              <w:left w:val="single" w:sz="6" w:space="0" w:color="auto"/>
              <w:bottom w:val="single" w:sz="6" w:space="0" w:color="auto"/>
              <w:right w:val="single" w:sz="6" w:space="0" w:color="auto"/>
            </w:tcBorders>
            <w:hideMark/>
          </w:tcPr>
          <w:p w14:paraId="2FDA10A7" w14:textId="77777777" w:rsidR="004A048C" w:rsidRPr="009672CF" w:rsidRDefault="004A048C" w:rsidP="003377BB">
            <w:pPr>
              <w:ind w:left="57" w:right="57"/>
              <w:rPr>
                <w:rFonts w:ascii="Calibri" w:hAnsi="Calibri" w:cs="Calibri"/>
                <w:sz w:val="22"/>
                <w:szCs w:val="22"/>
              </w:rPr>
            </w:pPr>
            <w:r w:rsidRPr="009672CF">
              <w:rPr>
                <w:rFonts w:ascii="Calibri" w:hAnsi="Calibri" w:cs="Calibri"/>
                <w:sz w:val="22"/>
                <w:szCs w:val="22"/>
              </w:rPr>
              <w:t>Nezbytná pro budování důvěry, participaci a stabilizaci komunity; odpovídá metodikám MPSV. </w:t>
            </w:r>
          </w:p>
        </w:tc>
      </w:tr>
    </w:tbl>
    <w:p w14:paraId="002DC4C5" w14:textId="77777777" w:rsidR="004A048C" w:rsidRPr="004813FE" w:rsidRDefault="004A048C" w:rsidP="004813FE"/>
    <w:p w14:paraId="5D59D2B2" w14:textId="77777777" w:rsidR="00893020" w:rsidRDefault="00893020" w:rsidP="4DC1A739">
      <w:pPr>
        <w:rPr>
          <w:rFonts w:asciiTheme="majorHAnsi" w:eastAsiaTheme="majorEastAsia" w:hAnsiTheme="majorHAnsi" w:cstheme="majorBidi"/>
          <w:color w:val="0F4761" w:themeColor="accent1" w:themeShade="BF"/>
          <w:sz w:val="32"/>
          <w:szCs w:val="32"/>
        </w:rPr>
      </w:pPr>
      <w:bookmarkStart w:id="77" w:name="_Toc266370951"/>
      <w:r>
        <w:br w:type="page"/>
      </w:r>
    </w:p>
    <w:p w14:paraId="24A9E953" w14:textId="42AF6245" w:rsidR="00825578" w:rsidRPr="008D363B" w:rsidRDefault="14D36F68" w:rsidP="008D363B">
      <w:pPr>
        <w:pStyle w:val="Nadpis2"/>
      </w:pPr>
      <w:bookmarkStart w:id="78" w:name="_Toc210756981"/>
      <w:bookmarkStart w:id="79" w:name="_Toc1501584394"/>
      <w:r>
        <w:lastRenderedPageBreak/>
        <w:t>Problémové okruhy a rizika</w:t>
      </w:r>
      <w:bookmarkEnd w:id="74"/>
      <w:bookmarkEnd w:id="77"/>
      <w:bookmarkEnd w:id="78"/>
      <w:bookmarkEnd w:id="79"/>
    </w:p>
    <w:p w14:paraId="20EBF003" w14:textId="77777777" w:rsidR="00C0620B" w:rsidRPr="00C0620B" w:rsidRDefault="00C0620B" w:rsidP="00F04BAD">
      <w:pPr>
        <w:pStyle w:val="Normlnweb"/>
        <w:jc w:val="both"/>
        <w:rPr>
          <w:rFonts w:ascii="Calibri" w:hAnsi="Calibri" w:cs="Calibri"/>
        </w:rPr>
      </w:pPr>
      <w:r w:rsidRPr="00C0620B">
        <w:rPr>
          <w:rFonts w:ascii="Calibri" w:hAnsi="Calibri" w:cs="Calibri"/>
        </w:rPr>
        <w:t>Hlavní identifikované problémové okruhy a rizika v lokalitě lze shrnout takto:</w:t>
      </w:r>
    </w:p>
    <w:p w14:paraId="7EC866C0" w14:textId="224615F4" w:rsidR="00A3282D" w:rsidRDefault="0033337B" w:rsidP="004860D3">
      <w:pPr>
        <w:spacing w:before="100" w:beforeAutospacing="1" w:after="100" w:afterAutospacing="1"/>
        <w:jc w:val="both"/>
        <w:rPr>
          <w:rFonts w:ascii="Calibri" w:eastAsia="Times New Roman" w:hAnsi="Calibri" w:cs="Calibri"/>
          <w:kern w:val="0"/>
          <w:lang w:eastAsia="cs-CZ"/>
          <w14:ligatures w14:val="none"/>
        </w:rPr>
      </w:pPr>
      <w:r>
        <w:rPr>
          <w:rFonts w:ascii="Calibri" w:eastAsia="Times New Roman" w:hAnsi="Calibri" w:cs="Calibri"/>
          <w:b/>
          <w:bCs/>
          <w:kern w:val="0"/>
          <w:lang w:eastAsia="cs-CZ"/>
          <w14:ligatures w14:val="none"/>
        </w:rPr>
        <w:t xml:space="preserve">1. </w:t>
      </w:r>
      <w:r w:rsidR="00B84E65" w:rsidRPr="00B84E65">
        <w:rPr>
          <w:rFonts w:ascii="Calibri" w:eastAsia="Times New Roman" w:hAnsi="Calibri" w:cs="Calibri"/>
          <w:b/>
          <w:bCs/>
          <w:kern w:val="0"/>
          <w:lang w:eastAsia="cs-CZ"/>
          <w14:ligatures w14:val="none"/>
        </w:rPr>
        <w:t>Sociální a ekonomická marginalizace</w:t>
      </w:r>
    </w:p>
    <w:p w14:paraId="5802E269" w14:textId="7EFDB42A" w:rsidR="00493D34" w:rsidRPr="00B84E65" w:rsidRDefault="3ACE6E8B" w:rsidP="6B266745">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 xml:space="preserve">V lokalitě převažují obyvatelé žijící v hmotné nouzi a závislí na </w:t>
      </w:r>
      <w:r w:rsidR="16F5885B" w:rsidRPr="00B84E65">
        <w:rPr>
          <w:rFonts w:ascii="Calibri" w:eastAsia="Times New Roman" w:hAnsi="Calibri" w:cs="Calibri"/>
          <w:kern w:val="0"/>
          <w:lang w:eastAsia="cs-CZ"/>
          <w14:ligatures w14:val="none"/>
        </w:rPr>
        <w:t xml:space="preserve">příjmu z pojistných a nepojistných </w:t>
      </w:r>
      <w:r w:rsidRPr="00B84E65">
        <w:rPr>
          <w:rFonts w:ascii="Calibri" w:eastAsia="Times New Roman" w:hAnsi="Calibri" w:cs="Calibri"/>
          <w:kern w:val="0"/>
          <w:lang w:eastAsia="cs-CZ"/>
          <w14:ligatures w14:val="none"/>
        </w:rPr>
        <w:t>sociálních dáv</w:t>
      </w:r>
      <w:r w:rsidR="502CD03C" w:rsidRPr="00B84E65">
        <w:rPr>
          <w:rFonts w:ascii="Calibri" w:eastAsia="Times New Roman" w:hAnsi="Calibri" w:cs="Calibri"/>
          <w:kern w:val="0"/>
          <w:lang w:eastAsia="cs-CZ"/>
          <w14:ligatures w14:val="none"/>
        </w:rPr>
        <w:t>e</w:t>
      </w:r>
      <w:r w:rsidRPr="00B84E65">
        <w:rPr>
          <w:rFonts w:ascii="Calibri" w:eastAsia="Times New Roman" w:hAnsi="Calibri" w:cs="Calibri"/>
          <w:kern w:val="0"/>
          <w:lang w:eastAsia="cs-CZ"/>
          <w14:ligatures w14:val="none"/>
        </w:rPr>
        <w:t>k. Nezaměstnanost je zde extrémně vysoká, prakticky neexistují stabilní pracovní příležitosti</w:t>
      </w:r>
      <w:r w:rsidR="2F83636F">
        <w:rPr>
          <w:rFonts w:ascii="Calibri" w:eastAsia="Times New Roman" w:hAnsi="Calibri" w:cs="Calibri"/>
          <w:kern w:val="0"/>
          <w:lang w:eastAsia="cs-CZ"/>
          <w14:ligatures w14:val="none"/>
        </w:rPr>
        <w:t xml:space="preserve"> pro tuto cílovou skupinu</w:t>
      </w:r>
      <w:r w:rsidRPr="00B84E65">
        <w:rPr>
          <w:rFonts w:ascii="Calibri" w:eastAsia="Times New Roman" w:hAnsi="Calibri" w:cs="Calibri"/>
          <w:kern w:val="0"/>
          <w:lang w:eastAsia="cs-CZ"/>
          <w14:ligatures w14:val="none"/>
        </w:rPr>
        <w:t>. Mnoho lidí je předluženo a čelí exekucím, což výrazně omezuje jejich šanci získat legální bydlení mimo sídliště</w:t>
      </w:r>
      <w:r w:rsidR="062CB94D">
        <w:rPr>
          <w:rFonts w:ascii="Calibri" w:eastAsia="Times New Roman" w:hAnsi="Calibri" w:cs="Calibri"/>
          <w:kern w:val="0"/>
          <w:lang w:eastAsia="cs-CZ"/>
          <w14:ligatures w14:val="none"/>
        </w:rPr>
        <w:t xml:space="preserve"> či zaměstnání</w:t>
      </w:r>
      <w:r w:rsidRPr="00B84E65">
        <w:rPr>
          <w:rFonts w:ascii="Calibri" w:eastAsia="Times New Roman" w:hAnsi="Calibri" w:cs="Calibri"/>
          <w:kern w:val="0"/>
          <w:lang w:eastAsia="cs-CZ"/>
          <w14:ligatures w14:val="none"/>
        </w:rPr>
        <w:t>.</w:t>
      </w:r>
    </w:p>
    <w:p w14:paraId="14A688E3" w14:textId="09585E20" w:rsidR="00A3282D" w:rsidRPr="00A3282D" w:rsidRDefault="0033337B" w:rsidP="00F04BAD">
      <w:pPr>
        <w:spacing w:before="100" w:beforeAutospacing="1" w:after="100" w:afterAutospacing="1"/>
        <w:rPr>
          <w:rFonts w:ascii="Calibri" w:eastAsia="Times New Roman" w:hAnsi="Calibri" w:cs="Calibri"/>
          <w:b/>
          <w:bCs/>
          <w:kern w:val="0"/>
          <w:lang w:eastAsia="cs-CZ"/>
          <w14:ligatures w14:val="none"/>
        </w:rPr>
      </w:pPr>
      <w:r>
        <w:rPr>
          <w:rFonts w:ascii="Calibri" w:eastAsia="Times New Roman" w:hAnsi="Calibri" w:cs="Calibri"/>
          <w:b/>
          <w:bCs/>
          <w:kern w:val="0"/>
          <w:lang w:eastAsia="cs-CZ"/>
          <w14:ligatures w14:val="none"/>
        </w:rPr>
        <w:t xml:space="preserve">2. </w:t>
      </w:r>
      <w:r w:rsidR="007A14BF">
        <w:rPr>
          <w:rFonts w:ascii="Calibri" w:eastAsia="Times New Roman" w:hAnsi="Calibri" w:cs="Calibri"/>
          <w:b/>
          <w:bCs/>
          <w:kern w:val="0"/>
          <w:lang w:eastAsia="cs-CZ"/>
          <w14:ligatures w14:val="none"/>
        </w:rPr>
        <w:t>Rezidenční</w:t>
      </w:r>
      <w:r w:rsidR="007A14BF" w:rsidRPr="00B84E65">
        <w:rPr>
          <w:rFonts w:ascii="Calibri" w:eastAsia="Times New Roman" w:hAnsi="Calibri" w:cs="Calibri"/>
          <w:b/>
          <w:bCs/>
          <w:kern w:val="0"/>
          <w:lang w:eastAsia="cs-CZ"/>
          <w14:ligatures w14:val="none"/>
        </w:rPr>
        <w:t xml:space="preserve"> </w:t>
      </w:r>
      <w:r w:rsidR="00B84E65" w:rsidRPr="00B84E65">
        <w:rPr>
          <w:rFonts w:ascii="Calibri" w:eastAsia="Times New Roman" w:hAnsi="Calibri" w:cs="Calibri"/>
          <w:b/>
          <w:bCs/>
          <w:kern w:val="0"/>
          <w:lang w:eastAsia="cs-CZ"/>
          <w14:ligatures w14:val="none"/>
        </w:rPr>
        <w:t xml:space="preserve">nestabilita a </w:t>
      </w:r>
      <w:r w:rsidR="5D162B12" w:rsidRPr="00B84E65">
        <w:rPr>
          <w:rFonts w:ascii="Calibri" w:eastAsia="Times New Roman" w:hAnsi="Calibri" w:cs="Calibri"/>
          <w:b/>
          <w:bCs/>
          <w:kern w:val="0"/>
          <w:lang w:eastAsia="cs-CZ"/>
          <w14:ligatures w14:val="none"/>
        </w:rPr>
        <w:t>časté stěhování</w:t>
      </w:r>
    </w:p>
    <w:p w14:paraId="0BFF5BFC" w14:textId="61D20A68" w:rsidR="0001726C" w:rsidRDefault="444AFCDF" w:rsidP="003377BB">
      <w:pPr>
        <w:pStyle w:val="p1"/>
        <w:jc w:val="both"/>
        <w:rPr>
          <w:rFonts w:ascii="Calibri" w:eastAsia="Calibri" w:hAnsi="Calibri" w:cs="Calibri"/>
        </w:rPr>
      </w:pPr>
      <w:r w:rsidRPr="003377BB">
        <w:rPr>
          <w:rFonts w:ascii="Calibri" w:eastAsia="Calibri" w:hAnsi="Calibri" w:cs="Calibri"/>
        </w:rPr>
        <w:t>Obyvatelstvo sídliště není stabilní</w:t>
      </w:r>
      <w:r w:rsidR="2AB88D64" w:rsidRPr="003377BB">
        <w:rPr>
          <w:rFonts w:ascii="Calibri" w:eastAsia="Calibri" w:hAnsi="Calibri" w:cs="Calibri"/>
        </w:rPr>
        <w:t xml:space="preserve">, </w:t>
      </w:r>
      <w:r w:rsidRPr="003377BB">
        <w:rPr>
          <w:rFonts w:ascii="Calibri" w:eastAsia="Calibri" w:hAnsi="Calibri" w:cs="Calibri"/>
        </w:rPr>
        <w:t>část nájemníků pobývá pouze dočasně a migruje primárně v rámci regionu, sekundárně v rámci celé republiky. Některé domácnosti se často stěhují kvůli nemožnosti získat jiné než krátkodobé nájemní smlouvy a z ekonomických motivů, zejména účelovým změnám adresy místa trvalého pobytu. Tyto změny mají dva hlavní důvody: jednak přenesení místní příslušnosti dávek hmotné nouze na jiný úřad práce či obec, jednak vyhnutí se zahrnutí do společně posuzované domácnosti, kdy by se do příjmů započítával i člen domácnosti s vyšším příjmem a dávky by nebyly přiznány. V praxi tak lidé formálně mění adresu trvalého pobytu, aby získali či udrželi nárok na dávky, přestože fakticky v původní domácnosti zůstávají. Tento stav oslabuje vznik trvalejších komunitních vazeb, vede k rozpadu sousedských vztahů a snižuje míru vzájemné solidarity.</w:t>
      </w:r>
    </w:p>
    <w:p w14:paraId="1F96D62A" w14:textId="053776E8" w:rsidR="00A3282D" w:rsidRPr="00A3282D" w:rsidRDefault="0033337B" w:rsidP="00F04BAD">
      <w:pPr>
        <w:spacing w:before="100" w:beforeAutospacing="1" w:after="100" w:afterAutospacing="1"/>
        <w:rPr>
          <w:rFonts w:ascii="Calibri" w:eastAsia="Times New Roman" w:hAnsi="Calibri" w:cs="Calibri"/>
          <w:kern w:val="0"/>
          <w:lang w:eastAsia="cs-CZ"/>
          <w14:ligatures w14:val="none"/>
        </w:rPr>
      </w:pPr>
      <w:r>
        <w:rPr>
          <w:rFonts w:ascii="Calibri" w:eastAsia="Times New Roman" w:hAnsi="Calibri" w:cs="Calibri"/>
          <w:b/>
          <w:bCs/>
          <w:kern w:val="0"/>
          <w:lang w:eastAsia="cs-CZ"/>
          <w14:ligatures w14:val="none"/>
        </w:rPr>
        <w:t xml:space="preserve">3. </w:t>
      </w:r>
      <w:r w:rsidR="00B84E65" w:rsidRPr="00B84E65">
        <w:rPr>
          <w:rFonts w:ascii="Calibri" w:eastAsia="Times New Roman" w:hAnsi="Calibri" w:cs="Calibri"/>
          <w:b/>
          <w:bCs/>
          <w:kern w:val="0"/>
          <w:lang w:eastAsia="cs-CZ"/>
          <w14:ligatures w14:val="none"/>
        </w:rPr>
        <w:t>Technický stav domů a bezpečnost</w:t>
      </w:r>
    </w:p>
    <w:p w14:paraId="40B77A46" w14:textId="378F6FD5" w:rsidR="00273266" w:rsidRPr="00B84E65"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Řada bytových domů je ve špatném až havarijním stavu vinou dlouhodob</w:t>
      </w:r>
      <w:r w:rsidR="00ED4C66">
        <w:rPr>
          <w:rFonts w:ascii="Calibri" w:eastAsia="Times New Roman" w:hAnsi="Calibri" w:cs="Calibri"/>
          <w:kern w:val="0"/>
          <w:lang w:eastAsia="cs-CZ"/>
          <w14:ligatures w14:val="none"/>
        </w:rPr>
        <w:t>ě</w:t>
      </w:r>
      <w:r w:rsidRPr="00B84E65">
        <w:rPr>
          <w:rFonts w:ascii="Calibri" w:eastAsia="Times New Roman" w:hAnsi="Calibri" w:cs="Calibri"/>
          <w:kern w:val="0"/>
          <w:lang w:eastAsia="cs-CZ"/>
          <w14:ligatures w14:val="none"/>
        </w:rPr>
        <w:t xml:space="preserve"> zanedban</w:t>
      </w:r>
      <w:r w:rsidR="00ED4C66">
        <w:rPr>
          <w:rFonts w:ascii="Calibri" w:eastAsia="Times New Roman" w:hAnsi="Calibri" w:cs="Calibri"/>
          <w:kern w:val="0"/>
          <w:lang w:eastAsia="cs-CZ"/>
          <w14:ligatures w14:val="none"/>
        </w:rPr>
        <w:t>é</w:t>
      </w:r>
      <w:r w:rsidRPr="00B84E65">
        <w:rPr>
          <w:rFonts w:ascii="Calibri" w:eastAsia="Times New Roman" w:hAnsi="Calibri" w:cs="Calibri"/>
          <w:kern w:val="0"/>
          <w:lang w:eastAsia="cs-CZ"/>
          <w14:ligatures w14:val="none"/>
        </w:rPr>
        <w:t xml:space="preserve"> </w:t>
      </w:r>
      <w:r w:rsidR="00ED4C66">
        <w:rPr>
          <w:rFonts w:ascii="Calibri" w:eastAsia="Times New Roman" w:hAnsi="Calibri" w:cs="Calibri"/>
          <w:kern w:val="0"/>
          <w:lang w:eastAsia="cs-CZ"/>
          <w14:ligatures w14:val="none"/>
        </w:rPr>
        <w:t>údržby</w:t>
      </w:r>
      <w:r w:rsidRPr="00B84E65">
        <w:rPr>
          <w:rFonts w:ascii="Calibri" w:eastAsia="Times New Roman" w:hAnsi="Calibri" w:cs="Calibri"/>
          <w:kern w:val="0"/>
          <w:lang w:eastAsia="cs-CZ"/>
          <w14:ligatures w14:val="none"/>
        </w:rPr>
        <w:t xml:space="preserve">. </w:t>
      </w:r>
      <w:r w:rsidR="00793B21">
        <w:rPr>
          <w:rFonts w:ascii="Calibri" w:eastAsia="Times New Roman" w:hAnsi="Calibri" w:cs="Calibri"/>
          <w:kern w:val="0"/>
          <w:lang w:eastAsia="cs-CZ"/>
          <w14:ligatures w14:val="none"/>
        </w:rPr>
        <w:t>Některé b</w:t>
      </w:r>
      <w:r w:rsidRPr="00B84E65">
        <w:rPr>
          <w:rFonts w:ascii="Calibri" w:eastAsia="Times New Roman" w:hAnsi="Calibri" w:cs="Calibri"/>
          <w:kern w:val="0"/>
          <w:lang w:eastAsia="cs-CZ"/>
          <w14:ligatures w14:val="none"/>
        </w:rPr>
        <w:t xml:space="preserve">udovy </w:t>
      </w:r>
      <w:r w:rsidR="00793B21">
        <w:rPr>
          <w:rFonts w:ascii="Calibri" w:eastAsia="Times New Roman" w:hAnsi="Calibri" w:cs="Calibri"/>
          <w:kern w:val="0"/>
          <w:lang w:eastAsia="cs-CZ"/>
          <w14:ligatures w14:val="none"/>
        </w:rPr>
        <w:t>jsou</w:t>
      </w:r>
      <w:r w:rsidR="00793B21" w:rsidRPr="00B84E65">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energeticky neúsporné s vysokými náklady na provoz. V důsledku technických nedostatků</w:t>
      </w:r>
      <w:r w:rsidR="00A3282D">
        <w:rPr>
          <w:rFonts w:ascii="Calibri" w:eastAsia="Times New Roman" w:hAnsi="Calibri" w:cs="Calibri"/>
          <w:kern w:val="0"/>
          <w:lang w:eastAsia="cs-CZ"/>
          <w14:ligatures w14:val="none"/>
        </w:rPr>
        <w:t xml:space="preserve"> a výskytu nežádoucích sociálních jevů</w:t>
      </w:r>
      <w:r w:rsidRPr="00B84E65">
        <w:rPr>
          <w:rFonts w:ascii="Calibri" w:eastAsia="Times New Roman" w:hAnsi="Calibri" w:cs="Calibri"/>
          <w:kern w:val="0"/>
          <w:lang w:eastAsia="cs-CZ"/>
          <w14:ligatures w14:val="none"/>
        </w:rPr>
        <w:t xml:space="preserve"> je zvýšený výskyt </w:t>
      </w:r>
      <w:r w:rsidRPr="009002F9">
        <w:rPr>
          <w:rFonts w:ascii="Calibri" w:eastAsia="Times New Roman" w:hAnsi="Calibri" w:cs="Calibri"/>
          <w:kern w:val="0"/>
          <w:lang w:eastAsia="cs-CZ"/>
          <w14:ligatures w14:val="none"/>
        </w:rPr>
        <w:t>mimořádných událostí</w:t>
      </w:r>
      <w:r w:rsidRPr="00B84E65">
        <w:rPr>
          <w:rFonts w:ascii="Calibri" w:eastAsia="Times New Roman" w:hAnsi="Calibri" w:cs="Calibri"/>
          <w:kern w:val="0"/>
          <w:lang w:eastAsia="cs-CZ"/>
          <w14:ligatures w14:val="none"/>
        </w:rPr>
        <w:t xml:space="preserve"> – častější požáry, úrazy, drogové incidenty, vandalismus apod.</w:t>
      </w:r>
      <w:r w:rsidR="009E4C0B">
        <w:rPr>
          <w:rFonts w:ascii="Calibri" w:eastAsia="Times New Roman" w:hAnsi="Calibri" w:cs="Calibri"/>
          <w:kern w:val="0"/>
          <w:lang w:eastAsia="cs-CZ"/>
          <w14:ligatures w14:val="none"/>
        </w:rPr>
        <w:t xml:space="preserve"> </w:t>
      </w:r>
      <w:r w:rsidR="000832F9">
        <w:rPr>
          <w:rFonts w:ascii="Calibri" w:eastAsia="Times New Roman" w:hAnsi="Calibri" w:cs="Calibri"/>
          <w:kern w:val="0"/>
          <w:lang w:eastAsia="cs-CZ"/>
          <w14:ligatures w14:val="none"/>
        </w:rPr>
        <w:t xml:space="preserve">Opakovaně zde dochází </w:t>
      </w:r>
      <w:r w:rsidR="0010142D">
        <w:rPr>
          <w:rFonts w:ascii="Calibri" w:eastAsia="Times New Roman" w:hAnsi="Calibri" w:cs="Calibri"/>
          <w:kern w:val="0"/>
          <w:lang w:eastAsia="cs-CZ"/>
          <w14:ligatures w14:val="none"/>
        </w:rPr>
        <w:t xml:space="preserve">k rozšíření </w:t>
      </w:r>
      <w:r w:rsidR="00013BB8">
        <w:rPr>
          <w:rFonts w:ascii="Calibri" w:eastAsia="Times New Roman" w:hAnsi="Calibri" w:cs="Calibri"/>
          <w:kern w:val="0"/>
          <w:lang w:eastAsia="cs-CZ"/>
          <w14:ligatures w14:val="none"/>
        </w:rPr>
        <w:t>štěnic</w:t>
      </w:r>
      <w:r w:rsidR="00C60B90">
        <w:rPr>
          <w:rFonts w:ascii="Calibri" w:eastAsia="Times New Roman" w:hAnsi="Calibri" w:cs="Calibri"/>
          <w:kern w:val="0"/>
          <w:lang w:eastAsia="cs-CZ"/>
          <w14:ligatures w14:val="none"/>
        </w:rPr>
        <w:t xml:space="preserve"> a dalších hygienicky významných členovců. </w:t>
      </w:r>
      <w:r w:rsidRPr="00B84E65">
        <w:rPr>
          <w:rFonts w:ascii="Calibri" w:eastAsia="Times New Roman" w:hAnsi="Calibri" w:cs="Calibri"/>
          <w:kern w:val="0"/>
          <w:lang w:eastAsia="cs-CZ"/>
          <w14:ligatures w14:val="none"/>
        </w:rPr>
        <w:t>Veřejný pořádek se zhoršuje a lokalita je pro běžné obyvatele města čím dál méně atraktivní a bezpečná.</w:t>
      </w:r>
    </w:p>
    <w:p w14:paraId="169288A1" w14:textId="421D6753" w:rsidR="00A3282D" w:rsidRPr="00A3282D" w:rsidRDefault="0033337B" w:rsidP="00F04BAD">
      <w:pPr>
        <w:spacing w:before="100" w:beforeAutospacing="1" w:after="100" w:afterAutospacing="1"/>
        <w:rPr>
          <w:rFonts w:ascii="Calibri" w:eastAsia="Times New Roman" w:hAnsi="Calibri" w:cs="Calibri"/>
          <w:kern w:val="0"/>
          <w:lang w:eastAsia="cs-CZ"/>
          <w14:ligatures w14:val="none"/>
        </w:rPr>
      </w:pPr>
      <w:r>
        <w:rPr>
          <w:rFonts w:ascii="Calibri" w:eastAsia="Times New Roman" w:hAnsi="Calibri" w:cs="Calibri"/>
          <w:b/>
          <w:bCs/>
          <w:kern w:val="0"/>
          <w:lang w:eastAsia="cs-CZ"/>
          <w14:ligatures w14:val="none"/>
        </w:rPr>
        <w:t xml:space="preserve">4. </w:t>
      </w:r>
      <w:r w:rsidR="00B84E65" w:rsidRPr="00B84E65">
        <w:rPr>
          <w:rFonts w:ascii="Calibri" w:eastAsia="Times New Roman" w:hAnsi="Calibri" w:cs="Calibri"/>
          <w:b/>
          <w:bCs/>
          <w:kern w:val="0"/>
          <w:lang w:eastAsia="cs-CZ"/>
          <w14:ligatures w14:val="none"/>
        </w:rPr>
        <w:t>Ohrožení dětí a rodin</w:t>
      </w:r>
    </w:p>
    <w:p w14:paraId="256AA9DD" w14:textId="7AA30CC0" w:rsidR="00493D34" w:rsidRPr="00B84E65"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 xml:space="preserve">Děti v lokalitě vyrůstají ve výrazně znevýhodňujících podmínkách. Je zde zvýšený výskyt případů zanedbávání péče, záškoláctví a předčasných odchodů žáků ze vzdělávacího systému. Kapacity preventivních a podpůrných služeb (sociální práce, terénní programy, OSPOD apod.) </w:t>
      </w:r>
      <w:r w:rsidR="00447C8B">
        <w:rPr>
          <w:rFonts w:ascii="Calibri" w:eastAsia="Times New Roman" w:hAnsi="Calibri" w:cs="Calibri"/>
          <w:kern w:val="0"/>
          <w:lang w:eastAsia="cs-CZ"/>
          <w14:ligatures w14:val="none"/>
        </w:rPr>
        <w:t>ne</w:t>
      </w:r>
      <w:r w:rsidRPr="00B84E65">
        <w:rPr>
          <w:rFonts w:ascii="Calibri" w:eastAsia="Times New Roman" w:hAnsi="Calibri" w:cs="Calibri"/>
          <w:kern w:val="0"/>
          <w:lang w:eastAsia="cs-CZ"/>
          <w14:ligatures w14:val="none"/>
        </w:rPr>
        <w:t xml:space="preserve">jsou </w:t>
      </w:r>
      <w:r w:rsidR="00447C8B">
        <w:rPr>
          <w:rFonts w:ascii="Calibri" w:eastAsia="Times New Roman" w:hAnsi="Calibri" w:cs="Calibri"/>
          <w:kern w:val="0"/>
          <w:lang w:eastAsia="cs-CZ"/>
          <w14:ligatures w14:val="none"/>
        </w:rPr>
        <w:t>dostatečné</w:t>
      </w:r>
      <w:r w:rsidRPr="00B84E65">
        <w:rPr>
          <w:rFonts w:ascii="Calibri" w:eastAsia="Times New Roman" w:hAnsi="Calibri" w:cs="Calibri"/>
          <w:kern w:val="0"/>
          <w:lang w:eastAsia="cs-CZ"/>
          <w14:ligatures w14:val="none"/>
        </w:rPr>
        <w:t xml:space="preserve"> nebo málo účinné. Rodiny tak často nedostávají potřebnou pomoc včas a</w:t>
      </w:r>
      <w:r w:rsidR="00211365">
        <w:rPr>
          <w:rFonts w:ascii="Calibri" w:eastAsia="Times New Roman" w:hAnsi="Calibri" w:cs="Calibri"/>
          <w:kern w:val="0"/>
          <w:lang w:eastAsia="cs-CZ"/>
          <w14:ligatures w14:val="none"/>
        </w:rPr>
        <w:t> </w:t>
      </w:r>
      <w:r w:rsidRPr="00B84E65">
        <w:rPr>
          <w:rFonts w:ascii="Calibri" w:eastAsia="Times New Roman" w:hAnsi="Calibri" w:cs="Calibri"/>
          <w:kern w:val="0"/>
          <w:lang w:eastAsia="cs-CZ"/>
          <w14:ligatures w14:val="none"/>
        </w:rPr>
        <w:t>problémy se přenášejí na další generaci.</w:t>
      </w:r>
    </w:p>
    <w:p w14:paraId="68D37C8E" w14:textId="7DBA3FE2" w:rsidR="00A3282D" w:rsidRPr="00A3282D" w:rsidRDefault="0033337B" w:rsidP="00F04BAD">
      <w:pPr>
        <w:spacing w:before="100" w:beforeAutospacing="1" w:after="100" w:afterAutospacing="1"/>
        <w:rPr>
          <w:rFonts w:ascii="Calibri" w:eastAsia="Times New Roman" w:hAnsi="Calibri" w:cs="Calibri"/>
          <w:kern w:val="0"/>
          <w:lang w:eastAsia="cs-CZ"/>
          <w14:ligatures w14:val="none"/>
        </w:rPr>
      </w:pPr>
      <w:r>
        <w:rPr>
          <w:rFonts w:ascii="Calibri" w:eastAsia="Times New Roman" w:hAnsi="Calibri" w:cs="Calibri"/>
          <w:b/>
          <w:bCs/>
          <w:kern w:val="0"/>
          <w:lang w:eastAsia="cs-CZ"/>
          <w14:ligatures w14:val="none"/>
        </w:rPr>
        <w:t xml:space="preserve">5. </w:t>
      </w:r>
      <w:r w:rsidR="00B84E65" w:rsidRPr="00B84E65">
        <w:rPr>
          <w:rFonts w:ascii="Calibri" w:eastAsia="Times New Roman" w:hAnsi="Calibri" w:cs="Calibri"/>
          <w:b/>
          <w:bCs/>
          <w:kern w:val="0"/>
          <w:lang w:eastAsia="cs-CZ"/>
          <w14:ligatures w14:val="none"/>
        </w:rPr>
        <w:t>Absence správy</w:t>
      </w:r>
      <w:r w:rsidR="00A3282D">
        <w:rPr>
          <w:rFonts w:ascii="Calibri" w:eastAsia="Times New Roman" w:hAnsi="Calibri" w:cs="Calibri"/>
          <w:b/>
          <w:bCs/>
          <w:kern w:val="0"/>
          <w:lang w:eastAsia="cs-CZ"/>
          <w14:ligatures w14:val="none"/>
        </w:rPr>
        <w:t xml:space="preserve"> a </w:t>
      </w:r>
      <w:r w:rsidR="00B84E65" w:rsidRPr="00B84E65">
        <w:rPr>
          <w:rFonts w:ascii="Calibri" w:eastAsia="Times New Roman" w:hAnsi="Calibri" w:cs="Calibri"/>
          <w:b/>
          <w:bCs/>
          <w:kern w:val="0"/>
          <w:lang w:eastAsia="cs-CZ"/>
          <w14:ligatures w14:val="none"/>
        </w:rPr>
        <w:t xml:space="preserve">koordinace </w:t>
      </w:r>
      <w:r w:rsidR="00A3282D">
        <w:rPr>
          <w:rFonts w:ascii="Calibri" w:eastAsia="Times New Roman" w:hAnsi="Calibri" w:cs="Calibri"/>
          <w:b/>
          <w:bCs/>
          <w:kern w:val="0"/>
          <w:lang w:eastAsia="cs-CZ"/>
          <w14:ligatures w14:val="none"/>
        </w:rPr>
        <w:t>v oblasti bydlení</w:t>
      </w:r>
    </w:p>
    <w:p w14:paraId="736F1BAC" w14:textId="1AF22F84" w:rsidR="00493D34" w:rsidRPr="00B84E65"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Městská samospráva nemá fakticky žádnou možnost ovlivňovat dění v</w:t>
      </w:r>
      <w:r w:rsidR="00A3282D">
        <w:rPr>
          <w:rFonts w:ascii="Calibri" w:eastAsia="Times New Roman" w:hAnsi="Calibri" w:cs="Calibri"/>
          <w:kern w:val="0"/>
          <w:lang w:eastAsia="cs-CZ"/>
          <w14:ligatures w14:val="none"/>
        </w:rPr>
        <w:t> </w:t>
      </w:r>
      <w:r w:rsidRPr="00B84E65">
        <w:rPr>
          <w:rFonts w:ascii="Calibri" w:eastAsia="Times New Roman" w:hAnsi="Calibri" w:cs="Calibri"/>
          <w:kern w:val="0"/>
          <w:lang w:eastAsia="cs-CZ"/>
          <w14:ligatures w14:val="none"/>
        </w:rPr>
        <w:t>lokalitě</w:t>
      </w:r>
      <w:r w:rsidR="00A3282D">
        <w:rPr>
          <w:rFonts w:ascii="Calibri" w:eastAsia="Times New Roman" w:hAnsi="Calibri" w:cs="Calibri"/>
          <w:kern w:val="0"/>
          <w:lang w:eastAsia="cs-CZ"/>
          <w14:ligatures w14:val="none"/>
        </w:rPr>
        <w:t>. C</w:t>
      </w:r>
      <w:r w:rsidRPr="00B84E65">
        <w:rPr>
          <w:rFonts w:ascii="Calibri" w:eastAsia="Times New Roman" w:hAnsi="Calibri" w:cs="Calibri"/>
          <w:kern w:val="0"/>
          <w:lang w:eastAsia="cs-CZ"/>
          <w14:ligatures w14:val="none"/>
        </w:rPr>
        <w:t>hybí jí kontrola nad bytovým fondem i nástroje k regulaci poměrů na sídlišti. Soukromí vlastníci bytů nepostupují koordinovaně</w:t>
      </w:r>
      <w:r w:rsidR="00A3282D">
        <w:rPr>
          <w:rFonts w:ascii="Calibri" w:eastAsia="Times New Roman" w:hAnsi="Calibri" w:cs="Calibri"/>
          <w:kern w:val="0"/>
          <w:lang w:eastAsia="cs-CZ"/>
          <w14:ligatures w14:val="none"/>
        </w:rPr>
        <w:t>.</w:t>
      </w:r>
      <w:r w:rsidRPr="00B84E65">
        <w:rPr>
          <w:rFonts w:ascii="Calibri" w:eastAsia="Times New Roman" w:hAnsi="Calibri" w:cs="Calibri"/>
          <w:kern w:val="0"/>
          <w:lang w:eastAsia="cs-CZ"/>
          <w14:ligatures w14:val="none"/>
        </w:rPr>
        <w:t xml:space="preserve"> </w:t>
      </w:r>
      <w:r w:rsidR="00A3282D">
        <w:rPr>
          <w:rFonts w:ascii="Calibri" w:eastAsia="Times New Roman" w:hAnsi="Calibri" w:cs="Calibri"/>
          <w:kern w:val="0"/>
          <w:lang w:eastAsia="cs-CZ"/>
          <w14:ligatures w14:val="none"/>
        </w:rPr>
        <w:t>N</w:t>
      </w:r>
      <w:r w:rsidRPr="00B84E65">
        <w:rPr>
          <w:rFonts w:ascii="Calibri" w:eastAsia="Times New Roman" w:hAnsi="Calibri" w:cs="Calibri"/>
          <w:kern w:val="0"/>
          <w:lang w:eastAsia="cs-CZ"/>
          <w14:ligatures w14:val="none"/>
        </w:rPr>
        <w:t xml:space="preserve">ejsou motivováni investovat do oprav </w:t>
      </w:r>
      <w:r w:rsidR="0080393F" w:rsidRPr="00DF8A4B">
        <w:rPr>
          <w:rFonts w:ascii="Calibri" w:eastAsia="Times New Roman" w:hAnsi="Calibri" w:cs="Calibri"/>
          <w:lang w:eastAsia="cs-CZ"/>
        </w:rPr>
        <w:t xml:space="preserve">nad rámec nutných </w:t>
      </w:r>
      <w:r w:rsidR="00965464" w:rsidRPr="00DF8A4B">
        <w:rPr>
          <w:rFonts w:ascii="Calibri" w:eastAsia="Times New Roman" w:hAnsi="Calibri" w:cs="Calibri"/>
          <w:lang w:eastAsia="cs-CZ"/>
        </w:rPr>
        <w:t xml:space="preserve">opatření, </w:t>
      </w:r>
      <w:r w:rsidRPr="00B84E65">
        <w:rPr>
          <w:rFonts w:ascii="Calibri" w:eastAsia="Times New Roman" w:hAnsi="Calibri" w:cs="Calibri"/>
          <w:kern w:val="0"/>
          <w:lang w:eastAsia="cs-CZ"/>
          <w14:ligatures w14:val="none"/>
        </w:rPr>
        <w:t xml:space="preserve">ani ke spolupráci na zklidnění situace. Celkově chybí dlouhodobá strategie rozvoje </w:t>
      </w:r>
      <w:r w:rsidRPr="00B84E65">
        <w:rPr>
          <w:rFonts w:ascii="Calibri" w:eastAsia="Times New Roman" w:hAnsi="Calibri" w:cs="Calibri"/>
          <w:kern w:val="0"/>
          <w:lang w:eastAsia="cs-CZ"/>
          <w14:ligatures w14:val="none"/>
        </w:rPr>
        <w:lastRenderedPageBreak/>
        <w:t>lokality</w:t>
      </w:r>
      <w:r w:rsidR="00A3282D">
        <w:rPr>
          <w:rFonts w:ascii="Calibri" w:eastAsia="Times New Roman" w:hAnsi="Calibri" w:cs="Calibri"/>
          <w:kern w:val="0"/>
          <w:lang w:eastAsia="cs-CZ"/>
          <w14:ligatures w14:val="none"/>
        </w:rPr>
        <w:t>.</w:t>
      </w:r>
      <w:r w:rsidRPr="00B84E65">
        <w:rPr>
          <w:rFonts w:ascii="Calibri" w:eastAsia="Times New Roman" w:hAnsi="Calibri" w:cs="Calibri"/>
          <w:kern w:val="0"/>
          <w:lang w:eastAsia="cs-CZ"/>
          <w14:ligatures w14:val="none"/>
        </w:rPr>
        <w:t xml:space="preserve"> </w:t>
      </w:r>
      <w:r w:rsidR="00A3282D">
        <w:rPr>
          <w:rFonts w:ascii="Calibri" w:eastAsia="Times New Roman" w:hAnsi="Calibri" w:cs="Calibri"/>
          <w:kern w:val="0"/>
          <w:lang w:eastAsia="cs-CZ"/>
          <w14:ligatures w14:val="none"/>
        </w:rPr>
        <w:t>Z</w:t>
      </w:r>
      <w:r w:rsidRPr="00B84E65">
        <w:rPr>
          <w:rFonts w:ascii="Calibri" w:eastAsia="Times New Roman" w:hAnsi="Calibri" w:cs="Calibri"/>
          <w:kern w:val="0"/>
          <w:lang w:eastAsia="cs-CZ"/>
          <w14:ligatures w14:val="none"/>
        </w:rPr>
        <w:t>ásahy veřejných institucí probíhaly</w:t>
      </w:r>
      <w:r w:rsidR="00E65EE5" w:rsidRPr="00DF8A4B">
        <w:rPr>
          <w:rFonts w:ascii="Calibri" w:eastAsia="Times New Roman" w:hAnsi="Calibri" w:cs="Calibri"/>
          <w:lang w:eastAsia="cs-CZ"/>
        </w:rPr>
        <w:t>, avšak</w:t>
      </w:r>
      <w:r w:rsidRPr="00B84E65">
        <w:rPr>
          <w:rFonts w:ascii="Calibri" w:eastAsia="Times New Roman" w:hAnsi="Calibri" w:cs="Calibri"/>
          <w:kern w:val="0"/>
          <w:lang w:eastAsia="cs-CZ"/>
          <w14:ligatures w14:val="none"/>
        </w:rPr>
        <w:t xml:space="preserve"> nesystémově, </w:t>
      </w:r>
      <w:r w:rsidR="00E65EE5" w:rsidRPr="00DF8A4B">
        <w:rPr>
          <w:rFonts w:ascii="Calibri" w:eastAsia="Times New Roman" w:hAnsi="Calibri" w:cs="Calibri"/>
          <w:lang w:eastAsia="cs-CZ"/>
        </w:rPr>
        <w:t>na základě zaslaných podnětů,</w:t>
      </w:r>
      <w:r w:rsidRPr="00B84E65">
        <w:rPr>
          <w:rFonts w:ascii="Calibri" w:eastAsia="Times New Roman" w:hAnsi="Calibri" w:cs="Calibri"/>
          <w:kern w:val="0"/>
          <w:lang w:eastAsia="cs-CZ"/>
          <w14:ligatures w14:val="none"/>
        </w:rPr>
        <w:t xml:space="preserve"> bez </w:t>
      </w:r>
      <w:r w:rsidR="00991213">
        <w:rPr>
          <w:rFonts w:ascii="Calibri" w:eastAsia="Times New Roman" w:hAnsi="Calibri" w:cs="Calibri"/>
          <w:kern w:val="0"/>
          <w:lang w:eastAsia="cs-CZ"/>
          <w14:ligatures w14:val="none"/>
        </w:rPr>
        <w:t>vzájemné provázanosti</w:t>
      </w:r>
      <w:r w:rsidRPr="00B84E65">
        <w:rPr>
          <w:rFonts w:ascii="Calibri" w:eastAsia="Times New Roman" w:hAnsi="Calibri" w:cs="Calibri"/>
          <w:kern w:val="0"/>
          <w:lang w:eastAsia="cs-CZ"/>
          <w14:ligatures w14:val="none"/>
        </w:rPr>
        <w:t>, což snižovalo jejich účinnost.</w:t>
      </w:r>
    </w:p>
    <w:p w14:paraId="36915A9C" w14:textId="734C247F" w:rsidR="005D7F05" w:rsidRDefault="0033337B" w:rsidP="79122CD3">
      <w:pPr>
        <w:keepNext/>
        <w:spacing w:before="100" w:beforeAutospacing="1" w:after="100" w:afterAutospacing="1"/>
        <w:jc w:val="both"/>
        <w:rPr>
          <w:rFonts w:ascii="Calibri" w:eastAsia="Times New Roman" w:hAnsi="Calibri" w:cs="Calibri"/>
          <w:b/>
          <w:bCs/>
          <w:kern w:val="0"/>
          <w:lang w:eastAsia="cs-CZ"/>
          <w14:ligatures w14:val="none"/>
        </w:rPr>
      </w:pPr>
      <w:r>
        <w:rPr>
          <w:rFonts w:ascii="Calibri" w:eastAsia="Times New Roman" w:hAnsi="Calibri" w:cs="Calibri"/>
          <w:b/>
          <w:bCs/>
          <w:kern w:val="0"/>
          <w:lang w:eastAsia="cs-CZ"/>
          <w14:ligatures w14:val="none"/>
        </w:rPr>
        <w:t xml:space="preserve">6. </w:t>
      </w:r>
      <w:r w:rsidR="00B84E65" w:rsidRPr="00B84E65">
        <w:rPr>
          <w:rFonts w:ascii="Calibri" w:eastAsia="Times New Roman" w:hAnsi="Calibri" w:cs="Calibri"/>
          <w:b/>
          <w:bCs/>
          <w:kern w:val="0"/>
          <w:lang w:eastAsia="cs-CZ"/>
          <w14:ligatures w14:val="none"/>
        </w:rPr>
        <w:t xml:space="preserve">Riziko </w:t>
      </w:r>
      <w:r w:rsidR="4EDEA5E8" w:rsidRPr="00B84E65">
        <w:rPr>
          <w:rFonts w:ascii="Calibri" w:eastAsia="Times New Roman" w:hAnsi="Calibri" w:cs="Calibri"/>
          <w:b/>
          <w:bCs/>
          <w:kern w:val="0"/>
          <w:lang w:eastAsia="cs-CZ"/>
          <w14:ligatures w14:val="none"/>
        </w:rPr>
        <w:t>vzniku nových segregovaných lokalit</w:t>
      </w:r>
    </w:p>
    <w:p w14:paraId="5E92DF5A" w14:textId="69AA2E01" w:rsidR="00B84E65" w:rsidRPr="00B84E65" w:rsidRDefault="00B84E65" w:rsidP="00F04BAD">
      <w:pPr>
        <w:spacing w:before="100" w:beforeAutospacing="1" w:after="100" w:afterAutospacing="1"/>
        <w:jc w:val="both"/>
        <w:rPr>
          <w:rFonts w:ascii="Calibri" w:eastAsia="Times New Roman" w:hAnsi="Calibri" w:cs="Calibri"/>
          <w:lang w:eastAsia="cs-CZ"/>
        </w:rPr>
      </w:pPr>
      <w:r w:rsidRPr="00B84E65">
        <w:rPr>
          <w:rFonts w:ascii="Calibri" w:eastAsia="Times New Roman" w:hAnsi="Calibri" w:cs="Calibri"/>
          <w:kern w:val="0"/>
          <w:lang w:eastAsia="cs-CZ"/>
          <w14:ligatures w14:val="none"/>
        </w:rPr>
        <w:t xml:space="preserve">Pokud by nedošlo k zásadní intervenci, hrozí </w:t>
      </w:r>
      <w:r w:rsidR="00E96FC0" w:rsidRPr="5FBBA2A4">
        <w:rPr>
          <w:rFonts w:ascii="Calibri" w:eastAsia="Times New Roman" w:hAnsi="Calibri" w:cs="Calibri"/>
          <w:lang w:eastAsia="cs-CZ"/>
        </w:rPr>
        <w:t>pokračování</w:t>
      </w:r>
      <w:r w:rsidR="00AA35CC" w:rsidRPr="5FBBA2A4">
        <w:rPr>
          <w:rFonts w:ascii="Calibri" w:eastAsia="Times New Roman" w:hAnsi="Calibri" w:cs="Calibri"/>
          <w:lang w:eastAsia="cs-CZ"/>
        </w:rPr>
        <w:t xml:space="preserve"> zvyšování koncentrace sociálně vyloučených osob a</w:t>
      </w:r>
      <w:r w:rsidR="00E96FC0" w:rsidRPr="5FBBA2A4">
        <w:rPr>
          <w:rFonts w:ascii="Calibri" w:eastAsia="Times New Roman" w:hAnsi="Calibri" w:cs="Calibri"/>
          <w:lang w:eastAsia="cs-CZ"/>
        </w:rPr>
        <w:t xml:space="preserve"> </w:t>
      </w:r>
      <w:r w:rsidRPr="00B84E65">
        <w:rPr>
          <w:rFonts w:ascii="Calibri" w:eastAsia="Times New Roman" w:hAnsi="Calibri" w:cs="Calibri"/>
          <w:kern w:val="0"/>
          <w:lang w:eastAsia="cs-CZ"/>
          <w14:ligatures w14:val="none"/>
        </w:rPr>
        <w:t>postupn</w:t>
      </w:r>
      <w:r w:rsidR="00E96FC0" w:rsidRPr="5FBBA2A4">
        <w:rPr>
          <w:rFonts w:ascii="Calibri" w:eastAsia="Times New Roman" w:hAnsi="Calibri" w:cs="Calibri"/>
          <w:lang w:eastAsia="cs-CZ"/>
        </w:rPr>
        <w:t>ého</w:t>
      </w:r>
      <w:r w:rsidRPr="00B84E65">
        <w:rPr>
          <w:rFonts w:ascii="Calibri" w:eastAsia="Times New Roman" w:hAnsi="Calibri" w:cs="Calibri"/>
          <w:kern w:val="0"/>
          <w:lang w:eastAsia="cs-CZ"/>
          <w14:ligatures w14:val="none"/>
        </w:rPr>
        <w:t xml:space="preserve"> přesun</w:t>
      </w:r>
      <w:r w:rsidR="00BE17F8" w:rsidRPr="5FBBA2A4">
        <w:rPr>
          <w:rFonts w:ascii="Calibri" w:eastAsia="Times New Roman" w:hAnsi="Calibri" w:cs="Calibri"/>
          <w:lang w:eastAsia="cs-CZ"/>
        </w:rPr>
        <w:t>u</w:t>
      </w:r>
      <w:r w:rsidRPr="00B84E65">
        <w:rPr>
          <w:rFonts w:ascii="Calibri" w:eastAsia="Times New Roman" w:hAnsi="Calibri" w:cs="Calibri"/>
          <w:kern w:val="0"/>
          <w:lang w:eastAsia="cs-CZ"/>
          <w14:ligatures w14:val="none"/>
        </w:rPr>
        <w:t xml:space="preserve"> problémových jevů do okolních obcí</w:t>
      </w:r>
      <w:r w:rsidR="00AA35CC" w:rsidRPr="5FBBA2A4">
        <w:rPr>
          <w:rFonts w:ascii="Calibri" w:eastAsia="Times New Roman" w:hAnsi="Calibri" w:cs="Calibri"/>
          <w:lang w:eastAsia="cs-CZ"/>
        </w:rPr>
        <w:t>, vč.</w:t>
      </w:r>
      <w:r w:rsidRPr="00B84E65">
        <w:rPr>
          <w:rFonts w:ascii="Calibri" w:eastAsia="Times New Roman" w:hAnsi="Calibri" w:cs="Calibri"/>
          <w:kern w:val="0"/>
          <w:lang w:eastAsia="cs-CZ"/>
          <w14:ligatures w14:val="none"/>
        </w:rPr>
        <w:t xml:space="preserve"> </w:t>
      </w:r>
      <w:r w:rsidR="00AA35CC" w:rsidRPr="5FBBA2A4">
        <w:rPr>
          <w:rFonts w:ascii="Calibri" w:eastAsia="Times New Roman" w:hAnsi="Calibri" w:cs="Calibri"/>
          <w:lang w:eastAsia="cs-CZ"/>
        </w:rPr>
        <w:t xml:space="preserve">obcí </w:t>
      </w:r>
      <w:r w:rsidRPr="00B84E65">
        <w:rPr>
          <w:rFonts w:ascii="Calibri" w:eastAsia="Times New Roman" w:hAnsi="Calibri" w:cs="Calibri"/>
          <w:kern w:val="0"/>
          <w:lang w:eastAsia="cs-CZ"/>
          <w14:ligatures w14:val="none"/>
        </w:rPr>
        <w:t>v širším regionu. Již nyní jsou</w:t>
      </w:r>
      <w:r w:rsidR="00BE0985" w:rsidRPr="5FBBA2A4">
        <w:rPr>
          <w:rFonts w:ascii="Calibri" w:eastAsia="Times New Roman" w:hAnsi="Calibri" w:cs="Calibri"/>
          <w:lang w:eastAsia="cs-CZ"/>
        </w:rPr>
        <w:t xml:space="preserve"> ve městě i regionu</w:t>
      </w:r>
      <w:r w:rsidRPr="00B84E65">
        <w:rPr>
          <w:rFonts w:ascii="Calibri" w:eastAsia="Times New Roman" w:hAnsi="Calibri" w:cs="Calibri"/>
          <w:kern w:val="0"/>
          <w:lang w:eastAsia="cs-CZ"/>
          <w14:ligatures w14:val="none"/>
        </w:rPr>
        <w:t xml:space="preserve"> sociální služby, školy, bezpečnostní složky a další instituce v okolí sídliště výrazně zatíženy. Bez koordinovaného řešení </w:t>
      </w:r>
      <w:r w:rsidR="004E0D77" w:rsidRPr="5FBBA2A4">
        <w:rPr>
          <w:rFonts w:ascii="Calibri" w:eastAsia="Times New Roman" w:hAnsi="Calibri" w:cs="Calibri"/>
          <w:lang w:eastAsia="cs-CZ"/>
        </w:rPr>
        <w:t xml:space="preserve">se </w:t>
      </w:r>
      <w:r w:rsidR="00BE0985" w:rsidRPr="5FBBA2A4">
        <w:rPr>
          <w:rFonts w:ascii="Calibri" w:eastAsia="Times New Roman" w:hAnsi="Calibri" w:cs="Calibri"/>
          <w:lang w:eastAsia="cs-CZ"/>
        </w:rPr>
        <w:t>situace</w:t>
      </w:r>
      <w:r w:rsidR="00D757D2" w:rsidRPr="5FBBA2A4">
        <w:rPr>
          <w:rFonts w:ascii="Calibri" w:eastAsia="Times New Roman" w:hAnsi="Calibri" w:cs="Calibri"/>
          <w:lang w:eastAsia="cs-CZ"/>
        </w:rPr>
        <w:t xml:space="preserve"> </w:t>
      </w:r>
      <w:r w:rsidR="004E0D77" w:rsidRPr="5FBBA2A4">
        <w:rPr>
          <w:rFonts w:ascii="Calibri" w:eastAsia="Times New Roman" w:hAnsi="Calibri" w:cs="Calibri"/>
          <w:lang w:eastAsia="cs-CZ"/>
        </w:rPr>
        <w:t>ve městě i</w:t>
      </w:r>
      <w:r w:rsidR="00AA31F0">
        <w:rPr>
          <w:rFonts w:ascii="Calibri" w:eastAsia="Times New Roman" w:hAnsi="Calibri" w:cs="Calibri"/>
          <w:lang w:eastAsia="cs-CZ"/>
        </w:rPr>
        <w:t> </w:t>
      </w:r>
      <w:r w:rsidR="004E0D77" w:rsidRPr="5FBBA2A4">
        <w:rPr>
          <w:rFonts w:ascii="Calibri" w:eastAsia="Times New Roman" w:hAnsi="Calibri" w:cs="Calibri"/>
          <w:lang w:eastAsia="cs-CZ"/>
        </w:rPr>
        <w:t xml:space="preserve">regionu </w:t>
      </w:r>
      <w:r w:rsidR="00D757D2" w:rsidRPr="5FBBA2A4">
        <w:rPr>
          <w:rFonts w:ascii="Calibri" w:eastAsia="Times New Roman" w:hAnsi="Calibri" w:cs="Calibri"/>
          <w:lang w:eastAsia="cs-CZ"/>
        </w:rPr>
        <w:t>bude nadále zhoršovat</w:t>
      </w:r>
      <w:r w:rsidRPr="00B84E65">
        <w:rPr>
          <w:rFonts w:ascii="Calibri" w:eastAsia="Times New Roman" w:hAnsi="Calibri" w:cs="Calibri"/>
          <w:kern w:val="0"/>
          <w:lang w:eastAsia="cs-CZ"/>
          <w14:ligatures w14:val="none"/>
        </w:rPr>
        <w:t>.</w:t>
      </w:r>
      <w:r w:rsidR="13F78D12" w:rsidRPr="5FBBA2A4">
        <w:rPr>
          <w:rFonts w:ascii="Calibri" w:eastAsia="Times New Roman" w:hAnsi="Calibri" w:cs="Calibri"/>
          <w:lang w:eastAsia="cs-CZ"/>
        </w:rPr>
        <w:t xml:space="preserve"> </w:t>
      </w:r>
    </w:p>
    <w:p w14:paraId="312E4CCE" w14:textId="16988487" w:rsidR="51A95E80" w:rsidRPr="00A526E2" w:rsidRDefault="51A95E80" w:rsidP="00F04BAD">
      <w:pPr>
        <w:spacing w:before="100" w:beforeAutospacing="1" w:after="100" w:afterAutospacing="1"/>
        <w:jc w:val="both"/>
        <w:rPr>
          <w:rFonts w:ascii="Calibri" w:eastAsia="Times New Roman" w:hAnsi="Calibri" w:cs="Calibri"/>
          <w:b/>
          <w:bCs/>
          <w:kern w:val="0"/>
          <w:lang w:eastAsia="cs-CZ"/>
          <w14:ligatures w14:val="none"/>
        </w:rPr>
      </w:pPr>
      <w:r w:rsidRPr="00A526E2">
        <w:rPr>
          <w:rFonts w:ascii="Calibri" w:eastAsia="Calibri" w:hAnsi="Calibri" w:cs="Calibri"/>
          <w:b/>
          <w:bCs/>
          <w:color w:val="000000" w:themeColor="text1"/>
        </w:rPr>
        <w:t>7</w:t>
      </w:r>
      <w:r w:rsidRPr="00A526E2">
        <w:rPr>
          <w:rFonts w:ascii="Calibri" w:eastAsia="Times New Roman" w:hAnsi="Calibri" w:cs="Calibri"/>
          <w:b/>
          <w:bCs/>
          <w:kern w:val="0"/>
          <w:lang w:eastAsia="cs-CZ"/>
          <w14:ligatures w14:val="none"/>
        </w:rPr>
        <w:t>. Majetkoprávní analýza</w:t>
      </w:r>
    </w:p>
    <w:p w14:paraId="7DB9B181" w14:textId="78AB0F51" w:rsidR="51A95E80" w:rsidRDefault="51A95E80" w:rsidP="00F04BAD">
      <w:pPr>
        <w:spacing w:before="100" w:beforeAutospacing="1" w:after="100" w:afterAutospacing="1"/>
        <w:jc w:val="both"/>
        <w:rPr>
          <w:rFonts w:ascii="Calibri" w:eastAsia="Calibri" w:hAnsi="Calibri" w:cs="Calibri"/>
          <w:color w:val="000000" w:themeColor="text1"/>
        </w:rPr>
      </w:pPr>
      <w:r w:rsidRPr="14EE9B8F">
        <w:rPr>
          <w:rFonts w:ascii="Calibri" w:eastAsia="Calibri" w:hAnsi="Calibri" w:cs="Calibri"/>
          <w:color w:val="000000" w:themeColor="text1"/>
        </w:rPr>
        <w:t>Na základě usnesení zastupitelstva města Šluknov č. 7/15Z/2025 bude cena výkupu nemovitostí stanovena podle znaleckého posudku obvyklé ceny a nebude ji možné překročit. Tento přístup byl zvolen s cílem zajistit transparentnost, efektivitu a ochranu veřejných prostředků. Souběžně byla přijata opatření k institucionálnímu zajištění procesu (zřízení pracovní skupiny, pověření starosty k jednání), která garantují připravenost města na klíčové kroky transformace sídliště.</w:t>
      </w:r>
    </w:p>
    <w:p w14:paraId="438F56FD" w14:textId="4B08478D" w:rsidR="00B84E65" w:rsidRPr="00B84E65" w:rsidRDefault="00B84E65" w:rsidP="00F04BAD">
      <w:pPr>
        <w:spacing w:before="100" w:beforeAutospacing="1" w:after="100" w:afterAutospacing="1"/>
        <w:jc w:val="both"/>
        <w:rPr>
          <w:rFonts w:ascii="Calibri" w:eastAsia="Calibri" w:hAnsi="Calibri" w:cs="Calibri"/>
          <w:kern w:val="0"/>
          <w:lang w:eastAsia="cs-CZ"/>
          <w14:ligatures w14:val="none"/>
        </w:rPr>
      </w:pPr>
      <w:r w:rsidRPr="14EE9B8F">
        <w:rPr>
          <w:rFonts w:ascii="Calibri" w:eastAsia="Calibri" w:hAnsi="Calibri" w:cs="Calibri"/>
          <w:kern w:val="0"/>
          <w:lang w:eastAsia="cs-CZ"/>
          <w14:ligatures w14:val="none"/>
        </w:rPr>
        <w:t>Analýza situace jasně ukazuje, že bez systémové změny vlastnických a správních poměrů v</w:t>
      </w:r>
      <w:r w:rsidR="00AA31F0">
        <w:rPr>
          <w:rFonts w:ascii="Calibri" w:eastAsia="Calibri" w:hAnsi="Calibri" w:cs="Calibri"/>
          <w:kern w:val="0"/>
          <w:lang w:eastAsia="cs-CZ"/>
          <w14:ligatures w14:val="none"/>
        </w:rPr>
        <w:t> </w:t>
      </w:r>
      <w:r w:rsidRPr="14EE9B8F">
        <w:rPr>
          <w:rFonts w:ascii="Calibri" w:eastAsia="Calibri" w:hAnsi="Calibri" w:cs="Calibri"/>
          <w:kern w:val="0"/>
          <w:lang w:eastAsia="cs-CZ"/>
          <w14:ligatures w14:val="none"/>
        </w:rPr>
        <w:t xml:space="preserve">lokalitě a bez koordinovaného zásahu napříč institucemi není možné nepříznivý vývoj na sídlišti zvrátit. Naopak, díky nově dostupným datům a ochotě klíčových aktérů spolupracovat je nyní možné navrhnout ucelenou strategii, která </w:t>
      </w:r>
      <w:r w:rsidR="0093210B" w:rsidRPr="14EE9B8F">
        <w:rPr>
          <w:rFonts w:ascii="Calibri" w:eastAsia="Calibri" w:hAnsi="Calibri" w:cs="Calibri"/>
          <w:kern w:val="0"/>
          <w:lang w:eastAsia="cs-CZ"/>
          <w14:ligatures w14:val="none"/>
        </w:rPr>
        <w:t xml:space="preserve">na </w:t>
      </w:r>
      <w:r w:rsidRPr="14EE9B8F">
        <w:rPr>
          <w:rFonts w:ascii="Calibri" w:eastAsia="Calibri" w:hAnsi="Calibri" w:cs="Calibri"/>
          <w:kern w:val="0"/>
          <w:lang w:eastAsia="cs-CZ"/>
          <w14:ligatures w14:val="none"/>
        </w:rPr>
        <w:t>tyto problémy cílí. Podrobné dílčí analýzy (vlastnické vztahy, demografie, školní docházka, bezpečnostní incidenty, sociální síť atd.) budou dále rozpracovány v následujících fázích projektu</w:t>
      </w:r>
      <w:r w:rsidR="0093210B" w:rsidRPr="14EE9B8F">
        <w:rPr>
          <w:rFonts w:ascii="Calibri" w:eastAsia="Calibri" w:hAnsi="Calibri" w:cs="Calibri"/>
          <w:kern w:val="0"/>
          <w:lang w:eastAsia="cs-CZ"/>
          <w14:ligatures w14:val="none"/>
        </w:rPr>
        <w:t xml:space="preserve"> bezprostředně</w:t>
      </w:r>
      <w:r w:rsidRPr="14EE9B8F">
        <w:rPr>
          <w:rFonts w:ascii="Calibri" w:eastAsia="Calibri" w:hAnsi="Calibri" w:cs="Calibri"/>
          <w:kern w:val="0"/>
          <w:lang w:eastAsia="cs-CZ"/>
          <w14:ligatures w14:val="none"/>
        </w:rPr>
        <w:t xml:space="preserve"> po zahájení oficiální spolupráce všech aktérů. Tyto analýzy budou sloužit jako podklad pro detailní plán transformace a jako východisko pro průběžné vyhodnocování dopadů navržených opatření.</w:t>
      </w:r>
    </w:p>
    <w:p w14:paraId="37158580" w14:textId="5F0FC3BC" w:rsidR="004860D3" w:rsidRDefault="004860D3">
      <w:pPr>
        <w:rPr>
          <w:rFonts w:asciiTheme="majorHAnsi" w:eastAsia="Times New Roman" w:hAnsiTheme="majorHAnsi" w:cstheme="majorBidi"/>
          <w:color w:val="0F4761" w:themeColor="accent1" w:themeShade="BF"/>
          <w:sz w:val="40"/>
          <w:szCs w:val="40"/>
          <w:lang w:eastAsia="cs-CZ"/>
        </w:rPr>
      </w:pPr>
      <w:bookmarkStart w:id="80" w:name="_Toc1252615005"/>
      <w:bookmarkStart w:id="81" w:name="_Toc120964237"/>
    </w:p>
    <w:p w14:paraId="23D529A9" w14:textId="77777777" w:rsidR="00893020" w:rsidRDefault="00893020" w:rsidP="4DC1A739">
      <w:pPr>
        <w:rPr>
          <w:rFonts w:asciiTheme="majorHAnsi" w:eastAsia="Times New Roman" w:hAnsiTheme="majorHAnsi" w:cstheme="majorBidi"/>
          <w:color w:val="0F4761" w:themeColor="accent1" w:themeShade="BF"/>
          <w:sz w:val="40"/>
          <w:szCs w:val="40"/>
          <w:lang w:eastAsia="cs-CZ"/>
        </w:rPr>
      </w:pPr>
      <w:r w:rsidRPr="20E8740B">
        <w:rPr>
          <w:rFonts w:eastAsia="Times New Roman"/>
        </w:rPr>
        <w:br w:type="page"/>
      </w:r>
    </w:p>
    <w:p w14:paraId="6D08F2D6" w14:textId="59F4EA80" w:rsidR="00B84E65" w:rsidRPr="00B84E65" w:rsidRDefault="3C04254D" w:rsidP="006B6E8C">
      <w:pPr>
        <w:pStyle w:val="Nadpis1"/>
        <w:rPr>
          <w:rFonts w:eastAsia="Times New Roman"/>
          <w:lang w:eastAsia="cs-CZ"/>
        </w:rPr>
      </w:pPr>
      <w:bookmarkStart w:id="82" w:name="_Toc210756982"/>
      <w:bookmarkStart w:id="83" w:name="_Toc138956597"/>
      <w:r w:rsidRPr="3BC7B743">
        <w:rPr>
          <w:rFonts w:eastAsia="Times New Roman"/>
        </w:rPr>
        <w:lastRenderedPageBreak/>
        <w:t>5. Návrh řešení: fáze, procesy a odpovědnosti</w:t>
      </w:r>
      <w:bookmarkEnd w:id="80"/>
      <w:bookmarkEnd w:id="81"/>
      <w:bookmarkEnd w:id="82"/>
      <w:bookmarkEnd w:id="83"/>
    </w:p>
    <w:p w14:paraId="751D42C4" w14:textId="1E367954" w:rsidR="00C0620B" w:rsidRPr="00B84E65"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Transformace sídliště ve Šluknově bude probíhat ve více navazujících</w:t>
      </w:r>
      <w:r w:rsidRPr="38DB3BB0">
        <w:rPr>
          <w:rFonts w:ascii="Calibri" w:eastAsia="Times New Roman" w:hAnsi="Calibri" w:cs="Calibri"/>
          <w:lang w:eastAsia="cs-CZ"/>
        </w:rPr>
        <w:t xml:space="preserve"> </w:t>
      </w:r>
      <w:r w:rsidR="45C8A4C3" w:rsidRPr="38DB3BB0">
        <w:rPr>
          <w:rFonts w:ascii="Calibri" w:eastAsia="Times New Roman" w:hAnsi="Calibri" w:cs="Calibri"/>
          <w:lang w:eastAsia="cs-CZ"/>
        </w:rPr>
        <w:t>a částečně se překrývajících</w:t>
      </w:r>
      <w:r w:rsidR="1245C5B4" w:rsidRPr="00B84E65">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fázích,</w:t>
      </w:r>
      <w:r w:rsidRPr="38DB3BB0">
        <w:rPr>
          <w:rFonts w:ascii="Calibri" w:eastAsia="Times New Roman" w:hAnsi="Calibri" w:cs="Calibri"/>
          <w:lang w:eastAsia="cs-CZ"/>
        </w:rPr>
        <w:t xml:space="preserve"> </w:t>
      </w:r>
      <w:r w:rsidR="167E3455" w:rsidRPr="38DB3BB0">
        <w:rPr>
          <w:rFonts w:ascii="Calibri" w:eastAsia="Times New Roman" w:hAnsi="Calibri" w:cs="Calibri"/>
          <w:lang w:eastAsia="cs-CZ"/>
        </w:rPr>
        <w:t xml:space="preserve">přičemž některé aktivity mohou probíhat souběžně v rámci různých etap. </w:t>
      </w:r>
      <w:r w:rsidR="1245C5B4" w:rsidRPr="00B84E65">
        <w:rPr>
          <w:rFonts w:ascii="Calibri" w:eastAsia="Times New Roman" w:hAnsi="Calibri" w:cs="Calibri"/>
          <w:kern w:val="0"/>
          <w:lang w:eastAsia="cs-CZ"/>
          <w14:ligatures w14:val="none"/>
        </w:rPr>
        <w:t xml:space="preserve"> </w:t>
      </w:r>
      <w:r w:rsidR="0CDA6DBC" w:rsidRPr="38DB3BB0">
        <w:rPr>
          <w:rFonts w:ascii="Calibri" w:eastAsia="Times New Roman" w:hAnsi="Calibri" w:cs="Calibri"/>
          <w:lang w:eastAsia="cs-CZ"/>
        </w:rPr>
        <w:t>K</w:t>
      </w:r>
      <w:r w:rsidR="1245C5B4" w:rsidRPr="00B84E65">
        <w:rPr>
          <w:rFonts w:ascii="Calibri" w:eastAsia="Times New Roman" w:hAnsi="Calibri" w:cs="Calibri"/>
          <w:kern w:val="0"/>
          <w:lang w:eastAsia="cs-CZ"/>
          <w14:ligatures w14:val="none"/>
        </w:rPr>
        <w:t>aždá</w:t>
      </w:r>
      <w:r w:rsidR="17E25725" w:rsidRPr="38DB3BB0">
        <w:rPr>
          <w:rFonts w:ascii="Calibri" w:eastAsia="Times New Roman" w:hAnsi="Calibri" w:cs="Calibri"/>
          <w:lang w:eastAsia="cs-CZ"/>
        </w:rPr>
        <w:t xml:space="preserve"> fáze</w:t>
      </w:r>
      <w:r w:rsidRPr="00B84E65">
        <w:rPr>
          <w:rFonts w:ascii="Calibri" w:eastAsia="Times New Roman" w:hAnsi="Calibri" w:cs="Calibri"/>
          <w:kern w:val="0"/>
          <w:lang w:eastAsia="cs-CZ"/>
          <w14:ligatures w14:val="none"/>
        </w:rPr>
        <w:t xml:space="preserve"> zahrn</w:t>
      </w:r>
      <w:r w:rsidR="0068722B" w:rsidRPr="00B03545">
        <w:rPr>
          <w:rFonts w:ascii="Calibri" w:eastAsia="Times New Roman" w:hAnsi="Calibri" w:cs="Calibri"/>
          <w:kern w:val="0"/>
          <w:lang w:eastAsia="cs-CZ"/>
          <w14:ligatures w14:val="none"/>
        </w:rPr>
        <w:t>uje</w:t>
      </w:r>
      <w:r w:rsidRPr="00B84E65">
        <w:rPr>
          <w:rFonts w:ascii="Calibri" w:eastAsia="Times New Roman" w:hAnsi="Calibri" w:cs="Calibri"/>
          <w:kern w:val="0"/>
          <w:lang w:eastAsia="cs-CZ"/>
          <w14:ligatures w14:val="none"/>
        </w:rPr>
        <w:t xml:space="preserve"> konkrétní</w:t>
      </w:r>
      <w:r w:rsidRPr="38DB3BB0">
        <w:rPr>
          <w:rFonts w:ascii="Calibri" w:eastAsia="Times New Roman" w:hAnsi="Calibri" w:cs="Calibri"/>
          <w:lang w:eastAsia="cs-CZ"/>
        </w:rPr>
        <w:t xml:space="preserve"> </w:t>
      </w:r>
      <w:r w:rsidR="08029DD3" w:rsidRPr="38DB3BB0">
        <w:rPr>
          <w:rFonts w:ascii="Calibri" w:eastAsia="Times New Roman" w:hAnsi="Calibri" w:cs="Calibri"/>
          <w:lang w:eastAsia="cs-CZ"/>
        </w:rPr>
        <w:t>činnosti,</w:t>
      </w:r>
      <w:r w:rsidR="1245C5B4" w:rsidRPr="00B84E65">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výstupy a odpovědné subjekty. Celý proces od počátku počítá s úzkou participací všech klíčových aktérů (stát, kraj, obec</w:t>
      </w:r>
      <w:r w:rsidR="00194941">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neziskový sektor</w:t>
      </w:r>
      <w:r w:rsidR="0068722B" w:rsidRPr="00B03545">
        <w:rPr>
          <w:rFonts w:ascii="Calibri" w:eastAsia="Times New Roman" w:hAnsi="Calibri" w:cs="Calibri"/>
          <w:kern w:val="0"/>
          <w:lang w:eastAsia="cs-CZ"/>
          <w14:ligatures w14:val="none"/>
        </w:rPr>
        <w:t xml:space="preserve"> a</w:t>
      </w:r>
      <w:r w:rsidR="00194941">
        <w:rPr>
          <w:rFonts w:ascii="Calibri" w:eastAsia="Times New Roman" w:hAnsi="Calibri" w:cs="Calibri"/>
          <w:kern w:val="0"/>
          <w:lang w:eastAsia="cs-CZ"/>
          <w14:ligatures w14:val="none"/>
        </w:rPr>
        <w:t> </w:t>
      </w:r>
      <w:r w:rsidR="00D05B6A" w:rsidRPr="00DF8A4B">
        <w:rPr>
          <w:rFonts w:ascii="Calibri" w:eastAsia="Times New Roman" w:hAnsi="Calibri" w:cs="Calibri"/>
          <w:lang w:eastAsia="cs-CZ"/>
        </w:rPr>
        <w:t xml:space="preserve">zástupci </w:t>
      </w:r>
      <w:r w:rsidRPr="00B84E65">
        <w:rPr>
          <w:rFonts w:ascii="Calibri" w:eastAsia="Times New Roman" w:hAnsi="Calibri" w:cs="Calibri"/>
          <w:kern w:val="0"/>
          <w:lang w:eastAsia="cs-CZ"/>
          <w14:ligatures w14:val="none"/>
        </w:rPr>
        <w:t>komunit</w:t>
      </w:r>
      <w:r w:rsidR="00D05B6A" w:rsidRPr="00DF8A4B">
        <w:rPr>
          <w:rFonts w:ascii="Calibri" w:eastAsia="Times New Roman" w:hAnsi="Calibri" w:cs="Calibri"/>
          <w:lang w:eastAsia="cs-CZ"/>
        </w:rPr>
        <w:t>y</w:t>
      </w:r>
      <w:r w:rsidRPr="00B84E65">
        <w:rPr>
          <w:rFonts w:ascii="Calibri" w:eastAsia="Times New Roman" w:hAnsi="Calibri" w:cs="Calibri"/>
          <w:kern w:val="0"/>
          <w:lang w:eastAsia="cs-CZ"/>
          <w14:ligatures w14:val="none"/>
        </w:rPr>
        <w:t xml:space="preserve">) </w:t>
      </w:r>
      <w:r w:rsidR="0068722B" w:rsidRPr="00B03545">
        <w:rPr>
          <w:rFonts w:ascii="Calibri" w:eastAsia="Times New Roman" w:hAnsi="Calibri" w:cs="Calibri"/>
          <w:kern w:val="0"/>
          <w:lang w:eastAsia="cs-CZ"/>
          <w14:ligatures w14:val="none"/>
        </w:rPr>
        <w:t>a</w:t>
      </w:r>
      <w:r w:rsidRPr="00B84E65">
        <w:rPr>
          <w:rFonts w:ascii="Calibri" w:eastAsia="Times New Roman" w:hAnsi="Calibri" w:cs="Calibri"/>
          <w:kern w:val="0"/>
          <w:lang w:eastAsia="cs-CZ"/>
          <w14:ligatures w14:val="none"/>
        </w:rPr>
        <w:t xml:space="preserve"> s průběžným vyhodnocováním dopadů</w:t>
      </w:r>
      <w:r w:rsidR="0068722B" w:rsidRPr="00B03545">
        <w:rPr>
          <w:rFonts w:ascii="Calibri" w:eastAsia="Times New Roman" w:hAnsi="Calibri" w:cs="Calibri"/>
          <w:kern w:val="0"/>
          <w:lang w:eastAsia="cs-CZ"/>
          <w14:ligatures w14:val="none"/>
        </w:rPr>
        <w:t xml:space="preserve"> tak</w:t>
      </w:r>
      <w:r w:rsidRPr="00B84E65">
        <w:rPr>
          <w:rFonts w:ascii="Calibri" w:eastAsia="Times New Roman" w:hAnsi="Calibri" w:cs="Calibri"/>
          <w:kern w:val="0"/>
          <w:lang w:eastAsia="cs-CZ"/>
          <w14:ligatures w14:val="none"/>
        </w:rPr>
        <w:t>, aby bylo možné včas reagovat na zjištění z terénu</w:t>
      </w:r>
      <w:r w:rsidR="5C4FDF0F" w:rsidRPr="38DB3BB0">
        <w:rPr>
          <w:rFonts w:ascii="Calibri" w:eastAsia="Times New Roman" w:hAnsi="Calibri" w:cs="Calibri"/>
          <w:lang w:eastAsia="cs-CZ"/>
        </w:rPr>
        <w:t xml:space="preserve"> a případně upravovat další postup.</w:t>
      </w:r>
      <w:r w:rsidRPr="00DF8A4B">
        <w:rPr>
          <w:rFonts w:ascii="Calibri" w:eastAsia="Times New Roman" w:hAnsi="Calibri" w:cs="Calibri"/>
          <w:lang w:eastAsia="cs-CZ"/>
        </w:rPr>
        <w:t xml:space="preserve"> </w:t>
      </w:r>
    </w:p>
    <w:p w14:paraId="5D3D2AA7" w14:textId="34BED958" w:rsidR="00A3282D" w:rsidRDefault="0033337B" w:rsidP="00F04BAD">
      <w:pPr>
        <w:spacing w:before="100" w:beforeAutospacing="1" w:after="100" w:afterAutospacing="1"/>
        <w:rPr>
          <w:rFonts w:ascii="Calibri" w:eastAsia="Times New Roman" w:hAnsi="Calibri" w:cs="Calibri"/>
          <w:kern w:val="0"/>
          <w:lang w:eastAsia="cs-CZ"/>
          <w14:ligatures w14:val="none"/>
        </w:rPr>
      </w:pPr>
      <w:r>
        <w:rPr>
          <w:rFonts w:ascii="Calibri" w:eastAsia="Times New Roman" w:hAnsi="Calibri" w:cs="Calibri"/>
          <w:b/>
          <w:bCs/>
          <w:kern w:val="0"/>
          <w:lang w:eastAsia="cs-CZ"/>
          <w14:ligatures w14:val="none"/>
        </w:rPr>
        <w:t xml:space="preserve">1. </w:t>
      </w:r>
      <w:r w:rsidR="00B84E65" w:rsidRPr="00B84E65">
        <w:rPr>
          <w:rFonts w:ascii="Calibri" w:eastAsia="Times New Roman" w:hAnsi="Calibri" w:cs="Calibri"/>
          <w:b/>
          <w:bCs/>
          <w:kern w:val="0"/>
          <w:lang w:eastAsia="cs-CZ"/>
          <w14:ligatures w14:val="none"/>
        </w:rPr>
        <w:t>Přípravná fáze:</w:t>
      </w:r>
      <w:r w:rsidR="00B84E65" w:rsidRPr="00B84E65">
        <w:rPr>
          <w:rFonts w:ascii="Calibri" w:eastAsia="Times New Roman" w:hAnsi="Calibri" w:cs="Calibri"/>
          <w:kern w:val="0"/>
          <w:lang w:eastAsia="cs-CZ"/>
          <w14:ligatures w14:val="none"/>
        </w:rPr>
        <w:t xml:space="preserve"> </w:t>
      </w:r>
    </w:p>
    <w:p w14:paraId="56295B14" w14:textId="01B6786D" w:rsidR="00A3282D" w:rsidRPr="00B84E65" w:rsidRDefault="00B84E65" w:rsidP="00F04BAD">
      <w:pPr>
        <w:spacing w:before="100" w:beforeAutospacing="1" w:after="100" w:afterAutospacing="1"/>
        <w:jc w:val="both"/>
        <w:rPr>
          <w:rFonts w:ascii="Calibri" w:eastAsia="Times New Roman" w:hAnsi="Calibri" w:cs="Calibri"/>
          <w:color w:val="000000" w:themeColor="text1"/>
        </w:rPr>
      </w:pPr>
      <w:r w:rsidRPr="00B84E65">
        <w:rPr>
          <w:rFonts w:ascii="Calibri" w:eastAsia="Times New Roman" w:hAnsi="Calibri" w:cs="Calibri"/>
          <w:kern w:val="0"/>
          <w:lang w:eastAsia="cs-CZ"/>
          <w14:ligatures w14:val="none"/>
        </w:rPr>
        <w:t xml:space="preserve">V úvodu je nezbytné zajistit dohodu mezi všemi klíčovými aktéry (MMR, MPSV, Ústecký kraj, město Šluknov) – tedy formálně uzavřít </w:t>
      </w:r>
      <w:r w:rsidR="00D67CF1" w:rsidRPr="5FBBA2A4">
        <w:rPr>
          <w:rFonts w:ascii="Calibri" w:eastAsia="Times New Roman" w:hAnsi="Calibri" w:cs="Calibri"/>
          <w:lang w:eastAsia="cs-CZ"/>
        </w:rPr>
        <w:t>smlouvu</w:t>
      </w:r>
      <w:r w:rsidR="004C4013" w:rsidRPr="5FBBA2A4">
        <w:rPr>
          <w:rFonts w:ascii="Calibri" w:eastAsia="Times New Roman" w:hAnsi="Calibri" w:cs="Calibri"/>
          <w:lang w:eastAsia="cs-CZ"/>
        </w:rPr>
        <w:t xml:space="preserve"> </w:t>
      </w:r>
      <w:r w:rsidRPr="00B84E65">
        <w:rPr>
          <w:rFonts w:ascii="Calibri" w:eastAsia="Times New Roman" w:hAnsi="Calibri" w:cs="Calibri"/>
          <w:kern w:val="0"/>
          <w:lang w:eastAsia="cs-CZ"/>
          <w14:ligatures w14:val="none"/>
        </w:rPr>
        <w:t>o spolupráci (</w:t>
      </w:r>
      <w:r w:rsidRPr="00B84E65">
        <w:rPr>
          <w:rFonts w:ascii="Calibri" w:eastAsia="Times New Roman" w:hAnsi="Calibri" w:cs="Calibri"/>
          <w:i/>
          <w:iCs/>
          <w:kern w:val="0"/>
          <w:lang w:eastAsia="cs-CZ"/>
          <w14:ligatures w14:val="none"/>
        </w:rPr>
        <w:t>čtyřstrannou dohodu</w:t>
      </w:r>
      <w:r w:rsidRPr="00B84E65">
        <w:rPr>
          <w:rFonts w:ascii="Calibri" w:eastAsia="Times New Roman" w:hAnsi="Calibri" w:cs="Calibri"/>
          <w:kern w:val="0"/>
          <w:lang w:eastAsia="cs-CZ"/>
          <w14:ligatures w14:val="none"/>
        </w:rPr>
        <w:t xml:space="preserve">) jako základ společného postupu. Dále bude ustanovena řídicí struktura a zahájena detailní aktualizace analytických podkladů. V této fázi </w:t>
      </w:r>
      <w:r w:rsidR="2FF65780" w:rsidRPr="00B84E65">
        <w:rPr>
          <w:rFonts w:ascii="Calibri" w:eastAsia="Times New Roman" w:hAnsi="Calibri" w:cs="Calibri"/>
          <w:kern w:val="0"/>
          <w:lang w:eastAsia="cs-CZ"/>
          <w14:ligatures w14:val="none"/>
        </w:rPr>
        <w:t xml:space="preserve">bude navázáno na </w:t>
      </w:r>
      <w:r w:rsidR="7E572FF0" w:rsidRPr="5FBBA2A4">
        <w:rPr>
          <w:rFonts w:ascii="Calibri" w:eastAsia="Times New Roman" w:hAnsi="Calibri" w:cs="Calibri"/>
          <w:lang w:eastAsia="cs-CZ"/>
        </w:rPr>
        <w:t xml:space="preserve">předchozí </w:t>
      </w:r>
      <w:r w:rsidR="2FF65780" w:rsidRPr="00B84E65">
        <w:rPr>
          <w:rFonts w:ascii="Calibri" w:eastAsia="Times New Roman" w:hAnsi="Calibri" w:cs="Calibri"/>
          <w:kern w:val="0"/>
          <w:lang w:eastAsia="cs-CZ"/>
          <w14:ligatures w14:val="none"/>
        </w:rPr>
        <w:t>komunikaci s</w:t>
      </w:r>
      <w:r w:rsidR="00AA31F0">
        <w:rPr>
          <w:rFonts w:ascii="Calibri" w:eastAsia="Times New Roman" w:hAnsi="Calibri" w:cs="Calibri"/>
          <w:kern w:val="0"/>
          <w:lang w:eastAsia="cs-CZ"/>
          <w14:ligatures w14:val="none"/>
        </w:rPr>
        <w:t> </w:t>
      </w:r>
      <w:r w:rsidR="2FF65780" w:rsidRPr="00B84E65">
        <w:rPr>
          <w:rFonts w:ascii="Calibri" w:eastAsia="Times New Roman" w:hAnsi="Calibri" w:cs="Calibri"/>
          <w:kern w:val="0"/>
          <w:lang w:eastAsia="cs-CZ"/>
          <w14:ligatures w14:val="none"/>
        </w:rPr>
        <w:t>dominantním vlastníkem nemovitostí</w:t>
      </w:r>
      <w:r w:rsidR="096F473D" w:rsidRPr="00B84E65">
        <w:rPr>
          <w:rFonts w:ascii="Calibri" w:eastAsia="Times New Roman" w:hAnsi="Calibri" w:cs="Calibri"/>
          <w:kern w:val="0"/>
          <w:lang w:eastAsia="cs-CZ"/>
          <w14:ligatures w14:val="none"/>
        </w:rPr>
        <w:t>. B</w:t>
      </w:r>
      <w:r w:rsidR="2FF65780" w:rsidRPr="00B84E65">
        <w:rPr>
          <w:rFonts w:ascii="Calibri" w:eastAsia="Times New Roman" w:hAnsi="Calibri" w:cs="Calibri"/>
          <w:kern w:val="0"/>
          <w:lang w:eastAsia="cs-CZ"/>
          <w14:ligatures w14:val="none"/>
        </w:rPr>
        <w:t>udou sjednány podmínky prodeje a záruky ze strany majitele pro přípravu prodeje.</w:t>
      </w:r>
      <w:r w:rsidR="3D888467" w:rsidRPr="00B84E65">
        <w:rPr>
          <w:rFonts w:ascii="Calibri" w:eastAsia="Times New Roman" w:hAnsi="Calibri" w:cs="Calibri"/>
          <w:kern w:val="0"/>
          <w:lang w:eastAsia="cs-CZ"/>
          <w14:ligatures w14:val="none"/>
        </w:rPr>
        <w:t xml:space="preserve"> Postupně bude navázána komunikace s dalšími vlastníky nemovitostí v lokalitě.</w:t>
      </w:r>
      <w:r w:rsidR="09F85D0E" w:rsidRPr="00B84E65">
        <w:rPr>
          <w:rFonts w:ascii="Calibri" w:eastAsia="Times New Roman" w:hAnsi="Calibri" w:cs="Calibri"/>
          <w:kern w:val="0"/>
          <w:lang w:eastAsia="cs-CZ"/>
          <w14:ligatures w14:val="none"/>
        </w:rPr>
        <w:t xml:space="preserve"> </w:t>
      </w:r>
      <w:r w:rsidR="09F85D0E" w:rsidRPr="31F635A5">
        <w:rPr>
          <w:rFonts w:ascii="Calibri" w:eastAsia="Times New Roman" w:hAnsi="Calibri" w:cs="Calibri"/>
          <w:color w:val="000000" w:themeColor="text1"/>
        </w:rPr>
        <w:t>V přípravné fázi procesu budou provedeny analýzy a vypracovány znalecké posudky na stávající bytový fond a související nemovitosti. Tyto analýzy a posudky vytvoří podklad pro následné sjednávání konkrétních podmínek prodeje a převodu nemovitostí.</w:t>
      </w:r>
    </w:p>
    <w:p w14:paraId="7D626A53" w14:textId="1197ED7C" w:rsidR="00A3282D" w:rsidRPr="00A3282D" w:rsidRDefault="0033337B" w:rsidP="00F04BAD">
      <w:pPr>
        <w:spacing w:before="100" w:beforeAutospacing="1" w:after="100" w:afterAutospacing="1"/>
        <w:rPr>
          <w:rFonts w:ascii="Calibri" w:eastAsia="Times New Roman" w:hAnsi="Calibri" w:cs="Calibri"/>
          <w:kern w:val="0"/>
          <w:lang w:eastAsia="cs-CZ"/>
          <w14:ligatures w14:val="none"/>
        </w:rPr>
      </w:pPr>
      <w:r>
        <w:rPr>
          <w:rFonts w:ascii="Calibri" w:eastAsia="Times New Roman" w:hAnsi="Calibri" w:cs="Calibri"/>
          <w:b/>
          <w:bCs/>
          <w:kern w:val="0"/>
          <w:lang w:eastAsia="cs-CZ"/>
          <w14:ligatures w14:val="none"/>
        </w:rPr>
        <w:t xml:space="preserve">2. </w:t>
      </w:r>
      <w:r w:rsidR="00B84E65" w:rsidRPr="00B84E65">
        <w:rPr>
          <w:rFonts w:ascii="Calibri" w:eastAsia="Times New Roman" w:hAnsi="Calibri" w:cs="Calibri"/>
          <w:b/>
          <w:bCs/>
          <w:kern w:val="0"/>
          <w:lang w:eastAsia="cs-CZ"/>
          <w14:ligatures w14:val="none"/>
        </w:rPr>
        <w:t>Analytická a plánovací fáze</w:t>
      </w:r>
    </w:p>
    <w:p w14:paraId="31D16CE1" w14:textId="1D15718C" w:rsidR="001C71F8"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V dalším kroku budou provedeny hloubkové analýzy potřebné k naplánování zásahu (detailní rozbor majetkových vztahů, demografického složení obyvatel, technického stavu domů, bezpečnostních rizik apod.). Na základě dat bude vypracován</w:t>
      </w:r>
      <w:r w:rsidR="00A3282D" w:rsidRPr="00B03545">
        <w:rPr>
          <w:rFonts w:ascii="Calibri" w:eastAsia="Times New Roman" w:hAnsi="Calibri" w:cs="Calibri"/>
          <w:kern w:val="0"/>
          <w:lang w:eastAsia="cs-CZ"/>
          <w14:ligatures w14:val="none"/>
        </w:rPr>
        <w:t>a</w:t>
      </w:r>
      <w:r w:rsidRPr="00B84E65">
        <w:rPr>
          <w:rFonts w:ascii="Calibri" w:eastAsia="Times New Roman" w:hAnsi="Calibri" w:cs="Calibri"/>
          <w:kern w:val="0"/>
          <w:lang w:eastAsia="cs-CZ"/>
          <w14:ligatures w14:val="none"/>
        </w:rPr>
        <w:t xml:space="preserve"> strategie transformace sídliště včetně podrobného </w:t>
      </w:r>
      <w:r w:rsidRPr="00B84E65">
        <w:rPr>
          <w:rFonts w:ascii="Calibri" w:eastAsia="Times New Roman" w:hAnsi="Calibri" w:cs="Calibri"/>
          <w:i/>
          <w:iCs/>
          <w:kern w:val="0"/>
          <w:lang w:eastAsia="cs-CZ"/>
          <w14:ligatures w14:val="none"/>
        </w:rPr>
        <w:t>harmonogramu</w:t>
      </w:r>
      <w:r w:rsidRPr="00B84E65">
        <w:rPr>
          <w:rFonts w:ascii="Calibri" w:eastAsia="Times New Roman" w:hAnsi="Calibri" w:cs="Calibri"/>
          <w:kern w:val="0"/>
          <w:lang w:eastAsia="cs-CZ"/>
          <w14:ligatures w14:val="none"/>
        </w:rPr>
        <w:t xml:space="preserve"> jednotlivých kroků. Současně bude navržen model</w:t>
      </w:r>
      <w:r w:rsidR="007374F0" w:rsidRPr="00B84E65">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práce a podpůrných služeb pro obyvatele. Důležitou součástí této fáze je zapojení veřejnosti a</w:t>
      </w:r>
      <w:r w:rsidR="003B3690">
        <w:rPr>
          <w:rFonts w:ascii="Calibri" w:eastAsia="Times New Roman" w:hAnsi="Calibri" w:cs="Calibri"/>
          <w:kern w:val="0"/>
          <w:lang w:eastAsia="cs-CZ"/>
          <w14:ligatures w14:val="none"/>
        </w:rPr>
        <w:t> </w:t>
      </w:r>
      <w:r w:rsidRPr="00B84E65">
        <w:rPr>
          <w:rFonts w:ascii="Calibri" w:eastAsia="Times New Roman" w:hAnsi="Calibri" w:cs="Calibri"/>
          <w:kern w:val="0"/>
          <w:lang w:eastAsia="cs-CZ"/>
          <w14:ligatures w14:val="none"/>
        </w:rPr>
        <w:t>komunitních aktérů do plánování např. formou veřejných setkání s obyvateli, konzultací s</w:t>
      </w:r>
      <w:r w:rsidR="00AA31F0">
        <w:rPr>
          <w:rFonts w:ascii="Calibri" w:eastAsia="Times New Roman" w:hAnsi="Calibri" w:cs="Calibri"/>
          <w:kern w:val="0"/>
          <w:lang w:eastAsia="cs-CZ"/>
          <w14:ligatures w14:val="none"/>
        </w:rPr>
        <w:t> </w:t>
      </w:r>
      <w:r w:rsidRPr="00B84E65">
        <w:rPr>
          <w:rFonts w:ascii="Calibri" w:eastAsia="Times New Roman" w:hAnsi="Calibri" w:cs="Calibri"/>
          <w:kern w:val="0"/>
          <w:lang w:eastAsia="cs-CZ"/>
          <w14:ligatures w14:val="none"/>
        </w:rPr>
        <w:t>odborníky a NNO, aby navržené řešení mělo podporu a odpovídalo potřebám území.</w:t>
      </w:r>
      <w:r w:rsidR="00B32119" w:rsidRPr="00B32119">
        <w:rPr>
          <w:rFonts w:ascii=".AppleSystemUIFont" w:eastAsia="Times New Roman" w:hAnsi=".AppleSystemUIFont" w:cs="Times New Roman"/>
          <w:color w:val="0E0E0E"/>
          <w:kern w:val="0"/>
          <w:sz w:val="21"/>
          <w:szCs w:val="21"/>
          <w:lang w:eastAsia="cs-CZ"/>
          <w14:ligatures w14:val="none"/>
        </w:rPr>
        <w:t xml:space="preserve"> </w:t>
      </w:r>
      <w:r w:rsidR="00B32119" w:rsidRPr="00B32119">
        <w:rPr>
          <w:rFonts w:ascii="Calibri" w:eastAsia="Times New Roman" w:hAnsi="Calibri" w:cs="Calibri"/>
          <w:kern w:val="0"/>
          <w:lang w:eastAsia="cs-CZ"/>
          <w14:ligatures w14:val="none"/>
        </w:rPr>
        <w:t xml:space="preserve">Součástí této fáze bude také příprava </w:t>
      </w:r>
      <w:r w:rsidR="00B32119" w:rsidRPr="00B32119">
        <w:rPr>
          <w:rFonts w:ascii="Calibri" w:eastAsia="Times New Roman" w:hAnsi="Calibri" w:cs="Calibri"/>
          <w:b/>
          <w:bCs/>
          <w:kern w:val="0"/>
          <w:lang w:eastAsia="cs-CZ"/>
          <w14:ligatures w14:val="none"/>
        </w:rPr>
        <w:t>strategického plánu sociální integrace na úrovni obce</w:t>
      </w:r>
      <w:r w:rsidR="00B32119" w:rsidRPr="00B32119">
        <w:rPr>
          <w:rFonts w:ascii="Calibri" w:eastAsia="Times New Roman" w:hAnsi="Calibri" w:cs="Calibri"/>
          <w:kern w:val="0"/>
          <w:lang w:eastAsia="cs-CZ"/>
          <w14:ligatures w14:val="none"/>
        </w:rPr>
        <w:t>. Tento plán doplní stavební a majetková opatření o cílené kroky v oblasti vzdělávání, zaměstnanosti, podpory rodičovských kompetencí, zajištění dostupného bydlení mimo segregované lokality a prevence předčasných odchodů dětí ze vzdělávání včetně podpory návratu do vzdělávacího systému. Plán bude zpracován participativně za účasti samotných obyvatel dotčené lokality, včetně Romů, tak aby reflektoval jejich skutečné potřeby a priority.</w:t>
      </w:r>
    </w:p>
    <w:p w14:paraId="7DFB9E9C" w14:textId="38CFD244" w:rsidR="00A3282D" w:rsidRPr="00A3282D" w:rsidRDefault="0033337B" w:rsidP="00F04BAD">
      <w:pPr>
        <w:spacing w:before="100" w:beforeAutospacing="1" w:after="100" w:afterAutospacing="1"/>
        <w:jc w:val="both"/>
        <w:rPr>
          <w:rFonts w:ascii="Calibri" w:eastAsia="Times New Roman" w:hAnsi="Calibri" w:cs="Calibri"/>
          <w:kern w:val="0"/>
          <w:lang w:eastAsia="cs-CZ"/>
          <w14:ligatures w14:val="none"/>
        </w:rPr>
      </w:pPr>
      <w:r>
        <w:rPr>
          <w:rFonts w:ascii="Calibri" w:eastAsia="Times New Roman" w:hAnsi="Calibri" w:cs="Calibri"/>
          <w:b/>
          <w:bCs/>
          <w:kern w:val="0"/>
          <w:lang w:eastAsia="cs-CZ"/>
          <w14:ligatures w14:val="none"/>
        </w:rPr>
        <w:t xml:space="preserve">3. </w:t>
      </w:r>
      <w:r w:rsidR="00B84E65" w:rsidRPr="00B84E65">
        <w:rPr>
          <w:rFonts w:ascii="Calibri" w:eastAsia="Times New Roman" w:hAnsi="Calibri" w:cs="Calibri"/>
          <w:b/>
          <w:bCs/>
          <w:kern w:val="0"/>
          <w:lang w:eastAsia="cs-CZ"/>
          <w14:ligatures w14:val="none"/>
        </w:rPr>
        <w:t>Realizační fáze</w:t>
      </w:r>
    </w:p>
    <w:p w14:paraId="23A1FBE9" w14:textId="46ED729F" w:rsidR="00B84E65" w:rsidRPr="00B84E65"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V hlavní implementační fázi dojde k samotné transformaci lokality. Klíčovým krokem bude odkup bytových jednotek a převod nemovitostí do vlastnictví města. Následně budou zahájena stavební a revitalizační opatření – opravy domů, úpravy veřejných prostranství, případné řízené snižování kapacity bytů (např. přestavby jednotek, demolice nejproblematičtějších objektů apod.). Zároveň bude zaveden koordinovaný systém sociální práce v</w:t>
      </w:r>
      <w:r w:rsidR="00A3282D" w:rsidRPr="00B03545">
        <w:rPr>
          <w:rFonts w:ascii="Calibri" w:eastAsia="Times New Roman" w:hAnsi="Calibri" w:cs="Calibri"/>
          <w:kern w:val="0"/>
          <w:lang w:eastAsia="cs-CZ"/>
          <w14:ligatures w14:val="none"/>
        </w:rPr>
        <w:t> </w:t>
      </w:r>
      <w:r w:rsidRPr="00B84E65">
        <w:rPr>
          <w:rFonts w:ascii="Calibri" w:eastAsia="Times New Roman" w:hAnsi="Calibri" w:cs="Calibri"/>
          <w:kern w:val="0"/>
          <w:lang w:eastAsia="cs-CZ"/>
          <w14:ligatures w14:val="none"/>
        </w:rPr>
        <w:t>lokalitě</w:t>
      </w:r>
      <w:r w:rsidR="00A3282D" w:rsidRPr="00B03545">
        <w:rPr>
          <w:rFonts w:ascii="Calibri" w:eastAsia="Times New Roman" w:hAnsi="Calibri" w:cs="Calibri"/>
          <w:kern w:val="0"/>
          <w:lang w:eastAsia="cs-CZ"/>
          <w14:ligatures w14:val="none"/>
        </w:rPr>
        <w:t>.</w:t>
      </w:r>
      <w:r w:rsidRPr="00B84E65">
        <w:rPr>
          <w:rFonts w:ascii="Calibri" w:eastAsia="Times New Roman" w:hAnsi="Calibri" w:cs="Calibri"/>
          <w:kern w:val="0"/>
          <w:lang w:eastAsia="cs-CZ"/>
          <w14:ligatures w14:val="none"/>
        </w:rPr>
        <w:t xml:space="preserve"> </w:t>
      </w:r>
      <w:r w:rsidR="00A3282D" w:rsidRPr="00B03545">
        <w:rPr>
          <w:rFonts w:ascii="Calibri" w:eastAsia="Times New Roman" w:hAnsi="Calibri" w:cs="Calibri"/>
          <w:kern w:val="0"/>
          <w:lang w:eastAsia="cs-CZ"/>
          <w14:ligatures w14:val="none"/>
        </w:rPr>
        <w:t>M</w:t>
      </w:r>
      <w:r w:rsidRPr="00B84E65">
        <w:rPr>
          <w:rFonts w:ascii="Calibri" w:eastAsia="Times New Roman" w:hAnsi="Calibri" w:cs="Calibri"/>
          <w:kern w:val="0"/>
          <w:lang w:eastAsia="cs-CZ"/>
          <w14:ligatures w14:val="none"/>
        </w:rPr>
        <w:t xml:space="preserve">ultidisciplinární tým sociálních pracovníků, asistentů, případových manažerů a dalších odborníků začne poskytovat intenzivní podporu domácnostem dle </w:t>
      </w:r>
      <w:r w:rsidRPr="00B84E65">
        <w:rPr>
          <w:rFonts w:ascii="Calibri" w:eastAsia="Times New Roman" w:hAnsi="Calibri" w:cs="Calibri"/>
          <w:kern w:val="0"/>
          <w:lang w:eastAsia="cs-CZ"/>
          <w14:ligatures w14:val="none"/>
        </w:rPr>
        <w:lastRenderedPageBreak/>
        <w:t xml:space="preserve">individuálních plánů. </w:t>
      </w:r>
      <w:r w:rsidR="1245C5B4" w:rsidRPr="00B84E65">
        <w:rPr>
          <w:rFonts w:ascii="Calibri" w:eastAsia="Times New Roman" w:hAnsi="Calibri" w:cs="Calibri"/>
          <w:kern w:val="0"/>
          <w:lang w:eastAsia="cs-CZ"/>
          <w14:ligatures w14:val="none"/>
        </w:rPr>
        <w:t>Pro rodiny či jednotlivce</w:t>
      </w:r>
      <w:r w:rsidR="5375BB67" w:rsidRPr="1C2034A0">
        <w:rPr>
          <w:rFonts w:ascii="Calibri" w:eastAsia="Times New Roman" w:hAnsi="Calibri" w:cs="Calibri"/>
          <w:lang w:eastAsia="cs-CZ"/>
        </w:rPr>
        <w:t>,</w:t>
      </w:r>
      <w:r w:rsidR="5375BB67" w:rsidRPr="5FBBA2A4">
        <w:rPr>
          <w:rFonts w:ascii="Calibri" w:eastAsia="Times New Roman" w:hAnsi="Calibri" w:cs="Calibri"/>
          <w:lang w:eastAsia="cs-CZ"/>
        </w:rPr>
        <w:t xml:space="preserve"> kteří nepreferují trvale bydlet ve Šluknově, popř. nemají ke Šluknovu vazbu a rozhodnou se odstěhovat,</w:t>
      </w:r>
      <w:r w:rsidRPr="00B84E65">
        <w:rPr>
          <w:rFonts w:ascii="Calibri" w:eastAsia="Times New Roman" w:hAnsi="Calibri" w:cs="Calibri"/>
          <w:kern w:val="0"/>
          <w:lang w:eastAsia="cs-CZ"/>
          <w14:ligatures w14:val="none"/>
        </w:rPr>
        <w:t xml:space="preserve"> proběhne řízená </w:t>
      </w:r>
      <w:r w:rsidR="00A3282D" w:rsidRPr="00B03545">
        <w:rPr>
          <w:rFonts w:ascii="Calibri" w:eastAsia="Times New Roman" w:hAnsi="Calibri" w:cs="Calibri"/>
          <w:kern w:val="0"/>
          <w:lang w:eastAsia="cs-CZ"/>
          <w14:ligatures w14:val="none"/>
        </w:rPr>
        <w:t xml:space="preserve">podpora </w:t>
      </w:r>
      <w:r w:rsidR="02D967A1" w:rsidRPr="4522BF14">
        <w:rPr>
          <w:rFonts w:ascii="Calibri" w:eastAsia="Times New Roman" w:hAnsi="Calibri" w:cs="Calibri"/>
          <w:lang w:eastAsia="cs-CZ"/>
        </w:rPr>
        <w:t>zajišťování</w:t>
      </w:r>
      <w:r w:rsidRPr="00B84E65">
        <w:rPr>
          <w:rFonts w:ascii="Calibri" w:eastAsia="Times New Roman" w:hAnsi="Calibri" w:cs="Calibri"/>
          <w:kern w:val="0"/>
          <w:lang w:eastAsia="cs-CZ"/>
          <w14:ligatures w14:val="none"/>
        </w:rPr>
        <w:t xml:space="preserve"> jiného bydlení mimo Šluknov (za předpokladu dobrovolnosti), včetně zajištění podpory </w:t>
      </w:r>
      <w:r w:rsidR="00A3282D" w:rsidRPr="00B03545">
        <w:rPr>
          <w:rFonts w:ascii="Calibri" w:eastAsia="Times New Roman" w:hAnsi="Calibri" w:cs="Calibri"/>
          <w:kern w:val="0"/>
          <w:lang w:eastAsia="cs-CZ"/>
          <w14:ligatures w14:val="none"/>
        </w:rPr>
        <w:t>a</w:t>
      </w:r>
      <w:r w:rsidR="003B3690">
        <w:rPr>
          <w:rFonts w:ascii="Calibri" w:eastAsia="Times New Roman" w:hAnsi="Calibri" w:cs="Calibri"/>
          <w:kern w:val="0"/>
          <w:lang w:eastAsia="cs-CZ"/>
          <w14:ligatures w14:val="none"/>
        </w:rPr>
        <w:t> </w:t>
      </w:r>
      <w:r w:rsidR="00A3282D" w:rsidRPr="00B03545">
        <w:rPr>
          <w:rFonts w:ascii="Calibri" w:eastAsia="Times New Roman" w:hAnsi="Calibri" w:cs="Calibri"/>
          <w:kern w:val="0"/>
          <w:lang w:eastAsia="cs-CZ"/>
          <w14:ligatures w14:val="none"/>
        </w:rPr>
        <w:t xml:space="preserve">adaptace </w:t>
      </w:r>
      <w:r w:rsidRPr="00B84E65">
        <w:rPr>
          <w:rFonts w:ascii="Calibri" w:eastAsia="Times New Roman" w:hAnsi="Calibri" w:cs="Calibri"/>
          <w:kern w:val="0"/>
          <w:lang w:eastAsia="cs-CZ"/>
          <w14:ligatures w14:val="none"/>
        </w:rPr>
        <w:t>v cílových obcích. Zbylí obyvatelé, kteří na sídlišti zůstanou, získají</w:t>
      </w:r>
      <w:r w:rsidRPr="1C2034A0">
        <w:rPr>
          <w:rFonts w:ascii="Calibri" w:eastAsia="Times New Roman" w:hAnsi="Calibri" w:cs="Calibri"/>
          <w:lang w:eastAsia="cs-CZ"/>
        </w:rPr>
        <w:t xml:space="preserve"> </w:t>
      </w:r>
      <w:r w:rsidR="36DA6CE0" w:rsidRPr="1C2034A0">
        <w:rPr>
          <w:rFonts w:ascii="Calibri" w:eastAsia="Times New Roman" w:hAnsi="Calibri" w:cs="Calibri"/>
          <w:lang w:eastAsia="cs-CZ"/>
        </w:rPr>
        <w:t>postupně</w:t>
      </w:r>
      <w:r w:rsidR="1245C5B4" w:rsidRPr="00B84E65">
        <w:rPr>
          <w:rFonts w:ascii="Calibri" w:eastAsia="Times New Roman" w:hAnsi="Calibri" w:cs="Calibri"/>
          <w:kern w:val="0"/>
          <w:lang w:eastAsia="cs-CZ"/>
          <w14:ligatures w14:val="none"/>
        </w:rPr>
        <w:t xml:space="preserve"> </w:t>
      </w:r>
      <w:r w:rsidRPr="00B84E65">
        <w:rPr>
          <w:rFonts w:ascii="Calibri" w:eastAsia="Times New Roman" w:hAnsi="Calibri" w:cs="Calibri"/>
          <w:kern w:val="0"/>
          <w:lang w:eastAsia="cs-CZ"/>
          <w14:ligatures w14:val="none"/>
        </w:rPr>
        <w:t>standardní nájemní smlouvy, případně nově upravené bydlení, a budou podporováni sociálními službami.</w:t>
      </w:r>
      <w:r w:rsidR="13B8981E" w:rsidRPr="2E273CCC">
        <w:rPr>
          <w:rFonts w:ascii="Calibri" w:eastAsia="Times New Roman" w:hAnsi="Calibri" w:cs="Calibri"/>
          <w:lang w:eastAsia="cs-CZ"/>
        </w:rPr>
        <w:t xml:space="preserve"> Nájemní vztahy </w:t>
      </w:r>
      <w:r w:rsidR="585A0072" w:rsidRPr="2E273CCC">
        <w:rPr>
          <w:rFonts w:ascii="Calibri" w:eastAsia="Times New Roman" w:hAnsi="Calibri" w:cs="Calibri"/>
          <w:lang w:eastAsia="cs-CZ"/>
        </w:rPr>
        <w:t>budou standar</w:t>
      </w:r>
      <w:r w:rsidR="5EBE86AB" w:rsidRPr="2E273CCC">
        <w:rPr>
          <w:rFonts w:ascii="Calibri" w:eastAsia="Times New Roman" w:hAnsi="Calibri" w:cs="Calibri"/>
          <w:lang w:eastAsia="cs-CZ"/>
        </w:rPr>
        <w:t>d</w:t>
      </w:r>
      <w:r w:rsidR="585A0072" w:rsidRPr="2E273CCC">
        <w:rPr>
          <w:rFonts w:ascii="Calibri" w:eastAsia="Times New Roman" w:hAnsi="Calibri" w:cs="Calibri"/>
          <w:lang w:eastAsia="cs-CZ"/>
        </w:rPr>
        <w:t xml:space="preserve">ní a budou se řídit platnými zákony </w:t>
      </w:r>
      <w:r w:rsidR="00656276" w:rsidRPr="2E273CCC">
        <w:rPr>
          <w:rFonts w:ascii="Calibri" w:eastAsia="Times New Roman" w:hAnsi="Calibri" w:cs="Calibri"/>
          <w:lang w:eastAsia="cs-CZ"/>
        </w:rPr>
        <w:t>a</w:t>
      </w:r>
      <w:r w:rsidR="003B3690">
        <w:rPr>
          <w:rFonts w:ascii="Calibri" w:eastAsia="Times New Roman" w:hAnsi="Calibri" w:cs="Calibri"/>
          <w:lang w:eastAsia="cs-CZ"/>
        </w:rPr>
        <w:t> </w:t>
      </w:r>
      <w:r w:rsidR="0AD27C44" w:rsidRPr="2E273CCC">
        <w:rPr>
          <w:rFonts w:ascii="Calibri" w:eastAsia="Times New Roman" w:hAnsi="Calibri" w:cs="Calibri"/>
          <w:lang w:eastAsia="cs-CZ"/>
        </w:rPr>
        <w:t>předpisy. Budou respektovány práva nájemníků a povinnosti budou standar</w:t>
      </w:r>
      <w:r w:rsidR="00656276" w:rsidRPr="2E273CCC">
        <w:rPr>
          <w:rFonts w:ascii="Calibri" w:eastAsia="Times New Roman" w:hAnsi="Calibri" w:cs="Calibri"/>
          <w:lang w:eastAsia="cs-CZ"/>
        </w:rPr>
        <w:t>d</w:t>
      </w:r>
      <w:r w:rsidR="0AD27C44" w:rsidRPr="2E273CCC">
        <w:rPr>
          <w:rFonts w:ascii="Calibri" w:eastAsia="Times New Roman" w:hAnsi="Calibri" w:cs="Calibri"/>
          <w:lang w:eastAsia="cs-CZ"/>
        </w:rPr>
        <w:t xml:space="preserve">ně vymáhány. </w:t>
      </w:r>
    </w:p>
    <w:p w14:paraId="4FB84C44" w14:textId="24B88695" w:rsidR="00A3282D" w:rsidRPr="00A3282D" w:rsidRDefault="0033337B" w:rsidP="79122CD3">
      <w:pPr>
        <w:keepNext/>
        <w:spacing w:before="100" w:beforeAutospacing="1" w:after="100" w:afterAutospacing="1"/>
        <w:rPr>
          <w:rFonts w:ascii="Calibri" w:eastAsia="Times New Roman" w:hAnsi="Calibri" w:cs="Calibri"/>
          <w:kern w:val="0"/>
          <w:lang w:eastAsia="cs-CZ"/>
          <w14:ligatures w14:val="none"/>
        </w:rPr>
      </w:pPr>
      <w:r>
        <w:rPr>
          <w:rFonts w:ascii="Calibri" w:eastAsia="Times New Roman" w:hAnsi="Calibri" w:cs="Calibri"/>
          <w:b/>
          <w:bCs/>
          <w:kern w:val="0"/>
          <w:lang w:eastAsia="cs-CZ"/>
          <w14:ligatures w14:val="none"/>
        </w:rPr>
        <w:t xml:space="preserve">4. </w:t>
      </w:r>
      <w:r w:rsidR="00B84E65" w:rsidRPr="00B84E65">
        <w:rPr>
          <w:rFonts w:ascii="Calibri" w:eastAsia="Times New Roman" w:hAnsi="Calibri" w:cs="Calibri"/>
          <w:b/>
          <w:bCs/>
          <w:kern w:val="0"/>
          <w:lang w:eastAsia="cs-CZ"/>
          <w14:ligatures w14:val="none"/>
        </w:rPr>
        <w:t>Monitorovací a evaluační fáz</w:t>
      </w:r>
      <w:r w:rsidR="00A3282D">
        <w:rPr>
          <w:rFonts w:ascii="Calibri" w:eastAsia="Times New Roman" w:hAnsi="Calibri" w:cs="Calibri"/>
          <w:b/>
          <w:bCs/>
          <w:kern w:val="0"/>
          <w:lang w:eastAsia="cs-CZ"/>
          <w14:ligatures w14:val="none"/>
        </w:rPr>
        <w:t xml:space="preserve">e </w:t>
      </w:r>
    </w:p>
    <w:p w14:paraId="1849E194" w14:textId="2A04A722" w:rsidR="00B84E65" w:rsidRPr="00B84E65" w:rsidRDefault="1245C5B4" w:rsidP="00F04BAD">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Průběžn</w:t>
      </w:r>
      <w:r w:rsidR="77D72CAC" w:rsidRPr="4AE4BF67">
        <w:rPr>
          <w:rFonts w:ascii="Calibri" w:eastAsia="Times New Roman" w:hAnsi="Calibri" w:cs="Calibri"/>
          <w:lang w:eastAsia="cs-CZ"/>
        </w:rPr>
        <w:t>é monitorování a vyhodnocování dopadů společného postupu bude probíhat od samého počátku a bude pokračovat i po dokončení hlavních intervenčních kroků. V</w:t>
      </w:r>
      <w:r w:rsidR="00AA31F0">
        <w:rPr>
          <w:rFonts w:ascii="Calibri" w:eastAsia="Times New Roman" w:hAnsi="Calibri" w:cs="Calibri"/>
          <w:lang w:eastAsia="cs-CZ"/>
        </w:rPr>
        <w:t> </w:t>
      </w:r>
      <w:r w:rsidR="77D72CAC" w:rsidRPr="4AE4BF67">
        <w:rPr>
          <w:rFonts w:ascii="Calibri" w:eastAsia="Times New Roman" w:hAnsi="Calibri" w:cs="Calibri"/>
          <w:lang w:eastAsia="cs-CZ"/>
        </w:rPr>
        <w:t>pravidelných intervalech bu</w:t>
      </w:r>
      <w:r w:rsidR="4D70CC98" w:rsidRPr="4AE4BF67">
        <w:rPr>
          <w:rFonts w:ascii="Calibri" w:eastAsia="Times New Roman" w:hAnsi="Calibri" w:cs="Calibri"/>
          <w:lang w:eastAsia="cs-CZ"/>
        </w:rPr>
        <w:t>de vyhodnocováno plnění milníků a indikátorů a účinnost přijatých opatření a bude doch</w:t>
      </w:r>
      <w:r w:rsidR="77B6E839" w:rsidRPr="4AE4BF67">
        <w:rPr>
          <w:rFonts w:ascii="Calibri" w:eastAsia="Times New Roman" w:hAnsi="Calibri" w:cs="Calibri"/>
          <w:lang w:eastAsia="cs-CZ"/>
        </w:rPr>
        <w:t xml:space="preserve">ázet </w:t>
      </w:r>
      <w:r w:rsidR="00EA6EA5">
        <w:rPr>
          <w:rFonts w:ascii="Calibri" w:eastAsia="Times New Roman" w:hAnsi="Calibri" w:cs="Calibri"/>
          <w:lang w:eastAsia="cs-CZ"/>
        </w:rPr>
        <w:t>k</w:t>
      </w:r>
      <w:r w:rsidR="77B6E839" w:rsidRPr="4AE4BF67">
        <w:rPr>
          <w:rFonts w:ascii="Calibri" w:eastAsia="Times New Roman" w:hAnsi="Calibri" w:cs="Calibri"/>
          <w:lang w:eastAsia="cs-CZ"/>
        </w:rPr>
        <w:t xml:space="preserve"> potře</w:t>
      </w:r>
      <w:r w:rsidR="00EE1267">
        <w:rPr>
          <w:rFonts w:ascii="Calibri" w:eastAsia="Times New Roman" w:hAnsi="Calibri" w:cs="Calibri"/>
          <w:lang w:eastAsia="cs-CZ"/>
        </w:rPr>
        <w:t>b</w:t>
      </w:r>
      <w:r w:rsidR="77B6E839" w:rsidRPr="4AE4BF67">
        <w:rPr>
          <w:rFonts w:ascii="Calibri" w:eastAsia="Times New Roman" w:hAnsi="Calibri" w:cs="Calibri"/>
          <w:lang w:eastAsia="cs-CZ"/>
        </w:rPr>
        <w:t xml:space="preserve">ným úpravám na základě vyhodnocení monitoringu. </w:t>
      </w:r>
      <w:r w:rsidR="4D70CC98" w:rsidRPr="4AE4BF67">
        <w:rPr>
          <w:rFonts w:ascii="Calibri" w:eastAsia="Times New Roman" w:hAnsi="Calibri" w:cs="Calibri"/>
          <w:lang w:eastAsia="cs-CZ"/>
        </w:rPr>
        <w:t xml:space="preserve"> </w:t>
      </w:r>
      <w:r w:rsidR="00B84E65" w:rsidRPr="00B84E65">
        <w:rPr>
          <w:rFonts w:ascii="Calibri" w:eastAsia="Times New Roman" w:hAnsi="Calibri" w:cs="Calibri"/>
          <w:kern w:val="0"/>
          <w:lang w:eastAsia="cs-CZ"/>
          <w14:ligatures w14:val="none"/>
        </w:rPr>
        <w:t>Tato fáze zahrnuje také sdílení zkušeností a dobré praxe</w:t>
      </w:r>
      <w:r w:rsidR="00A3282D" w:rsidRPr="00B03545">
        <w:rPr>
          <w:rFonts w:ascii="Calibri" w:eastAsia="Times New Roman" w:hAnsi="Calibri" w:cs="Calibri"/>
          <w:kern w:val="0"/>
          <w:lang w:eastAsia="cs-CZ"/>
          <w14:ligatures w14:val="none"/>
        </w:rPr>
        <w:t xml:space="preserve">, kdy </w:t>
      </w:r>
      <w:r w:rsidR="00B84E65" w:rsidRPr="00B84E65">
        <w:rPr>
          <w:rFonts w:ascii="Calibri" w:eastAsia="Times New Roman" w:hAnsi="Calibri" w:cs="Calibri"/>
          <w:kern w:val="0"/>
          <w:lang w:eastAsia="cs-CZ"/>
          <w14:ligatures w14:val="none"/>
        </w:rPr>
        <w:t xml:space="preserve">získané poznatky budou průběžně dokumentovány a komunikovány dalším obcím či krajům, aby </w:t>
      </w:r>
      <w:r w:rsidR="62023373" w:rsidRPr="79122CD3">
        <w:rPr>
          <w:rFonts w:ascii="Calibri" w:eastAsia="Times New Roman" w:hAnsi="Calibri" w:cs="Calibri"/>
          <w:i/>
          <w:iCs/>
          <w:kern w:val="0"/>
          <w:lang w:eastAsia="cs-CZ"/>
          <w14:ligatures w14:val="none"/>
        </w:rPr>
        <w:t>záměr</w:t>
      </w:r>
      <w:r w:rsidR="00B84E65" w:rsidRPr="79122CD3">
        <w:rPr>
          <w:rFonts w:ascii="Calibri" w:eastAsia="Times New Roman" w:hAnsi="Calibri" w:cs="Calibri"/>
          <w:i/>
          <w:kern w:val="0"/>
          <w:lang w:eastAsia="cs-CZ"/>
          <w14:ligatures w14:val="none"/>
        </w:rPr>
        <w:t xml:space="preserve"> Šluknov</w:t>
      </w:r>
      <w:r w:rsidR="00B84E65" w:rsidRPr="00B84E65">
        <w:rPr>
          <w:rFonts w:ascii="Calibri" w:eastAsia="Times New Roman" w:hAnsi="Calibri" w:cs="Calibri"/>
          <w:kern w:val="0"/>
          <w:lang w:eastAsia="cs-CZ"/>
          <w14:ligatures w14:val="none"/>
        </w:rPr>
        <w:t xml:space="preserve"> mohl posloužit jako </w:t>
      </w:r>
      <w:r w:rsidR="00A3282D" w:rsidRPr="00B03545">
        <w:rPr>
          <w:rFonts w:ascii="Calibri" w:eastAsia="Times New Roman" w:hAnsi="Calibri" w:cs="Calibri"/>
          <w:kern w:val="0"/>
          <w:lang w:eastAsia="cs-CZ"/>
          <w14:ligatures w14:val="none"/>
        </w:rPr>
        <w:t xml:space="preserve">modelový příklad desegregace sociálně vyloučené lokality. </w:t>
      </w:r>
    </w:p>
    <w:p w14:paraId="27CCEADB" w14:textId="0C71A52E" w:rsidR="008E249C" w:rsidRDefault="4BA1A3C0" w:rsidP="00B7084A">
      <w:pPr>
        <w:spacing w:before="100" w:beforeAutospacing="1" w:after="100" w:afterAutospacing="1"/>
        <w:jc w:val="both"/>
        <w:rPr>
          <w:rFonts w:ascii="Calibri" w:eastAsia="Times New Roman" w:hAnsi="Calibri" w:cs="Calibri"/>
          <w:b/>
          <w:lang w:eastAsia="cs-CZ"/>
        </w:rPr>
      </w:pPr>
      <w:r w:rsidRPr="20E8740B">
        <w:rPr>
          <w:rFonts w:ascii="Calibri" w:eastAsia="Times New Roman" w:hAnsi="Calibri" w:cs="Calibri"/>
          <w:b/>
        </w:rPr>
        <w:t xml:space="preserve">Výstupem závěrečné fáze bude mimo jiné aktualizovaná strategie či dlouhodobý plán udržení dosažených výsledků, zahrnující doporučení pro další období. </w:t>
      </w:r>
    </w:p>
    <w:p w14:paraId="1DB07E53" w14:textId="1C4819D5" w:rsidR="79122CD3" w:rsidRDefault="79122CD3" w:rsidP="79122CD3">
      <w:pPr>
        <w:spacing w:beforeAutospacing="1" w:afterAutospacing="1"/>
        <w:rPr>
          <w:rFonts w:ascii="Calibri" w:eastAsia="Times New Roman" w:hAnsi="Calibri" w:cs="Calibri"/>
          <w:b/>
          <w:bCs/>
          <w:lang w:eastAsia="cs-CZ"/>
        </w:rPr>
      </w:pPr>
    </w:p>
    <w:p w14:paraId="70D739F6" w14:textId="5936BF54" w:rsidR="002D2EF3" w:rsidRPr="008D363B" w:rsidRDefault="3C04254D" w:rsidP="008D363B">
      <w:pPr>
        <w:pStyle w:val="Nadpis2"/>
      </w:pPr>
      <w:bookmarkStart w:id="84" w:name="_Toc2142465433"/>
      <w:bookmarkStart w:id="85" w:name="_Toc204703942"/>
      <w:bookmarkStart w:id="86" w:name="_Toc210756983"/>
      <w:bookmarkStart w:id="87" w:name="_Toc1057481012"/>
      <w:r>
        <w:t>Hlavní plánované aktivity</w:t>
      </w:r>
      <w:bookmarkEnd w:id="84"/>
      <w:bookmarkEnd w:id="85"/>
      <w:bookmarkEnd w:id="86"/>
      <w:bookmarkEnd w:id="87"/>
      <w:r>
        <w:t xml:space="preserve"> </w:t>
      </w:r>
    </w:p>
    <w:p w14:paraId="226E695E" w14:textId="3B60685C" w:rsidR="00B84E65" w:rsidRPr="00B84E65" w:rsidRDefault="00B84E65" w:rsidP="00B07317">
      <w:pPr>
        <w:numPr>
          <w:ilvl w:val="0"/>
          <w:numId w:val="5"/>
        </w:num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 xml:space="preserve">Uzavření </w:t>
      </w:r>
      <w:r w:rsidRPr="002873A8">
        <w:rPr>
          <w:rFonts w:ascii="Calibri" w:eastAsia="Times New Roman" w:hAnsi="Calibri" w:cs="Calibri"/>
          <w:b/>
          <w:bCs/>
          <w:kern w:val="0"/>
          <w:lang w:eastAsia="cs-CZ"/>
          <w14:ligatures w14:val="none"/>
        </w:rPr>
        <w:t>čtyřstranné dohody</w:t>
      </w:r>
      <w:r w:rsidRPr="00B84E65">
        <w:rPr>
          <w:rFonts w:ascii="Calibri" w:eastAsia="Times New Roman" w:hAnsi="Calibri" w:cs="Calibri"/>
          <w:kern w:val="0"/>
          <w:lang w:eastAsia="cs-CZ"/>
          <w14:ligatures w14:val="none"/>
        </w:rPr>
        <w:t xml:space="preserve"> a vytvoření řídicí a koordinační struktury projektu.</w:t>
      </w:r>
    </w:p>
    <w:p w14:paraId="00CCFC91" w14:textId="77777777" w:rsidR="00B84E65" w:rsidRPr="00B84E65" w:rsidRDefault="00B84E65" w:rsidP="00B07317">
      <w:pPr>
        <w:numPr>
          <w:ilvl w:val="0"/>
          <w:numId w:val="5"/>
        </w:num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Analýza vlastnických vztahů</w:t>
      </w:r>
      <w:r w:rsidRPr="00B84E65">
        <w:rPr>
          <w:rFonts w:ascii="Calibri" w:eastAsia="Times New Roman" w:hAnsi="Calibri" w:cs="Calibri"/>
          <w:kern w:val="0"/>
          <w:lang w:eastAsia="cs-CZ"/>
          <w14:ligatures w14:val="none"/>
        </w:rPr>
        <w:t xml:space="preserve"> a jednání s vlastníky, uzavírání smluv o odkoupení bytů do majetku města.</w:t>
      </w:r>
    </w:p>
    <w:p w14:paraId="5301E9BE" w14:textId="1503C434" w:rsidR="00B84E65" w:rsidRPr="00B84E65" w:rsidRDefault="00B84E65" w:rsidP="00B07317">
      <w:pPr>
        <w:numPr>
          <w:ilvl w:val="0"/>
          <w:numId w:val="5"/>
        </w:num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Sestavení odborného týmu</w:t>
      </w:r>
      <w:r w:rsidRPr="00B84E65">
        <w:rPr>
          <w:rFonts w:ascii="Calibri" w:eastAsia="Times New Roman" w:hAnsi="Calibri" w:cs="Calibri"/>
          <w:kern w:val="0"/>
          <w:lang w:eastAsia="cs-CZ"/>
          <w14:ligatures w14:val="none"/>
        </w:rPr>
        <w:t xml:space="preserve"> pro krizový management a intenzivní sociální práci v</w:t>
      </w:r>
      <w:r w:rsidR="00AA31F0">
        <w:rPr>
          <w:rFonts w:ascii="Calibri" w:eastAsia="Times New Roman" w:hAnsi="Calibri" w:cs="Calibri"/>
          <w:kern w:val="0"/>
          <w:lang w:eastAsia="cs-CZ"/>
          <w14:ligatures w14:val="none"/>
        </w:rPr>
        <w:t> </w:t>
      </w:r>
      <w:r w:rsidRPr="00B84E65">
        <w:rPr>
          <w:rFonts w:ascii="Calibri" w:eastAsia="Times New Roman" w:hAnsi="Calibri" w:cs="Calibri"/>
          <w:kern w:val="0"/>
          <w:lang w:eastAsia="cs-CZ"/>
          <w14:ligatures w14:val="none"/>
        </w:rPr>
        <w:t>lokalitě (sociální pracovníci, poradci, asistenti apod.).</w:t>
      </w:r>
    </w:p>
    <w:p w14:paraId="0B70F82B" w14:textId="77777777" w:rsidR="00B84E65" w:rsidRPr="00B84E65" w:rsidRDefault="00B84E65" w:rsidP="00B07317">
      <w:pPr>
        <w:numPr>
          <w:ilvl w:val="0"/>
          <w:numId w:val="5"/>
        </w:num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Vypracování harmonogramu revitalizace</w:t>
      </w:r>
      <w:r w:rsidRPr="00B84E65">
        <w:rPr>
          <w:rFonts w:ascii="Calibri" w:eastAsia="Times New Roman" w:hAnsi="Calibri" w:cs="Calibri"/>
          <w:kern w:val="0"/>
          <w:lang w:eastAsia="cs-CZ"/>
          <w14:ligatures w14:val="none"/>
        </w:rPr>
        <w:t xml:space="preserve"> – technický plán oprav, rekonstrukcí, případných demolic a úprav veřejných prostranství.</w:t>
      </w:r>
    </w:p>
    <w:p w14:paraId="07ED35E8" w14:textId="77777777" w:rsidR="00B84E65" w:rsidRPr="00B84E65" w:rsidRDefault="00B84E65" w:rsidP="00B07317">
      <w:pPr>
        <w:numPr>
          <w:ilvl w:val="0"/>
          <w:numId w:val="5"/>
        </w:num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Zajištění financování</w:t>
      </w:r>
      <w:r w:rsidRPr="00B84E65">
        <w:rPr>
          <w:rFonts w:ascii="Calibri" w:eastAsia="Times New Roman" w:hAnsi="Calibri" w:cs="Calibri"/>
          <w:kern w:val="0"/>
          <w:lang w:eastAsia="cs-CZ"/>
          <w14:ligatures w14:val="none"/>
        </w:rPr>
        <w:t xml:space="preserve"> – příprava podkladů pro čerpání dotačních titulů, alokace zdrojů z rozpočtu státu, kraje i města, nastavení vícezdrojového financování projektu.</w:t>
      </w:r>
    </w:p>
    <w:p w14:paraId="3239C62C" w14:textId="77777777" w:rsidR="00B84E65" w:rsidRPr="00B84E65" w:rsidRDefault="00B84E65" w:rsidP="00B07317">
      <w:pPr>
        <w:numPr>
          <w:ilvl w:val="0"/>
          <w:numId w:val="5"/>
        </w:num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Realizace relokace a podpory integrace</w:t>
      </w:r>
      <w:r w:rsidRPr="00B84E65">
        <w:rPr>
          <w:rFonts w:ascii="Calibri" w:eastAsia="Times New Roman" w:hAnsi="Calibri" w:cs="Calibri"/>
          <w:kern w:val="0"/>
          <w:lang w:eastAsia="cs-CZ"/>
          <w14:ligatures w14:val="none"/>
        </w:rPr>
        <w:t xml:space="preserve"> – koordinace přesunu vybraných domácností do jiných obcí, zajištění dostupného bydlení a navazujících sociálních služeb v cílových lokalitách; prevence sekundární segregace.</w:t>
      </w:r>
    </w:p>
    <w:p w14:paraId="6D7444FF" w14:textId="77777777" w:rsidR="00B84E65" w:rsidRPr="00B84E65" w:rsidRDefault="00B84E65" w:rsidP="00B07317">
      <w:pPr>
        <w:numPr>
          <w:ilvl w:val="0"/>
          <w:numId w:val="5"/>
        </w:num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b/>
          <w:bCs/>
          <w:kern w:val="0"/>
          <w:lang w:eastAsia="cs-CZ"/>
          <w14:ligatures w14:val="none"/>
        </w:rPr>
        <w:t>Průběžný monitoring a komunikace s veřejností</w:t>
      </w:r>
      <w:r w:rsidRPr="00B84E65">
        <w:rPr>
          <w:rFonts w:ascii="Calibri" w:eastAsia="Times New Roman" w:hAnsi="Calibri" w:cs="Calibri"/>
          <w:kern w:val="0"/>
          <w:lang w:eastAsia="cs-CZ"/>
          <w14:ligatures w14:val="none"/>
        </w:rPr>
        <w:t xml:space="preserve"> – soustavné sledování průběhu projektu, vyhodnocování indikátorů, transparentní informování obyvatel a zapojování veřejnosti do kontroly a hodnocení přijatých opatření.</w:t>
      </w:r>
    </w:p>
    <w:p w14:paraId="72494C78" w14:textId="0E9606E0" w:rsidR="79122CD3" w:rsidRDefault="00B84E65" w:rsidP="005B0C2C">
      <w:pPr>
        <w:spacing w:before="100" w:beforeAutospacing="1" w:after="100" w:afterAutospacing="1"/>
        <w:jc w:val="both"/>
      </w:pPr>
      <w:r w:rsidRPr="00B84E65">
        <w:rPr>
          <w:rFonts w:ascii="Calibri" w:eastAsia="Times New Roman" w:hAnsi="Calibri" w:cs="Calibri"/>
          <w:i/>
          <w:iCs/>
          <w:kern w:val="0"/>
          <w:lang w:eastAsia="cs-CZ"/>
          <w14:ligatures w14:val="none"/>
        </w:rPr>
        <w:t>(Pozn.: Konkrétní harmonogram s milníky a odpovědnostmi bude vypracován v návaznosti na schválení tohoto materiálu</w:t>
      </w:r>
      <w:r w:rsidR="00A3282D">
        <w:rPr>
          <w:rFonts w:ascii="Calibri" w:eastAsia="Times New Roman" w:hAnsi="Calibri" w:cs="Calibri"/>
          <w:i/>
          <w:iCs/>
          <w:kern w:val="0"/>
          <w:lang w:eastAsia="cs-CZ"/>
          <w14:ligatures w14:val="none"/>
        </w:rPr>
        <w:t xml:space="preserve"> a vypracování Strategie </w:t>
      </w:r>
      <w:r w:rsidR="00382F85">
        <w:rPr>
          <w:rFonts w:ascii="Calibri" w:eastAsia="Times New Roman" w:hAnsi="Calibri" w:cs="Calibri"/>
          <w:i/>
          <w:iCs/>
          <w:kern w:val="0"/>
          <w:lang w:eastAsia="cs-CZ"/>
          <w14:ligatures w14:val="none"/>
        </w:rPr>
        <w:t xml:space="preserve">transformace </w:t>
      </w:r>
      <w:r w:rsidR="00A3282D">
        <w:rPr>
          <w:rFonts w:ascii="Calibri" w:eastAsia="Times New Roman" w:hAnsi="Calibri" w:cs="Calibri"/>
          <w:i/>
          <w:iCs/>
          <w:kern w:val="0"/>
          <w:lang w:eastAsia="cs-CZ"/>
          <w14:ligatures w14:val="none"/>
        </w:rPr>
        <w:t>sídliště Šluknov</w:t>
      </w:r>
      <w:r w:rsidRPr="00B84E65">
        <w:rPr>
          <w:rFonts w:ascii="Calibri" w:eastAsia="Times New Roman" w:hAnsi="Calibri" w:cs="Calibri"/>
          <w:i/>
          <w:iCs/>
          <w:kern w:val="0"/>
          <w:lang w:eastAsia="cs-CZ"/>
          <w14:ligatures w14:val="none"/>
        </w:rPr>
        <w:t>. Uvedené fáze a aktivity představují rámcový plán, který může být upraven podle aktuálních okolností</w:t>
      </w:r>
      <w:r w:rsidR="004053F6">
        <w:rPr>
          <w:rFonts w:ascii="Calibri" w:eastAsia="Times New Roman" w:hAnsi="Calibri" w:cs="Calibri"/>
          <w:i/>
          <w:iCs/>
          <w:kern w:val="0"/>
          <w:lang w:eastAsia="cs-CZ"/>
          <w14:ligatures w14:val="none"/>
        </w:rPr>
        <w:t xml:space="preserve"> </w:t>
      </w:r>
      <w:r w:rsidRPr="00B84E65">
        <w:rPr>
          <w:rFonts w:ascii="Calibri" w:eastAsia="Times New Roman" w:hAnsi="Calibri" w:cs="Calibri"/>
          <w:i/>
          <w:iCs/>
          <w:kern w:val="0"/>
          <w:lang w:eastAsia="cs-CZ"/>
          <w14:ligatures w14:val="none"/>
        </w:rPr>
        <w:t>a</w:t>
      </w:r>
      <w:r w:rsidR="004053F6">
        <w:rPr>
          <w:rFonts w:ascii="Calibri" w:eastAsia="Times New Roman" w:hAnsi="Calibri" w:cs="Calibri"/>
          <w:i/>
          <w:iCs/>
          <w:kern w:val="0"/>
          <w:lang w:eastAsia="cs-CZ"/>
          <w14:ligatures w14:val="none"/>
        </w:rPr>
        <w:t> </w:t>
      </w:r>
      <w:r w:rsidRPr="00B84E65">
        <w:rPr>
          <w:rFonts w:ascii="Calibri" w:eastAsia="Times New Roman" w:hAnsi="Calibri" w:cs="Calibri"/>
          <w:i/>
          <w:iCs/>
          <w:kern w:val="0"/>
          <w:lang w:eastAsia="cs-CZ"/>
          <w14:ligatures w14:val="none"/>
        </w:rPr>
        <w:t>vývoje situace.)</w:t>
      </w:r>
    </w:p>
    <w:p w14:paraId="50416026" w14:textId="77777777" w:rsidR="00A21286" w:rsidRPr="00A21286" w:rsidRDefault="7760AF55" w:rsidP="005B0C2C">
      <w:pPr>
        <w:pStyle w:val="Nadpis2"/>
      </w:pPr>
      <w:bookmarkStart w:id="88" w:name="_Toc210756984"/>
      <w:bookmarkStart w:id="89" w:name="_Toc234094254"/>
      <w:r>
        <w:lastRenderedPageBreak/>
        <w:t>Podpora relokace domácností do konce roku 2027</w:t>
      </w:r>
      <w:bookmarkEnd w:id="88"/>
      <w:bookmarkEnd w:id="89"/>
      <w:r>
        <w:t> </w:t>
      </w:r>
    </w:p>
    <w:p w14:paraId="77127874" w14:textId="3E15B695" w:rsidR="00A21286" w:rsidRPr="005B0C2C" w:rsidRDefault="7760AF55" w:rsidP="005B0C2C">
      <w:pPr>
        <w:spacing w:before="100" w:beforeAutospacing="1" w:after="100" w:afterAutospacing="1"/>
        <w:jc w:val="both"/>
        <w:rPr>
          <w:rFonts w:ascii="Calibri" w:hAnsi="Calibri" w:cs="Calibri"/>
        </w:rPr>
      </w:pPr>
      <w:r w:rsidRPr="005B0C2C">
        <w:rPr>
          <w:rFonts w:ascii="Calibri" w:hAnsi="Calibri" w:cs="Calibri"/>
        </w:rPr>
        <w:t xml:space="preserve">Pro představení modelu zajištění podpory využíváme data získaná v rámci šetření mezi obyvateli sídliště realizovaného </w:t>
      </w:r>
      <w:r w:rsidRPr="20E8740B">
        <w:rPr>
          <w:rFonts w:ascii="Calibri" w:eastAsia="Times New Roman" w:hAnsi="Calibri" w:cs="Calibri"/>
        </w:rPr>
        <w:t>v červenci</w:t>
      </w:r>
      <w:r w:rsidRPr="005B0C2C">
        <w:rPr>
          <w:rFonts w:ascii="Calibri" w:hAnsi="Calibri" w:cs="Calibri"/>
        </w:rPr>
        <w:t xml:space="preserve"> 2025. Je však třeba zdůraznit, že v okamžiku realizace aktivity, tj. po odkupu sídliště v prvním kvartálu roku 2026, může být situace </w:t>
      </w:r>
      <w:r w:rsidR="3429F01E" w:rsidRPr="4DC1A739">
        <w:rPr>
          <w:rFonts w:ascii="Calibri" w:hAnsi="Calibri" w:cs="Calibri"/>
        </w:rPr>
        <w:t>významně</w:t>
      </w:r>
      <w:r w:rsidRPr="005B0C2C">
        <w:rPr>
          <w:rFonts w:ascii="Calibri" w:hAnsi="Calibri" w:cs="Calibri"/>
        </w:rPr>
        <w:t xml:space="preserve"> odlišná. </w:t>
      </w:r>
    </w:p>
    <w:p w14:paraId="1AA3F480" w14:textId="6EA71F21" w:rsidR="00A21286" w:rsidRPr="005B0C2C" w:rsidRDefault="00A21286" w:rsidP="005B0C2C">
      <w:pPr>
        <w:spacing w:before="100" w:beforeAutospacing="1" w:after="100" w:afterAutospacing="1"/>
        <w:jc w:val="both"/>
        <w:rPr>
          <w:rFonts w:ascii="Calibri" w:hAnsi="Calibri" w:cs="Calibri"/>
        </w:rPr>
      </w:pPr>
      <w:r w:rsidRPr="005B0C2C">
        <w:rPr>
          <w:rFonts w:ascii="Calibri" w:hAnsi="Calibri" w:cs="Calibri"/>
        </w:rPr>
        <w:t xml:space="preserve">Podpora při získání adekvátního </w:t>
      </w:r>
      <w:r w:rsidRPr="20E8740B">
        <w:rPr>
          <w:rFonts w:ascii="Calibri" w:eastAsia="Times New Roman" w:hAnsi="Calibri" w:cs="Calibri"/>
        </w:rPr>
        <w:t>nesegregovaného</w:t>
      </w:r>
      <w:r w:rsidRPr="005B0C2C">
        <w:rPr>
          <w:rFonts w:ascii="Calibri" w:hAnsi="Calibri" w:cs="Calibri"/>
        </w:rPr>
        <w:t xml:space="preserve"> bydlení </w:t>
      </w:r>
      <w:r w:rsidRPr="005B0C2C">
        <w:rPr>
          <w:rFonts w:ascii="Calibri" w:hAnsi="Calibri" w:cs="Calibri"/>
          <w:b/>
          <w:bCs/>
        </w:rPr>
        <w:t>bude cílit primárně na domácnosti, které projeví vůli se ze sídliště odstěhovat</w:t>
      </w:r>
      <w:r w:rsidRPr="005B0C2C">
        <w:rPr>
          <w:rFonts w:ascii="Calibri" w:hAnsi="Calibri" w:cs="Calibri"/>
        </w:rPr>
        <w:t>. Sekundárně bude k dispozici těm, které nebudou schopny dlouhodobě, i přes podporu při udržení bydlení, plnit podmínky stanovené nájemní smlouvou.</w:t>
      </w:r>
    </w:p>
    <w:p w14:paraId="1EE79DCE" w14:textId="03656098" w:rsidR="00A21286" w:rsidRPr="005B0C2C" w:rsidRDefault="00A21286" w:rsidP="005B0C2C">
      <w:pPr>
        <w:spacing w:before="100" w:beforeAutospacing="1" w:after="100" w:afterAutospacing="1"/>
        <w:jc w:val="both"/>
        <w:rPr>
          <w:rFonts w:ascii="Calibri" w:hAnsi="Calibri" w:cs="Calibri"/>
        </w:rPr>
      </w:pPr>
      <w:r w:rsidRPr="005B0C2C">
        <w:rPr>
          <w:rFonts w:ascii="Calibri" w:hAnsi="Calibri" w:cs="Calibri"/>
        </w:rPr>
        <w:t xml:space="preserve">V rámci šetření uvedlo 18 </w:t>
      </w:r>
      <w:r w:rsidRPr="20E8740B">
        <w:rPr>
          <w:rFonts w:ascii="Calibri" w:eastAsia="Times New Roman" w:hAnsi="Calibri" w:cs="Calibri"/>
        </w:rPr>
        <w:t>domácností</w:t>
      </w:r>
      <w:r w:rsidRPr="005B0C2C">
        <w:rPr>
          <w:rFonts w:ascii="Calibri" w:hAnsi="Calibri" w:cs="Calibri"/>
        </w:rPr>
        <w:t xml:space="preserve"> zájem se ze sídliště odstěhovat i preferovanou </w:t>
      </w:r>
      <w:proofErr w:type="gramStart"/>
      <w:r w:rsidRPr="005B0C2C">
        <w:rPr>
          <w:rFonts w:ascii="Calibri" w:hAnsi="Calibri" w:cs="Calibri"/>
        </w:rPr>
        <w:t>cílovou destinaci</w:t>
      </w:r>
      <w:proofErr w:type="gramEnd"/>
      <w:r w:rsidRPr="005B0C2C">
        <w:rPr>
          <w:rFonts w:ascii="Calibri" w:hAnsi="Calibri" w:cs="Calibri"/>
        </w:rPr>
        <w:t xml:space="preserve">. 6 domácností nebylo v této věci rozhodnuto. Jako preferované </w:t>
      </w:r>
      <w:proofErr w:type="gramStart"/>
      <w:r w:rsidRPr="005B0C2C">
        <w:rPr>
          <w:rFonts w:ascii="Calibri" w:hAnsi="Calibri" w:cs="Calibri"/>
        </w:rPr>
        <w:t>cílové destinace</w:t>
      </w:r>
      <w:proofErr w:type="gramEnd"/>
      <w:r w:rsidRPr="005B0C2C">
        <w:rPr>
          <w:rFonts w:ascii="Calibri" w:hAnsi="Calibri" w:cs="Calibri"/>
        </w:rPr>
        <w:t xml:space="preserve"> byly uvedeny tyto:</w:t>
      </w:r>
    </w:p>
    <w:p w14:paraId="369DB05E" w14:textId="77777777" w:rsidR="00A21286" w:rsidRPr="005B0C2C" w:rsidRDefault="00A21286" w:rsidP="005B0C2C">
      <w:pPr>
        <w:pStyle w:val="Odstavecseseznamem"/>
        <w:numPr>
          <w:ilvl w:val="0"/>
          <w:numId w:val="69"/>
        </w:numPr>
        <w:spacing w:before="100" w:beforeAutospacing="1" w:after="100" w:afterAutospacing="1"/>
        <w:jc w:val="both"/>
        <w:rPr>
          <w:rFonts w:ascii="Calibri" w:eastAsia="Times New Roman" w:hAnsi="Calibri" w:cs="Calibri"/>
          <w:lang w:eastAsia="cs-CZ"/>
        </w:rPr>
      </w:pPr>
      <w:r w:rsidRPr="20E8740B">
        <w:rPr>
          <w:rFonts w:ascii="Calibri" w:eastAsia="Times New Roman" w:hAnsi="Calibri" w:cs="Calibri"/>
        </w:rPr>
        <w:t>6 x v rámci ORP Rumburk (všechny domácnosti zde mají TP) </w:t>
      </w:r>
    </w:p>
    <w:p w14:paraId="5A83D964" w14:textId="77777777" w:rsidR="00A21286" w:rsidRPr="005B0C2C" w:rsidRDefault="00A21286" w:rsidP="005B0C2C">
      <w:pPr>
        <w:pStyle w:val="Odstavecseseznamem"/>
        <w:numPr>
          <w:ilvl w:val="0"/>
          <w:numId w:val="69"/>
        </w:numPr>
        <w:spacing w:before="100" w:beforeAutospacing="1" w:after="100" w:afterAutospacing="1"/>
        <w:jc w:val="both"/>
        <w:rPr>
          <w:rFonts w:ascii="Calibri" w:eastAsia="Times New Roman" w:hAnsi="Calibri" w:cs="Calibri"/>
          <w:lang w:eastAsia="cs-CZ"/>
        </w:rPr>
      </w:pPr>
      <w:r w:rsidRPr="20E8740B">
        <w:rPr>
          <w:rFonts w:ascii="Calibri" w:eastAsia="Times New Roman" w:hAnsi="Calibri" w:cs="Calibri"/>
        </w:rPr>
        <w:t>4 x v rámci Ústeckého kraje mimo ORP Rumburk (TP mají v </w:t>
      </w:r>
      <w:proofErr w:type="gramStart"/>
      <w:r w:rsidRPr="20E8740B">
        <w:rPr>
          <w:rFonts w:ascii="Calibri" w:eastAsia="Times New Roman" w:hAnsi="Calibri" w:cs="Calibri"/>
        </w:rPr>
        <w:t>cílové destinaci</w:t>
      </w:r>
      <w:proofErr w:type="gramEnd"/>
      <w:r w:rsidRPr="20E8740B">
        <w:rPr>
          <w:rFonts w:ascii="Calibri" w:eastAsia="Times New Roman" w:hAnsi="Calibri" w:cs="Calibri"/>
        </w:rPr>
        <w:t xml:space="preserve"> pouze 2 domácnosti) </w:t>
      </w:r>
    </w:p>
    <w:p w14:paraId="0F37C9F7" w14:textId="77777777" w:rsidR="00A21286" w:rsidRPr="005B0C2C" w:rsidRDefault="00A21286" w:rsidP="005B0C2C">
      <w:pPr>
        <w:pStyle w:val="Odstavecseseznamem"/>
        <w:numPr>
          <w:ilvl w:val="0"/>
          <w:numId w:val="69"/>
        </w:numPr>
        <w:spacing w:before="100" w:beforeAutospacing="1" w:after="100" w:afterAutospacing="1"/>
        <w:jc w:val="both"/>
        <w:rPr>
          <w:rFonts w:ascii="Calibri" w:eastAsia="Times New Roman" w:hAnsi="Calibri" w:cs="Calibri"/>
          <w:lang w:eastAsia="cs-CZ"/>
        </w:rPr>
      </w:pPr>
      <w:r w:rsidRPr="20E8740B">
        <w:rPr>
          <w:rFonts w:ascii="Calibri" w:eastAsia="Times New Roman" w:hAnsi="Calibri" w:cs="Calibri"/>
        </w:rPr>
        <w:t>6 x v rámci Libereckého kraje (TP mají v </w:t>
      </w:r>
      <w:proofErr w:type="gramStart"/>
      <w:r w:rsidRPr="20E8740B">
        <w:rPr>
          <w:rFonts w:ascii="Calibri" w:eastAsia="Times New Roman" w:hAnsi="Calibri" w:cs="Calibri"/>
        </w:rPr>
        <w:t>cílové destinaci</w:t>
      </w:r>
      <w:proofErr w:type="gramEnd"/>
      <w:r w:rsidRPr="20E8740B">
        <w:rPr>
          <w:rFonts w:ascii="Calibri" w:eastAsia="Times New Roman" w:hAnsi="Calibri" w:cs="Calibri"/>
        </w:rPr>
        <w:t xml:space="preserve"> pouze 3 domácnosti) </w:t>
      </w:r>
    </w:p>
    <w:p w14:paraId="6A4BCD23" w14:textId="77777777" w:rsidR="00A21286" w:rsidRPr="005B0C2C" w:rsidRDefault="00A21286" w:rsidP="005B0C2C">
      <w:pPr>
        <w:pStyle w:val="Odstavecseseznamem"/>
        <w:numPr>
          <w:ilvl w:val="0"/>
          <w:numId w:val="69"/>
        </w:numPr>
        <w:spacing w:before="100" w:beforeAutospacing="1" w:after="100" w:afterAutospacing="1"/>
        <w:jc w:val="both"/>
        <w:rPr>
          <w:rFonts w:ascii="Calibri" w:eastAsia="Times New Roman" w:hAnsi="Calibri" w:cs="Calibri"/>
          <w:lang w:eastAsia="cs-CZ"/>
        </w:rPr>
      </w:pPr>
      <w:r w:rsidRPr="20E8740B">
        <w:rPr>
          <w:rFonts w:ascii="Calibri" w:eastAsia="Times New Roman" w:hAnsi="Calibri" w:cs="Calibri"/>
        </w:rPr>
        <w:t>2 x v rámci Středočeského kraje (TP mají v </w:t>
      </w:r>
      <w:proofErr w:type="gramStart"/>
      <w:r w:rsidRPr="20E8740B">
        <w:rPr>
          <w:rFonts w:ascii="Calibri" w:eastAsia="Times New Roman" w:hAnsi="Calibri" w:cs="Calibri"/>
        </w:rPr>
        <w:t>cílové destinaci</w:t>
      </w:r>
      <w:proofErr w:type="gramEnd"/>
      <w:r w:rsidRPr="20E8740B">
        <w:rPr>
          <w:rFonts w:ascii="Calibri" w:eastAsia="Times New Roman" w:hAnsi="Calibri" w:cs="Calibri"/>
        </w:rPr>
        <w:t xml:space="preserve"> má pouze jedna domácnost) </w:t>
      </w:r>
    </w:p>
    <w:p w14:paraId="7909B1B2" w14:textId="0CA9EE51" w:rsidR="00A21286" w:rsidRPr="005B0C2C" w:rsidRDefault="7760AF55" w:rsidP="005B0C2C">
      <w:pPr>
        <w:spacing w:before="100" w:beforeAutospacing="1" w:after="100" w:afterAutospacing="1"/>
        <w:jc w:val="both"/>
        <w:rPr>
          <w:rFonts w:ascii="Calibri" w:hAnsi="Calibri" w:cs="Calibri"/>
        </w:rPr>
      </w:pPr>
      <w:r w:rsidRPr="005B0C2C">
        <w:rPr>
          <w:rFonts w:ascii="Calibri" w:hAnsi="Calibri" w:cs="Calibri"/>
        </w:rPr>
        <w:t xml:space="preserve">Je </w:t>
      </w:r>
      <w:r w:rsidR="61A05303" w:rsidRPr="4DC1A739">
        <w:rPr>
          <w:rFonts w:ascii="Calibri" w:hAnsi="Calibri" w:cs="Calibri"/>
        </w:rPr>
        <w:t>možné</w:t>
      </w:r>
      <w:r w:rsidRPr="005B0C2C">
        <w:rPr>
          <w:rFonts w:ascii="Calibri" w:hAnsi="Calibri" w:cs="Calibri"/>
        </w:rPr>
        <w:t xml:space="preserve"> předpokládat, že</w:t>
      </w:r>
      <w:r w:rsidRPr="005B0C2C">
        <w:rPr>
          <w:rFonts w:ascii="Calibri" w:hAnsi="Calibri" w:cs="Calibri"/>
          <w:b/>
          <w:bCs/>
        </w:rPr>
        <w:t xml:space="preserve"> do konce roku 2026 bude pilotně podpořeno 20 domácností při získání adekvátního nesegregovaného bydlení mimo sídliště. </w:t>
      </w:r>
      <w:r w:rsidRPr="005B0C2C">
        <w:rPr>
          <w:rFonts w:ascii="Calibri" w:hAnsi="Calibri" w:cs="Calibri"/>
        </w:rPr>
        <w:t xml:space="preserve">Pro zajištění podpory </w:t>
      </w:r>
      <w:r w:rsidRPr="20E8740B">
        <w:rPr>
          <w:rFonts w:ascii="Calibri" w:eastAsia="Times New Roman" w:hAnsi="Calibri" w:cs="Calibri"/>
        </w:rPr>
        <w:t>každé</w:t>
      </w:r>
      <w:r w:rsidRPr="005B0C2C">
        <w:rPr>
          <w:rFonts w:ascii="Calibri" w:hAnsi="Calibri" w:cs="Calibri"/>
        </w:rPr>
        <w:t xml:space="preserve"> domácnosti počítáme s úvazem 0,1 FTE po dobu roku a půl a paušálem </w:t>
      </w:r>
      <w:r w:rsidR="009A4E62">
        <w:rPr>
          <w:rFonts w:ascii="Calibri" w:hAnsi="Calibri" w:cs="Calibri"/>
        </w:rPr>
        <w:t>5</w:t>
      </w:r>
      <w:r w:rsidRPr="005B0C2C">
        <w:rPr>
          <w:rFonts w:ascii="Calibri" w:hAnsi="Calibri" w:cs="Calibri"/>
        </w:rPr>
        <w:t>0 000 Kč.</w:t>
      </w:r>
    </w:p>
    <w:p w14:paraId="03F2EEC8" w14:textId="77777777" w:rsidR="00A21286" w:rsidRPr="009672CF" w:rsidRDefault="7760AF55" w:rsidP="009672CF">
      <w:pPr>
        <w:rPr>
          <w:rStyle w:val="Siln"/>
          <w:rFonts w:ascii="Calibri" w:hAnsi="Calibri" w:cs="Calibri"/>
          <w:i/>
          <w:iCs/>
        </w:rPr>
      </w:pPr>
      <w:bookmarkStart w:id="90" w:name="_Toc210756985"/>
      <w:r w:rsidRPr="009672CF">
        <w:rPr>
          <w:rStyle w:val="Siln"/>
          <w:rFonts w:ascii="Calibri" w:hAnsi="Calibri" w:cs="Calibri"/>
          <w:i/>
          <w:iCs/>
        </w:rPr>
        <w:t>Podpora domácnostem bude probíhat ve třech fázích:</w:t>
      </w:r>
      <w:bookmarkEnd w:id="90"/>
      <w:r w:rsidRPr="009672CF">
        <w:rPr>
          <w:rStyle w:val="Siln"/>
          <w:rFonts w:ascii="Calibri" w:hAnsi="Calibri" w:cs="Calibri"/>
          <w:i/>
          <w:iCs/>
        </w:rPr>
        <w:t> </w:t>
      </w:r>
    </w:p>
    <w:p w14:paraId="19BF1E8A" w14:textId="7EB1D35F" w:rsidR="00A21286" w:rsidRPr="005B0C2C" w:rsidRDefault="00A21286" w:rsidP="005B0C2C">
      <w:pPr>
        <w:pStyle w:val="Odstavecseseznamem"/>
        <w:numPr>
          <w:ilvl w:val="0"/>
          <w:numId w:val="99"/>
        </w:numPr>
        <w:spacing w:before="100" w:beforeAutospacing="1" w:after="100" w:afterAutospacing="1"/>
        <w:jc w:val="both"/>
        <w:rPr>
          <w:rFonts w:ascii="Calibri" w:eastAsia="Times New Roman" w:hAnsi="Calibri" w:cs="Calibri"/>
          <w:lang w:eastAsia="cs-CZ"/>
        </w:rPr>
      </w:pPr>
      <w:r w:rsidRPr="20E8740B">
        <w:rPr>
          <w:rFonts w:ascii="Calibri" w:eastAsia="Times New Roman" w:hAnsi="Calibri" w:cs="Calibri"/>
          <w:b/>
        </w:rPr>
        <w:t>Před stěhováním</w:t>
      </w:r>
      <w:r w:rsidRPr="20E8740B">
        <w:rPr>
          <w:rFonts w:ascii="Calibri" w:eastAsia="Times New Roman" w:hAnsi="Calibri" w:cs="Calibri"/>
        </w:rPr>
        <w:t xml:space="preserve"> – zahrnuje především důkladné zmapování potřeb, bariér pro získání a udržení bydlení a finančních možností. Práce je zahájena cca 6 měsíců před stěhováním. Podporu zajišťuje terénní tým působící na území šluknovského sídliště.</w:t>
      </w:r>
    </w:p>
    <w:p w14:paraId="54034A3B" w14:textId="439195E9" w:rsidR="00A21286" w:rsidRPr="005B0C2C" w:rsidRDefault="00A21286" w:rsidP="005B0C2C">
      <w:pPr>
        <w:pStyle w:val="Odstavecseseznamem"/>
        <w:numPr>
          <w:ilvl w:val="0"/>
          <w:numId w:val="99"/>
        </w:numPr>
        <w:spacing w:before="100" w:beforeAutospacing="1" w:after="100" w:afterAutospacing="1"/>
        <w:jc w:val="both"/>
        <w:rPr>
          <w:rFonts w:ascii="Calibri" w:eastAsia="Times New Roman" w:hAnsi="Calibri" w:cs="Calibri"/>
          <w:lang w:eastAsia="cs-CZ"/>
        </w:rPr>
      </w:pPr>
      <w:r w:rsidRPr="20E8740B">
        <w:rPr>
          <w:rFonts w:ascii="Calibri" w:eastAsia="Times New Roman" w:hAnsi="Calibri" w:cs="Calibri"/>
          <w:b/>
        </w:rPr>
        <w:t>Zajištění bydlení, stěhování a zabydlení</w:t>
      </w:r>
      <w:r w:rsidRPr="20E8740B">
        <w:rPr>
          <w:rFonts w:ascii="Calibri" w:eastAsia="Times New Roman" w:hAnsi="Calibri" w:cs="Calibri"/>
        </w:rPr>
        <w:t xml:space="preserve"> – kromě velmi intenzivní terénní podpory sociální práce / asistence  počítáme s možností využití paušální částky 50 000 na domácnost pro zajištění bytu a jeho vybavení -  tato praxe se osvědčila např. v projektech z výzev OPZ č. 108,  v rámci pilotů „individuálních rozpočtů“ společnosti Avast, programu „Získat domov“ pražského Sociálního nadačního fondu, tzv. „mobility voucherů“ v zahraničí aj. Byty mohou být vyhledávány i s pomocí realitního zprostředkovatele. Tato fázi zajišťuje tým působící v </w:t>
      </w:r>
      <w:proofErr w:type="gramStart"/>
      <w:r w:rsidRPr="20E8740B">
        <w:rPr>
          <w:rFonts w:ascii="Calibri" w:eastAsia="Times New Roman" w:hAnsi="Calibri" w:cs="Calibri"/>
        </w:rPr>
        <w:t>cílové destinaci</w:t>
      </w:r>
      <w:proofErr w:type="gramEnd"/>
      <w:r w:rsidRPr="20E8740B">
        <w:rPr>
          <w:rFonts w:ascii="Calibri" w:eastAsia="Times New Roman" w:hAnsi="Calibri" w:cs="Calibri"/>
        </w:rPr>
        <w:t>.</w:t>
      </w:r>
    </w:p>
    <w:p w14:paraId="1D4398D2" w14:textId="2EFAECAA" w:rsidR="00A21286" w:rsidRPr="005B0C2C" w:rsidRDefault="00A21286" w:rsidP="005B0C2C">
      <w:pPr>
        <w:pStyle w:val="Odstavecseseznamem"/>
        <w:numPr>
          <w:ilvl w:val="0"/>
          <w:numId w:val="99"/>
        </w:numPr>
        <w:spacing w:before="100" w:beforeAutospacing="1" w:after="100" w:afterAutospacing="1"/>
        <w:jc w:val="both"/>
        <w:rPr>
          <w:rFonts w:ascii="Calibri" w:eastAsia="Times New Roman" w:hAnsi="Calibri" w:cs="Calibri"/>
          <w:lang w:eastAsia="cs-CZ"/>
        </w:rPr>
      </w:pPr>
      <w:r w:rsidRPr="20E8740B">
        <w:rPr>
          <w:rFonts w:ascii="Calibri" w:eastAsia="Times New Roman" w:hAnsi="Calibri" w:cs="Calibri"/>
          <w:b/>
        </w:rPr>
        <w:t>Dlouhodobá podpora</w:t>
      </w:r>
      <w:r w:rsidRPr="20E8740B">
        <w:rPr>
          <w:rFonts w:ascii="Calibri" w:eastAsia="Times New Roman" w:hAnsi="Calibri" w:cs="Calibri"/>
        </w:rPr>
        <w:t xml:space="preserve"> – bude probíhat alespoň rok po zabydlení. Cílem podpory je především prevence ztráty bydlení, navázání dobrých sousedských vztahů, zajištění pracovních příležitost, případně dobrá adaptace na školní kolektiv. Tuto fázi zajišťuje tým působící v </w:t>
      </w:r>
      <w:proofErr w:type="gramStart"/>
      <w:r w:rsidRPr="20E8740B">
        <w:rPr>
          <w:rFonts w:ascii="Calibri" w:eastAsia="Times New Roman" w:hAnsi="Calibri" w:cs="Calibri"/>
        </w:rPr>
        <w:t>cílové destinaci</w:t>
      </w:r>
      <w:proofErr w:type="gramEnd"/>
      <w:r w:rsidRPr="20E8740B">
        <w:rPr>
          <w:rFonts w:ascii="Calibri" w:eastAsia="Times New Roman" w:hAnsi="Calibri" w:cs="Calibri"/>
        </w:rPr>
        <w:t>. V případě potřeby delší podpory bude usilováno o navázání spolupráce se zavedenými sociálními službami.</w:t>
      </w:r>
    </w:p>
    <w:p w14:paraId="233B8258" w14:textId="77777777" w:rsidR="002507F4" w:rsidRDefault="002507F4" w:rsidP="00C30876">
      <w:pPr>
        <w:pStyle w:val="Nadpis3"/>
      </w:pPr>
    </w:p>
    <w:p w14:paraId="454A6C88" w14:textId="77777777" w:rsidR="00A21286" w:rsidRPr="009672CF" w:rsidRDefault="7760AF55" w:rsidP="009672CF">
      <w:pPr>
        <w:keepNext/>
        <w:rPr>
          <w:rStyle w:val="Siln"/>
          <w:rFonts w:ascii="Calibri" w:hAnsi="Calibri" w:cs="Calibri"/>
          <w:i/>
          <w:iCs/>
        </w:rPr>
      </w:pPr>
      <w:bookmarkStart w:id="91" w:name="_Toc210756986"/>
      <w:r w:rsidRPr="009672CF">
        <w:rPr>
          <w:rStyle w:val="Siln"/>
          <w:rFonts w:ascii="Calibri" w:hAnsi="Calibri" w:cs="Calibri"/>
          <w:i/>
          <w:iCs/>
        </w:rPr>
        <w:t xml:space="preserve">Podpora bude </w:t>
      </w:r>
      <w:r w:rsidRPr="009672CF">
        <w:rPr>
          <w:rStyle w:val="Siln"/>
          <w:i/>
          <w:iCs/>
        </w:rPr>
        <w:t>zajišťována</w:t>
      </w:r>
      <w:r w:rsidRPr="009672CF">
        <w:rPr>
          <w:rStyle w:val="Siln"/>
          <w:rFonts w:ascii="Calibri" w:hAnsi="Calibri" w:cs="Calibri"/>
          <w:i/>
          <w:iCs/>
        </w:rPr>
        <w:t xml:space="preserve"> ve dvou režimech:</w:t>
      </w:r>
      <w:bookmarkEnd w:id="91"/>
      <w:r w:rsidRPr="009672CF">
        <w:rPr>
          <w:rStyle w:val="Siln"/>
          <w:rFonts w:ascii="Calibri" w:hAnsi="Calibri" w:cs="Calibri"/>
          <w:i/>
          <w:iCs/>
        </w:rPr>
        <w:t> </w:t>
      </w:r>
    </w:p>
    <w:p w14:paraId="533278BE" w14:textId="77777777" w:rsidR="00A21286" w:rsidRPr="005B0C2C" w:rsidRDefault="00A21286" w:rsidP="005B0C2C">
      <w:pPr>
        <w:spacing w:before="100" w:beforeAutospacing="1" w:after="100" w:afterAutospacing="1"/>
        <w:jc w:val="both"/>
        <w:rPr>
          <w:rFonts w:ascii="Calibri" w:eastAsia="Times New Roman" w:hAnsi="Calibri" w:cs="Calibri"/>
          <w:b/>
          <w:bCs/>
          <w:lang w:eastAsia="cs-CZ"/>
        </w:rPr>
      </w:pPr>
      <w:r w:rsidRPr="20E8740B">
        <w:rPr>
          <w:rFonts w:ascii="Calibri" w:eastAsia="Times New Roman" w:hAnsi="Calibri" w:cs="Calibri"/>
          <w:b/>
        </w:rPr>
        <w:t>1) Podpora využívající nástrojů zákona o podpoře bydlení </w:t>
      </w:r>
    </w:p>
    <w:p w14:paraId="524EFAF9" w14:textId="77777777" w:rsidR="00A21286" w:rsidRPr="005B0C2C" w:rsidRDefault="00A21286" w:rsidP="005B0C2C">
      <w:pPr>
        <w:spacing w:before="100" w:beforeAutospacing="1" w:after="100" w:afterAutospacing="1"/>
        <w:jc w:val="both"/>
        <w:rPr>
          <w:rFonts w:ascii="Calibri" w:eastAsia="Times New Roman" w:hAnsi="Calibri" w:cs="Calibri"/>
          <w:lang w:eastAsia="cs-CZ"/>
        </w:rPr>
      </w:pPr>
      <w:r w:rsidRPr="20E8740B">
        <w:rPr>
          <w:rFonts w:ascii="Calibri" w:eastAsia="Times New Roman" w:hAnsi="Calibri" w:cs="Calibri"/>
        </w:rPr>
        <w:t xml:space="preserve">Teoreticky mohou pro získání bydlení využít nástrojů zákona o podpoře bydlení ty domácnosti, které a) jsou v bytové nouzi, b) mají příjem do 1,6 životního minima a c) mají trvalý pobyt v preferované </w:t>
      </w:r>
      <w:proofErr w:type="gramStart"/>
      <w:r w:rsidRPr="20E8740B">
        <w:rPr>
          <w:rFonts w:ascii="Calibri" w:eastAsia="Times New Roman" w:hAnsi="Calibri" w:cs="Calibri"/>
        </w:rPr>
        <w:t>cílové destinaci</w:t>
      </w:r>
      <w:proofErr w:type="gramEnd"/>
      <w:r w:rsidRPr="20E8740B">
        <w:rPr>
          <w:rFonts w:ascii="Calibri" w:eastAsia="Times New Roman" w:hAnsi="Calibri" w:cs="Calibri"/>
        </w:rPr>
        <w:t>. Ze sledované skupiny splňuje poslední podmínku 12 domácností. Bytovou nouzi by bylo možné v některých případech doložit přelidněnou domácností, nevhodným bydlením, násilím v rodině, případně končící nájemní smlouvou. Příjmový limit by splnilo pouze 8 z těchto domácností. Skutečnost, že by tyto domácnosti měly teoreticky nárok na získání podpory (v podobě bytových podpůrných opatření a asistence v bydlení) automaticky neznamená, že jim bude skutečně zajištěna.  Pokud tomu tak bude, omezí se podpora pouze na fázi A (před stěhováním). V rámci této fáze však bude výrazně posílena potřeba koordinace s KMB a poskytovateli podpůrných opatření v </w:t>
      </w:r>
      <w:proofErr w:type="gramStart"/>
      <w:r w:rsidRPr="20E8740B">
        <w:rPr>
          <w:rFonts w:ascii="Calibri" w:eastAsia="Times New Roman" w:hAnsi="Calibri" w:cs="Calibri"/>
        </w:rPr>
        <w:t>cílové destinaci</w:t>
      </w:r>
      <w:proofErr w:type="gramEnd"/>
      <w:r w:rsidRPr="20E8740B">
        <w:rPr>
          <w:rFonts w:ascii="Calibri" w:eastAsia="Times New Roman" w:hAnsi="Calibri" w:cs="Calibri"/>
        </w:rPr>
        <w:t>. </w:t>
      </w:r>
    </w:p>
    <w:p w14:paraId="3AFEF627" w14:textId="77777777" w:rsidR="00A21286" w:rsidRPr="005B0C2C" w:rsidRDefault="00A21286" w:rsidP="005B0C2C">
      <w:pPr>
        <w:spacing w:before="100" w:beforeAutospacing="1" w:after="100" w:afterAutospacing="1"/>
        <w:jc w:val="both"/>
        <w:rPr>
          <w:rFonts w:ascii="Calibri" w:eastAsia="Times New Roman" w:hAnsi="Calibri" w:cs="Calibri"/>
          <w:b/>
          <w:bCs/>
          <w:lang w:eastAsia="cs-CZ"/>
        </w:rPr>
      </w:pPr>
      <w:r w:rsidRPr="20E8740B">
        <w:rPr>
          <w:rFonts w:ascii="Calibri" w:eastAsia="Times New Roman" w:hAnsi="Calibri" w:cs="Calibri"/>
          <w:b/>
        </w:rPr>
        <w:t>2) Podpora bez možnosti využití nástrojů zákona o podpoře bydlení </w:t>
      </w:r>
    </w:p>
    <w:p w14:paraId="62360BE2" w14:textId="51953211" w:rsidR="00A21286" w:rsidRDefault="00A21286" w:rsidP="00255D93">
      <w:pPr>
        <w:spacing w:before="100" w:beforeAutospacing="1" w:after="100" w:afterAutospacing="1"/>
        <w:jc w:val="both"/>
        <w:rPr>
          <w:rFonts w:ascii="Calibri" w:eastAsia="Times New Roman" w:hAnsi="Calibri" w:cs="Calibri"/>
          <w:lang w:eastAsia="cs-CZ"/>
        </w:rPr>
      </w:pPr>
      <w:r w:rsidRPr="20E8740B">
        <w:rPr>
          <w:rFonts w:ascii="Calibri" w:eastAsia="Times New Roman" w:hAnsi="Calibri" w:cs="Calibri"/>
        </w:rPr>
        <w:t>Do této kategorie spadají všechny domácnosti neuvedené v bodě 1. Zahrnuje celou škálu podpory, tj. fáze A, B i C. Týkala by se 10 domácností. Tento typ předpokládá, že tým podpory vznikne v </w:t>
      </w:r>
      <w:proofErr w:type="gramStart"/>
      <w:r w:rsidRPr="20E8740B">
        <w:rPr>
          <w:rFonts w:ascii="Calibri" w:eastAsia="Times New Roman" w:hAnsi="Calibri" w:cs="Calibri"/>
        </w:rPr>
        <w:t>cílové destinaci</w:t>
      </w:r>
      <w:proofErr w:type="gramEnd"/>
      <w:r w:rsidRPr="20E8740B">
        <w:rPr>
          <w:rFonts w:ascii="Calibri" w:eastAsia="Times New Roman" w:hAnsi="Calibri" w:cs="Calibri"/>
        </w:rPr>
        <w:t>.</w:t>
      </w:r>
    </w:p>
    <w:p w14:paraId="3681FE13" w14:textId="55991BCA" w:rsidR="007C1E7C" w:rsidRPr="005B0C2C" w:rsidRDefault="007C1E7C" w:rsidP="00255D93">
      <w:pPr>
        <w:spacing w:before="100" w:beforeAutospacing="1" w:after="100" w:afterAutospacing="1"/>
        <w:jc w:val="both"/>
        <w:rPr>
          <w:rFonts w:ascii="Calibri" w:eastAsia="Times New Roman" w:hAnsi="Calibri" w:cs="Calibri"/>
          <w:lang w:eastAsia="cs-CZ"/>
        </w:rPr>
      </w:pPr>
      <w:r w:rsidRPr="20E8740B">
        <w:rPr>
          <w:rFonts w:ascii="Calibri" w:eastAsia="Times New Roman" w:hAnsi="Calibri" w:cs="Calibri"/>
          <w:b/>
        </w:rPr>
        <w:t>Harmonogram</w:t>
      </w:r>
    </w:p>
    <w:p w14:paraId="6A4D7E05" w14:textId="2C473BD8" w:rsidR="00255D93" w:rsidRPr="00AD3CCB" w:rsidRDefault="00255D93" w:rsidP="00E1186D">
      <w:pPr>
        <w:spacing w:before="100" w:beforeAutospacing="1" w:after="100" w:afterAutospacing="1"/>
        <w:jc w:val="both"/>
        <w:rPr>
          <w:rFonts w:ascii="Calibri" w:eastAsia="Aptos" w:hAnsi="Calibri" w:cs="Calibri"/>
          <w:color w:val="000000" w:themeColor="text1"/>
        </w:rPr>
      </w:pPr>
      <w:bookmarkStart w:id="92" w:name="_Toc210756987"/>
      <w:r w:rsidRPr="00AD3CCB">
        <w:rPr>
          <w:rFonts w:ascii="Calibri" w:hAnsi="Calibri" w:cs="Calibri"/>
        </w:rPr>
        <w:t>Harmonogram podpory obyvatelům sídliště Šluknov pro relokaci a integraci má stanoven nultý měsíc zahájení realizace (měsíc „</w:t>
      </w:r>
      <w:r w:rsidRPr="00AD3CCB">
        <w:rPr>
          <w:rFonts w:ascii="Calibri" w:hAnsi="Calibri" w:cs="Calibri"/>
          <w:i/>
          <w:iCs/>
        </w:rPr>
        <w:t>N</w:t>
      </w:r>
      <w:r w:rsidRPr="00AD3CCB">
        <w:rPr>
          <w:rFonts w:ascii="Calibri" w:hAnsi="Calibri" w:cs="Calibri"/>
        </w:rPr>
        <w:t xml:space="preserve">“), a to ve vazbě na </w:t>
      </w:r>
      <w:r w:rsidRPr="00AD3CCB">
        <w:rPr>
          <w:rFonts w:ascii="Calibri" w:hAnsi="Calibri" w:cs="Calibri"/>
          <w:b/>
          <w:bCs/>
        </w:rPr>
        <w:t>schválení Plánu desegregace</w:t>
      </w:r>
      <w:r w:rsidRPr="00AD3CCB">
        <w:rPr>
          <w:rFonts w:ascii="Calibri" w:hAnsi="Calibri" w:cs="Calibri"/>
        </w:rPr>
        <w:t xml:space="preserve"> zastupitelstvem Šluknova (předpoklad IQ/26), současně na </w:t>
      </w:r>
      <w:r w:rsidRPr="00AD3CCB">
        <w:rPr>
          <w:rFonts w:ascii="Calibri" w:hAnsi="Calibri" w:cs="Calibri"/>
          <w:b/>
          <w:bCs/>
        </w:rPr>
        <w:t>zahájení poskytování integračních služeb</w:t>
      </w:r>
      <w:r w:rsidRPr="00AD3CCB">
        <w:rPr>
          <w:rFonts w:ascii="Calibri" w:hAnsi="Calibri" w:cs="Calibri"/>
        </w:rPr>
        <w:t xml:space="preserve"> (předpoklad IIQ/26) a na skutečnosti, že </w:t>
      </w:r>
      <w:r w:rsidRPr="00AD3CCB">
        <w:rPr>
          <w:rFonts w:ascii="Calibri" w:hAnsi="Calibri" w:cs="Calibri"/>
          <w:b/>
          <w:bCs/>
        </w:rPr>
        <w:t>dané objekty vlastní město</w:t>
      </w:r>
      <w:r w:rsidRPr="00AD3CCB">
        <w:rPr>
          <w:rFonts w:ascii="Calibri" w:hAnsi="Calibri" w:cs="Calibri"/>
        </w:rPr>
        <w:t>. Činnosti pro reintegraci obyvatel v rámci sídliště Šluknov mohou mít odložený termín zahájení v návaznosti na t</w:t>
      </w:r>
      <w:r w:rsidRPr="00AD3CCB">
        <w:rPr>
          <w:rFonts w:ascii="Calibri" w:eastAsia="Aptos" w:hAnsi="Calibri" w:cs="Calibri"/>
          <w:color w:val="000000" w:themeColor="text1"/>
        </w:rPr>
        <w:t>ermín výkupu budov a nezbytnou komplexní pasportizaci bytového fondu.</w:t>
      </w:r>
    </w:p>
    <w:p w14:paraId="39E86C65" w14:textId="77777777" w:rsidR="00255D93" w:rsidRPr="00AD3CCB" w:rsidRDefault="00255D93" w:rsidP="00255D93">
      <w:pPr>
        <w:rPr>
          <w:rFonts w:ascii="Calibri" w:hAnsi="Calibri" w:cs="Calibri"/>
        </w:rPr>
      </w:pPr>
      <w:r w:rsidRPr="00255D93">
        <w:rPr>
          <w:rStyle w:val="Siln"/>
          <w:rFonts w:ascii="Calibri" w:eastAsia="Calibri" w:hAnsi="Calibri" w:cs="Calibri"/>
          <w:i/>
          <w:iCs/>
          <w:color w:val="000000" w:themeColor="text1"/>
        </w:rPr>
        <w:t>Harmonogram relokačních aktivit (zahájení v měsíci “N”)</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10"/>
        <w:gridCol w:w="7635"/>
      </w:tblGrid>
      <w:tr w:rsidR="00255D93" w:rsidRPr="00255D93" w14:paraId="51B27B4E" w14:textId="77777777">
        <w:trPr>
          <w:trHeight w:val="28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24932BB8" w14:textId="77777777" w:rsidR="00255D93" w:rsidRPr="00AD3CCB" w:rsidRDefault="00255D93">
            <w:pPr>
              <w:ind w:right="-57"/>
              <w:rPr>
                <w:rFonts w:ascii="Calibri" w:hAnsi="Calibri" w:cs="Calibri"/>
              </w:rPr>
            </w:pPr>
            <w:r w:rsidRPr="00AD3CCB">
              <w:rPr>
                <w:rFonts w:ascii="Calibri" w:hAnsi="Calibri" w:cs="Calibri"/>
              </w:rPr>
              <w:t>N+3 měsíce  </w:t>
            </w: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3D010131"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t>Vytipování prvních 10 domácností (skupina A) </w:t>
            </w:r>
          </w:p>
        </w:tc>
      </w:tr>
      <w:tr w:rsidR="00255D93" w:rsidRPr="00255D93" w14:paraId="2B9B55B8" w14:textId="77777777">
        <w:trPr>
          <w:trHeight w:val="28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5560395" w14:textId="77777777" w:rsidR="00255D93" w:rsidRPr="00AD3CCB" w:rsidRDefault="00255D93">
            <w:pPr>
              <w:ind w:right="-57"/>
              <w:rPr>
                <w:rFonts w:ascii="Calibri" w:hAnsi="Calibri" w:cs="Calibri"/>
              </w:rPr>
            </w:pPr>
            <w:r w:rsidRPr="00AD3CCB">
              <w:rPr>
                <w:rFonts w:ascii="Calibri" w:hAnsi="Calibri" w:cs="Calibri"/>
              </w:rPr>
              <w:t>N+6 měsíců  </w:t>
            </w: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5FD451A1"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t>Vytipování a sestavení týmů podpory v </w:t>
            </w:r>
            <w:proofErr w:type="gramStart"/>
            <w:r w:rsidRPr="00AD3CCB">
              <w:rPr>
                <w:rFonts w:ascii="Calibri" w:hAnsi="Calibri" w:cs="Calibri"/>
              </w:rPr>
              <w:t>cílových destinacích</w:t>
            </w:r>
            <w:proofErr w:type="gramEnd"/>
            <w:r w:rsidRPr="00AD3CCB">
              <w:rPr>
                <w:rFonts w:ascii="Calibri" w:hAnsi="Calibri" w:cs="Calibri"/>
              </w:rPr>
              <w:t xml:space="preserve"> prostřednictvím koordinátora podpory / jednání s poskytovateli sociálních služeb, či PO dle zákona o podpoře bydlení </w:t>
            </w:r>
          </w:p>
          <w:p w14:paraId="6F4C79E8"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t>Intenzivní vyhodnocování potřeb, bariér, příležitostí </w:t>
            </w:r>
          </w:p>
        </w:tc>
      </w:tr>
      <w:tr w:rsidR="00255D93" w:rsidRPr="00255D93" w14:paraId="4F11ED58" w14:textId="77777777">
        <w:trPr>
          <w:trHeight w:val="28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30FD46DD" w14:textId="77777777" w:rsidR="00255D93" w:rsidRPr="00AD3CCB" w:rsidRDefault="00255D93">
            <w:pPr>
              <w:ind w:right="-57"/>
              <w:rPr>
                <w:rFonts w:ascii="Calibri" w:hAnsi="Calibri" w:cs="Calibri"/>
              </w:rPr>
            </w:pPr>
            <w:r w:rsidRPr="00AD3CCB">
              <w:rPr>
                <w:rFonts w:ascii="Calibri" w:hAnsi="Calibri" w:cs="Calibri"/>
              </w:rPr>
              <w:t xml:space="preserve">N+9 měsíců </w:t>
            </w: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7F945244"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t>Zasmluvnění týmů podpory v </w:t>
            </w:r>
            <w:proofErr w:type="gramStart"/>
            <w:r w:rsidRPr="00AD3CCB">
              <w:rPr>
                <w:rFonts w:ascii="Calibri" w:hAnsi="Calibri" w:cs="Calibri"/>
              </w:rPr>
              <w:t>cílové destinaci</w:t>
            </w:r>
            <w:proofErr w:type="gramEnd"/>
            <w:r w:rsidRPr="00AD3CCB">
              <w:rPr>
                <w:rFonts w:ascii="Calibri" w:hAnsi="Calibri" w:cs="Calibri"/>
              </w:rPr>
              <w:t xml:space="preserve"> ze strany KÚ ÚK </w:t>
            </w:r>
          </w:p>
          <w:p w14:paraId="7824ED91"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t>Vyhledávání bytu, jednání s majiteli </w:t>
            </w:r>
          </w:p>
          <w:p w14:paraId="3BBABF0C"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t>Zprostředkování prohlídek bytů </w:t>
            </w:r>
          </w:p>
          <w:p w14:paraId="06401471"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t>Vytipování druhé skupiny 10 domácností (skupina B) </w:t>
            </w:r>
          </w:p>
        </w:tc>
      </w:tr>
      <w:tr w:rsidR="00255D93" w:rsidRPr="00255D93" w14:paraId="25FA417A" w14:textId="77777777">
        <w:trPr>
          <w:trHeight w:val="28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7E357883" w14:textId="77777777" w:rsidR="00255D93" w:rsidRPr="00AD3CCB" w:rsidRDefault="00255D93">
            <w:pPr>
              <w:ind w:right="-57"/>
              <w:rPr>
                <w:rFonts w:ascii="Calibri" w:hAnsi="Calibri" w:cs="Calibri"/>
              </w:rPr>
            </w:pPr>
            <w:r w:rsidRPr="00AD3CCB">
              <w:rPr>
                <w:rFonts w:ascii="Calibri" w:hAnsi="Calibri" w:cs="Calibri"/>
              </w:rPr>
              <w:t xml:space="preserve">N+12 měsíců </w:t>
            </w: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645D4002"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t>Stěhování prvních 10 domácností </w:t>
            </w:r>
          </w:p>
          <w:p w14:paraId="686D87D5"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t>Intenzivní podpora zabydlení </w:t>
            </w:r>
          </w:p>
          <w:p w14:paraId="4D00E0ED"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lastRenderedPageBreak/>
              <w:t>Postup pro skupinu B odpovídá postupu pro skupinu A </w:t>
            </w:r>
          </w:p>
        </w:tc>
      </w:tr>
      <w:tr w:rsidR="00255D93" w:rsidRPr="00255D93" w14:paraId="46BDB333" w14:textId="77777777">
        <w:trPr>
          <w:trHeight w:val="28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664F9E75" w14:textId="77777777" w:rsidR="00255D93" w:rsidRPr="00AD3CCB" w:rsidRDefault="00255D93">
            <w:pPr>
              <w:ind w:right="-57"/>
              <w:rPr>
                <w:rFonts w:ascii="Calibri" w:hAnsi="Calibri" w:cs="Calibri"/>
              </w:rPr>
            </w:pPr>
            <w:r w:rsidRPr="00AD3CCB">
              <w:rPr>
                <w:rFonts w:ascii="Calibri" w:hAnsi="Calibri" w:cs="Calibri"/>
              </w:rPr>
              <w:lastRenderedPageBreak/>
              <w:t xml:space="preserve">N+15 měsíců </w:t>
            </w: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177EE9EA"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t>Realizace dlouhodobé podpory pro skupinu A </w:t>
            </w:r>
          </w:p>
          <w:p w14:paraId="7AE06FB3"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t>Postup pro skupinu B odpovídá postupu pro skupinu A </w:t>
            </w:r>
          </w:p>
        </w:tc>
      </w:tr>
      <w:tr w:rsidR="00255D93" w:rsidRPr="00255D93" w14:paraId="10D66195" w14:textId="77777777">
        <w:trPr>
          <w:trHeight w:val="28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E40403B" w14:textId="77777777" w:rsidR="00255D93" w:rsidRPr="00AD3CCB" w:rsidRDefault="00255D93">
            <w:pPr>
              <w:ind w:right="-57"/>
              <w:rPr>
                <w:rFonts w:ascii="Calibri" w:hAnsi="Calibri" w:cs="Calibri"/>
              </w:rPr>
            </w:pPr>
            <w:r w:rsidRPr="00AD3CCB">
              <w:rPr>
                <w:rFonts w:ascii="Calibri" w:hAnsi="Calibri" w:cs="Calibri"/>
              </w:rPr>
              <w:t>N+18 měsíců  </w:t>
            </w:r>
          </w:p>
        </w:tc>
        <w:tc>
          <w:tcPr>
            <w:tcW w:w="7635" w:type="dxa"/>
            <w:tcBorders>
              <w:top w:val="single" w:sz="6" w:space="0" w:color="auto"/>
              <w:left w:val="single" w:sz="6" w:space="0" w:color="auto"/>
              <w:bottom w:val="single" w:sz="6" w:space="0" w:color="auto"/>
              <w:right w:val="single" w:sz="6" w:space="0" w:color="auto"/>
            </w:tcBorders>
            <w:tcMar>
              <w:left w:w="105" w:type="dxa"/>
              <w:right w:w="105" w:type="dxa"/>
            </w:tcMar>
          </w:tcPr>
          <w:p w14:paraId="61ED0BB8" w14:textId="77777777" w:rsidR="00255D93" w:rsidRPr="00AD3CCB" w:rsidRDefault="00255D93" w:rsidP="00255D93">
            <w:pPr>
              <w:pStyle w:val="Odstavecseseznamem"/>
              <w:numPr>
                <w:ilvl w:val="0"/>
                <w:numId w:val="111"/>
              </w:numPr>
              <w:spacing w:before="120" w:after="120"/>
              <w:ind w:left="360"/>
              <w:jc w:val="both"/>
              <w:rPr>
                <w:rFonts w:ascii="Calibri" w:hAnsi="Calibri" w:cs="Calibri"/>
              </w:rPr>
            </w:pPr>
            <w:r w:rsidRPr="00AD3CCB">
              <w:rPr>
                <w:rFonts w:ascii="Calibri" w:hAnsi="Calibri" w:cs="Calibri"/>
              </w:rPr>
              <w:t xml:space="preserve">Všech 20 domácností je zabydleno v preferované </w:t>
            </w:r>
            <w:proofErr w:type="gramStart"/>
            <w:r w:rsidRPr="00AD3CCB">
              <w:rPr>
                <w:rFonts w:ascii="Calibri" w:hAnsi="Calibri" w:cs="Calibri"/>
              </w:rPr>
              <w:t>cílové destinaci</w:t>
            </w:r>
            <w:proofErr w:type="gramEnd"/>
            <w:r w:rsidRPr="00AD3CCB">
              <w:rPr>
                <w:rFonts w:ascii="Calibri" w:hAnsi="Calibri" w:cs="Calibri"/>
              </w:rPr>
              <w:t> </w:t>
            </w:r>
          </w:p>
        </w:tc>
      </w:tr>
    </w:tbl>
    <w:p w14:paraId="1750AE3E" w14:textId="6B5ACD5F" w:rsidR="00255D93" w:rsidRDefault="00255D93" w:rsidP="00AD3CCB">
      <w:pPr>
        <w:spacing w:before="100" w:beforeAutospacing="1" w:after="100" w:afterAutospacing="1"/>
        <w:jc w:val="both"/>
        <w:rPr>
          <w:rFonts w:ascii="Calibri" w:hAnsi="Calibri" w:cs="Calibri"/>
        </w:rPr>
      </w:pPr>
      <w:r w:rsidRPr="00AD3CCB">
        <w:rPr>
          <w:rFonts w:ascii="Calibri" w:hAnsi="Calibri" w:cs="Calibri"/>
        </w:rPr>
        <w:t xml:space="preserve">Dle nastaveného </w:t>
      </w:r>
      <w:r w:rsidR="00624F7C">
        <w:rPr>
          <w:rFonts w:ascii="Calibri" w:hAnsi="Calibri" w:cs="Calibri"/>
        </w:rPr>
        <w:t>harmonogramu</w:t>
      </w:r>
      <w:r w:rsidRPr="00AD3CCB">
        <w:rPr>
          <w:rFonts w:ascii="Calibri" w:hAnsi="Calibri" w:cs="Calibri"/>
        </w:rPr>
        <w:t xml:space="preserve"> se předpokládá vytvoření kapacit podpory realokace ve dvou hlavních vlnách (10+10 domácností všech kategorií dle potřebnosti a dalších parametrů). Průběžně bude docházet k postupné realizaci jednotlivých relokací, tedy dílčímu splynutí obou vln relokací.</w:t>
      </w:r>
    </w:p>
    <w:p w14:paraId="186716B9" w14:textId="484B00B3" w:rsidR="007053CC" w:rsidRDefault="004F2512" w:rsidP="00AD3CCB">
      <w:pPr>
        <w:jc w:val="both"/>
      </w:pPr>
      <w:r w:rsidRPr="004F2512">
        <w:rPr>
          <w:rFonts w:ascii="Calibri" w:hAnsi="Calibri" w:cs="Calibri"/>
        </w:rPr>
        <w:t>Může též dojít k odkladu konkrétních relokací, a to při nezajištění adekvátní podpory poskytovatelem sociálních služeb nebo při výpadku některého z dalších klíčových partnerů při relokaci (viz dále).</w:t>
      </w:r>
      <w:bookmarkEnd w:id="92"/>
    </w:p>
    <w:p w14:paraId="427350D7" w14:textId="635A3F2B" w:rsidR="004D0A55" w:rsidRDefault="49D593FA" w:rsidP="005B0C2C">
      <w:pPr>
        <w:pStyle w:val="Nadpis2"/>
        <w:jc w:val="both"/>
      </w:pPr>
      <w:bookmarkStart w:id="93" w:name="_Toc210756988"/>
      <w:bookmarkStart w:id="94" w:name="_Toc2068119932"/>
      <w:r>
        <w:t>Přehled potřeb a podpory pro typové domácnosti</w:t>
      </w:r>
      <w:bookmarkEnd w:id="93"/>
      <w:bookmarkEnd w:id="94"/>
    </w:p>
    <w:p w14:paraId="099C29D2" w14:textId="2A4AC62B" w:rsidR="004D0A55" w:rsidRPr="005B0C2C" w:rsidRDefault="49D593FA" w:rsidP="005B0C2C">
      <w:pPr>
        <w:spacing w:before="100" w:beforeAutospacing="1" w:after="100" w:afterAutospacing="1"/>
        <w:jc w:val="both"/>
        <w:rPr>
          <w:rFonts w:ascii="Calibri" w:hAnsi="Calibri" w:cs="Calibri"/>
        </w:rPr>
      </w:pPr>
      <w:r w:rsidRPr="005B0C2C">
        <w:rPr>
          <w:rFonts w:ascii="Calibri" w:hAnsi="Calibri" w:cs="Calibri"/>
        </w:rPr>
        <w:t xml:space="preserve">Tato kapitola </w:t>
      </w:r>
      <w:r w:rsidR="29176E3C" w:rsidRPr="4DC1A739">
        <w:rPr>
          <w:rFonts w:ascii="Calibri" w:hAnsi="Calibri" w:cs="Calibri"/>
        </w:rPr>
        <w:t>se zaměřuje na</w:t>
      </w:r>
      <w:r w:rsidRPr="005B0C2C">
        <w:rPr>
          <w:rFonts w:ascii="Calibri" w:hAnsi="Calibri" w:cs="Calibri"/>
        </w:rPr>
        <w:t xml:space="preserve"> </w:t>
      </w:r>
      <w:r w:rsidRPr="005B0C2C">
        <w:rPr>
          <w:rFonts w:ascii="Calibri" w:hAnsi="Calibri" w:cs="Calibri"/>
          <w:b/>
          <w:bCs/>
        </w:rPr>
        <w:t>párování podpory pro typové domácnosti identifikované v lokalitě</w:t>
      </w:r>
      <w:r w:rsidRPr="005B0C2C">
        <w:rPr>
          <w:rFonts w:ascii="Calibri" w:hAnsi="Calibri" w:cs="Calibri"/>
        </w:rPr>
        <w:t xml:space="preserve">. Cílem je navrhnout opatření odpovídající konkrétním potřebám různých skupin obyvatel, namísto plošných a obecných intervencí. Kapitola vychází z terénního sociodemografického šetření provedeného </w:t>
      </w:r>
      <w:r w:rsidR="764EF125" w:rsidRPr="4DC1A739">
        <w:rPr>
          <w:rFonts w:ascii="Calibri" w:hAnsi="Calibri" w:cs="Calibri"/>
        </w:rPr>
        <w:t xml:space="preserve">Odborem pro sociální začleňování </w:t>
      </w:r>
      <w:r w:rsidRPr="005B0C2C">
        <w:rPr>
          <w:rFonts w:ascii="Calibri" w:hAnsi="Calibri" w:cs="Calibri"/>
        </w:rPr>
        <w:t xml:space="preserve">v červenci 2025, které pokrylo 180 domácností (530 osob) žijících na sídlišti. Na základě tohoto šetření byly vymezeny hlavní typy domácností v podmínkách sociálního vyloučení, jejichž stabilizace je klíčová pro úspěšnou transformaci lokality. Další šetření domácností bude navazovat poté, co město </w:t>
      </w:r>
      <w:proofErr w:type="gramStart"/>
      <w:r w:rsidRPr="005B0C2C">
        <w:rPr>
          <w:rFonts w:ascii="Calibri" w:hAnsi="Calibri" w:cs="Calibri"/>
        </w:rPr>
        <w:t>nabyde</w:t>
      </w:r>
      <w:proofErr w:type="gramEnd"/>
      <w:r w:rsidRPr="005B0C2C">
        <w:rPr>
          <w:rFonts w:ascii="Calibri" w:hAnsi="Calibri" w:cs="Calibri"/>
        </w:rPr>
        <w:t xml:space="preserve"> vlastnictví bytů.</w:t>
      </w:r>
    </w:p>
    <w:p w14:paraId="3F71CEC5"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 xml:space="preserve">Získaná data ukazují, že 44 % obyvatel jsou děti a 10 % senioři a pouze 27 % domácností má příjem z práce, zatímco 50 % domácností pobírá dávky hmotné nouze a 60 % domácností čelí exekucím. Také v téměř 60 % domácností žije člen s vážným onemocněním či postižením. </w:t>
      </w:r>
      <w:r w:rsidRPr="005B0C2C">
        <w:rPr>
          <w:rFonts w:ascii="Calibri" w:hAnsi="Calibri" w:cs="Calibri"/>
          <w:b/>
          <w:bCs/>
        </w:rPr>
        <w:t>Tyto údaje dokládají hloubku problémů v lokalitě</w:t>
      </w:r>
      <w:r w:rsidRPr="005B0C2C">
        <w:rPr>
          <w:rFonts w:ascii="Calibri" w:hAnsi="Calibri" w:cs="Calibri"/>
        </w:rPr>
        <w:t>, ve které žijí obyvatelé zatížení vysokou nezaměstnaností, zadlužeností, zdravotními omezeními a přítomností velkého počtu dětí.</w:t>
      </w:r>
    </w:p>
    <w:p w14:paraId="46FD04B4" w14:textId="4310C48B" w:rsidR="004D0A55" w:rsidRPr="005B0C2C" w:rsidRDefault="49D593FA" w:rsidP="005B0C2C">
      <w:pPr>
        <w:spacing w:before="100" w:beforeAutospacing="1" w:after="100" w:afterAutospacing="1"/>
        <w:jc w:val="both"/>
        <w:rPr>
          <w:rFonts w:ascii="Calibri" w:hAnsi="Calibri" w:cs="Calibri"/>
        </w:rPr>
      </w:pPr>
      <w:r w:rsidRPr="005B0C2C">
        <w:rPr>
          <w:rFonts w:ascii="Calibri" w:hAnsi="Calibri" w:cs="Calibri"/>
        </w:rPr>
        <w:t xml:space="preserve">Na základě sociodemografického šetření v lokalitě byly identifikovány základní typy domácností v podmínkách sociálního vyloučení, jejichž stabilizace je předpokladem pro úspěšnou transformaci lokality. Konkrétní podpora pro konkrétní domácnosti bude plánována podle jejich reálných potřeb a reálných možností a kapacit služeb. Cílem je zajistit, aby poskytovaná podpora nebyla plošná a obecná, ale aby byla co nejpřesněji cílená na konkrétní potřeby jednotlivých skupin domácností. </w:t>
      </w:r>
      <w:r w:rsidRPr="005B0C2C">
        <w:rPr>
          <w:rFonts w:ascii="Calibri" w:hAnsi="Calibri" w:cs="Calibri"/>
          <w:b/>
          <w:bCs/>
        </w:rPr>
        <w:t>Základním principem je diferenciovaná podpora tak, aby každý typ domácnosti získal pomoc odpovídající svým skutečným potřebám i možnostem</w:t>
      </w:r>
      <w:r w:rsidRPr="005B0C2C">
        <w:rPr>
          <w:rFonts w:ascii="Calibri" w:hAnsi="Calibri" w:cs="Calibri"/>
        </w:rPr>
        <w:t xml:space="preserve">. Tím se zajistí hospodárné využití veřejných prostředků s maximálním efektem. V kontextu transformačního procesu (který zahrnuje odkup bytů městem, fyzickou revitalizaci území a řízenou sociální integraci) tato cílená podpora obyvatel zvyšuje šanci na dlouhodobou udržitelnost pozitivních změn a minimalizuje riziko přesunu problémů jinam. Pro každý typ uvádíme specifické potřeby a k nim přiřazené nástroje podpory v souladu s příslušnými právními rámci. Kromě sociálních služeb dle zákona č. 108/2006 Sb., o sociálních službách, zahrnujeme i další opatření (např. dle zákona o pomoci v hmotné nouzi či zákona o </w:t>
      </w:r>
      <w:r w:rsidRPr="005B0C2C">
        <w:rPr>
          <w:rFonts w:ascii="Calibri" w:hAnsi="Calibri" w:cs="Calibri"/>
        </w:rPr>
        <w:lastRenderedPageBreak/>
        <w:t>zaměstnanosti) včetně nástrojů z oblasti zaměstnanosti, školství a bydlení. Zohledněna je také dostupnost služeb přímo ve Šluknově. V případě nedostatečné nabídky upozorňujeme na nutnost vytvoření či posílení kapacit.</w:t>
      </w:r>
    </w:p>
    <w:p w14:paraId="4B846305" w14:textId="77777777" w:rsidR="004D0A55" w:rsidRPr="00397B54" w:rsidRDefault="49D593FA" w:rsidP="005B0C2C">
      <w:pPr>
        <w:pStyle w:val="Nadpis3"/>
      </w:pPr>
      <w:bookmarkStart w:id="95" w:name="_Toc210756989"/>
      <w:bookmarkStart w:id="96" w:name="_Toc1922565978"/>
      <w:r>
        <w:t>Typologie domácností</w:t>
      </w:r>
      <w:bookmarkEnd w:id="95"/>
      <w:bookmarkEnd w:id="96"/>
    </w:p>
    <w:p w14:paraId="30D7A2F0"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 xml:space="preserve">Na základě výstupů sociodemografického šetření v lokalitě byla cílová skupina rozdělena podle dvou hlavních hledisek: </w:t>
      </w:r>
      <w:r w:rsidRPr="005B0C2C">
        <w:rPr>
          <w:rFonts w:ascii="Calibri" w:hAnsi="Calibri" w:cs="Calibri"/>
          <w:b/>
          <w:bCs/>
        </w:rPr>
        <w:t>a) rodinné struktury</w:t>
      </w:r>
      <w:r w:rsidRPr="005B0C2C">
        <w:rPr>
          <w:rFonts w:ascii="Calibri" w:hAnsi="Calibri" w:cs="Calibri"/>
        </w:rPr>
        <w:t xml:space="preserve"> a </w:t>
      </w:r>
      <w:r w:rsidRPr="005B0C2C">
        <w:rPr>
          <w:rFonts w:ascii="Calibri" w:hAnsi="Calibri" w:cs="Calibri"/>
          <w:b/>
          <w:bCs/>
        </w:rPr>
        <w:t>b) zdravotního stavu a zaměstnatelnosti</w:t>
      </w:r>
      <w:r w:rsidRPr="005B0C2C">
        <w:rPr>
          <w:rFonts w:ascii="Calibri" w:hAnsi="Calibri" w:cs="Calibri"/>
        </w:rPr>
        <w:t>. Toto dvojí členění umožňuje lépe postihnout různé kombinace problémů a navrhnout odpovídající mix podpory. Níže uvádíme přehled identifikovaných typů domácností.</w:t>
      </w:r>
    </w:p>
    <w:p w14:paraId="5B92AF25" w14:textId="77777777" w:rsidR="004D0A55" w:rsidRPr="00340B55" w:rsidRDefault="49D593FA" w:rsidP="009672CF">
      <w:pPr>
        <w:rPr>
          <w:rStyle w:val="Siln"/>
          <w:rFonts w:ascii="Calibri" w:hAnsi="Calibri" w:cs="Calibri"/>
        </w:rPr>
      </w:pPr>
      <w:bookmarkStart w:id="97" w:name="_Toc210756990"/>
      <w:r w:rsidRPr="00340B55">
        <w:rPr>
          <w:rStyle w:val="Siln"/>
          <w:rFonts w:ascii="Calibri" w:hAnsi="Calibri" w:cs="Calibri"/>
        </w:rPr>
        <w:t>a) Podle rodinné struktury</w:t>
      </w:r>
      <w:bookmarkEnd w:id="97"/>
    </w:p>
    <w:p w14:paraId="2556161B"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Typologie se opírá z jedné strany o počet jedinců v domácnosti a z druhé strany dodatečné členění rodin s dětmi pod a nad 5 členů.</w:t>
      </w:r>
    </w:p>
    <w:p w14:paraId="729AC05B"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Samostatný dospělý:</w:t>
      </w:r>
      <w:r w:rsidRPr="005B0C2C">
        <w:rPr>
          <w:rFonts w:ascii="Calibri" w:hAnsi="Calibri" w:cs="Calibri"/>
        </w:rPr>
        <w:t xml:space="preserve"> V rámci terénního šetření identifikováno 63 domácností odpovídající 35 % z celku. Jednotlivec žijící bez partnera a bez dětí v domácnosti. Může jít o jednotlivce v produktivním věku, který typicky postrádá stabilní finanční zázemí a často čelí nezaměstnanosti; stabilita bydlení závisí čistě na jeho schopnostech hradit náklady. Druhou možností je osamělý senior, který může, ale nemusí mít zajištěný dostatečný a dostatečně stabilní příjem na uhrazení životních nákladů.</w:t>
      </w:r>
    </w:p>
    <w:p w14:paraId="35D245E4"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Dva dospělí (bez dětí v domácnosti):</w:t>
      </w:r>
      <w:r w:rsidRPr="005B0C2C">
        <w:rPr>
          <w:rFonts w:ascii="Calibri" w:hAnsi="Calibri" w:cs="Calibri"/>
        </w:rPr>
        <w:t xml:space="preserve"> V rámci terénního šetření identifikováno 43 domácností odpovídající 23 % z celku. Domácnost dvou jedinců bez nezaopatřených dětí. Sdílená domácnost umožňuje dělit se o náklady, avšak vyžaduje také funkční soužití. Rizikem jsou neformální svazky bez právního ukotvení a případné partnerské konflikty. Dva dospělí mají lepší šanci zajistit náklady pro uhrazení bydlení než jednotlivec.</w:t>
      </w:r>
    </w:p>
    <w:p w14:paraId="5ED005C8" w14:textId="446C7DC3"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Úplná rodina s dětmi:</w:t>
      </w:r>
      <w:r w:rsidRPr="005B0C2C">
        <w:rPr>
          <w:rFonts w:ascii="Calibri" w:hAnsi="Calibri" w:cs="Calibri"/>
        </w:rPr>
        <w:t xml:space="preserve"> Domácnost tvořená dvěma dospělými a jedním či více dětmi. Jde o rodiny s nejméně jedním rodičovským párem přítomným v domácnosti. Tyto rodiny se potýkají s </w:t>
      </w:r>
      <w:r w:rsidRPr="3BC7B743">
        <w:rPr>
          <w:rFonts w:ascii="Calibri" w:hAnsi="Calibri" w:cs="Calibri"/>
        </w:rPr>
        <w:t>chudob</w:t>
      </w:r>
      <w:r w:rsidR="3C525D6A" w:rsidRPr="3BC7B743">
        <w:rPr>
          <w:rFonts w:ascii="Calibri" w:hAnsi="Calibri" w:cs="Calibri"/>
        </w:rPr>
        <w:t>ou</w:t>
      </w:r>
      <w:r w:rsidRPr="005B0C2C">
        <w:rPr>
          <w:rFonts w:ascii="Calibri" w:hAnsi="Calibri" w:cs="Calibri"/>
        </w:rPr>
        <w:t xml:space="preserve"> (nízké příjmy, dluhy, nezaměstnanost rodičů) a zároveň nesou odpovědnost za výchovu dětí – klíčová je péče o děti, jejich školní docházka a prevence mezigeneračního přenosu sociálního vyloučení.</w:t>
      </w:r>
    </w:p>
    <w:p w14:paraId="6D7AAE35"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Neúplná rodina s dětmi:</w:t>
      </w:r>
      <w:r w:rsidRPr="005B0C2C">
        <w:rPr>
          <w:rFonts w:ascii="Calibri" w:hAnsi="Calibri" w:cs="Calibri"/>
        </w:rPr>
        <w:t xml:space="preserve"> Domácnost s jedním rodičem (typicky, avšak ne výlučně, matkou samoživitelkou) a dětmi. Může jít o dočasně neúplnou rodinu (např. pokud je druhý rodič ve výkonu trestu či dlouhodobě mimo domov) nebo dlouhodobě neúplnou (rozvod, ovdovění, opuštění rodiny apod.). Tyto rodiny zpravidla čelí výrazné ekonomické zátěži, neboť veškeré příjmy i péče o děti leží na jednom dospělém. Často jsou ohroženy ztrátou bydlení a školní neúspěšností dětí vlivem nestability prostředí.</w:t>
      </w:r>
    </w:p>
    <w:p w14:paraId="41FC8F9E"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 xml:space="preserve">Rodina do 5 členů </w:t>
      </w:r>
      <w:r w:rsidRPr="005B0C2C">
        <w:rPr>
          <w:rFonts w:ascii="Calibri" w:hAnsi="Calibri" w:cs="Calibri"/>
          <w:b/>
        </w:rPr>
        <w:t>z hlediska bydlení</w:t>
      </w:r>
      <w:r w:rsidRPr="005B0C2C">
        <w:rPr>
          <w:rFonts w:ascii="Calibri" w:hAnsi="Calibri" w:cs="Calibri"/>
          <w:b/>
          <w:bCs/>
        </w:rPr>
        <w:t>:</w:t>
      </w:r>
      <w:r w:rsidRPr="005B0C2C">
        <w:rPr>
          <w:rFonts w:ascii="Calibri" w:hAnsi="Calibri" w:cs="Calibri"/>
        </w:rPr>
        <w:t xml:space="preserve"> V rámci terénního šetření identifikováno 47 domácností odpovídající 26 % z celku. Rodina s celkovým počtem 5 a méně členů (včetně dětí). Sem spadá většina úplných i neúplných rodin v lokalitě, neboť průměrná velikost domácnosti je cca 3 osoby. Tyto rodiny nemívají vysoké nároky na velikost bydlení, avšak i u nich se projevuje prostorová tíseň – 43 % domácností bydlí v bytě o velikosti 1+1. Udržení stabilního bydlení </w:t>
      </w:r>
      <w:r w:rsidRPr="005B0C2C">
        <w:rPr>
          <w:rFonts w:ascii="Calibri" w:hAnsi="Calibri" w:cs="Calibri"/>
        </w:rPr>
        <w:lastRenderedPageBreak/>
        <w:t>vyžaduje často asistenci (zejm. při stěhování či hledání vhodného bytu mimo sociálně vylou</w:t>
      </w:r>
      <w:r w:rsidRPr="00C564AF">
        <w:t>č</w:t>
      </w:r>
      <w:r w:rsidRPr="005B0C2C">
        <w:rPr>
          <w:rFonts w:ascii="Calibri" w:hAnsi="Calibri" w:cs="Calibri"/>
        </w:rPr>
        <w:t>enou lokalitu).</w:t>
      </w:r>
    </w:p>
    <w:p w14:paraId="111E83FB"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 xml:space="preserve">Rodina nad 5 členů </w:t>
      </w:r>
      <w:r w:rsidRPr="005B0C2C">
        <w:rPr>
          <w:rFonts w:ascii="Calibri" w:hAnsi="Calibri" w:cs="Calibri"/>
          <w:b/>
        </w:rPr>
        <w:t>z hlediska bydlení</w:t>
      </w:r>
      <w:r w:rsidRPr="005B0C2C">
        <w:rPr>
          <w:rFonts w:ascii="Calibri" w:hAnsi="Calibri" w:cs="Calibri"/>
          <w:b/>
          <w:bCs/>
        </w:rPr>
        <w:t>:</w:t>
      </w:r>
      <w:r w:rsidRPr="005B0C2C">
        <w:rPr>
          <w:rFonts w:ascii="Calibri" w:hAnsi="Calibri" w:cs="Calibri"/>
        </w:rPr>
        <w:t xml:space="preserve"> V rámci terénního šetření identifikováno 29 domácností odpovídající 16 % z celku. Početná (vícečetná) rodina, obvykle s větším počtem dětí (4 a více) nebo více generacemi v bytě. Takové domácnosti jsou vysoce ohroženy nevyhovujícími bytovými podmínkami – většina velkých rodin na sídlišti žije v prostorově nedostatečných bytech. Velký počet členů klade enormní nároky na výdaje domácnosti i na prostor; bez výrazné podpory při zajištění dostatečně velkého, kvalitního a ekonomicky udržitelného bydlení hrozí t</w:t>
      </w:r>
      <w:r w:rsidRPr="00C564AF">
        <w:t>ě</w:t>
      </w:r>
      <w:r w:rsidRPr="005B0C2C">
        <w:rPr>
          <w:rFonts w:ascii="Calibri" w:hAnsi="Calibri" w:cs="Calibri"/>
        </w:rPr>
        <w:t>mto rodinám opakované stěhování, pobyt v neformálních ubytovacích zařízeních či nucené rozdělení.</w:t>
      </w:r>
    </w:p>
    <w:p w14:paraId="569E51F2" w14:textId="77777777" w:rsidR="004D0A55" w:rsidRPr="00340B55" w:rsidRDefault="49D593FA" w:rsidP="009672CF">
      <w:pPr>
        <w:rPr>
          <w:rStyle w:val="Siln"/>
          <w:rFonts w:ascii="Calibri" w:hAnsi="Calibri" w:cs="Calibri"/>
        </w:rPr>
      </w:pPr>
      <w:bookmarkStart w:id="98" w:name="_Toc210756991"/>
      <w:r w:rsidRPr="00340B55">
        <w:rPr>
          <w:rStyle w:val="Siln"/>
          <w:rFonts w:ascii="Calibri" w:hAnsi="Calibri" w:cs="Calibri"/>
        </w:rPr>
        <w:t>b) Podle zdravotního stavu a zaměstnatelnosti</w:t>
      </w:r>
      <w:bookmarkEnd w:id="98"/>
    </w:p>
    <w:p w14:paraId="12BA9A0B"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 xml:space="preserve">Zdravotní stav a případný nárok na invalidní důchod, nárok starobní důchod a zaměstnanost </w:t>
      </w:r>
      <w:r w:rsidRPr="20E8740B">
        <w:rPr>
          <w:rFonts w:ascii="Calibri" w:hAnsi="Calibri" w:cs="Calibri"/>
        </w:rPr>
        <w:t xml:space="preserve">/ </w:t>
      </w:r>
      <w:r w:rsidRPr="005B0C2C">
        <w:rPr>
          <w:rFonts w:ascii="Calibri" w:hAnsi="Calibri" w:cs="Calibri"/>
        </w:rPr>
        <w:t>zaměstnatelnost jsou klíčové prvky ekonomické stability domácnosti, která je nutná pro zajištění stability bydlení.</w:t>
      </w:r>
    </w:p>
    <w:p w14:paraId="386468BF"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 xml:space="preserve">Osoba s invaliditou, práceschopná: </w:t>
      </w:r>
      <w:r w:rsidRPr="005B0C2C">
        <w:rPr>
          <w:rFonts w:ascii="Calibri" w:hAnsi="Calibri" w:cs="Calibri"/>
        </w:rPr>
        <w:t>V rámci terénního šetření jsme identifikovali 85 osob se zdravotním postižením (16 % ze všech respondentů) a 102 se závažným/dlouhodobým onemocněním (19 % z celku). Domácnost (resp. jednotlivci) s přiznanou invaliditou (částečnou, I.–III. Stupně), avšak při zachované schopnosti práce. Sem řadíme osoby pobírající invalidní důchod, u nichž zdravotní stav dovoluje určitý pracovní úvazek nebo přivýdělek. Potřebují specifickou podporu při pracovní integraci, s ohledem na svá omezení – ideálně místa v sociálním podniku či chráněná pracovní místa.</w:t>
      </w:r>
    </w:p>
    <w:p w14:paraId="7F132CD7"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Osoba s invaliditou, senior či plně práce neschopná</w:t>
      </w:r>
      <w:r w:rsidRPr="005B0C2C">
        <w:rPr>
          <w:rFonts w:ascii="Calibri" w:hAnsi="Calibri" w:cs="Calibri"/>
        </w:rPr>
        <w:t>: Zde jde o osoby s invalidním postižením spojené s vyšším věkem (senioři 65+) nebo o osoby mladší, avšak s tak závažným zdravotním handicapem takovým, že nejsou schopny výdělečné činnosti (plná invalidita). Tyto domácnosti jsou ekonomicky závislé na dávkách (invalidní či starobní důchod, příspěvky) a jejich klíčovou potřebou je zajištění ekonomicky dostupného a vhodně uzpůsobeného bydlení a dostupnost pečovatelské či asistenční služby. Často žijí osaměle (např. vdovci/vdovy) a vyžadují pomoc s běžnými úkony a péčí.</w:t>
      </w:r>
    </w:p>
    <w:p w14:paraId="1DAC42EC"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Bez uznané invalidity, s podezřením na zdravotní omezení:</w:t>
      </w:r>
      <w:r w:rsidRPr="005B0C2C">
        <w:rPr>
          <w:rFonts w:ascii="Calibri" w:hAnsi="Calibri" w:cs="Calibri"/>
        </w:rPr>
        <w:t xml:space="preserve"> Do této kategorie spadají osoby, u nichž dlouhodobé zdravotní problémy či nízká výkonnost naznačují neidentifikované (dosud nediagnostikované) zdravotní postižení, případně duševní onemocnění či závislost, ale formálně nejsou vedeny jako invalidní. Tyto osoby mohou pracovat mimo systém, na brigádách, nebo dlouhodobě nepracují a jejich pracovní uplatnění naráží na zdravotní překážky. Je nutné zaměřit se na zdravotní diagnostiku a léčbu – teprve po vyřešení zdravotního stavu mohou být plnohodnotně integrovány na trh práce (případné vyřízení invalidního důchodu, pak přechod do režimu podpory pro invalidní).</w:t>
      </w:r>
    </w:p>
    <w:p w14:paraId="113EDC8B"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 xml:space="preserve">Bez zdravotního postižení, ve zdraví, práceschopná osoba: </w:t>
      </w:r>
      <w:r w:rsidRPr="005B0C2C">
        <w:rPr>
          <w:rFonts w:ascii="Calibri" w:hAnsi="Calibri" w:cs="Calibri"/>
        </w:rPr>
        <w:t xml:space="preserve">Jedná se o osoby bez výrazných zdravotních omezení v produktivním věku, včetně formálně evidovaných nezaměstnaných (často dlouhodobě). V podmínkách sociálního vyloučení je však i tato skupina znevýhodněná: chybí kvalifikace, pracovní návyky či příležitosti. Do této kategorie spadá značná část dospělé populace sídliště (připomeňme, že 73 % domácností nemá stálý pracovní příjem). Patří sem </w:t>
      </w:r>
      <w:r w:rsidRPr="005B0C2C">
        <w:rPr>
          <w:rFonts w:ascii="Calibri" w:hAnsi="Calibri" w:cs="Calibri"/>
        </w:rPr>
        <w:lastRenderedPageBreak/>
        <w:t xml:space="preserve">rovněž drobní OSVČ (osoby samostatně výdělečně činné) bez zaměstnanců, pokud v lokalitě jsou – zpravidla jde o příležitostné živnosti s nejistými výdělky. Tyto osoby potřebují především podporu v oblasti </w:t>
      </w:r>
      <w:r w:rsidRPr="005B0C2C">
        <w:rPr>
          <w:rFonts w:ascii="Calibri" w:hAnsi="Calibri" w:cs="Calibri"/>
          <w:b/>
          <w:bCs/>
        </w:rPr>
        <w:t>zaměstnatelnosti</w:t>
      </w:r>
      <w:r w:rsidRPr="005B0C2C">
        <w:rPr>
          <w:rFonts w:ascii="Calibri" w:hAnsi="Calibri" w:cs="Calibri"/>
        </w:rPr>
        <w:t xml:space="preserve"> (doplnění vzdělání, rekvalifikace a motivaci) a </w:t>
      </w:r>
      <w:r w:rsidRPr="005B0C2C">
        <w:rPr>
          <w:rFonts w:ascii="Calibri" w:hAnsi="Calibri" w:cs="Calibri"/>
          <w:b/>
          <w:bCs/>
        </w:rPr>
        <w:t>zaměstnanosti</w:t>
      </w:r>
      <w:r w:rsidRPr="005B0C2C">
        <w:rPr>
          <w:rFonts w:ascii="Calibri" w:hAnsi="Calibri" w:cs="Calibri"/>
        </w:rPr>
        <w:t xml:space="preserve"> (aby získali potřebné zkušenosti, vypracovali si potřebné návyky a měli pro budoucího zaměstnavatele potřebnou praxi a osvědčení). Uplatnění nacházejí často zpočátku na dotovaných pracovních místech, a to jak u obce, tak u NNO (v rámci projektů), nebo i u zaměstnavatelů z volného trhu. </w:t>
      </w:r>
    </w:p>
    <w:p w14:paraId="339F76AC" w14:textId="77777777" w:rsidR="004D0A55" w:rsidRDefault="49D593FA" w:rsidP="005B0C2C">
      <w:pPr>
        <w:pStyle w:val="Nadpis3"/>
      </w:pPr>
      <w:bookmarkStart w:id="99" w:name="_Toc210756992"/>
      <w:bookmarkStart w:id="100" w:name="_Toc138275396"/>
      <w:r>
        <w:t>Návrh intervencí a párování podpory</w:t>
      </w:r>
      <w:bookmarkEnd w:id="99"/>
      <w:bookmarkEnd w:id="100"/>
    </w:p>
    <w:p w14:paraId="7490134D"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 xml:space="preserve">Na základě výše uvedené typologie navrhujeme cílené kombinace intervencí pro jednotlivé skupiny domácností. Všechny domácnosti nejprve potřebují </w:t>
      </w:r>
      <w:r w:rsidRPr="005B0C2C">
        <w:rPr>
          <w:rFonts w:ascii="Calibri" w:hAnsi="Calibri" w:cs="Calibri"/>
          <w:b/>
          <w:bCs/>
        </w:rPr>
        <w:t>krok 0 – stabilizaci v bydlení</w:t>
      </w:r>
      <w:r w:rsidRPr="005B0C2C">
        <w:rPr>
          <w:rFonts w:ascii="Calibri" w:hAnsi="Calibri" w:cs="Calibri"/>
        </w:rPr>
        <w:t>. Ta zahrnuje zejména pomoc terénních sociálních pracovníků přímo v komunitě (služba Terénní programy dle § 69 zákona o sociálních službách) nebo jinou dostupnou asistenci v bydlení (asistence v bydlení dle zákona o podpoře v bydlení). Cílem je zabránit ztrátě bydlení během transformace a zajistit, aby domácnosti setrvaly v legálním bydlení. Součástí stabilizace je také dluhové poradenství (například jako součást odborného sociálního poradenství, § 37 zákona o sociálních službách nebo mimo režim sociálních služeb), které zahrnuje kompletní zmapování a řešení dluhů a prevenci prohlubování zadluženosti, nastavení splátek či podpora při oddlužení/insolvenci.</w:t>
      </w:r>
    </w:p>
    <w:p w14:paraId="7C535470"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 xml:space="preserve">Další nezbytnou rovinou, společnou napříč cílovou skupinou, je </w:t>
      </w:r>
      <w:r w:rsidRPr="005B0C2C">
        <w:rPr>
          <w:rFonts w:ascii="Calibri" w:hAnsi="Calibri" w:cs="Calibri"/>
          <w:b/>
          <w:bCs/>
        </w:rPr>
        <w:t>práce se závislostmi</w:t>
      </w:r>
      <w:r w:rsidRPr="005B0C2C">
        <w:rPr>
          <w:rFonts w:ascii="Calibri" w:hAnsi="Calibri" w:cs="Calibri"/>
        </w:rPr>
        <w:t xml:space="preserve">. Jednotlivcům ohroženým návykovými látkami je třeba nabídnout specializované služby (ambulantní adiktologické poradenství, případně kontaktní centra), a zároveň </w:t>
      </w:r>
      <w:r w:rsidRPr="005B0C2C">
        <w:rPr>
          <w:rFonts w:ascii="Calibri" w:hAnsi="Calibri" w:cs="Calibri"/>
          <w:b/>
          <w:bCs/>
        </w:rPr>
        <w:t>posilovat primární prevenci u dětí a mládeže</w:t>
      </w:r>
      <w:r w:rsidRPr="005B0C2C">
        <w:rPr>
          <w:rFonts w:ascii="Calibri" w:hAnsi="Calibri" w:cs="Calibri"/>
        </w:rPr>
        <w:t xml:space="preserve"> (preventivní programy ve školách, volnočasové aktivity, osvěta). Vzhledem k omezeným kapacitám služeb v regionu bude nutné určit priority podpory a přednostně zaměřit intervence na nejvíce ohrožené skupiny, zejména rodiny s dětmi, děti a mladistvé, a dále na velké rodiny a osoby se závažnými zdravotními omezeními. Práce s těmito skupinami přináší nejvyšší společenskou návratnost a brání mezigeneračnímu přenosu chudoby.</w:t>
      </w:r>
    </w:p>
    <w:p w14:paraId="23DB4EC4" w14:textId="197CA924"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 xml:space="preserve">Z hlediska prioritizace podpory cílových skupin považujeme za zásadní, nutnou, neodstranitelnou a klíčovou podporu dětí a mladistvých. Podpora cílové skupiny má maximální prioritu, v případě nutnosti i na úkor jiných cílových skupin. V české republice evidujeme významný fenomén </w:t>
      </w:r>
      <w:r w:rsidR="6D4D32A6" w:rsidRPr="005B0C2C">
        <w:rPr>
          <w:rFonts w:ascii="Calibri" w:hAnsi="Calibri" w:cs="Calibri"/>
        </w:rPr>
        <w:t>mezi</w:t>
      </w:r>
      <w:r w:rsidRPr="005B0C2C">
        <w:rPr>
          <w:rFonts w:ascii="Calibri" w:hAnsi="Calibri" w:cs="Calibri"/>
        </w:rPr>
        <w:t>generačního přenosu chudoby</w:t>
      </w:r>
      <w:r w:rsidRPr="005B0C2C">
        <w:rPr>
          <w:rStyle w:val="Znakapoznpodarou"/>
          <w:rFonts w:ascii="Calibri" w:hAnsi="Calibri" w:cs="Calibri"/>
        </w:rPr>
        <w:footnoteReference w:id="12"/>
      </w:r>
      <w:r w:rsidRPr="005B0C2C">
        <w:rPr>
          <w:rFonts w:ascii="Calibri" w:hAnsi="Calibri" w:cs="Calibri"/>
        </w:rPr>
        <w:t>, který je nutné v rámci záměru transformace sídliště zohlednit a maximální možnou měrou eliminovat.</w:t>
      </w:r>
    </w:p>
    <w:p w14:paraId="2F697545" w14:textId="77777777" w:rsidR="004D0A55" w:rsidRDefault="49D593FA" w:rsidP="00C564AF">
      <w:pPr>
        <w:pStyle w:val="Nadpis3"/>
      </w:pPr>
      <w:bookmarkStart w:id="101" w:name="_Toc210756993"/>
      <w:bookmarkStart w:id="102" w:name="_Toc1560510122"/>
      <w:r>
        <w:t>Z hlediska rodinné situace</w:t>
      </w:r>
      <w:bookmarkEnd w:id="101"/>
      <w:bookmarkEnd w:id="102"/>
    </w:p>
    <w:p w14:paraId="7BC49727" w14:textId="66808FD3" w:rsidR="004D0A55" w:rsidRPr="005B0C2C" w:rsidRDefault="00C564AF" w:rsidP="005B0C2C">
      <w:pPr>
        <w:spacing w:before="100" w:beforeAutospacing="1" w:after="100" w:afterAutospacing="1"/>
        <w:jc w:val="both"/>
        <w:rPr>
          <w:rFonts w:ascii="Calibri" w:hAnsi="Calibri" w:cs="Calibri"/>
          <w:b/>
          <w:bCs/>
        </w:rPr>
      </w:pPr>
      <w:r w:rsidRPr="005B0C2C">
        <w:rPr>
          <w:rFonts w:ascii="Calibri" w:hAnsi="Calibri" w:cs="Calibri"/>
          <w:b/>
          <w:bCs/>
        </w:rPr>
        <w:t xml:space="preserve">1) </w:t>
      </w:r>
      <w:r w:rsidR="004D0A55" w:rsidRPr="005B0C2C">
        <w:rPr>
          <w:rFonts w:ascii="Calibri" w:hAnsi="Calibri" w:cs="Calibri"/>
          <w:b/>
          <w:bCs/>
        </w:rPr>
        <w:t>Samostatně žijící dospělý</w:t>
      </w:r>
    </w:p>
    <w:p w14:paraId="56415A52"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 xml:space="preserve">Klíčové problémy a potřeby: </w:t>
      </w:r>
      <w:r w:rsidRPr="005B0C2C">
        <w:rPr>
          <w:rFonts w:ascii="Calibri" w:hAnsi="Calibri" w:cs="Calibri"/>
        </w:rPr>
        <w:t xml:space="preserve">Jednočlenné domácnosti tvoří nejpočetnější skupinu (35 % všech domácností). Často jde o osamělé starší osoby (senioři 65+, tvoří 10 % obyvatel, mnohdy žijí sami), nebo o jednotlivce v produktivním věku bez rodiny. Tyto osoby jsou ekonomicky a sociálně zranitelné – v lokalitě je vysoká nezaměstnanost a nízká stabilita příjmů. Pouze 27 % </w:t>
      </w:r>
      <w:r w:rsidRPr="005B0C2C">
        <w:rPr>
          <w:rFonts w:ascii="Calibri" w:hAnsi="Calibri" w:cs="Calibri"/>
        </w:rPr>
        <w:lastRenderedPageBreak/>
        <w:t>domácností má příjem z práce, zato 67 % pobírá příspěvek na bydlení a 50 % dávky hmotné nouze. Jednotlivci tak často závisejí na sociálních dávkách, čelí zadlužení (exekuce má 60 % domácností) a hrozí jim ztráta bydlení či sociální vyloučení. Potřebují podporu při hledání zaměstnání, finančním plánování (dluhová pomoc) a sociálním začlenění (předcházení izolaci, léčba případných závislostí).</w:t>
      </w:r>
    </w:p>
    <w:p w14:paraId="3682D924" w14:textId="77777777" w:rsidR="004D0A55" w:rsidRPr="005B0C2C" w:rsidRDefault="004D0A55" w:rsidP="005B0C2C">
      <w:pPr>
        <w:spacing w:before="100" w:beforeAutospacing="1" w:after="100" w:afterAutospacing="1"/>
        <w:jc w:val="both"/>
        <w:rPr>
          <w:rFonts w:ascii="Calibri" w:hAnsi="Calibri" w:cs="Calibri"/>
          <w:b/>
          <w:bCs/>
        </w:rPr>
      </w:pPr>
      <w:r w:rsidRPr="005B0C2C">
        <w:rPr>
          <w:rFonts w:ascii="Calibri" w:hAnsi="Calibri" w:cs="Calibri"/>
          <w:b/>
          <w:bCs/>
        </w:rPr>
        <w:t>Navrhovaná podpora a služby:</w:t>
      </w:r>
    </w:p>
    <w:p w14:paraId="54D0FC9D" w14:textId="77777777" w:rsidR="004D0A55" w:rsidRPr="005B0C2C" w:rsidRDefault="004D0A55" w:rsidP="005B0C2C">
      <w:pPr>
        <w:pStyle w:val="Odstavecseseznamem"/>
        <w:numPr>
          <w:ilvl w:val="0"/>
          <w:numId w:val="69"/>
        </w:numPr>
        <w:spacing w:before="100" w:beforeAutospacing="1" w:after="100" w:afterAutospacing="1"/>
        <w:jc w:val="both"/>
        <w:rPr>
          <w:rFonts w:ascii="Calibri" w:hAnsi="Calibri" w:cs="Calibri"/>
        </w:rPr>
      </w:pPr>
      <w:r w:rsidRPr="005B0C2C">
        <w:rPr>
          <w:rFonts w:ascii="Calibri" w:hAnsi="Calibri" w:cs="Calibri"/>
        </w:rPr>
        <w:t>Stabilizace příjmů: u práceschopných podpora zaměstnanosti, zaměstnatelnosti a zvyšování kvalifikace, u seniorů a práce neschopných finanční stabilizace jedince.</w:t>
      </w:r>
    </w:p>
    <w:p w14:paraId="7077F843" w14:textId="77777777" w:rsidR="004D0A55" w:rsidRPr="005B0C2C" w:rsidRDefault="004D0A55" w:rsidP="005B0C2C">
      <w:pPr>
        <w:pStyle w:val="Odstavecseseznamem"/>
        <w:numPr>
          <w:ilvl w:val="0"/>
          <w:numId w:val="69"/>
        </w:numPr>
        <w:spacing w:before="100" w:beforeAutospacing="1" w:after="100" w:afterAutospacing="1"/>
        <w:jc w:val="both"/>
        <w:rPr>
          <w:rFonts w:ascii="Calibri" w:hAnsi="Calibri" w:cs="Calibri"/>
        </w:rPr>
      </w:pPr>
      <w:r w:rsidRPr="005B0C2C">
        <w:rPr>
          <w:rFonts w:ascii="Calibri" w:hAnsi="Calibri" w:cs="Calibri"/>
        </w:rPr>
        <w:t>Aktivizace k řešení případných problémů s dluhy, zdravím a rodinnou situací.</w:t>
      </w:r>
    </w:p>
    <w:p w14:paraId="2432E49E"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Pro samostatně žijící dospělé osoby je klíčová stabilizace zaměstnatelnosti a finanční soběstačnosti. Po stabilizaci bydlení a řešení dluhů se zaměřujeme na podporu na zvýšení zaměstnatelnosti a příjmu.  Vhodné služby jsou odborné sociální poradenství (§ 37) se zaměřením na dluhové a finanční poradenství, případně sociálně terapeutické dílny (§ 67) či sociální rehabilitace (§ 70) pro obnovení pracovních návyků. Dále jsou využitelné nástroje Úřadu práce, zejména pilotní Integrační pracovní místa, rekvalifikace a motivační kurzy (dle zákona o zaměstnanosti č. 435/2004 Sb.), následně zprostředkování zaměstnání. V případě absence příjmu ze zaměstnání náleží jedinci pomoc v hmotné nouzi (dávky dle zákona č. 111/2006 Sb.). Terénní programy jsou v současnosti ve Šluknově poskytovány pouze omezeně a služba odborného poradenství zde není registrována (dluhové poradenství zajišťuje jen externě např. organizace v Krásné Lípě). Socioterapeutické dílny či sociální rehabilitace v lokalitě zatím neexistují a jejich zavedení by pomohlo řešit specifické problémy skupin nezaměstnaných jedinců. Naopak rekvalifikační programy a dávková podpora jsou dostupné prostřednictvím Úřadu práce (byť vyžadují dojíždění do Rumburku či Děčína).</w:t>
      </w:r>
    </w:p>
    <w:p w14:paraId="42CDC848" w14:textId="77777777" w:rsidR="004D0A55" w:rsidRPr="005B0C2C" w:rsidRDefault="004D0A55" w:rsidP="005B0C2C">
      <w:pPr>
        <w:spacing w:before="100" w:beforeAutospacing="1" w:after="100" w:afterAutospacing="1"/>
        <w:jc w:val="both"/>
        <w:rPr>
          <w:rFonts w:ascii="Calibri" w:hAnsi="Calibri" w:cs="Calibri"/>
          <w:b/>
          <w:bCs/>
        </w:rPr>
      </w:pPr>
      <w:r w:rsidRPr="005B0C2C">
        <w:rPr>
          <w:rFonts w:ascii="Calibri" w:hAnsi="Calibri" w:cs="Calibri"/>
          <w:b/>
          <w:bCs/>
        </w:rPr>
        <w:t>2) Dva samostatní dospělí</w:t>
      </w:r>
    </w:p>
    <w:p w14:paraId="6B893A89"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Klíčové problémy a potřeby:</w:t>
      </w:r>
      <w:r w:rsidRPr="005B0C2C">
        <w:rPr>
          <w:rFonts w:ascii="Calibri" w:hAnsi="Calibri" w:cs="Calibri"/>
        </w:rPr>
        <w:t xml:space="preserve"> nad rámec výše uvedeného je zde riziko v oblasti partnerského soužití, nestabilních příjmů (kde v případě výpadku jednoho z nich může pomoci druhý, ten však může být výdaji přetížen) a pro domácnosti netransparentní výdaje (s rizikem </w:t>
      </w:r>
      <w:proofErr w:type="spellStart"/>
      <w:r w:rsidRPr="005B0C2C">
        <w:rPr>
          <w:rFonts w:ascii="Calibri" w:hAnsi="Calibri" w:cs="Calibri"/>
        </w:rPr>
        <w:t>gamblingu</w:t>
      </w:r>
      <w:proofErr w:type="spellEnd"/>
      <w:r w:rsidRPr="005B0C2C">
        <w:rPr>
          <w:rFonts w:ascii="Calibri" w:hAnsi="Calibri" w:cs="Calibri"/>
        </w:rPr>
        <w:t>, výdajů na látkové závislosti, dluhy apod).</w:t>
      </w:r>
    </w:p>
    <w:p w14:paraId="0A978572" w14:textId="77777777" w:rsidR="004D0A55" w:rsidRPr="005B0C2C" w:rsidRDefault="004D0A55" w:rsidP="004D0A55">
      <w:pPr>
        <w:rPr>
          <w:rFonts w:ascii="Calibri" w:hAnsi="Calibri" w:cs="Calibri"/>
        </w:rPr>
      </w:pPr>
      <w:r w:rsidRPr="005B0C2C">
        <w:rPr>
          <w:rFonts w:ascii="Calibri" w:hAnsi="Calibri" w:cs="Calibri"/>
          <w:b/>
          <w:bCs/>
        </w:rPr>
        <w:t>Navrhovaná podpora a služby:</w:t>
      </w:r>
    </w:p>
    <w:p w14:paraId="71E71AA3" w14:textId="77777777" w:rsidR="004D0A55" w:rsidRPr="005B0C2C" w:rsidRDefault="004D0A55" w:rsidP="005B0C2C">
      <w:pPr>
        <w:pStyle w:val="Odstavecseseznamem"/>
        <w:numPr>
          <w:ilvl w:val="0"/>
          <w:numId w:val="75"/>
        </w:numPr>
        <w:spacing w:before="100" w:beforeAutospacing="1" w:after="100" w:afterAutospacing="1"/>
        <w:jc w:val="both"/>
        <w:rPr>
          <w:rFonts w:ascii="Calibri" w:hAnsi="Calibri" w:cs="Calibri"/>
        </w:rPr>
      </w:pPr>
      <w:r w:rsidRPr="005B0C2C">
        <w:rPr>
          <w:rFonts w:ascii="Calibri" w:hAnsi="Calibri" w:cs="Calibri"/>
        </w:rPr>
        <w:t>Analogicky jako výše: podpora zaměstnanosti, zaměstnatelnosti, finanční stabilizace domácnosti, aktivizace k řešení problémů.</w:t>
      </w:r>
    </w:p>
    <w:p w14:paraId="49F5D035" w14:textId="77777777" w:rsidR="004D0A55" w:rsidRPr="005B0C2C" w:rsidRDefault="004D0A55" w:rsidP="005B0C2C">
      <w:pPr>
        <w:pStyle w:val="Odstavecseseznamem"/>
        <w:numPr>
          <w:ilvl w:val="0"/>
          <w:numId w:val="75"/>
        </w:numPr>
        <w:spacing w:before="100" w:beforeAutospacing="1" w:after="100" w:afterAutospacing="1"/>
        <w:jc w:val="both"/>
        <w:rPr>
          <w:rFonts w:ascii="Calibri" w:hAnsi="Calibri" w:cs="Calibri"/>
        </w:rPr>
      </w:pPr>
      <w:r w:rsidRPr="005B0C2C">
        <w:rPr>
          <w:rFonts w:ascii="Calibri" w:hAnsi="Calibri" w:cs="Calibri"/>
        </w:rPr>
        <w:t xml:space="preserve">U domácností tvořených </w:t>
      </w:r>
      <w:r w:rsidRPr="005B0C2C">
        <w:rPr>
          <w:rFonts w:ascii="Calibri" w:hAnsi="Calibri" w:cs="Calibri"/>
          <w:b/>
          <w:bCs/>
        </w:rPr>
        <w:t>dvěma dospělými osobami</w:t>
      </w:r>
      <w:r w:rsidRPr="005B0C2C">
        <w:rPr>
          <w:rFonts w:ascii="Calibri" w:hAnsi="Calibri" w:cs="Calibri"/>
        </w:rPr>
        <w:t xml:space="preserve"> se k výše uvedenému přidává podpora kompetencí v oblasti partnerského soužití, které má vliv na schopnost udržet bydlení a zaměstnání. </w:t>
      </w:r>
    </w:p>
    <w:p w14:paraId="764157CB"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 xml:space="preserve">Problematické bývají partnerské konflikty, nestabilní vztahy či společné zadlužení. Vedle podpory hledání práce pro oba členy domácnosti (ideálně koordinovaně, aby byli schopni slaďovat rodinný život a práci) je užitečné posilovat kompetence v oblasti partnerského soužití. V praxi to může znamenat využití služeb mediace při vážných sporech, párové poradenství, případně intenzivní case management sociálním pracovníkem, který s párem pracuje na řešení </w:t>
      </w:r>
      <w:r w:rsidRPr="005B0C2C">
        <w:rPr>
          <w:rFonts w:ascii="Calibri" w:hAnsi="Calibri" w:cs="Calibri"/>
        </w:rPr>
        <w:lastRenderedPageBreak/>
        <w:t xml:space="preserve">jejich situace komplexně. Pokud se v domácnosti vyskytují návykové látky či alkohol, je nutné zapojit i ambulantní adiktologické služby (např. poradnu či terapeutický program, které často spadají pod § 37, Odborné sociální poradenství). V současnosti nejsou ve Šluknově specializované programy mediace ani párového poradenství a potřeba je řešena ad hoc sociálními pracovníky v terénu, případně organizacemi mimo region. Ambulantní léčba závislostí v místě chybí (nejbližší je v Děčíně), a proto by bylo vhodné zajistit dojíždění odborníků nebo navázat spolupráci s regionální službou (např. WHITE LIGHT I, </w:t>
      </w:r>
      <w:proofErr w:type="spellStart"/>
      <w:r w:rsidRPr="005B0C2C">
        <w:rPr>
          <w:rFonts w:ascii="Calibri" w:hAnsi="Calibri" w:cs="Calibri"/>
        </w:rPr>
        <w:t>z.ú</w:t>
      </w:r>
      <w:proofErr w:type="spellEnd"/>
      <w:r w:rsidRPr="005B0C2C">
        <w:rPr>
          <w:rFonts w:ascii="Calibri" w:hAnsi="Calibri" w:cs="Calibri"/>
        </w:rPr>
        <w:t>. v Rumburku). Základní sociální práce (Terénní programy) je dostupná jen částečně, kapacitně nepostačuje pro intenzivní práci s páry.</w:t>
      </w:r>
    </w:p>
    <w:p w14:paraId="43D1FF15" w14:textId="77777777" w:rsidR="004D0A55" w:rsidRPr="005B0C2C" w:rsidRDefault="004D0A55" w:rsidP="005B0C2C">
      <w:pPr>
        <w:spacing w:before="100" w:beforeAutospacing="1" w:after="100" w:afterAutospacing="1"/>
        <w:jc w:val="both"/>
        <w:rPr>
          <w:rFonts w:ascii="Calibri" w:hAnsi="Calibri" w:cs="Calibri"/>
          <w:b/>
          <w:bCs/>
        </w:rPr>
      </w:pPr>
      <w:r w:rsidRPr="005B0C2C">
        <w:rPr>
          <w:rFonts w:ascii="Calibri" w:hAnsi="Calibri" w:cs="Calibri"/>
          <w:b/>
          <w:bCs/>
        </w:rPr>
        <w:t>3) Úplné rodiny s dětmi</w:t>
      </w:r>
    </w:p>
    <w:p w14:paraId="6A3397AD"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 xml:space="preserve">Klíčové problémy a potřeby: </w:t>
      </w:r>
      <w:r w:rsidRPr="005B0C2C">
        <w:rPr>
          <w:rFonts w:ascii="Calibri" w:hAnsi="Calibri" w:cs="Calibri"/>
        </w:rPr>
        <w:t>nad rámec výše uvedeného jsou klíčové děti a mladiství a zajištění bezpečného a podnětného rodinného prostředí, které podpoří jejich vývoj a růst, aby měli co nejlepší šance začlenit se do společnosti. V české republice evidujeme významný fenomén generačního přenosu chudoby</w:t>
      </w:r>
      <w:r w:rsidRPr="005B0C2C">
        <w:rPr>
          <w:rStyle w:val="Znakapoznpodarou"/>
          <w:rFonts w:ascii="Calibri" w:hAnsi="Calibri" w:cs="Calibri"/>
        </w:rPr>
        <w:footnoteReference w:id="13"/>
      </w:r>
      <w:r w:rsidRPr="005B0C2C">
        <w:rPr>
          <w:rFonts w:ascii="Calibri" w:hAnsi="Calibri" w:cs="Calibri"/>
        </w:rPr>
        <w:t>, který je potřeba v podpoře domácností zohlednit. Ve finále je podpora dětí a mladistvých tím klíčovým bodem, který je nepřekročitelný a neodstranitelný v kontextu záměru transformace sídliště Šluknov.</w:t>
      </w:r>
    </w:p>
    <w:p w14:paraId="584EB9E3"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Navrhovaná podpora a služby:</w:t>
      </w:r>
    </w:p>
    <w:p w14:paraId="5F3E24D6" w14:textId="77777777" w:rsidR="004D0A55" w:rsidRPr="005B0C2C" w:rsidRDefault="004D0A55" w:rsidP="005B0C2C">
      <w:pPr>
        <w:pStyle w:val="Odstavecseseznamem"/>
        <w:numPr>
          <w:ilvl w:val="0"/>
          <w:numId w:val="76"/>
        </w:numPr>
        <w:spacing w:before="100" w:beforeAutospacing="1" w:after="100" w:afterAutospacing="1"/>
        <w:jc w:val="both"/>
        <w:rPr>
          <w:rFonts w:ascii="Calibri" w:hAnsi="Calibri" w:cs="Calibri"/>
        </w:rPr>
      </w:pPr>
      <w:r w:rsidRPr="005B0C2C">
        <w:rPr>
          <w:rFonts w:ascii="Calibri" w:hAnsi="Calibri" w:cs="Calibri"/>
        </w:rPr>
        <w:t xml:space="preserve">Analogicky jako výše: podpora zaměstnanosti, zaměstnatelnosti, finanční stabilizace domácnosti, aktivizace k řešení problémů. Podpora kompetencí v oblasti partnerského soužití, které má vliv na schopnost udržet bydlení a zaměstnání. </w:t>
      </w:r>
    </w:p>
    <w:p w14:paraId="6E180ABE" w14:textId="77777777" w:rsidR="004D0A55" w:rsidRPr="005B0C2C" w:rsidRDefault="004D0A55" w:rsidP="005B0C2C">
      <w:pPr>
        <w:pStyle w:val="Odstavecseseznamem"/>
        <w:numPr>
          <w:ilvl w:val="0"/>
          <w:numId w:val="76"/>
        </w:numPr>
        <w:spacing w:before="100" w:beforeAutospacing="1" w:after="100" w:afterAutospacing="1"/>
        <w:jc w:val="both"/>
        <w:rPr>
          <w:rFonts w:ascii="Calibri" w:hAnsi="Calibri" w:cs="Calibri"/>
        </w:rPr>
      </w:pPr>
      <w:r w:rsidRPr="005B0C2C">
        <w:rPr>
          <w:rFonts w:ascii="Calibri" w:hAnsi="Calibri" w:cs="Calibri"/>
        </w:rPr>
        <w:t>Dále podpora dětí a mladistvých v domácnosti ve školní úspěšnosti a uplatnitelnosti na otevřeném trhu práce.</w:t>
      </w:r>
    </w:p>
    <w:p w14:paraId="2B611588" w14:textId="77777777" w:rsidR="004D0A55" w:rsidRPr="005B0C2C" w:rsidRDefault="004D0A55" w:rsidP="005B0C2C">
      <w:pPr>
        <w:pStyle w:val="Odstavecseseznamem"/>
        <w:numPr>
          <w:ilvl w:val="0"/>
          <w:numId w:val="76"/>
        </w:numPr>
        <w:spacing w:before="100" w:beforeAutospacing="1" w:after="100" w:afterAutospacing="1"/>
        <w:jc w:val="both"/>
        <w:rPr>
          <w:rFonts w:ascii="Calibri" w:hAnsi="Calibri" w:cs="Calibri"/>
        </w:rPr>
      </w:pPr>
      <w:r w:rsidRPr="005B0C2C">
        <w:rPr>
          <w:rFonts w:ascii="Calibri" w:hAnsi="Calibri" w:cs="Calibri"/>
        </w:rPr>
        <w:t>Podpora ve společenských a rodinných kompetencích.</w:t>
      </w:r>
    </w:p>
    <w:p w14:paraId="7BD44BD6"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 xml:space="preserve">U všech rodin s dětmi je klíčová jejich podpora, aby uspěly ve vzdělávacím systému a měly šanci na lepší uplatnění než předchozí generace. Je nezbytné zaměřit podporu na děti a mladistvé zejména v oblasti školní úspěšnosti, zajištění pravidelné školní docházky, v podpoře dokončení středního vzdělání a hladkém přechodu na trh práce.  Klíčovými nástroji jsou nízkoprahová zařízení pro děti a mládež (NZDM, §62)), volnočasové kluby s možností doučování a mentoringové programy. Pokud je rodina dysfunkční, je zapotřebí využít služeb sociálně aktivizačních služeb pro rodiny s dětmi (Sociálně aktivizační služby pro rodiny, §65) která pracuje s celou rodinou v jejím přirozeném prostředí a pomáhá řešit výchovné problémy, hospodaření, péči o děti apod. Jako u předchozích příkladů je cílem i zde finanční stabilizace celé domácnosti (rozpočet rodiny, oddlužení, zvýšení příjmů rodičů). Z nástrojů mimo Zákon o sociálních službách lze zmínit spolupráci se školami (zajištění asistenta pedagoga či školního doučování z projektů), OSPOD (sociálně-právní ochrana dětí – dohled nad rodinami, prevence odebrání dětí) a prorodinné programy (např. předškolní kluby pro nejmenší, komunitní rodinné centrum). Přímo ve Šluknově jsou služby pro rodiny částečně dostupné – Charita Šluknov provozuje NZDM (dvě zařízení s kapacitou až 48 dětí současně) a také Sociálně aktivizační služby pro rodiny (3 sociální pracovníci). Kapacita Sociálně aktivizačních služeb je však nedostatečná vůči potřebám a bude nutné ji rozšířit. Volnočasové a doučovací aktivity pro děti </w:t>
      </w:r>
      <w:r w:rsidRPr="005B0C2C">
        <w:rPr>
          <w:rFonts w:ascii="Calibri" w:hAnsi="Calibri" w:cs="Calibri"/>
        </w:rPr>
        <w:lastRenderedPageBreak/>
        <w:t>probíhají v omezené míře v rámci NZDM. Systematické mentoringové programy v lokalitě zatím chybí (vyžadují vyškolení mentorů a stabilní financování). Spolupráce se školou existuje (některé děti mají asistenty pedagoga financované ze školských zdrojů), ale je ji třeba prohloubit – zapojit např. projekty doučování (OP Vzdělávání) pro děti ze sídliště. OSPOD města Šluknov se rodinám věnuje v mezích svých možností a při transformaci bude třeba úzká koordinace mezi OSPOD a terénními/sociálními službami.</w:t>
      </w:r>
    </w:p>
    <w:p w14:paraId="4B8E2F98" w14:textId="77777777" w:rsidR="004D0A55" w:rsidRPr="005B0C2C" w:rsidRDefault="004D0A55" w:rsidP="005B0C2C">
      <w:pPr>
        <w:spacing w:before="100" w:beforeAutospacing="1" w:after="100" w:afterAutospacing="1"/>
        <w:jc w:val="both"/>
        <w:rPr>
          <w:rFonts w:ascii="Calibri" w:hAnsi="Calibri" w:cs="Calibri"/>
          <w:b/>
          <w:bCs/>
        </w:rPr>
      </w:pPr>
      <w:r w:rsidRPr="005B0C2C">
        <w:rPr>
          <w:rFonts w:ascii="Calibri" w:hAnsi="Calibri" w:cs="Calibri"/>
          <w:b/>
          <w:bCs/>
        </w:rPr>
        <w:t>4) Neúplná rodina s dětmi</w:t>
      </w:r>
    </w:p>
    <w:p w14:paraId="28C4AE37"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 xml:space="preserve">Klíčové problémy a potřeby: </w:t>
      </w:r>
      <w:r w:rsidRPr="005B0C2C">
        <w:rPr>
          <w:rFonts w:ascii="Calibri" w:hAnsi="Calibri" w:cs="Calibri"/>
        </w:rPr>
        <w:t>nad rámec výše uvedeného neúplné rodiny čelí více výzvám spojených s absenci jednoho (či obou) rodičů. Klíčová je (nejen finanční) stabilizace domácnosti a nastavení optimálních podmínek pro maximální podporu dětí a mladistvých.</w:t>
      </w:r>
    </w:p>
    <w:p w14:paraId="1C5C3F36" w14:textId="77777777" w:rsidR="004D0A55" w:rsidRPr="005B0C2C" w:rsidRDefault="004D0A55" w:rsidP="005B0C2C">
      <w:pPr>
        <w:spacing w:before="100" w:beforeAutospacing="1" w:after="100" w:afterAutospacing="1"/>
        <w:jc w:val="both"/>
        <w:rPr>
          <w:rFonts w:ascii="Calibri" w:hAnsi="Calibri" w:cs="Calibri"/>
          <w:b/>
          <w:bCs/>
        </w:rPr>
      </w:pPr>
      <w:r w:rsidRPr="005B0C2C">
        <w:rPr>
          <w:rFonts w:ascii="Calibri" w:hAnsi="Calibri" w:cs="Calibri"/>
          <w:b/>
          <w:bCs/>
        </w:rPr>
        <w:t>Navrhovaná podpora a služby:</w:t>
      </w:r>
    </w:p>
    <w:p w14:paraId="19F1BC2F" w14:textId="77777777" w:rsidR="004D0A55" w:rsidRPr="005B0C2C" w:rsidRDefault="004D0A55" w:rsidP="005B0C2C">
      <w:pPr>
        <w:pStyle w:val="Odstavecseseznamem"/>
        <w:numPr>
          <w:ilvl w:val="0"/>
          <w:numId w:val="77"/>
        </w:numPr>
        <w:spacing w:before="100" w:beforeAutospacing="1" w:after="100" w:afterAutospacing="1"/>
        <w:jc w:val="both"/>
        <w:rPr>
          <w:rFonts w:ascii="Calibri" w:hAnsi="Calibri" w:cs="Calibri"/>
        </w:rPr>
      </w:pPr>
      <w:r w:rsidRPr="005B0C2C">
        <w:rPr>
          <w:rFonts w:ascii="Calibri" w:hAnsi="Calibri" w:cs="Calibri"/>
        </w:rPr>
        <w:t xml:space="preserve">Analogicky jako výše: podpora dětí a mladistvých v domácnosti ve školní úspěšnosti a uplatnitelnosti na otevřeném trhu práce a jejich podpora ve společenských a rodinných kompetencích. Dále podpora zaměstnanosti, zaměstnatelnosti, finanční stabilizace domácnosti, aktivizace k řešení problémů. Podpora kompetencí v oblasti partnerského soužití, které má vliv na schopnost udržet bydlení a zaměstnání. </w:t>
      </w:r>
    </w:p>
    <w:p w14:paraId="4F79394B" w14:textId="77777777" w:rsidR="004D0A55" w:rsidRPr="005B0C2C" w:rsidRDefault="004D0A55" w:rsidP="005B0C2C">
      <w:pPr>
        <w:pStyle w:val="Odstavecseseznamem"/>
        <w:numPr>
          <w:ilvl w:val="0"/>
          <w:numId w:val="77"/>
        </w:numPr>
        <w:spacing w:before="100" w:beforeAutospacing="1" w:after="100" w:afterAutospacing="1"/>
        <w:jc w:val="both"/>
        <w:rPr>
          <w:rFonts w:ascii="Calibri" w:hAnsi="Calibri" w:cs="Calibri"/>
        </w:rPr>
      </w:pPr>
      <w:r w:rsidRPr="005B0C2C">
        <w:rPr>
          <w:rFonts w:ascii="Calibri" w:hAnsi="Calibri" w:cs="Calibri"/>
        </w:rPr>
        <w:t>Dále podpora rodičovských kompetencí s důrazem na stabilitu domácnosti, vč. psychologické pomoci pro samostatného rodiče.</w:t>
      </w:r>
    </w:p>
    <w:p w14:paraId="79BBB929"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 xml:space="preserve">V případě </w:t>
      </w:r>
      <w:r w:rsidRPr="005B0C2C">
        <w:rPr>
          <w:rFonts w:ascii="Calibri" w:hAnsi="Calibri" w:cs="Calibri"/>
          <w:b/>
          <w:bCs/>
        </w:rPr>
        <w:t>neúplných rodin</w:t>
      </w:r>
      <w:r w:rsidRPr="005B0C2C">
        <w:rPr>
          <w:rFonts w:ascii="Calibri" w:hAnsi="Calibri" w:cs="Calibri"/>
        </w:rPr>
        <w:t xml:space="preserve"> (ať už dočasně či dlouhodobě) je primárním cílem nadále podpora školní úspěšnost dětí a jejich šance na dokončení vzdělání, stejně jako vstup na trh práce. Dále je klíčové podpořit stabilizaci domácnosti, včetně její finanční situace.  Osamělý rodič potřebuje podporu s péčí o děti a slaďováním povinností, často také psychologickou pomoc (je-li např. matka obětí domácího násilí nebo si prochází rozvodem). Využívají se intenzivně Sociálně aktivizační služby pro rodiny s dětmi (§ 65), které mohou pomoci s výchovou, hospodařením i vyřizováním dávek. Stejně jako u úplných rodin je nutné podporovat </w:t>
      </w:r>
      <w:r w:rsidRPr="005B0C2C">
        <w:rPr>
          <w:rFonts w:ascii="Calibri" w:hAnsi="Calibri" w:cs="Calibri"/>
          <w:b/>
          <w:bCs/>
        </w:rPr>
        <w:t>vzdělávání dětí</w:t>
      </w:r>
      <w:r w:rsidRPr="005B0C2C">
        <w:rPr>
          <w:rFonts w:ascii="Calibri" w:hAnsi="Calibri" w:cs="Calibri"/>
        </w:rPr>
        <w:t xml:space="preserve"> prostřednictvím Nízkoprahových center pro děti a mládež, doučování ve školách a volnočasových klubech, volnočasové kroužky apod. Specifickou potřebou mohou být </w:t>
      </w:r>
      <w:r w:rsidRPr="005B0C2C">
        <w:rPr>
          <w:rFonts w:ascii="Calibri" w:hAnsi="Calibri" w:cs="Calibri"/>
          <w:b/>
          <w:bCs/>
        </w:rPr>
        <w:t xml:space="preserve">poradenské služby pro oběti domácího násilí, </w:t>
      </w:r>
      <w:r w:rsidRPr="005B0C2C">
        <w:rPr>
          <w:rFonts w:ascii="Calibri" w:hAnsi="Calibri" w:cs="Calibri"/>
        </w:rPr>
        <w:t xml:space="preserve">např. právní a sociální poradna (v rámci § 37). Dále lze zprostředkovat </w:t>
      </w:r>
      <w:r w:rsidRPr="005B0C2C">
        <w:rPr>
          <w:rFonts w:ascii="Calibri" w:hAnsi="Calibri" w:cs="Calibri"/>
          <w:b/>
          <w:bCs/>
        </w:rPr>
        <w:t>dobrovolnické programy</w:t>
      </w:r>
      <w:r w:rsidRPr="005B0C2C">
        <w:rPr>
          <w:rFonts w:ascii="Calibri" w:hAnsi="Calibri" w:cs="Calibri"/>
        </w:rPr>
        <w:t>, které spojí např. osamělou matku s dobrovolníkem, jenž pomůže s doučováním dětí nebo občasným hlídáním (</w:t>
      </w:r>
      <w:proofErr w:type="spellStart"/>
      <w:r w:rsidRPr="005B0C2C">
        <w:rPr>
          <w:rFonts w:ascii="Calibri" w:hAnsi="Calibri" w:cs="Calibri"/>
        </w:rPr>
        <w:t>buddy</w:t>
      </w:r>
      <w:proofErr w:type="spellEnd"/>
      <w:r w:rsidRPr="005B0C2C">
        <w:rPr>
          <w:rFonts w:ascii="Calibri" w:hAnsi="Calibri" w:cs="Calibri"/>
        </w:rPr>
        <w:t xml:space="preserve"> programy pro rodiny). Charita Šluknov (SAS RD) pokrývá i neúplné rodiny, avšak s omezenou kapacitou (viz výše). Nízkoprahové zařízení pro děti a mládež Ambrela je otevřeno všem dětem a děti samoživitelek ho již využívají, otázkou je rozšíření provozní doby či kapacity dle zájmu. Specializovaná </w:t>
      </w:r>
      <w:r w:rsidRPr="005B0C2C">
        <w:rPr>
          <w:rFonts w:ascii="Calibri" w:hAnsi="Calibri" w:cs="Calibri"/>
          <w:b/>
          <w:bCs/>
        </w:rPr>
        <w:t>poradna pro oběti násilí</w:t>
      </w:r>
      <w:r w:rsidRPr="005B0C2C">
        <w:rPr>
          <w:rFonts w:ascii="Calibri" w:hAnsi="Calibri" w:cs="Calibri"/>
        </w:rPr>
        <w:t xml:space="preserve"> v místě není. Nejbližší pomoc v takových případech poskytuje Probační a mediační služba v Rumburku, nebo Prosapia, z.s. či intervenční centrum v Děčíně či Policie ČR. Vhodné je zajistit alespoň dojíždění odborníků (např. právní poradenství pro oběti) do Šluknova na konzultační dny. Dobrovolnické programy zatím chybí.</w:t>
      </w:r>
    </w:p>
    <w:p w14:paraId="31BB4831" w14:textId="77777777" w:rsidR="004D0A55" w:rsidRPr="005B0C2C" w:rsidRDefault="004D0A55" w:rsidP="005B0C2C">
      <w:pPr>
        <w:spacing w:before="100" w:beforeAutospacing="1" w:after="100" w:afterAutospacing="1"/>
        <w:jc w:val="both"/>
        <w:rPr>
          <w:rFonts w:ascii="Calibri" w:hAnsi="Calibri" w:cs="Calibri"/>
          <w:b/>
          <w:bCs/>
        </w:rPr>
      </w:pPr>
      <w:r w:rsidRPr="005B0C2C">
        <w:rPr>
          <w:rFonts w:ascii="Calibri" w:hAnsi="Calibri" w:cs="Calibri"/>
          <w:b/>
          <w:bCs/>
        </w:rPr>
        <w:t>5) Rodiny do pěti členů z hlediska bydlení</w:t>
      </w:r>
    </w:p>
    <w:p w14:paraId="78CD41A9"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 xml:space="preserve">Klíčové problémy a potřeby: </w:t>
      </w:r>
      <w:r w:rsidRPr="005B0C2C">
        <w:rPr>
          <w:rFonts w:ascii="Calibri" w:hAnsi="Calibri" w:cs="Calibri"/>
        </w:rPr>
        <w:t>nad rámec výše uvedeného je pro rodiny do pěti členů klíčová podpora v oblasti bydlení, jeho udržitelnosti a kvality (přestože rodiny jsou menší než následující typ, i tyto rodiny často žijí v prostorově nevyhovujících bytech).</w:t>
      </w:r>
    </w:p>
    <w:p w14:paraId="755CE3A2" w14:textId="77777777" w:rsidR="004D0A55" w:rsidRPr="005B0C2C" w:rsidRDefault="004D0A55" w:rsidP="005B0C2C">
      <w:pPr>
        <w:spacing w:before="100" w:beforeAutospacing="1" w:after="100" w:afterAutospacing="1"/>
        <w:jc w:val="both"/>
        <w:rPr>
          <w:rFonts w:ascii="Calibri" w:hAnsi="Calibri" w:cs="Calibri"/>
          <w:b/>
        </w:rPr>
      </w:pPr>
      <w:r w:rsidRPr="005B0C2C">
        <w:rPr>
          <w:rFonts w:ascii="Calibri" w:hAnsi="Calibri" w:cs="Calibri"/>
          <w:b/>
        </w:rPr>
        <w:lastRenderedPageBreak/>
        <w:t>Navrhovaná podpora a služby:</w:t>
      </w:r>
    </w:p>
    <w:p w14:paraId="0795A5C8" w14:textId="77777777" w:rsidR="004D0A55" w:rsidRPr="005B0C2C" w:rsidRDefault="004D0A55" w:rsidP="005B0C2C">
      <w:pPr>
        <w:pStyle w:val="Odstavecseseznamem"/>
        <w:numPr>
          <w:ilvl w:val="0"/>
          <w:numId w:val="78"/>
        </w:numPr>
        <w:spacing w:before="100" w:beforeAutospacing="1" w:after="100" w:afterAutospacing="1"/>
        <w:jc w:val="both"/>
        <w:rPr>
          <w:rFonts w:ascii="Calibri" w:hAnsi="Calibri" w:cs="Calibri"/>
        </w:rPr>
      </w:pPr>
      <w:r w:rsidRPr="005B0C2C">
        <w:rPr>
          <w:rFonts w:ascii="Calibri" w:hAnsi="Calibri" w:cs="Calibri"/>
        </w:rPr>
        <w:t>Z hlediska bydlení, nad rámec výše uvedeného, je klíčová asistence v bydlení a případně při stěhování.</w:t>
      </w:r>
    </w:p>
    <w:p w14:paraId="13059ABD"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 xml:space="preserve">U menších rodin platí veškerá výše uvedená doporučení podle konkrétního složení. Nad to je zde vhodné nabídnout </w:t>
      </w:r>
      <w:r w:rsidRPr="005B0C2C">
        <w:rPr>
          <w:rFonts w:ascii="Calibri" w:hAnsi="Calibri" w:cs="Calibri"/>
          <w:b/>
          <w:bCs/>
        </w:rPr>
        <w:t>asistenci v bydlení</w:t>
      </w:r>
      <w:r w:rsidRPr="005B0C2C">
        <w:rPr>
          <w:rFonts w:ascii="Calibri" w:hAnsi="Calibri" w:cs="Calibri"/>
        </w:rPr>
        <w:t xml:space="preserve">, která pomůže rodině dlouhodobě udržet si byt nebo ji provede procesem </w:t>
      </w:r>
      <w:r w:rsidRPr="005B0C2C">
        <w:rPr>
          <w:rFonts w:ascii="Calibri" w:hAnsi="Calibri" w:cs="Calibri"/>
          <w:b/>
          <w:bCs/>
        </w:rPr>
        <w:t>stěhování</w:t>
      </w:r>
      <w:r w:rsidRPr="005B0C2C">
        <w:rPr>
          <w:rFonts w:ascii="Calibri" w:hAnsi="Calibri" w:cs="Calibri"/>
        </w:rPr>
        <w:t xml:space="preserve"> do jiné lokality (pokud se rodina v rámci transformace rozhodne odstěhovat mimo sídliště). Asistence v bydlení (zamýšlená v rámci připravovaného zákona o podpoře v bydlení) by mohla například pomoci rodině při komunikaci s novým pronajímatelem, při zařizování bytu, nastavování splátkových kalendářů nájemného apod. Dále je u těchto rodin užitečné </w:t>
      </w:r>
      <w:r w:rsidRPr="005B0C2C">
        <w:rPr>
          <w:rFonts w:ascii="Calibri" w:hAnsi="Calibri" w:cs="Calibri"/>
          <w:b/>
          <w:bCs/>
        </w:rPr>
        <w:t>zapojení do komunitních aktivit.</w:t>
      </w:r>
      <w:r w:rsidRPr="005B0C2C">
        <w:rPr>
          <w:rFonts w:ascii="Calibri" w:hAnsi="Calibri" w:cs="Calibri"/>
        </w:rPr>
        <w:t xml:space="preserve"> Při stěhování rodin mimo vyloučenou lokalitu bude nutné zajistit individuální doprovod a podporu (to plánuje společný postup v rámci tzv. </w:t>
      </w:r>
      <w:r w:rsidRPr="005B0C2C">
        <w:rPr>
          <w:rFonts w:ascii="Calibri" w:hAnsi="Calibri" w:cs="Calibri"/>
          <w:i/>
          <w:iCs/>
        </w:rPr>
        <w:t>Housing First</w:t>
      </w:r>
      <w:r w:rsidRPr="005B0C2C">
        <w:rPr>
          <w:rFonts w:ascii="Calibri" w:hAnsi="Calibri" w:cs="Calibri"/>
        </w:rPr>
        <w:t xml:space="preserve"> přístupu). </w:t>
      </w:r>
      <w:r w:rsidRPr="005B0C2C">
        <w:rPr>
          <w:rFonts w:ascii="Calibri" w:hAnsi="Calibri" w:cs="Calibri"/>
          <w:b/>
          <w:bCs/>
        </w:rPr>
        <w:t>Komunitní centrum</w:t>
      </w:r>
      <w:r w:rsidRPr="005B0C2C">
        <w:rPr>
          <w:rFonts w:ascii="Calibri" w:hAnsi="Calibri" w:cs="Calibri"/>
        </w:rPr>
        <w:t xml:space="preserve"> ve Šluknově zatím není a komunitní práci provádí dílčím způsobem Charita v terénu. Vznik komunitního zázemí (alespoň klubovny pro setkávání rodin, mateřského centra apod.) by byl přínosný.</w:t>
      </w:r>
    </w:p>
    <w:p w14:paraId="590DF729" w14:textId="77777777" w:rsidR="004D0A55" w:rsidRPr="005B0C2C" w:rsidRDefault="004D0A55" w:rsidP="009672CF">
      <w:pPr>
        <w:keepNext/>
        <w:spacing w:before="100" w:beforeAutospacing="1" w:after="100" w:afterAutospacing="1"/>
        <w:jc w:val="both"/>
        <w:rPr>
          <w:rFonts w:ascii="Calibri" w:hAnsi="Calibri" w:cs="Calibri"/>
          <w:b/>
          <w:bCs/>
        </w:rPr>
      </w:pPr>
      <w:r w:rsidRPr="005B0C2C">
        <w:rPr>
          <w:rFonts w:ascii="Calibri" w:hAnsi="Calibri" w:cs="Calibri"/>
          <w:b/>
          <w:bCs/>
        </w:rPr>
        <w:t>6) Rodiny nad pět členů z hlediska bydlení</w:t>
      </w:r>
    </w:p>
    <w:p w14:paraId="07CFCA12"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b/>
          <w:bCs/>
        </w:rPr>
        <w:t>Klíčové problémy a potřeby:</w:t>
      </w:r>
      <w:r w:rsidRPr="005B0C2C">
        <w:rPr>
          <w:rFonts w:ascii="Calibri" w:hAnsi="Calibri" w:cs="Calibri"/>
        </w:rPr>
        <w:t xml:space="preserve"> vícečetné rodiny jsou nejnáročnější cílovou skupinou a z toho důvodu jsou mají prioritu ve všech oblastech podpory. V kontextu domácnosti má prioritu podpora dětí a mladistvých. Vedle vyšších nároků na velikost a dispozice bytu, jsou zde také vyšší nároky na kapacity školky, školy, středního článku vzdělání, volnočasových aktivit apod.</w:t>
      </w:r>
    </w:p>
    <w:p w14:paraId="4987D6C7" w14:textId="77777777" w:rsidR="004D0A55" w:rsidRPr="005B0C2C" w:rsidRDefault="004D0A55" w:rsidP="005B0C2C">
      <w:pPr>
        <w:spacing w:before="100" w:beforeAutospacing="1" w:after="100" w:afterAutospacing="1"/>
        <w:jc w:val="both"/>
        <w:rPr>
          <w:rFonts w:ascii="Calibri" w:hAnsi="Calibri" w:cs="Calibri"/>
          <w:b/>
          <w:bCs/>
        </w:rPr>
      </w:pPr>
      <w:r w:rsidRPr="005B0C2C">
        <w:rPr>
          <w:rFonts w:ascii="Calibri" w:hAnsi="Calibri" w:cs="Calibri"/>
          <w:b/>
          <w:bCs/>
        </w:rPr>
        <w:t>Navrhovaná podpora a služby:</w:t>
      </w:r>
    </w:p>
    <w:p w14:paraId="7B4759A5" w14:textId="77777777" w:rsidR="004D0A55" w:rsidRPr="005B0C2C" w:rsidRDefault="004D0A55" w:rsidP="005B0C2C">
      <w:pPr>
        <w:pStyle w:val="Odstavecseseznamem"/>
        <w:numPr>
          <w:ilvl w:val="0"/>
          <w:numId w:val="78"/>
        </w:numPr>
        <w:spacing w:before="100" w:beforeAutospacing="1" w:after="100" w:afterAutospacing="1"/>
        <w:jc w:val="both"/>
        <w:rPr>
          <w:rFonts w:ascii="Calibri" w:hAnsi="Calibri" w:cs="Calibri"/>
        </w:rPr>
      </w:pPr>
      <w:r w:rsidRPr="005B0C2C">
        <w:rPr>
          <w:rFonts w:ascii="Calibri" w:hAnsi="Calibri" w:cs="Calibri"/>
        </w:rPr>
        <w:t>Analogicky jako u menších rodin – asistence v bydlení s doprovodnými službami zaměřenými na děti a mladistvé.</w:t>
      </w:r>
    </w:p>
    <w:p w14:paraId="7B470879" w14:textId="77777777" w:rsidR="004D0A55" w:rsidRPr="005B0C2C" w:rsidRDefault="004D0A55" w:rsidP="005B0C2C">
      <w:pPr>
        <w:pStyle w:val="Odstavecseseznamem"/>
        <w:numPr>
          <w:ilvl w:val="0"/>
          <w:numId w:val="78"/>
        </w:numPr>
        <w:spacing w:before="100" w:beforeAutospacing="1" w:after="100" w:afterAutospacing="1"/>
        <w:jc w:val="both"/>
        <w:rPr>
          <w:rFonts w:ascii="Calibri" w:hAnsi="Calibri" w:cs="Calibri"/>
        </w:rPr>
      </w:pPr>
      <w:r w:rsidRPr="005B0C2C">
        <w:rPr>
          <w:rFonts w:ascii="Calibri" w:hAnsi="Calibri" w:cs="Calibri"/>
        </w:rPr>
        <w:t>Důraz na prevenci ztráty bydlení, na zvyšování stability domácnosti z hlediska příjmů i výdajů, i z hlediska rodinného soužití a stability rodiny.</w:t>
      </w:r>
    </w:p>
    <w:p w14:paraId="2A9ED77D" w14:textId="77777777" w:rsidR="004D0A55" w:rsidRPr="005B0C2C" w:rsidRDefault="004D0A55" w:rsidP="005B0C2C">
      <w:pPr>
        <w:spacing w:before="100" w:beforeAutospacing="1" w:after="100" w:afterAutospacing="1"/>
        <w:jc w:val="both"/>
        <w:rPr>
          <w:rFonts w:ascii="Calibri" w:hAnsi="Calibri" w:cs="Calibri"/>
        </w:rPr>
      </w:pPr>
      <w:r w:rsidRPr="005B0C2C">
        <w:rPr>
          <w:rFonts w:ascii="Calibri" w:hAnsi="Calibri" w:cs="Calibri"/>
        </w:rPr>
        <w:t xml:space="preserve">Vícečetné rodiny jsou vysoce ohroženou skupinou, protože jejich potřeby na bydlení jsou větší a obtížněji se naplňují. Proto je jim věnována zvláštní pozornost a jsou prioritní při řešení bydlení. Zajištění dostatečně velkého a kvalitního bytu je nezbytným předpokladem jejich stabilizace. Tato skupina by měla být při transformaci upřednostněna při přidělování větších bytů či kombinovaných bytových jednotek. Město by mělo v rámci odkupu bytů vyčlenit několik větších bytů (nebo propojit dva byty) pro vícečetné rodiny, aby nedocházelo k přehuštění malometrážních bytů. Kromě trvalého bydlení je třeba počítat i s možností krizového ubytování v případě havárie, vystěhování či jiného akutního problému by rodina měla mít kam jít. K tomu slouží Azylové domy pro rodiny s dětmi (§ 57) nebo podobná dočasná ubytovací zařízení. Podpora velkých rodin samozřejmě zahrnuje i všechny prvky jako u menších rodin (SAS, NZDM, podpora zaměstnání rodičů atd.), jen s větší intenzitou vzhledem k počtu členů. Byty vhodné pro velké rodiny jsou v sídlišti prakticky nedostupné, většina bytových jednotek je malých. Bude nutné vytvořit tyto kapacity v rámci projektové rekonstrukce (např. spojování bytů) nebo využít jiný bytový fond města mimo sídliště. Azylový dům pro rodiny ve Šluknově není. Nejbližší zařízení podobného typu jsou v Rumburku, Varnsdorfu (ženy s dětmi), Děčíně, případně v České Lípě. Pro krizové případy lze využít individuální dohody (např. </w:t>
      </w:r>
      <w:r w:rsidRPr="005B0C2C">
        <w:rPr>
          <w:rFonts w:ascii="Calibri" w:hAnsi="Calibri" w:cs="Calibri"/>
        </w:rPr>
        <w:lastRenderedPageBreak/>
        <w:t>dočasné ubytování v městské ubytovně či pronájem nouzového bytu). Asistence v bydlení z</w:t>
      </w:r>
      <w:r w:rsidRPr="00C564AF">
        <w:t>a</w:t>
      </w:r>
      <w:r w:rsidRPr="005B0C2C">
        <w:rPr>
          <w:rFonts w:ascii="Calibri" w:hAnsi="Calibri" w:cs="Calibri"/>
        </w:rPr>
        <w:t xml:space="preserve">tím chybí a s bydlením pomáhají pracovníci sociálně aktivizačních služeb pro rodiny s dětmi v rámci stávajících kapacit. </w:t>
      </w:r>
    </w:p>
    <w:p w14:paraId="45F3B179" w14:textId="77777777" w:rsidR="004D0A55" w:rsidRDefault="49D593FA" w:rsidP="00C564AF">
      <w:pPr>
        <w:pStyle w:val="Nadpis3"/>
      </w:pPr>
      <w:bookmarkStart w:id="103" w:name="_Toc210756994"/>
      <w:bookmarkStart w:id="104" w:name="_Toc1833358595"/>
      <w:r>
        <w:t>Podpora podle zdravotního stavu a zaměstnatelnosti</w:t>
      </w:r>
      <w:bookmarkEnd w:id="103"/>
      <w:bookmarkEnd w:id="104"/>
    </w:p>
    <w:p w14:paraId="5802991F" w14:textId="77777777" w:rsidR="00337011" w:rsidRPr="00AD3CCB" w:rsidRDefault="008D3E3B" w:rsidP="00AD3CCB">
      <w:pPr>
        <w:spacing w:before="100" w:beforeAutospacing="1" w:after="100" w:afterAutospacing="1"/>
        <w:jc w:val="both"/>
        <w:rPr>
          <w:rFonts w:ascii="Calibri" w:hAnsi="Calibri" w:cs="Calibri"/>
        </w:rPr>
      </w:pPr>
      <w:r w:rsidRPr="00AD3CCB">
        <w:rPr>
          <w:rFonts w:ascii="Calibri" w:hAnsi="Calibri" w:cs="Calibri"/>
        </w:rPr>
        <w:t xml:space="preserve">Na základě terénního šetření </w:t>
      </w:r>
      <w:r w:rsidR="000D147B" w:rsidRPr="00AD3CCB">
        <w:rPr>
          <w:rFonts w:ascii="Calibri" w:hAnsi="Calibri" w:cs="Calibri"/>
        </w:rPr>
        <w:t>realizovaného ASZ na konci července 2025</w:t>
      </w:r>
      <w:r w:rsidR="00337011" w:rsidRPr="00AD3CCB">
        <w:rPr>
          <w:rFonts w:ascii="Calibri" w:hAnsi="Calibri" w:cs="Calibri"/>
        </w:rPr>
        <w:t xml:space="preserve"> vyplývá:</w:t>
      </w:r>
    </w:p>
    <w:p w14:paraId="7CD7E799" w14:textId="77777777" w:rsidR="00337011" w:rsidRDefault="008D3E3B" w:rsidP="00337011">
      <w:pPr>
        <w:pStyle w:val="Odstavecseseznamem"/>
        <w:numPr>
          <w:ilvl w:val="0"/>
          <w:numId w:val="109"/>
        </w:numPr>
        <w:spacing w:before="100" w:beforeAutospacing="1" w:after="100" w:afterAutospacing="1"/>
        <w:jc w:val="both"/>
        <w:rPr>
          <w:rFonts w:ascii="Calibri" w:hAnsi="Calibri" w:cs="Calibri"/>
        </w:rPr>
      </w:pPr>
      <w:r w:rsidRPr="00AD3CCB">
        <w:rPr>
          <w:rFonts w:ascii="Calibri" w:hAnsi="Calibri" w:cs="Calibri"/>
        </w:rPr>
        <w:t>27 % domácností má příjem z výdělečné činnosti</w:t>
      </w:r>
      <w:r w:rsidR="00337011" w:rsidRPr="00AD3CCB">
        <w:rPr>
          <w:rFonts w:ascii="Calibri" w:hAnsi="Calibri" w:cs="Calibri"/>
        </w:rPr>
        <w:t>.</w:t>
      </w:r>
    </w:p>
    <w:p w14:paraId="237F7A16" w14:textId="529F42D0" w:rsidR="00061B7A" w:rsidRDefault="00337011" w:rsidP="00337011">
      <w:pPr>
        <w:pStyle w:val="Odstavecseseznamem"/>
        <w:numPr>
          <w:ilvl w:val="0"/>
          <w:numId w:val="109"/>
        </w:numPr>
        <w:spacing w:before="100" w:beforeAutospacing="1" w:after="100" w:afterAutospacing="1"/>
        <w:jc w:val="both"/>
        <w:rPr>
          <w:rFonts w:ascii="Calibri" w:hAnsi="Calibri" w:cs="Calibri"/>
        </w:rPr>
      </w:pPr>
      <w:r w:rsidRPr="00AD3CCB">
        <w:rPr>
          <w:rFonts w:ascii="Calibri" w:hAnsi="Calibri" w:cs="Calibri"/>
        </w:rPr>
        <w:t>P</w:t>
      </w:r>
      <w:r w:rsidR="008D3E3B" w:rsidRPr="00AD3CCB">
        <w:rPr>
          <w:rFonts w:ascii="Calibri" w:hAnsi="Calibri" w:cs="Calibri"/>
        </w:rPr>
        <w:t>odíl zaměstnaných na sídlišti je nízký proto, že v populaci jsou silně zastoupeny zranitelné skupiny (44 % populace tvoří děti, nejvíce ve věku 6–14 let, 10 % tvoří senioři, 60 % domácností žije alespoň jeden člen se závažným nebo dlouhodobým onemocněním)</w:t>
      </w:r>
      <w:r w:rsidR="00061B7A">
        <w:rPr>
          <w:rFonts w:ascii="Calibri" w:hAnsi="Calibri" w:cs="Calibri"/>
        </w:rPr>
        <w:t>.</w:t>
      </w:r>
    </w:p>
    <w:p w14:paraId="78976290" w14:textId="6CE30002" w:rsidR="00893F13" w:rsidRDefault="008D3E3B" w:rsidP="00337011">
      <w:pPr>
        <w:pStyle w:val="Odstavecseseznamem"/>
        <w:numPr>
          <w:ilvl w:val="0"/>
          <w:numId w:val="109"/>
        </w:numPr>
        <w:spacing w:before="100" w:beforeAutospacing="1" w:after="100" w:afterAutospacing="1"/>
        <w:jc w:val="both"/>
        <w:rPr>
          <w:rFonts w:ascii="Calibri" w:hAnsi="Calibri" w:cs="Calibri"/>
        </w:rPr>
      </w:pPr>
      <w:r w:rsidRPr="00AD3CCB">
        <w:rPr>
          <w:rFonts w:ascii="Calibri" w:hAnsi="Calibri" w:cs="Calibri"/>
        </w:rPr>
        <w:t>60 % domácností má</w:t>
      </w:r>
      <w:r w:rsidR="00061B7A">
        <w:rPr>
          <w:rFonts w:ascii="Calibri" w:hAnsi="Calibri" w:cs="Calibri"/>
        </w:rPr>
        <w:t xml:space="preserve"> alespoň jednoho</w:t>
      </w:r>
      <w:r w:rsidRPr="00AD3CCB">
        <w:rPr>
          <w:rFonts w:ascii="Calibri" w:hAnsi="Calibri" w:cs="Calibri"/>
        </w:rPr>
        <w:t xml:space="preserve"> člena v</w:t>
      </w:r>
      <w:r w:rsidR="00061B7A">
        <w:rPr>
          <w:rFonts w:ascii="Calibri" w:hAnsi="Calibri" w:cs="Calibri"/>
        </w:rPr>
        <w:t> </w:t>
      </w:r>
      <w:r w:rsidRPr="00AD3CCB">
        <w:rPr>
          <w:rFonts w:ascii="Calibri" w:hAnsi="Calibri" w:cs="Calibri"/>
        </w:rPr>
        <w:t>exekuci</w:t>
      </w:r>
      <w:r w:rsidR="00061B7A">
        <w:rPr>
          <w:rFonts w:ascii="Calibri" w:hAnsi="Calibri" w:cs="Calibri"/>
        </w:rPr>
        <w:t>, což je bariéra jeho legálnímu zaměstnání.</w:t>
      </w:r>
    </w:p>
    <w:p w14:paraId="2696C9E1" w14:textId="6D38CE95" w:rsidR="008D3E3B" w:rsidRDefault="00061B7A" w:rsidP="00893F13">
      <w:pPr>
        <w:spacing w:before="100" w:beforeAutospacing="1" w:after="100" w:afterAutospacing="1"/>
        <w:jc w:val="both"/>
        <w:rPr>
          <w:rFonts w:ascii="Calibri" w:hAnsi="Calibri" w:cs="Calibri"/>
        </w:rPr>
      </w:pPr>
      <w:r w:rsidRPr="00AD3CCB">
        <w:rPr>
          <w:rFonts w:ascii="Calibri" w:hAnsi="Calibri" w:cs="Calibri"/>
        </w:rPr>
        <w:t>S</w:t>
      </w:r>
      <w:r w:rsidR="008D3E3B" w:rsidRPr="00AD3CCB">
        <w:rPr>
          <w:rFonts w:ascii="Calibri" w:hAnsi="Calibri" w:cs="Calibri"/>
        </w:rPr>
        <w:t>oučástí strategie je motivace stěhování domácností do destinací s lepšími pracovními nabídkami, při relokaci je součástí podpory hledání a přijetí zaměstnání, nebo oddlužování ke zlepšení příležitostí na zaměstnání</w:t>
      </w:r>
      <w:r w:rsidRPr="00AD3CCB">
        <w:rPr>
          <w:rFonts w:ascii="Calibri" w:hAnsi="Calibri" w:cs="Calibri"/>
        </w:rPr>
        <w:t>.</w:t>
      </w:r>
      <w:r w:rsidR="00CB711D">
        <w:rPr>
          <w:rFonts w:ascii="Calibri" w:hAnsi="Calibri" w:cs="Calibri"/>
        </w:rPr>
        <w:t xml:space="preserve"> Stěhování za prací provází stejné podmínky, jako </w:t>
      </w:r>
      <w:r w:rsidR="00656C12">
        <w:rPr>
          <w:rFonts w:ascii="Calibri" w:hAnsi="Calibri" w:cs="Calibri"/>
        </w:rPr>
        <w:t xml:space="preserve">jsou </w:t>
      </w:r>
      <w:r w:rsidR="00896B42">
        <w:rPr>
          <w:rFonts w:ascii="Calibri" w:hAnsi="Calibri" w:cs="Calibri"/>
        </w:rPr>
        <w:t xml:space="preserve">již </w:t>
      </w:r>
      <w:r w:rsidR="00CB711D">
        <w:rPr>
          <w:rFonts w:ascii="Calibri" w:hAnsi="Calibri" w:cs="Calibri"/>
        </w:rPr>
        <w:t>uvedené (</w:t>
      </w:r>
      <w:r w:rsidR="0003509D">
        <w:rPr>
          <w:rFonts w:ascii="Calibri" w:hAnsi="Calibri" w:cs="Calibri"/>
        </w:rPr>
        <w:t>stěhování bude pečlivě připraveno, nové bydlení bude odpovídat potřebám domácnosti, nebude se jednat o sociálně vyloučenou lokalitu apod).</w:t>
      </w:r>
    </w:p>
    <w:p w14:paraId="6007A52C" w14:textId="5A1D2E6E" w:rsidR="0003509D" w:rsidRDefault="0003509D" w:rsidP="00893F13">
      <w:pPr>
        <w:spacing w:before="100" w:beforeAutospacing="1" w:after="100" w:afterAutospacing="1"/>
        <w:jc w:val="both"/>
        <w:rPr>
          <w:rFonts w:ascii="Calibri" w:hAnsi="Calibri" w:cs="Calibri"/>
        </w:rPr>
      </w:pPr>
      <w:r>
        <w:rPr>
          <w:rFonts w:ascii="Calibri" w:hAnsi="Calibri" w:cs="Calibri"/>
        </w:rPr>
        <w:t>Pro obyvatele, kteří se rozhodnou zůstat, je</w:t>
      </w:r>
      <w:r w:rsidR="00C135C5">
        <w:rPr>
          <w:rFonts w:ascii="Calibri" w:hAnsi="Calibri" w:cs="Calibri"/>
        </w:rPr>
        <w:t xml:space="preserve"> zásadní podpořit </w:t>
      </w:r>
      <w:r w:rsidR="00FE2FEF">
        <w:rPr>
          <w:rFonts w:ascii="Calibri" w:hAnsi="Calibri" w:cs="Calibri"/>
        </w:rPr>
        <w:t xml:space="preserve">je v maximální míře, jakou aktivní politika zaměstnanosti umožní (v rámci integračních pracovních míst, </w:t>
      </w:r>
      <w:r w:rsidR="00EF0FC3">
        <w:rPr>
          <w:rFonts w:ascii="Calibri" w:hAnsi="Calibri" w:cs="Calibri"/>
        </w:rPr>
        <w:t>sociálně účelných pracovních míst, veřejně prospěšných prací, nebo v rámci veřejné služby a dalších nástrojů APZ, vč. těch zvyšujících zaměstnatelnost).</w:t>
      </w:r>
      <w:r w:rsidR="00896B42">
        <w:rPr>
          <w:rFonts w:ascii="Calibri" w:hAnsi="Calibri" w:cs="Calibri"/>
        </w:rPr>
        <w:t xml:space="preserve"> Město je připraveno podílet se na </w:t>
      </w:r>
      <w:r w:rsidR="00E715FA">
        <w:rPr>
          <w:rFonts w:ascii="Calibri" w:hAnsi="Calibri" w:cs="Calibri"/>
        </w:rPr>
        <w:t>zaměstnanosti obyvatel sídliště</w:t>
      </w:r>
      <w:r w:rsidR="00FA0A1A">
        <w:rPr>
          <w:rFonts w:ascii="Calibri" w:hAnsi="Calibri" w:cs="Calibri"/>
        </w:rPr>
        <w:t xml:space="preserve">, </w:t>
      </w:r>
      <w:r w:rsidR="00E715FA">
        <w:rPr>
          <w:rFonts w:ascii="Calibri" w:hAnsi="Calibri" w:cs="Calibri"/>
        </w:rPr>
        <w:t>a to na základě svých rozpočtových možností.</w:t>
      </w:r>
    </w:p>
    <w:p w14:paraId="45DA8407" w14:textId="35E22C38" w:rsidR="00EF0FC3" w:rsidRPr="00AD3CCB" w:rsidRDefault="00EF0FC3" w:rsidP="00AD3CCB">
      <w:pPr>
        <w:spacing w:before="100" w:beforeAutospacing="1" w:after="100" w:afterAutospacing="1"/>
        <w:jc w:val="both"/>
        <w:rPr>
          <w:rFonts w:ascii="Calibri" w:hAnsi="Calibri" w:cs="Calibri"/>
        </w:rPr>
      </w:pPr>
      <w:r>
        <w:rPr>
          <w:rFonts w:ascii="Calibri" w:hAnsi="Calibri" w:cs="Calibri"/>
        </w:rPr>
        <w:t>Za účelem zlepšení mís</w:t>
      </w:r>
      <w:r w:rsidR="00DB543C">
        <w:rPr>
          <w:rFonts w:ascii="Calibri" w:hAnsi="Calibri" w:cs="Calibri"/>
        </w:rPr>
        <w:t>t</w:t>
      </w:r>
      <w:r>
        <w:rPr>
          <w:rFonts w:ascii="Calibri" w:hAnsi="Calibri" w:cs="Calibri"/>
        </w:rPr>
        <w:t>ních podmínek bude v</w:t>
      </w:r>
      <w:r w:rsidR="00BC3DAE">
        <w:rPr>
          <w:rFonts w:ascii="Calibri" w:hAnsi="Calibri" w:cs="Calibri"/>
        </w:rPr>
        <w:t> </w:t>
      </w:r>
      <w:r>
        <w:rPr>
          <w:rFonts w:ascii="Calibri" w:hAnsi="Calibri" w:cs="Calibri"/>
        </w:rPr>
        <w:t>rámci</w:t>
      </w:r>
      <w:r w:rsidR="00BC3DAE">
        <w:rPr>
          <w:rFonts w:ascii="Calibri" w:hAnsi="Calibri" w:cs="Calibri"/>
        </w:rPr>
        <w:t xml:space="preserve"> pracovní skupiny zaměstnanost</w:t>
      </w:r>
      <w:r w:rsidR="0026200C">
        <w:rPr>
          <w:rFonts w:ascii="Calibri" w:hAnsi="Calibri" w:cs="Calibri"/>
        </w:rPr>
        <w:t xml:space="preserve"> při</w:t>
      </w:r>
      <w:r>
        <w:rPr>
          <w:rFonts w:ascii="Calibri" w:hAnsi="Calibri" w:cs="Calibri"/>
        </w:rPr>
        <w:t xml:space="preserve"> </w:t>
      </w:r>
      <w:r w:rsidR="00DB543C">
        <w:rPr>
          <w:rFonts w:ascii="Calibri" w:hAnsi="Calibri" w:cs="Calibri"/>
        </w:rPr>
        <w:t>příprav</w:t>
      </w:r>
      <w:r w:rsidR="0026200C">
        <w:rPr>
          <w:rFonts w:ascii="Calibri" w:hAnsi="Calibri" w:cs="Calibri"/>
        </w:rPr>
        <w:t>ě</w:t>
      </w:r>
      <w:r w:rsidR="00DB543C">
        <w:rPr>
          <w:rFonts w:ascii="Calibri" w:hAnsi="Calibri" w:cs="Calibri"/>
        </w:rPr>
        <w:t xml:space="preserve"> modulu zaměstnanost strategického plánu osloveno Ministerstvo práce a obchodu, </w:t>
      </w:r>
      <w:proofErr w:type="spellStart"/>
      <w:r w:rsidR="00DB543C">
        <w:rPr>
          <w:rFonts w:ascii="Calibri" w:hAnsi="Calibri" w:cs="Calibri"/>
        </w:rPr>
        <w:t>Czechinvest</w:t>
      </w:r>
      <w:proofErr w:type="spellEnd"/>
      <w:r w:rsidR="00DB543C">
        <w:rPr>
          <w:rFonts w:ascii="Calibri" w:hAnsi="Calibri" w:cs="Calibri"/>
        </w:rPr>
        <w:t xml:space="preserve">, </w:t>
      </w:r>
      <w:r w:rsidR="00E846E1">
        <w:rPr>
          <w:rFonts w:ascii="Calibri" w:hAnsi="Calibri" w:cs="Calibri"/>
        </w:rPr>
        <w:t xml:space="preserve">Okresní hospodářská komora Děčín, kontaktní pracoviště </w:t>
      </w:r>
      <w:r w:rsidR="0026200C">
        <w:rPr>
          <w:rFonts w:ascii="Calibri" w:hAnsi="Calibri" w:cs="Calibri"/>
        </w:rPr>
        <w:t xml:space="preserve">Rumburk a Děčín </w:t>
      </w:r>
      <w:r w:rsidR="00E846E1">
        <w:rPr>
          <w:rFonts w:ascii="Calibri" w:hAnsi="Calibri" w:cs="Calibri"/>
        </w:rPr>
        <w:t xml:space="preserve">a krajské ředitelství ÚP ČR, místní zaměstnavatelé, sociální podniky a </w:t>
      </w:r>
      <w:r w:rsidR="00A73AFD">
        <w:rPr>
          <w:rFonts w:ascii="Calibri" w:hAnsi="Calibri" w:cs="Calibri"/>
        </w:rPr>
        <w:t>dílny a další partneři. Téma zaměstnanosti bude rozpracováno v regionálním měřítku.</w:t>
      </w:r>
      <w:r w:rsidR="002920A0">
        <w:rPr>
          <w:rFonts w:ascii="Calibri" w:hAnsi="Calibri" w:cs="Calibri"/>
        </w:rPr>
        <w:t xml:space="preserve"> Již nyní </w:t>
      </w:r>
      <w:r w:rsidR="00192537">
        <w:rPr>
          <w:rFonts w:ascii="Calibri" w:hAnsi="Calibri" w:cs="Calibri"/>
        </w:rPr>
        <w:t>probíhá kontakt s partnery v rámci ÚP ČR</w:t>
      </w:r>
      <w:r w:rsidR="001F309A">
        <w:rPr>
          <w:rFonts w:ascii="Calibri" w:hAnsi="Calibri" w:cs="Calibri"/>
        </w:rPr>
        <w:t xml:space="preserve"> a s vybranými zaměstnavateli.</w:t>
      </w:r>
    </w:p>
    <w:p w14:paraId="1E5DFD6D" w14:textId="7B8EEB91" w:rsidR="008D3E3B" w:rsidRPr="00AD3CCB" w:rsidRDefault="00192537" w:rsidP="00AD3CCB">
      <w:pPr>
        <w:spacing w:before="100" w:beforeAutospacing="1" w:after="100" w:afterAutospacing="1"/>
        <w:jc w:val="both"/>
        <w:rPr>
          <w:rFonts w:ascii="Calibri" w:hAnsi="Calibri" w:cs="Calibri"/>
        </w:rPr>
      </w:pPr>
      <w:r>
        <w:rPr>
          <w:rFonts w:ascii="Calibri" w:hAnsi="Calibri" w:cs="Calibri"/>
        </w:rPr>
        <w:t>P</w:t>
      </w:r>
      <w:r w:rsidR="008D3E3B" w:rsidRPr="00AD3CCB">
        <w:rPr>
          <w:rFonts w:ascii="Calibri" w:hAnsi="Calibri" w:cs="Calibri"/>
        </w:rPr>
        <w:t>roces transformace sídliště vytvoří pracovní příležitosti zejm. pro nízkokvalifikovanou práci minimálně po dobu příštích 15 let</w:t>
      </w:r>
      <w:r>
        <w:rPr>
          <w:rFonts w:ascii="Calibri" w:hAnsi="Calibri" w:cs="Calibri"/>
        </w:rPr>
        <w:t xml:space="preserve">. Vznik a udržitelnost dalších pracovních míst závisí na podpoře celého regionu a </w:t>
      </w:r>
      <w:r w:rsidR="00DA032D">
        <w:rPr>
          <w:rFonts w:ascii="Calibri" w:hAnsi="Calibri" w:cs="Calibri"/>
        </w:rPr>
        <w:t xml:space="preserve">ochotě zaměstnavatelů zaměstnávat tuto cílovou skupinu a podpoře, jakou stát na podporu těchto zaměstnavatelů </w:t>
      </w:r>
      <w:r w:rsidR="00A44B2B">
        <w:rPr>
          <w:rFonts w:ascii="Calibri" w:hAnsi="Calibri" w:cs="Calibri"/>
        </w:rPr>
        <w:t xml:space="preserve">a cílové skupiny </w:t>
      </w:r>
      <w:r w:rsidR="00DA032D">
        <w:rPr>
          <w:rFonts w:ascii="Calibri" w:hAnsi="Calibri" w:cs="Calibri"/>
        </w:rPr>
        <w:t>alokuje.</w:t>
      </w:r>
    </w:p>
    <w:p w14:paraId="30EC4101" w14:textId="77777777" w:rsidR="004D0A55" w:rsidRPr="005B0C2C" w:rsidRDefault="004D0A55" w:rsidP="00D64399">
      <w:pPr>
        <w:spacing w:before="100" w:beforeAutospacing="1" w:after="100" w:afterAutospacing="1"/>
        <w:jc w:val="both"/>
        <w:rPr>
          <w:rFonts w:ascii="Calibri" w:hAnsi="Calibri" w:cs="Calibri"/>
          <w:b/>
          <w:bCs/>
        </w:rPr>
      </w:pPr>
      <w:r w:rsidRPr="005B0C2C">
        <w:rPr>
          <w:rFonts w:ascii="Calibri" w:hAnsi="Calibri" w:cs="Calibri"/>
          <w:b/>
          <w:bCs/>
        </w:rPr>
        <w:t>1) Invalidita (OZP), práceschopný</w:t>
      </w:r>
    </w:p>
    <w:p w14:paraId="7286993A" w14:textId="77777777" w:rsidR="004D0A55" w:rsidRPr="005B0C2C" w:rsidRDefault="004D0A55" w:rsidP="00D64399">
      <w:pPr>
        <w:spacing w:before="100" w:beforeAutospacing="1" w:after="100" w:afterAutospacing="1"/>
        <w:jc w:val="both"/>
        <w:rPr>
          <w:rFonts w:ascii="Calibri" w:hAnsi="Calibri" w:cs="Calibri"/>
        </w:rPr>
      </w:pPr>
      <w:r w:rsidRPr="005B0C2C">
        <w:rPr>
          <w:rFonts w:ascii="Calibri" w:hAnsi="Calibri" w:cs="Calibri"/>
        </w:rPr>
        <w:t xml:space="preserve">Cílem je pracovní integrace tak, aby osoba se zdravotním postižením mohla najít uplatnění přiměřené svým možnostem. Optimálním nástrojem je zřízení pracovních míst v sociálním podniku nebo na chráněném trhu práce. Sociální podnik (např. formou obecně prospěšné společnosti či sociálního družstva) může zaměstnávat osoby se zdravotním postižením na částečné úvazky s dotací mzdových nákladů. Dále je vhodné využít sociální službu Sociální </w:t>
      </w:r>
      <w:r w:rsidRPr="005B0C2C">
        <w:rPr>
          <w:rFonts w:ascii="Calibri" w:hAnsi="Calibri" w:cs="Calibri"/>
        </w:rPr>
        <w:lastRenderedPageBreak/>
        <w:t xml:space="preserve">rehabilitace (§ 70), která rozvíjí schopnosti a dovednosti OZP pro samostatný život a práci. Úřad práce může poskytnout příspěvky na podporu zaměstnávání OZP (např. na zřízení chráněného pracovního místa či na provoz chráněné dílny, dle zákona o zaměstnanosti). Ve Šluknově v současné době neexistuje sociální podnik ani chráněná dílna, které by zaměstnávaly místní obyvatele (nejbližší jsou desítky km daleko). </w:t>
      </w:r>
      <w:r w:rsidRPr="005B0C2C">
        <w:rPr>
          <w:rFonts w:ascii="Calibri" w:eastAsia="Aptos" w:hAnsi="Calibri" w:cs="Calibri"/>
          <w:color w:val="000000" w:themeColor="text1"/>
          <w:sz w:val="22"/>
          <w:szCs w:val="22"/>
        </w:rPr>
        <w:t xml:space="preserve"> V Rumburku je sice služba sociální rehabilitace dostupná – poskytuje ji Agentura KROK, o.p.s.  a také Agentura Pondělí, z.s. – </w:t>
      </w:r>
      <w:r w:rsidRPr="005B0C2C">
        <w:rPr>
          <w:rFonts w:ascii="Calibri" w:hAnsi="Calibri" w:cs="Calibri"/>
        </w:rPr>
        <w:t xml:space="preserve">kapacity </w:t>
      </w:r>
      <w:r w:rsidRPr="005B0C2C">
        <w:rPr>
          <w:rFonts w:ascii="Calibri" w:eastAsia="Aptos" w:hAnsi="Calibri" w:cs="Calibri"/>
          <w:color w:val="000000" w:themeColor="text1"/>
          <w:sz w:val="22"/>
          <w:szCs w:val="22"/>
        </w:rPr>
        <w:t>jsou však omezené, financovány projektově a nepokrývají plně potřeby obyvatel celého ORP.</w:t>
      </w:r>
      <w:r w:rsidRPr="005B0C2C">
        <w:rPr>
          <w:rFonts w:ascii="Calibri" w:hAnsi="Calibri" w:cs="Calibri"/>
        </w:rPr>
        <w:t xml:space="preserve"> Chráněná místa může ÚP dotovat u běžných zaměstnavatelů, problémem je však nedostatek firem v okolí.</w:t>
      </w:r>
    </w:p>
    <w:p w14:paraId="30B14C6B" w14:textId="77777777" w:rsidR="004D0A55" w:rsidRPr="005B0C2C" w:rsidRDefault="004D0A55" w:rsidP="00D64399">
      <w:pPr>
        <w:spacing w:before="100" w:beforeAutospacing="1" w:after="100" w:afterAutospacing="1"/>
        <w:jc w:val="both"/>
        <w:rPr>
          <w:rFonts w:ascii="Calibri" w:hAnsi="Calibri" w:cs="Calibri"/>
          <w:b/>
          <w:bCs/>
        </w:rPr>
      </w:pPr>
      <w:r w:rsidRPr="005B0C2C">
        <w:rPr>
          <w:rFonts w:ascii="Calibri" w:hAnsi="Calibri" w:cs="Calibri"/>
          <w:b/>
          <w:bCs/>
        </w:rPr>
        <w:t>2) Invalidní senior či osoba práce neschopná</w:t>
      </w:r>
    </w:p>
    <w:p w14:paraId="7897DF6A" w14:textId="77777777" w:rsidR="004D0A55" w:rsidRPr="005B0C2C" w:rsidRDefault="004D0A55" w:rsidP="00D64399">
      <w:pPr>
        <w:spacing w:before="100" w:beforeAutospacing="1" w:after="100" w:afterAutospacing="1"/>
        <w:jc w:val="both"/>
        <w:rPr>
          <w:rFonts w:ascii="Calibri" w:hAnsi="Calibri" w:cs="Calibri"/>
        </w:rPr>
      </w:pPr>
      <w:r w:rsidRPr="005B0C2C">
        <w:rPr>
          <w:rFonts w:ascii="Calibri" w:hAnsi="Calibri" w:cs="Calibri"/>
        </w:rPr>
        <w:t>V této skupině je pracovní zapojení nepravděpodobné, prioritou je tedy důstojný život s maximální soběstačností. Podpora spočívá ve stabilizaci finanční situace (vyřízení všech nárokových dávek, příspěvku na péči, starobního důchodu apod.) a v zajištění vhodného bydlení s ohledem na omezení. Ideálně byt v přízemí nebo s bezbariérovým přístupem, případně přesun do bytového domu s pečovatelskou službou. Dále je nutné poskytovat péči a podporu. Klíčové služby jsou Osobní asistence (§ 39) docházející za klientem domů, Pečovatelská služba (§ 40) pomáhající s úkony péče o sebe a domácnost, případně Denní či týdenní stacionář (§ 46) pro možnost denního pobytu mimo domov. Pro některé seniory může být řešení Domov pro seniory (§ 49) či Domov se zvláštním režimem (§ 50, pro osoby s demencí), pokud život v domácím prostředí není udržitelný. Ve Šluknově je dům s pečovatelskou službou a město zajišťuje terénní pečovatelskou službu pro seniory (dovoz obědů, pomoc v domácnosti). Tyto kapacity však slouží především seniorům mimo sociálně vyloučenou komunitu a jsou kapacitně vytížené. Osobní asistence jako služba tu není zřízena (lze ji objednat jen soukromě z větších měst), denní stacionář pro osoby s postižením nebo seniory v okolí také chybí. Ve Šluknově je Domov pro seniory (pobytové zařízení s kapacitou přes 100 lůžek); domov pro seniory plní významnou službu pro seniory, kteří již nejsou soběstační.</w:t>
      </w:r>
    </w:p>
    <w:p w14:paraId="10B132BE" w14:textId="77777777" w:rsidR="004D0A55" w:rsidRPr="005B0C2C" w:rsidRDefault="004D0A55" w:rsidP="00D64399">
      <w:pPr>
        <w:spacing w:before="100" w:beforeAutospacing="1" w:after="100" w:afterAutospacing="1"/>
        <w:jc w:val="both"/>
        <w:rPr>
          <w:rFonts w:ascii="Calibri" w:hAnsi="Calibri" w:cs="Calibri"/>
          <w:b/>
          <w:bCs/>
        </w:rPr>
      </w:pPr>
      <w:r w:rsidRPr="005B0C2C">
        <w:rPr>
          <w:rFonts w:ascii="Calibri" w:hAnsi="Calibri" w:cs="Calibri"/>
          <w:b/>
          <w:bCs/>
        </w:rPr>
        <w:t>3) Bez invalidity, ale s podezřením na zdravotní postižení</w:t>
      </w:r>
    </w:p>
    <w:p w14:paraId="78F4657B" w14:textId="77777777" w:rsidR="004D0A55" w:rsidRPr="005B0C2C" w:rsidRDefault="004D0A55" w:rsidP="00D64399">
      <w:pPr>
        <w:spacing w:before="100" w:beforeAutospacing="1" w:after="100" w:afterAutospacing="1"/>
        <w:jc w:val="both"/>
        <w:rPr>
          <w:rFonts w:ascii="Calibri" w:eastAsiaTheme="minorEastAsia" w:hAnsi="Calibri" w:cs="Calibri"/>
        </w:rPr>
      </w:pPr>
      <w:r w:rsidRPr="005B0C2C">
        <w:rPr>
          <w:rFonts w:ascii="Calibri" w:hAnsi="Calibri" w:cs="Calibri"/>
        </w:rPr>
        <w:t xml:space="preserve">U těchto osob je potřebné zapojení do pracovní integrace (prevence ztráty pracovních návyků a příjmu) a současné intenzivní řešení jejich zdravotní stavu. Do podpory se zapojuje i sociální pracovník, který koordinuje spolupráci se zdravotnickými službami (lékaři specialisté, rehabilitace, psychologie…). Pokud se zdravotní postižení potvrdí a dojde k uznání invalidity, bude klient přeřazen do režimu OZP a může přejít např. na místo v sociálním podniku (viz výše). Po dobu nejistoty je pro něj dostupná standardní dávková podpora v nezaměstnanosti či hmotné nouzi. Vhodné služby jsou Odborné sociální poradenství (§ 37), které nabízí pomoc s orientací v systému dávek a zdravotních služeb a doprovody k lékařům. Dále Sociální rehabilitace (§ 70), která zajišťuje nácvik dovedností a podporu soběstačnosti, aby člověk zvládal kombinaci práce a léčby.  Základní lékařská péče v regionu je dostupná (většina obyvatel je registrována u lékaře v okolí), problémem může být specializovaná diagnostika či terapie, za níž se musí dojíždět (Děčín, Ústí </w:t>
      </w:r>
      <w:proofErr w:type="spellStart"/>
      <w:r w:rsidRPr="005B0C2C">
        <w:rPr>
          <w:rFonts w:ascii="Calibri" w:hAnsi="Calibri" w:cs="Calibri"/>
        </w:rPr>
        <w:t>n.L.</w:t>
      </w:r>
      <w:proofErr w:type="spellEnd"/>
      <w:r w:rsidRPr="005B0C2C">
        <w:rPr>
          <w:rFonts w:ascii="Calibri" w:hAnsi="Calibri" w:cs="Calibri"/>
        </w:rPr>
        <w:t>). Bude nutné navázat spolupráci s krajem a zdravotní pojišťovnou, aby klienti ze Šluknova nepropadli sítem preventivní péče. Služby odborného poradenství a sociální rehabilitace v místě chybí.</w:t>
      </w:r>
    </w:p>
    <w:p w14:paraId="52E6244E" w14:textId="77777777" w:rsidR="004D0A55" w:rsidRPr="005B0C2C" w:rsidRDefault="004D0A55" w:rsidP="00D64399">
      <w:pPr>
        <w:spacing w:before="100" w:beforeAutospacing="1" w:after="100" w:afterAutospacing="1"/>
        <w:jc w:val="both"/>
        <w:rPr>
          <w:rFonts w:ascii="Calibri" w:hAnsi="Calibri" w:cs="Calibri"/>
          <w:b/>
          <w:bCs/>
        </w:rPr>
      </w:pPr>
      <w:r w:rsidRPr="005B0C2C">
        <w:rPr>
          <w:rFonts w:ascii="Calibri" w:hAnsi="Calibri" w:cs="Calibri"/>
          <w:b/>
          <w:bCs/>
        </w:rPr>
        <w:t>4) Bez zdravotního omezení, práceschopný</w:t>
      </w:r>
    </w:p>
    <w:p w14:paraId="7562D84C" w14:textId="77777777" w:rsidR="004D0A55" w:rsidRPr="005B0C2C" w:rsidRDefault="004D0A55" w:rsidP="00D64399">
      <w:pPr>
        <w:spacing w:before="100" w:beforeAutospacing="1" w:after="100" w:afterAutospacing="1"/>
        <w:jc w:val="both"/>
        <w:rPr>
          <w:rFonts w:ascii="Calibri" w:hAnsi="Calibri" w:cs="Calibri"/>
        </w:rPr>
      </w:pPr>
      <w:r w:rsidRPr="005B0C2C">
        <w:rPr>
          <w:rFonts w:ascii="Calibri" w:hAnsi="Calibri" w:cs="Calibri"/>
        </w:rPr>
        <w:lastRenderedPageBreak/>
        <w:t xml:space="preserve">U plně práce schopných osob je snahou dostat je co nejrychleji z dlouhodobé nezaměstnanosti do standardního zaměstnání např. prostřednictvím místně organizovaných podporovaných (dotovaných ÚP ČR, či z projektů) pracovních míst u zaměstnavatelů; plánujeme využít inovativního nástroje MPSV a ÚP ČR Integrační pracovní místa. Tato místa poskytují dočasný vstup na trh práce, během nějž si pracovník obnoví návyky, odbourává bariéry vstupu na otevřený trh práce, a případně si doplní kvalifikaci. V počátku mohou pomoci Terénní programy (sociální pracovník dohlédne, že klient plní pracovní smlouvu, pomáhá řešit praktické překážky – doprava do práce, pracovní pomůcky), dále rekvalifikace a poradenské programy ÚP (motivační a </w:t>
      </w:r>
      <w:proofErr w:type="spellStart"/>
      <w:r w:rsidRPr="005B0C2C">
        <w:rPr>
          <w:rFonts w:ascii="Calibri" w:hAnsi="Calibri" w:cs="Calibri"/>
        </w:rPr>
        <w:t>job</w:t>
      </w:r>
      <w:proofErr w:type="spellEnd"/>
      <w:r w:rsidRPr="005B0C2C">
        <w:rPr>
          <w:rFonts w:ascii="Calibri" w:hAnsi="Calibri" w:cs="Calibri"/>
        </w:rPr>
        <w:t xml:space="preserve"> kluby a kurzy). Rekvalifikace jsou dostupné, ale narážejí na nízkou motivaci a obavy klientů (je nutné intenzivní motivování terénními pracovníky).</w:t>
      </w:r>
    </w:p>
    <w:p w14:paraId="75AB5464" w14:textId="77777777" w:rsidR="004D0A55" w:rsidRPr="005B0C2C" w:rsidRDefault="004D0A55" w:rsidP="00D64399">
      <w:pPr>
        <w:spacing w:before="100" w:beforeAutospacing="1" w:after="100" w:afterAutospacing="1"/>
        <w:jc w:val="both"/>
        <w:rPr>
          <w:rFonts w:ascii="Calibri" w:hAnsi="Calibri" w:cs="Calibri"/>
        </w:rPr>
      </w:pPr>
      <w:r w:rsidRPr="005B0C2C">
        <w:rPr>
          <w:rFonts w:ascii="Calibri" w:hAnsi="Calibri" w:cs="Calibri"/>
        </w:rPr>
        <w:t xml:space="preserve">Celý systém párování podpory je postaven na principu </w:t>
      </w:r>
      <w:r w:rsidRPr="005B0C2C">
        <w:rPr>
          <w:rFonts w:ascii="Calibri" w:hAnsi="Calibri" w:cs="Calibri"/>
          <w:b/>
          <w:bCs/>
        </w:rPr>
        <w:t>cílenosti a hospodárnosti</w:t>
      </w:r>
      <w:r w:rsidRPr="005B0C2C">
        <w:rPr>
          <w:rFonts w:ascii="Calibri" w:hAnsi="Calibri" w:cs="Calibri"/>
        </w:rPr>
        <w:t>. Každý typ domácnosti má jasně definovaný balíček podpory, který odpovídá jeho reálným potřebám a možnostem. Podpora začíná vždy stabilizací bydlení a řešením dluhů a dále se diferencuje podle rodinné situace, zdravotního stavu a schopnosti uplatnit se na trhu práce.</w:t>
      </w:r>
    </w:p>
    <w:p w14:paraId="6C10BFF0" w14:textId="77777777" w:rsidR="004D0A55" w:rsidRPr="005B0C2C" w:rsidRDefault="004D0A55" w:rsidP="00D64399">
      <w:pPr>
        <w:spacing w:before="100" w:beforeAutospacing="1" w:after="100" w:afterAutospacing="1"/>
        <w:jc w:val="both"/>
        <w:rPr>
          <w:rFonts w:ascii="Calibri" w:hAnsi="Calibri" w:cs="Calibri"/>
        </w:rPr>
      </w:pPr>
      <w:r w:rsidRPr="005B0C2C">
        <w:rPr>
          <w:rFonts w:ascii="Calibri" w:hAnsi="Calibri" w:cs="Calibri"/>
        </w:rPr>
        <w:t>Prioritní skupiny tvoří děti, mladiství a velké rodiny, protože právě zde je riziko sociální reprodukce a ztráty životních perspektiv nejvyšší. Cílená práce s těmito domácnostmi má přímý dopad na udržení bydlení, snížení zadluženosti, zvýšení zaměstnanosti a zlepšení školních výsledků dětí. Tím je zajištěno, že veřejné prostředky budou využity účelně, efektivně a s jasně měřitelným přínosem pro dané území i pro společnost jako celek.</w:t>
      </w:r>
    </w:p>
    <w:p w14:paraId="2892EF46" w14:textId="77777777" w:rsidR="004D0A55" w:rsidRDefault="004D0A55" w:rsidP="004D0A55"/>
    <w:p w14:paraId="7D165C2B" w14:textId="77777777" w:rsidR="004D0A55" w:rsidRDefault="004D0A55"/>
    <w:p w14:paraId="17E81218" w14:textId="77777777" w:rsidR="004D0A55" w:rsidRDefault="004D0A55" w:rsidP="4DC1A739">
      <w:pPr>
        <w:rPr>
          <w:rFonts w:asciiTheme="majorHAnsi" w:eastAsia="Times New Roman" w:hAnsiTheme="majorHAnsi" w:cstheme="majorBidi"/>
          <w:color w:val="0F4761" w:themeColor="accent1" w:themeShade="BF"/>
          <w:sz w:val="40"/>
          <w:szCs w:val="40"/>
          <w:lang w:eastAsia="cs-CZ"/>
        </w:rPr>
      </w:pPr>
      <w:bookmarkStart w:id="105" w:name="_Toc1757865571"/>
      <w:bookmarkStart w:id="106" w:name="_Toc2047286787"/>
      <w:r w:rsidRPr="20E8740B">
        <w:rPr>
          <w:rFonts w:eastAsia="Times New Roman"/>
        </w:rPr>
        <w:br w:type="page"/>
      </w:r>
    </w:p>
    <w:p w14:paraId="17E77BB0" w14:textId="48B9B881" w:rsidR="00B84E65" w:rsidRPr="00B84E65" w:rsidRDefault="3C04254D" w:rsidP="006B6E8C">
      <w:pPr>
        <w:pStyle w:val="Nadpis1"/>
        <w:rPr>
          <w:rFonts w:eastAsia="Times New Roman"/>
          <w:lang w:eastAsia="cs-CZ"/>
        </w:rPr>
      </w:pPr>
      <w:bookmarkStart w:id="107" w:name="_Toc210756995"/>
      <w:bookmarkStart w:id="108" w:name="_Toc1624443366"/>
      <w:r w:rsidRPr="3BC7B743">
        <w:rPr>
          <w:rFonts w:eastAsia="Times New Roman"/>
        </w:rPr>
        <w:lastRenderedPageBreak/>
        <w:t>6. Institucionální rámec: role aktérů a platformy koordinace</w:t>
      </w:r>
      <w:bookmarkEnd w:id="105"/>
      <w:bookmarkEnd w:id="106"/>
      <w:bookmarkEnd w:id="107"/>
      <w:bookmarkEnd w:id="108"/>
    </w:p>
    <w:p w14:paraId="0A7BC5A7" w14:textId="59AB3D34" w:rsidR="00FD6285" w:rsidRPr="00FD6285" w:rsidRDefault="00991213" w:rsidP="00F04BAD">
      <w:pPr>
        <w:pStyle w:val="Normlnweb"/>
        <w:jc w:val="both"/>
        <w:rPr>
          <w:rFonts w:ascii="Calibri" w:hAnsi="Calibri" w:cs="Calibri"/>
        </w:rPr>
      </w:pPr>
      <w:bookmarkStart w:id="109" w:name="_Toc203836424"/>
      <w:r w:rsidRPr="00991213">
        <w:rPr>
          <w:rFonts w:ascii="Calibri" w:hAnsi="Calibri" w:cs="Calibri"/>
        </w:rPr>
        <w:t xml:space="preserve">Úspěšné provedení transformačního procesu předpokládá jasné rozdělení </w:t>
      </w:r>
      <w:r w:rsidR="00C9449C">
        <w:rPr>
          <w:rFonts w:ascii="Calibri" w:hAnsi="Calibri" w:cs="Calibri"/>
        </w:rPr>
        <w:t>odpovědností</w:t>
      </w:r>
      <w:r w:rsidR="00C9449C" w:rsidRPr="00991213">
        <w:rPr>
          <w:rFonts w:ascii="Calibri" w:hAnsi="Calibri" w:cs="Calibri"/>
        </w:rPr>
        <w:t xml:space="preserve"> </w:t>
      </w:r>
      <w:r w:rsidRPr="00991213">
        <w:rPr>
          <w:rFonts w:ascii="Calibri" w:hAnsi="Calibri" w:cs="Calibri"/>
        </w:rPr>
        <w:t xml:space="preserve">mezi jednotlivé zúčastněné subjekty a vytvoření funkčních koordinačních platforem, které umožní průběžnou spolupráci a komunikaci napříč všemi úrovněmi řízení. Následující text vymezuje hlavní odpovědnosti klíčových aktérů (MMR, MPSV, kraj, město) a navrhuje víceúrovňovou strukturu řídicích platforem, v </w:t>
      </w:r>
      <w:bookmarkStart w:id="110" w:name="_Int_HXVNym99"/>
      <w:proofErr w:type="gramStart"/>
      <w:r w:rsidRPr="00991213">
        <w:rPr>
          <w:rFonts w:ascii="Calibri" w:hAnsi="Calibri" w:cs="Calibri"/>
        </w:rPr>
        <w:t>rámci</w:t>
      </w:r>
      <w:bookmarkEnd w:id="110"/>
      <w:proofErr w:type="gramEnd"/>
      <w:r w:rsidRPr="00991213">
        <w:rPr>
          <w:rFonts w:ascii="Calibri" w:hAnsi="Calibri" w:cs="Calibri"/>
        </w:rPr>
        <w:t xml:space="preserve"> které bude zajištěna jejich vzájemná součinnost.</w:t>
      </w:r>
      <w:bookmarkEnd w:id="109"/>
    </w:p>
    <w:p w14:paraId="23FD525E" w14:textId="6D825D5C" w:rsidR="00B82696" w:rsidRPr="00B82696" w:rsidRDefault="41F556B7" w:rsidP="4DC1A739">
      <w:pPr>
        <w:pStyle w:val="Nadpis2"/>
        <w:spacing w:before="100" w:beforeAutospacing="1" w:after="100" w:afterAutospacing="1"/>
      </w:pPr>
      <w:bookmarkStart w:id="111" w:name="_Toc1070848878"/>
      <w:bookmarkStart w:id="112" w:name="_Toc1030706933"/>
      <w:bookmarkStart w:id="113" w:name="_Toc210756996"/>
      <w:bookmarkStart w:id="114" w:name="_Toc78359482"/>
      <w:r>
        <w:t>Ministerstvo pro místní rozvoj</w:t>
      </w:r>
      <w:bookmarkEnd w:id="111"/>
      <w:bookmarkEnd w:id="112"/>
      <w:bookmarkEnd w:id="113"/>
      <w:bookmarkEnd w:id="114"/>
      <w:r>
        <w:t xml:space="preserve"> </w:t>
      </w:r>
    </w:p>
    <w:p w14:paraId="484DAE26" w14:textId="6C33893D" w:rsidR="00B82696" w:rsidRPr="00B82696" w:rsidRDefault="00B82696" w:rsidP="00F04BAD">
      <w:pPr>
        <w:pStyle w:val="Normlnweb"/>
        <w:jc w:val="both"/>
        <w:rPr>
          <w:rFonts w:ascii="Calibri" w:hAnsi="Calibri" w:cs="Calibri"/>
        </w:rPr>
      </w:pPr>
      <w:r w:rsidRPr="00B82696">
        <w:rPr>
          <w:rFonts w:ascii="Calibri" w:hAnsi="Calibri" w:cs="Calibri"/>
        </w:rPr>
        <w:t xml:space="preserve">Ministerstvo pro místní rozvoj, včetně </w:t>
      </w:r>
      <w:r w:rsidR="00362EC8">
        <w:rPr>
          <w:rFonts w:ascii="Calibri" w:hAnsi="Calibri" w:cs="Calibri"/>
        </w:rPr>
        <w:t>Odboru</w:t>
      </w:r>
      <w:r w:rsidR="00362EC8" w:rsidRPr="00B82696">
        <w:rPr>
          <w:rFonts w:ascii="Calibri" w:hAnsi="Calibri" w:cs="Calibri"/>
        </w:rPr>
        <w:t xml:space="preserve"> </w:t>
      </w:r>
      <w:r w:rsidRPr="00B82696">
        <w:rPr>
          <w:rFonts w:ascii="Calibri" w:hAnsi="Calibri" w:cs="Calibri"/>
        </w:rPr>
        <w:t>pro sociální začleňování</w:t>
      </w:r>
      <w:r w:rsidR="00DC14A9">
        <w:rPr>
          <w:rFonts w:ascii="Calibri" w:hAnsi="Calibri" w:cs="Calibri"/>
        </w:rPr>
        <w:t xml:space="preserve"> (</w:t>
      </w:r>
      <w:r w:rsidR="00362EC8">
        <w:rPr>
          <w:rFonts w:ascii="Calibri" w:hAnsi="Calibri" w:cs="Calibri"/>
        </w:rPr>
        <w:t>Agentura</w:t>
      </w:r>
      <w:r w:rsidR="00DC14A9">
        <w:rPr>
          <w:rFonts w:ascii="Calibri" w:hAnsi="Calibri" w:cs="Calibri"/>
        </w:rPr>
        <w:t>)</w:t>
      </w:r>
      <w:r w:rsidRPr="00B82696">
        <w:rPr>
          <w:rFonts w:ascii="Calibri" w:hAnsi="Calibri" w:cs="Calibri"/>
        </w:rPr>
        <w:t xml:space="preserve"> a příslušných odborných útvarů, plní roli gesčního orgánu na státní úrovni a zajišťuje koordinaci strategických aktivit v území. V rámci své působnosti zabezpečuje zejména tyto činnosti:</w:t>
      </w:r>
    </w:p>
    <w:p w14:paraId="1CCECE1E" w14:textId="5E1E384B" w:rsidR="00B82696" w:rsidRDefault="00B82696" w:rsidP="00F04BAD">
      <w:pPr>
        <w:pStyle w:val="Normlnweb"/>
        <w:rPr>
          <w:rStyle w:val="Siln"/>
          <w:rFonts w:ascii="Calibri" w:eastAsiaTheme="majorEastAsia" w:hAnsi="Calibri" w:cs="Calibri"/>
        </w:rPr>
      </w:pPr>
      <w:r w:rsidRPr="00B82696">
        <w:rPr>
          <w:rStyle w:val="Siln"/>
          <w:rFonts w:ascii="Calibri" w:eastAsiaTheme="majorEastAsia" w:hAnsi="Calibri" w:cs="Calibri"/>
        </w:rPr>
        <w:t xml:space="preserve">a) </w:t>
      </w:r>
      <w:r w:rsidR="00A504E6">
        <w:rPr>
          <w:rStyle w:val="Siln"/>
          <w:rFonts w:ascii="Calibri" w:eastAsiaTheme="majorEastAsia" w:hAnsi="Calibri" w:cs="Calibri"/>
        </w:rPr>
        <w:t>K</w:t>
      </w:r>
      <w:r w:rsidRPr="00B82696">
        <w:rPr>
          <w:rStyle w:val="Siln"/>
          <w:rFonts w:ascii="Calibri" w:eastAsiaTheme="majorEastAsia" w:hAnsi="Calibri" w:cs="Calibri"/>
        </w:rPr>
        <w:t>oordinace aktivit v</w:t>
      </w:r>
      <w:r>
        <w:rPr>
          <w:rStyle w:val="Siln"/>
          <w:rFonts w:ascii="Calibri" w:eastAsiaTheme="majorEastAsia" w:hAnsi="Calibri" w:cs="Calibri"/>
        </w:rPr>
        <w:t> </w:t>
      </w:r>
      <w:r w:rsidRPr="00B82696">
        <w:rPr>
          <w:rStyle w:val="Siln"/>
          <w:rFonts w:ascii="Calibri" w:eastAsiaTheme="majorEastAsia" w:hAnsi="Calibri" w:cs="Calibri"/>
        </w:rPr>
        <w:t>území</w:t>
      </w:r>
    </w:p>
    <w:p w14:paraId="7F56E0C3" w14:textId="5A607DF4" w:rsidR="0033337B" w:rsidRPr="00B82696" w:rsidRDefault="00B82696" w:rsidP="00F04BAD">
      <w:pPr>
        <w:pStyle w:val="Normlnweb"/>
        <w:jc w:val="both"/>
        <w:rPr>
          <w:rFonts w:ascii="Calibri" w:hAnsi="Calibri" w:cs="Calibri"/>
        </w:rPr>
      </w:pPr>
      <w:r w:rsidRPr="348E81BD">
        <w:rPr>
          <w:rFonts w:ascii="Calibri" w:hAnsi="Calibri" w:cs="Calibri"/>
        </w:rPr>
        <w:t xml:space="preserve">Zajišťuje přípravu, realizaci a celkový strategický </w:t>
      </w:r>
      <w:r w:rsidR="00BA4FCF">
        <w:rPr>
          <w:rFonts w:ascii="Calibri" w:hAnsi="Calibri" w:cs="Calibri"/>
        </w:rPr>
        <w:t>monitoring</w:t>
      </w:r>
      <w:r w:rsidR="00BA4FCF" w:rsidRPr="348E81BD">
        <w:rPr>
          <w:rFonts w:ascii="Calibri" w:hAnsi="Calibri" w:cs="Calibri"/>
        </w:rPr>
        <w:t xml:space="preserve"> </w:t>
      </w:r>
      <w:r w:rsidRPr="348E81BD">
        <w:rPr>
          <w:rFonts w:ascii="Calibri" w:hAnsi="Calibri" w:cs="Calibri"/>
        </w:rPr>
        <w:t>nad transformačním procesem v</w:t>
      </w:r>
      <w:r w:rsidR="00AA31F0">
        <w:rPr>
          <w:rFonts w:ascii="Calibri" w:hAnsi="Calibri" w:cs="Calibri"/>
        </w:rPr>
        <w:t> </w:t>
      </w:r>
      <w:r w:rsidRPr="348E81BD">
        <w:rPr>
          <w:rFonts w:ascii="Calibri" w:hAnsi="Calibri" w:cs="Calibri"/>
        </w:rPr>
        <w:t>souladu s politikou regionálního rozvoje a sociálního začleňování. Koordinuje spolupráci a</w:t>
      </w:r>
      <w:r w:rsidR="004053F6">
        <w:rPr>
          <w:rFonts w:ascii="Calibri" w:hAnsi="Calibri" w:cs="Calibri"/>
        </w:rPr>
        <w:t> </w:t>
      </w:r>
      <w:r w:rsidRPr="348E81BD">
        <w:rPr>
          <w:rFonts w:ascii="Calibri" w:hAnsi="Calibri" w:cs="Calibri"/>
        </w:rPr>
        <w:t>zapojení všech relevantních aktérů napříč úrovněmi státní správy, kraje, města a dalších partnerů.</w:t>
      </w:r>
    </w:p>
    <w:p w14:paraId="34FBB387" w14:textId="77777777" w:rsidR="00B82696" w:rsidRDefault="00B82696" w:rsidP="00F04BAD">
      <w:pPr>
        <w:pStyle w:val="Normlnweb"/>
        <w:rPr>
          <w:rStyle w:val="Siln"/>
          <w:rFonts w:ascii="Calibri" w:eastAsiaTheme="majorEastAsia" w:hAnsi="Calibri" w:cs="Calibri"/>
        </w:rPr>
      </w:pPr>
      <w:r w:rsidRPr="00B82696">
        <w:rPr>
          <w:rStyle w:val="Siln"/>
          <w:rFonts w:ascii="Calibri" w:eastAsiaTheme="majorEastAsia" w:hAnsi="Calibri" w:cs="Calibri"/>
        </w:rPr>
        <w:t>b) Metodická, expertní a analytická podpora</w:t>
      </w:r>
    </w:p>
    <w:p w14:paraId="288B7820" w14:textId="77777777" w:rsidR="00D6395E" w:rsidRDefault="00B82696" w:rsidP="00AA31F0">
      <w:pPr>
        <w:pStyle w:val="Normlnweb"/>
        <w:jc w:val="both"/>
        <w:rPr>
          <w:rFonts w:ascii="Calibri" w:hAnsi="Calibri" w:cs="Calibri"/>
        </w:rPr>
      </w:pPr>
      <w:r w:rsidRPr="14EE9B8F">
        <w:rPr>
          <w:rFonts w:ascii="Calibri" w:hAnsi="Calibri" w:cs="Calibri"/>
        </w:rPr>
        <w:t>Poskytuje odborné konzultace, zpracovává analýzy a metodická doporučení pro realizaci opatření v území, včetně návrhu indikátorů úspěšnosti a hodnocení dopadů.</w:t>
      </w:r>
    </w:p>
    <w:p w14:paraId="5571FE89" w14:textId="7B1D27C4" w:rsidR="00B82696" w:rsidRDefault="00B82696" w:rsidP="00F04BAD">
      <w:pPr>
        <w:pStyle w:val="Normlnweb"/>
        <w:rPr>
          <w:rStyle w:val="Siln"/>
          <w:rFonts w:ascii="Calibri" w:eastAsiaTheme="majorEastAsia" w:hAnsi="Calibri" w:cs="Calibri"/>
        </w:rPr>
      </w:pPr>
      <w:r w:rsidRPr="00B82696">
        <w:rPr>
          <w:rStyle w:val="Siln"/>
          <w:rFonts w:ascii="Calibri" w:eastAsiaTheme="majorEastAsia" w:hAnsi="Calibri" w:cs="Calibri"/>
        </w:rPr>
        <w:t>c) Koordinace financování a programová podpora</w:t>
      </w:r>
    </w:p>
    <w:p w14:paraId="176D0582" w14:textId="19630C72" w:rsidR="00B82696" w:rsidRPr="00B82696" w:rsidRDefault="00B82696" w:rsidP="00F04BAD">
      <w:pPr>
        <w:pStyle w:val="Normlnweb"/>
        <w:jc w:val="both"/>
        <w:rPr>
          <w:rFonts w:ascii="Calibri" w:hAnsi="Calibri" w:cs="Calibri"/>
        </w:rPr>
      </w:pPr>
      <w:r w:rsidRPr="00B82696">
        <w:rPr>
          <w:rFonts w:ascii="Calibri" w:hAnsi="Calibri" w:cs="Calibri"/>
        </w:rPr>
        <w:t>Zajišťuje identifikaci, vytvář</w:t>
      </w:r>
      <w:r w:rsidR="004053F6">
        <w:rPr>
          <w:rFonts w:ascii="Calibri" w:hAnsi="Calibri" w:cs="Calibri"/>
        </w:rPr>
        <w:t>í</w:t>
      </w:r>
      <w:r w:rsidRPr="00B82696">
        <w:rPr>
          <w:rFonts w:ascii="Calibri" w:hAnsi="Calibri" w:cs="Calibri"/>
        </w:rPr>
        <w:t xml:space="preserve"> a sprav</w:t>
      </w:r>
      <w:r w:rsidR="004053F6">
        <w:rPr>
          <w:rFonts w:ascii="Calibri" w:hAnsi="Calibri" w:cs="Calibri"/>
        </w:rPr>
        <w:t>uje</w:t>
      </w:r>
      <w:r w:rsidRPr="00B82696">
        <w:rPr>
          <w:rFonts w:ascii="Calibri" w:hAnsi="Calibri" w:cs="Calibri"/>
        </w:rPr>
        <w:t xml:space="preserve"> relevantn</w:t>
      </w:r>
      <w:r w:rsidR="004053F6">
        <w:rPr>
          <w:rFonts w:ascii="Calibri" w:hAnsi="Calibri" w:cs="Calibri"/>
        </w:rPr>
        <w:t>í</w:t>
      </w:r>
      <w:r w:rsidRPr="00B82696">
        <w:rPr>
          <w:rFonts w:ascii="Calibri" w:hAnsi="Calibri" w:cs="Calibri"/>
        </w:rPr>
        <w:t xml:space="preserve"> finanční nástroj</w:t>
      </w:r>
      <w:r w:rsidR="004053F6">
        <w:rPr>
          <w:rFonts w:ascii="Calibri" w:hAnsi="Calibri" w:cs="Calibri"/>
        </w:rPr>
        <w:t>e</w:t>
      </w:r>
      <w:r w:rsidRPr="00B82696">
        <w:rPr>
          <w:rFonts w:ascii="Calibri" w:hAnsi="Calibri" w:cs="Calibri"/>
        </w:rPr>
        <w:t xml:space="preserve"> a dotační titul</w:t>
      </w:r>
      <w:r w:rsidR="004053F6">
        <w:rPr>
          <w:rFonts w:ascii="Calibri" w:hAnsi="Calibri" w:cs="Calibri"/>
        </w:rPr>
        <w:t>y</w:t>
      </w:r>
      <w:r w:rsidRPr="00B82696">
        <w:rPr>
          <w:rFonts w:ascii="Calibri" w:hAnsi="Calibri" w:cs="Calibri"/>
        </w:rPr>
        <w:t xml:space="preserve"> (národní i</w:t>
      </w:r>
      <w:r w:rsidR="004053F6">
        <w:rPr>
          <w:rFonts w:ascii="Calibri" w:hAnsi="Calibri" w:cs="Calibri"/>
        </w:rPr>
        <w:t> </w:t>
      </w:r>
      <w:r w:rsidRPr="00B82696">
        <w:rPr>
          <w:rFonts w:ascii="Calibri" w:hAnsi="Calibri" w:cs="Calibri"/>
        </w:rPr>
        <w:t>evropsk</w:t>
      </w:r>
      <w:r w:rsidR="004053F6">
        <w:rPr>
          <w:rFonts w:ascii="Calibri" w:hAnsi="Calibri" w:cs="Calibri"/>
        </w:rPr>
        <w:t>é</w:t>
      </w:r>
      <w:r w:rsidRPr="00B82696">
        <w:rPr>
          <w:rFonts w:ascii="Calibri" w:hAnsi="Calibri" w:cs="Calibri"/>
        </w:rPr>
        <w:t>) pro financování transformačních opatření. Ve spolupráci s dalšími resorty a</w:t>
      </w:r>
      <w:r w:rsidR="004053F6">
        <w:rPr>
          <w:rFonts w:ascii="Calibri" w:hAnsi="Calibri" w:cs="Calibri"/>
        </w:rPr>
        <w:t> </w:t>
      </w:r>
      <w:r w:rsidRPr="00B82696">
        <w:rPr>
          <w:rFonts w:ascii="Calibri" w:hAnsi="Calibri" w:cs="Calibri"/>
        </w:rPr>
        <w:t>institucemi vytváří podmínky pro efektivní využití těchto zdrojů.</w:t>
      </w:r>
    </w:p>
    <w:p w14:paraId="0244BEE8" w14:textId="77777777" w:rsidR="00B82696" w:rsidRDefault="00B82696" w:rsidP="00F04BAD">
      <w:pPr>
        <w:pStyle w:val="Normlnweb"/>
        <w:rPr>
          <w:rStyle w:val="Siln"/>
          <w:rFonts w:ascii="Calibri" w:eastAsiaTheme="majorEastAsia" w:hAnsi="Calibri" w:cs="Calibri"/>
        </w:rPr>
      </w:pPr>
      <w:r w:rsidRPr="00B82696">
        <w:rPr>
          <w:rStyle w:val="Siln"/>
          <w:rFonts w:ascii="Calibri" w:eastAsiaTheme="majorEastAsia" w:hAnsi="Calibri" w:cs="Calibri"/>
        </w:rPr>
        <w:t>d) Meziresortní a víceúrovňová spolupráce</w:t>
      </w:r>
    </w:p>
    <w:p w14:paraId="2D23FBFC" w14:textId="6DC3F1C3" w:rsidR="006E27EC" w:rsidRPr="00B82696" w:rsidRDefault="00B82696" w:rsidP="00F04BAD">
      <w:pPr>
        <w:pStyle w:val="Normlnweb"/>
        <w:jc w:val="both"/>
        <w:rPr>
          <w:rFonts w:ascii="Calibri" w:hAnsi="Calibri" w:cs="Calibri"/>
        </w:rPr>
      </w:pPr>
      <w:r w:rsidRPr="00B82696">
        <w:rPr>
          <w:rFonts w:ascii="Calibri" w:hAnsi="Calibri" w:cs="Calibri"/>
        </w:rPr>
        <w:t xml:space="preserve">Organizuje a vede </w:t>
      </w:r>
      <w:r w:rsidRPr="00FB5FD0">
        <w:rPr>
          <w:rFonts w:ascii="Calibri" w:hAnsi="Calibri" w:cs="Calibri"/>
          <w:b/>
          <w:bCs/>
        </w:rPr>
        <w:t>platformy</w:t>
      </w:r>
      <w:r w:rsidRPr="00B82696">
        <w:rPr>
          <w:rFonts w:ascii="Calibri" w:hAnsi="Calibri" w:cs="Calibri"/>
        </w:rPr>
        <w:t xml:space="preserve"> pro spolupráci mezi ústředními orgány státní správy, krajem, městem a dalšími partnery.</w:t>
      </w:r>
      <w:r w:rsidR="00DC6122">
        <w:rPr>
          <w:rFonts w:ascii="Calibri" w:hAnsi="Calibri" w:cs="Calibri"/>
        </w:rPr>
        <w:t xml:space="preserve"> Nominuje zástupce do krajské a městské </w:t>
      </w:r>
      <w:r w:rsidR="00665F52">
        <w:rPr>
          <w:rFonts w:ascii="Calibri" w:hAnsi="Calibri" w:cs="Calibri"/>
        </w:rPr>
        <w:t>platformy</w:t>
      </w:r>
      <w:r w:rsidR="00DC6122">
        <w:rPr>
          <w:rFonts w:ascii="Calibri" w:hAnsi="Calibri" w:cs="Calibri"/>
        </w:rPr>
        <w:t>.</w:t>
      </w:r>
      <w:r w:rsidRPr="00B82696">
        <w:rPr>
          <w:rFonts w:ascii="Calibri" w:hAnsi="Calibri" w:cs="Calibri"/>
        </w:rPr>
        <w:t xml:space="preserve"> Sleduje soulad navrhovaných kroků s platnou legislativou a řeší případné překážky na centrální úrovni.</w:t>
      </w:r>
    </w:p>
    <w:p w14:paraId="104FABF7" w14:textId="77777777" w:rsidR="00B82696" w:rsidRDefault="00B82696" w:rsidP="79122CD3">
      <w:pPr>
        <w:pStyle w:val="Normlnweb"/>
        <w:keepNext/>
        <w:rPr>
          <w:rStyle w:val="Siln"/>
          <w:rFonts w:ascii="Calibri" w:eastAsiaTheme="majorEastAsia" w:hAnsi="Calibri" w:cs="Calibri"/>
        </w:rPr>
      </w:pPr>
      <w:r w:rsidRPr="00B82696">
        <w:rPr>
          <w:rStyle w:val="Siln"/>
          <w:rFonts w:ascii="Calibri" w:eastAsiaTheme="majorEastAsia" w:hAnsi="Calibri" w:cs="Calibri"/>
        </w:rPr>
        <w:t>e) Komunikace a medializace</w:t>
      </w:r>
    </w:p>
    <w:p w14:paraId="59BFA502" w14:textId="010BE6BC" w:rsidR="00B82696" w:rsidRPr="00B82696" w:rsidRDefault="00E44F64" w:rsidP="00F04BAD">
      <w:pPr>
        <w:pStyle w:val="Normlnweb"/>
        <w:jc w:val="both"/>
        <w:rPr>
          <w:rFonts w:ascii="Calibri" w:hAnsi="Calibri" w:cs="Calibri"/>
        </w:rPr>
      </w:pPr>
      <w:r>
        <w:rPr>
          <w:rFonts w:ascii="Calibri" w:hAnsi="Calibri" w:cs="Calibri"/>
        </w:rPr>
        <w:t>Zajišťuje</w:t>
      </w:r>
      <w:r w:rsidR="00B82696" w:rsidRPr="348E81BD">
        <w:rPr>
          <w:rFonts w:ascii="Calibri" w:hAnsi="Calibri" w:cs="Calibri"/>
        </w:rPr>
        <w:t xml:space="preserve"> informování veřejnosti a prezentaci výsledků jako modelového příkladu řešení problematiky sociálního vyloučení. Sdílí výstupy a poznatky s dalšími regiony i odbornou veřejností, čímž přispívá k získání širší veřejné a politické podpory a k minimalizaci případných reputačních rizik.</w:t>
      </w:r>
    </w:p>
    <w:p w14:paraId="03F77BF3" w14:textId="77777777" w:rsidR="00B82696" w:rsidRDefault="00B82696" w:rsidP="00F04BAD">
      <w:pPr>
        <w:pStyle w:val="Normlnweb"/>
        <w:rPr>
          <w:rStyle w:val="Siln"/>
          <w:rFonts w:ascii="Calibri" w:eastAsiaTheme="majorEastAsia" w:hAnsi="Calibri" w:cs="Calibri"/>
        </w:rPr>
      </w:pPr>
      <w:r w:rsidRPr="00B82696">
        <w:rPr>
          <w:rStyle w:val="Siln"/>
          <w:rFonts w:ascii="Calibri" w:eastAsiaTheme="majorEastAsia" w:hAnsi="Calibri" w:cs="Calibri"/>
        </w:rPr>
        <w:lastRenderedPageBreak/>
        <w:t>f) Monitoring a evaluace procesu</w:t>
      </w:r>
    </w:p>
    <w:p w14:paraId="282A298D" w14:textId="4D0CD0E7" w:rsidR="00B82696" w:rsidRDefault="00B82696" w:rsidP="00F04BAD">
      <w:pPr>
        <w:pStyle w:val="Normlnweb"/>
        <w:jc w:val="both"/>
        <w:rPr>
          <w:rFonts w:ascii="Calibri" w:hAnsi="Calibri" w:cs="Calibri"/>
          <w:color w:val="000000" w:themeColor="text1"/>
        </w:rPr>
      </w:pPr>
      <w:r w:rsidRPr="00B82696">
        <w:rPr>
          <w:rFonts w:ascii="Calibri" w:hAnsi="Calibri" w:cs="Calibri"/>
        </w:rPr>
        <w:t>Průběžně</w:t>
      </w:r>
      <w:r w:rsidR="004053F6">
        <w:rPr>
          <w:rFonts w:ascii="Calibri" w:hAnsi="Calibri" w:cs="Calibri"/>
        </w:rPr>
        <w:t xml:space="preserve"> </w:t>
      </w:r>
      <w:r w:rsidRPr="00B82696">
        <w:rPr>
          <w:rFonts w:ascii="Calibri" w:hAnsi="Calibri" w:cs="Calibri"/>
        </w:rPr>
        <w:t xml:space="preserve">vyhodnocuje naplňování stanovených cílů, harmonogramu a účinnosti realizovaných opatření. </w:t>
      </w:r>
      <w:r w:rsidR="01041B6B" w:rsidRPr="31F635A5">
        <w:rPr>
          <w:rFonts w:ascii="Calibri" w:hAnsi="Calibri" w:cs="Calibri"/>
        </w:rPr>
        <w:t>Na základě výsledků monitoringu navrhuje potřebné změny strategií a zajišťuje transparentní informování všech zapojených subjektů.</w:t>
      </w:r>
      <w:r w:rsidR="78C1F45D" w:rsidRPr="31F635A5">
        <w:rPr>
          <w:rFonts w:ascii="Calibri" w:hAnsi="Calibri" w:cs="Calibri"/>
        </w:rPr>
        <w:t xml:space="preserve"> </w:t>
      </w:r>
      <w:r w:rsidR="78C1F45D" w:rsidRPr="31F635A5">
        <w:rPr>
          <w:rFonts w:ascii="Calibri" w:hAnsi="Calibri" w:cs="Calibri"/>
          <w:color w:val="000000" w:themeColor="text1"/>
        </w:rPr>
        <w:t xml:space="preserve">Průběžně sleduje realizaci, provádí monitoring a navrhuje potřebné úpravy přístupů na základě zkušeností z terénu. Vyhodnocuje naplňování stanovených cílů, harmonogramu a účinnosti realizovaných opatření. </w:t>
      </w:r>
      <w:r w:rsidRPr="31F635A5">
        <w:rPr>
          <w:rFonts w:ascii="Calibri" w:hAnsi="Calibri" w:cs="Calibri"/>
          <w:color w:val="000000" w:themeColor="text1"/>
        </w:rPr>
        <w:t>Na základě výsledků monitoringu navrhuje potřebné změny strategií a zajišťuje transparentní informování všech zapojených subjektů.</w:t>
      </w:r>
    </w:p>
    <w:p w14:paraId="15653595" w14:textId="3BBB0F0E" w:rsidR="00B82696" w:rsidRDefault="3562A918" w:rsidP="0C98F67E">
      <w:pPr>
        <w:pStyle w:val="Normlnweb"/>
        <w:rPr>
          <w:rStyle w:val="Siln"/>
          <w:rFonts w:ascii="Calibri" w:eastAsiaTheme="majorEastAsia" w:hAnsi="Calibri" w:cs="Calibri"/>
        </w:rPr>
      </w:pPr>
      <w:r w:rsidRPr="0C98F67E">
        <w:rPr>
          <w:rStyle w:val="Siln"/>
          <w:rFonts w:ascii="Calibri" w:eastAsiaTheme="majorEastAsia" w:hAnsi="Calibri" w:cs="Calibri"/>
        </w:rPr>
        <w:t>g</w:t>
      </w:r>
      <w:r w:rsidR="30CEF358" w:rsidRPr="0C98F67E">
        <w:rPr>
          <w:rStyle w:val="Siln"/>
          <w:rFonts w:ascii="Calibri" w:eastAsiaTheme="majorEastAsia" w:hAnsi="Calibri" w:cs="Calibri"/>
        </w:rPr>
        <w:t xml:space="preserve">) </w:t>
      </w:r>
      <w:r w:rsidR="47282BF6" w:rsidRPr="0C98F67E">
        <w:rPr>
          <w:rStyle w:val="Siln"/>
          <w:rFonts w:ascii="Calibri" w:eastAsiaTheme="majorEastAsia" w:hAnsi="Calibri" w:cs="Calibri"/>
        </w:rPr>
        <w:t>P</w:t>
      </w:r>
      <w:r w:rsidR="30CEF358" w:rsidRPr="0C98F67E">
        <w:rPr>
          <w:rStyle w:val="Siln"/>
          <w:rFonts w:ascii="Calibri" w:eastAsiaTheme="majorEastAsia" w:hAnsi="Calibri" w:cs="Calibri"/>
        </w:rPr>
        <w:t>articipace obyvatel</w:t>
      </w:r>
    </w:p>
    <w:p w14:paraId="05F3187F" w14:textId="448B3877" w:rsidR="00B82696" w:rsidRDefault="00B82696" w:rsidP="00F04BAD">
      <w:pPr>
        <w:pStyle w:val="Normlnweb"/>
        <w:jc w:val="both"/>
        <w:rPr>
          <w:rFonts w:ascii="Calibri" w:hAnsi="Calibri" w:cs="Calibri"/>
        </w:rPr>
      </w:pPr>
      <w:r w:rsidRPr="11BE9FC4">
        <w:rPr>
          <w:rFonts w:ascii="Calibri" w:hAnsi="Calibri" w:cs="Calibri"/>
        </w:rPr>
        <w:t xml:space="preserve">Ve spolupráci s krajem a obcí zajišťuje </w:t>
      </w:r>
      <w:r w:rsidRPr="1D869BE9">
        <w:rPr>
          <w:rFonts w:ascii="Calibri" w:hAnsi="Calibri" w:cs="Calibri"/>
        </w:rPr>
        <w:t>realizaci</w:t>
      </w:r>
      <w:r w:rsidRPr="11BE9FC4">
        <w:rPr>
          <w:rFonts w:ascii="Calibri" w:hAnsi="Calibri" w:cs="Calibri"/>
        </w:rPr>
        <w:t xml:space="preserve"> komunitních, informačních a participačních aktivit, jejichž cílem je motivovat a zapojit obyvatele dotčeného území</w:t>
      </w:r>
      <w:r w:rsidR="58BA288F" w:rsidRPr="11BE9FC4">
        <w:rPr>
          <w:rFonts w:ascii="Calibri" w:hAnsi="Calibri" w:cs="Calibri"/>
        </w:rPr>
        <w:t xml:space="preserve"> do rozhodování o jeho budoucnosti</w:t>
      </w:r>
      <w:r w:rsidRPr="11BE9FC4">
        <w:rPr>
          <w:rFonts w:ascii="Calibri" w:hAnsi="Calibri" w:cs="Calibri"/>
        </w:rPr>
        <w:t>, posilovat jejich kompetence a podporovat začlenění do místní komunity.</w:t>
      </w:r>
    </w:p>
    <w:p w14:paraId="1F295417" w14:textId="77777777" w:rsidR="00A06ABE" w:rsidRPr="00A06ABE" w:rsidRDefault="00A06ABE" w:rsidP="00A06ABE">
      <w:pPr>
        <w:pStyle w:val="Normlnweb"/>
        <w:jc w:val="both"/>
        <w:rPr>
          <w:rFonts w:ascii="Calibri" w:hAnsi="Calibri" w:cs="Calibri"/>
        </w:rPr>
      </w:pPr>
      <w:r w:rsidRPr="00A06ABE">
        <w:rPr>
          <w:rFonts w:ascii="Calibri" w:hAnsi="Calibri" w:cs="Calibri"/>
        </w:rPr>
        <w:t>Transformační proces bere v úvahu i etnickou dimenzi, neboť Romové tvoří významnou část obyvatel dotčené lokality. V souladu se Strategií rovnosti, začlenění a participace Romů 2021–2030 bude závazně zajištěno, že při přidělování bytů, přístupu ke službám i při relokacích bude důsledně uplatňován princip rovného zacházení a antidiskriminační přístup. Efektivitu tohoto přístupu potvrzují i zkušenosti z projektů Housing First, kde tvořily romské a smíšené domácnosti významný podíl zabydlených rodin (např. 67 % v projektu Housing First pro rodiny s dětmi v Brně, 42 % v projektech podpořených z výzvy č. 108).</w:t>
      </w:r>
    </w:p>
    <w:p w14:paraId="0F8BAC88" w14:textId="77777777" w:rsidR="00A06ABE" w:rsidRDefault="00A06ABE" w:rsidP="00A06ABE">
      <w:pPr>
        <w:pStyle w:val="Normlnweb"/>
        <w:jc w:val="both"/>
        <w:rPr>
          <w:rFonts w:ascii="Calibri" w:hAnsi="Calibri" w:cs="Calibri"/>
        </w:rPr>
      </w:pPr>
      <w:r w:rsidRPr="00A06ABE">
        <w:rPr>
          <w:rFonts w:ascii="Calibri" w:hAnsi="Calibri" w:cs="Calibri"/>
        </w:rPr>
        <w:t>Do procesu budou systematicky zapojeni také samotní obyvatelé lokality, včetně Romů, a to prostřednictvím participativních technik (veřejná setkání, akční skupiny, komunitní mapování). Předpokládá se, že z řad místních obyvatel mohou v průběhu času vzejít přirozené osobnosti, které budou sehrávat roli reprezentantů komunity a aktivně se podílet na plánování i realizaci jednotlivých kroků.</w:t>
      </w:r>
    </w:p>
    <w:p w14:paraId="116D9B4B" w14:textId="1A7D6D3F" w:rsidR="009A71F2" w:rsidRPr="002B2A03" w:rsidRDefault="0D84EF2B" w:rsidP="00A06ABE">
      <w:pPr>
        <w:pStyle w:val="Normlnweb"/>
        <w:jc w:val="both"/>
        <w:rPr>
          <w:rFonts w:ascii="Calibri" w:hAnsi="Calibri" w:cs="Calibri"/>
          <w:b/>
          <w:bCs/>
        </w:rPr>
      </w:pPr>
      <w:r w:rsidRPr="002B2A03">
        <w:rPr>
          <w:rFonts w:ascii="Calibri" w:hAnsi="Calibri" w:cs="Calibri"/>
          <w:b/>
          <w:bCs/>
        </w:rPr>
        <w:t>h) Z</w:t>
      </w:r>
      <w:r w:rsidR="3E4CB7BC" w:rsidRPr="216E9FA6">
        <w:rPr>
          <w:rFonts w:ascii="Calibri" w:hAnsi="Calibri" w:cs="Calibri"/>
          <w:b/>
          <w:bCs/>
        </w:rPr>
        <w:t>a</w:t>
      </w:r>
      <w:r w:rsidRPr="002B2A03">
        <w:rPr>
          <w:rFonts w:ascii="Calibri" w:hAnsi="Calibri" w:cs="Calibri"/>
          <w:b/>
          <w:bCs/>
        </w:rPr>
        <w:t>pojení dalších aktérů</w:t>
      </w:r>
    </w:p>
    <w:p w14:paraId="0CB32F5B" w14:textId="75BA5C0E" w:rsidR="00A06ABE" w:rsidRDefault="00AC707A" w:rsidP="00893020">
      <w:pPr>
        <w:pStyle w:val="Normlnweb"/>
        <w:jc w:val="both"/>
        <w:rPr>
          <w:rFonts w:ascii="Calibri" w:hAnsi="Calibri" w:cs="Calibri"/>
        </w:rPr>
      </w:pPr>
      <w:r w:rsidRPr="00AC707A">
        <w:rPr>
          <w:rFonts w:ascii="Calibri" w:hAnsi="Calibri" w:cs="Calibri"/>
        </w:rPr>
        <w:t>Na krajské úrovni bude zajištěna participace Krajské romské koordinátorky Ústeckého kraje. Na místní úrovni bude proces doplněn zapojením romských a proromských organizací, které v území působí</w:t>
      </w:r>
      <w:r w:rsidR="00E23603">
        <w:rPr>
          <w:rFonts w:ascii="Calibri" w:hAnsi="Calibri" w:cs="Calibri"/>
        </w:rPr>
        <w:t xml:space="preserve">. </w:t>
      </w:r>
      <w:r w:rsidRPr="00AC707A">
        <w:rPr>
          <w:rFonts w:ascii="Calibri" w:hAnsi="Calibri" w:cs="Calibri"/>
        </w:rPr>
        <w:t>Na národní úrovni se předpokládá zapojení vládní zmocněnkyně pro romské záležitosti do činnosti příslušné pracovní skupiny.</w:t>
      </w:r>
    </w:p>
    <w:p w14:paraId="3410683A" w14:textId="2BC3BD6E" w:rsidR="0093210B" w:rsidRDefault="341E3476" w:rsidP="0C98F67E">
      <w:pPr>
        <w:pStyle w:val="Normlnweb"/>
        <w:rPr>
          <w:rStyle w:val="Siln"/>
          <w:rFonts w:ascii="Calibri" w:eastAsiaTheme="majorEastAsia" w:hAnsi="Calibri" w:cs="Calibri"/>
        </w:rPr>
      </w:pPr>
      <w:r w:rsidRPr="79122CD3">
        <w:rPr>
          <w:rStyle w:val="Siln"/>
          <w:rFonts w:ascii="Calibri" w:eastAsiaTheme="majorEastAsia" w:hAnsi="Calibri" w:cs="Calibri"/>
        </w:rPr>
        <w:t>h</w:t>
      </w:r>
      <w:r w:rsidR="47282BF6" w:rsidRPr="0C98F67E">
        <w:rPr>
          <w:rStyle w:val="Siln"/>
          <w:rFonts w:ascii="Calibri" w:eastAsiaTheme="majorEastAsia" w:hAnsi="Calibri" w:cs="Calibri"/>
        </w:rPr>
        <w:t>) Dohled nad dodržováním etických, právních a procesních principů</w:t>
      </w:r>
    </w:p>
    <w:p w14:paraId="615573D0" w14:textId="43641CB6" w:rsidR="0093210B" w:rsidRPr="0093210B" w:rsidRDefault="0093210B" w:rsidP="00F04BAD">
      <w:pPr>
        <w:pStyle w:val="Normlnweb"/>
        <w:jc w:val="both"/>
        <w:rPr>
          <w:rStyle w:val="Siln"/>
          <w:rFonts w:ascii="Calibri" w:eastAsiaTheme="majorEastAsia" w:hAnsi="Calibri" w:cs="Calibri"/>
          <w:b w:val="0"/>
          <w:bCs w:val="0"/>
        </w:rPr>
      </w:pPr>
      <w:r w:rsidRPr="0093210B">
        <w:rPr>
          <w:rStyle w:val="Siln"/>
          <w:rFonts w:ascii="Calibri" w:eastAsiaTheme="majorEastAsia" w:hAnsi="Calibri" w:cs="Calibri"/>
          <w:b w:val="0"/>
          <w:bCs w:val="0"/>
        </w:rPr>
        <w:t>Zajišťuje respektování základních práv a důstojnosti všech dotčených osob v průběhu celého procesu. Sleduje naplňování etických zásad, rovného přístupu a transparentnosti při přípravě i realizaci opatření</w:t>
      </w:r>
      <w:r w:rsidR="00A93AF5">
        <w:rPr>
          <w:rStyle w:val="Siln"/>
          <w:rFonts w:ascii="Calibri" w:eastAsiaTheme="majorEastAsia" w:hAnsi="Calibri" w:cs="Calibri"/>
          <w:b w:val="0"/>
          <w:bCs w:val="0"/>
        </w:rPr>
        <w:t xml:space="preserve"> společně s krajem a obcí</w:t>
      </w:r>
      <w:r w:rsidRPr="0093210B">
        <w:rPr>
          <w:rStyle w:val="Siln"/>
          <w:rFonts w:ascii="Calibri" w:eastAsiaTheme="majorEastAsia" w:hAnsi="Calibri" w:cs="Calibri"/>
          <w:b w:val="0"/>
          <w:bCs w:val="0"/>
        </w:rPr>
        <w:t>. V případě potřeby iniciuje nezávislé posouzení či revizi postupů a dbá na to, aby byly dodržovány principy spravedlnosti, participace a ochrany nejzranitelnějších skupin.</w:t>
      </w:r>
    </w:p>
    <w:p w14:paraId="43AF6702" w14:textId="5B4CBB19" w:rsidR="79122CD3" w:rsidRDefault="79122CD3" w:rsidP="79122CD3">
      <w:pPr>
        <w:pStyle w:val="Normlnweb"/>
        <w:jc w:val="both"/>
        <w:rPr>
          <w:rStyle w:val="Siln"/>
          <w:rFonts w:ascii="Calibri" w:eastAsiaTheme="majorEastAsia" w:hAnsi="Calibri" w:cs="Calibri"/>
          <w:b w:val="0"/>
          <w:bCs w:val="0"/>
        </w:rPr>
      </w:pPr>
    </w:p>
    <w:p w14:paraId="37BFC40B" w14:textId="77A23121" w:rsidR="006F506E" w:rsidRPr="006F506E" w:rsidRDefault="76D15BF6" w:rsidP="006B6E8C">
      <w:pPr>
        <w:pStyle w:val="Nadpis2"/>
      </w:pPr>
      <w:bookmarkStart w:id="115" w:name="_Toc476733293"/>
      <w:bookmarkStart w:id="116" w:name="_Toc444305521"/>
      <w:bookmarkStart w:id="117" w:name="_Toc210756997"/>
      <w:bookmarkStart w:id="118" w:name="_Toc85831388"/>
      <w:r>
        <w:lastRenderedPageBreak/>
        <w:t>Ministerstvo práce a sociálních věcí (MPSV)</w:t>
      </w:r>
      <w:bookmarkEnd w:id="115"/>
      <w:bookmarkEnd w:id="116"/>
      <w:bookmarkEnd w:id="117"/>
      <w:bookmarkEnd w:id="118"/>
    </w:p>
    <w:p w14:paraId="6BC94B1E" w14:textId="5901F1D1" w:rsidR="0033337B" w:rsidRPr="00F04BAD" w:rsidRDefault="006F506E" w:rsidP="00F93B9C">
      <w:pPr>
        <w:pStyle w:val="Normlnweb"/>
        <w:jc w:val="both"/>
        <w:rPr>
          <w:rFonts w:ascii="Calibri" w:hAnsi="Calibri" w:cs="Calibri"/>
        </w:rPr>
      </w:pPr>
      <w:r w:rsidRPr="00F04BAD">
        <w:rPr>
          <w:rFonts w:ascii="Calibri" w:hAnsi="Calibri" w:cs="Calibri"/>
        </w:rPr>
        <w:t>Ministerstvo práce a sociálních věcí (MPSV), včetně svých regionálních složek, je hlavním partnerem v oblasti sociální politiky</w:t>
      </w:r>
      <w:r w:rsidR="306629D9" w:rsidRPr="00F04BAD">
        <w:rPr>
          <w:rFonts w:ascii="Calibri" w:hAnsi="Calibri" w:cs="Calibri"/>
        </w:rPr>
        <w:t xml:space="preserve"> </w:t>
      </w:r>
      <w:r w:rsidRPr="00F04BAD">
        <w:rPr>
          <w:rFonts w:ascii="Calibri" w:hAnsi="Calibri" w:cs="Calibri"/>
        </w:rPr>
        <w:t>a integrace cílových skupin. V rámci společného postupu zajišťuje zejména:</w:t>
      </w:r>
    </w:p>
    <w:p w14:paraId="0F5606BD" w14:textId="3AD5BD7B" w:rsidR="006F506E" w:rsidRPr="00F04BAD" w:rsidRDefault="006F506E" w:rsidP="006F506E">
      <w:pPr>
        <w:pStyle w:val="Normlnweb"/>
        <w:rPr>
          <w:rStyle w:val="Siln"/>
          <w:rFonts w:ascii="Calibri" w:eastAsiaTheme="majorEastAsia" w:hAnsi="Calibri" w:cs="Calibri"/>
        </w:rPr>
      </w:pPr>
      <w:r w:rsidRPr="00F04BAD">
        <w:rPr>
          <w:rStyle w:val="Siln"/>
          <w:rFonts w:ascii="Calibri" w:eastAsiaTheme="majorEastAsia" w:hAnsi="Calibri" w:cs="Calibri"/>
        </w:rPr>
        <w:t xml:space="preserve">a) Financování a metodická podpora </w:t>
      </w:r>
    </w:p>
    <w:p w14:paraId="2A95D5AB" w14:textId="7C55D9FF" w:rsidR="006F506E" w:rsidRPr="00803510" w:rsidRDefault="006F506E" w:rsidP="00902DC9">
      <w:pPr>
        <w:pStyle w:val="Normlnweb"/>
        <w:jc w:val="both"/>
        <w:rPr>
          <w:rFonts w:ascii="Calibri" w:hAnsi="Calibri" w:cs="Calibri"/>
        </w:rPr>
      </w:pPr>
      <w:r w:rsidRPr="00D443DC">
        <w:rPr>
          <w:rFonts w:ascii="Calibri" w:hAnsi="Calibri" w:cs="Calibri"/>
        </w:rPr>
        <w:t xml:space="preserve">Zajišťuje </w:t>
      </w:r>
      <w:r w:rsidRPr="00803510">
        <w:rPr>
          <w:rFonts w:ascii="Calibri" w:hAnsi="Calibri" w:cs="Calibri"/>
        </w:rPr>
        <w:t xml:space="preserve">financování sociální práce, </w:t>
      </w:r>
      <w:r w:rsidR="00045E49" w:rsidRPr="00803510">
        <w:rPr>
          <w:rFonts w:ascii="Calibri" w:hAnsi="Calibri" w:cs="Calibri"/>
        </w:rPr>
        <w:t xml:space="preserve">výkonu sociálně-právní ochrany dětí, </w:t>
      </w:r>
      <w:r w:rsidRPr="00803510">
        <w:rPr>
          <w:rFonts w:ascii="Calibri" w:hAnsi="Calibri" w:cs="Calibri"/>
        </w:rPr>
        <w:t xml:space="preserve">podpory zaměstnanosti, a </w:t>
      </w:r>
      <w:r w:rsidR="00045E49" w:rsidRPr="00803510">
        <w:rPr>
          <w:rFonts w:ascii="Calibri" w:hAnsi="Calibri" w:cs="Calibri"/>
        </w:rPr>
        <w:t xml:space="preserve">sociálních </w:t>
      </w:r>
      <w:r w:rsidRPr="00803510">
        <w:rPr>
          <w:rFonts w:ascii="Calibri" w:hAnsi="Calibri" w:cs="Calibri"/>
        </w:rPr>
        <w:t xml:space="preserve">služeb prostřednictvím příslušných dotačních titulů, včetně výzev Operačního programu Zaměstnanost Plus, státních a krajských programů. </w:t>
      </w:r>
      <w:r w:rsidR="009C6B0E" w:rsidRPr="00803510">
        <w:rPr>
          <w:rFonts w:ascii="Calibri" w:hAnsi="Calibri" w:cs="Calibri"/>
        </w:rPr>
        <w:t>Poskytuje metodickou pomoc.</w:t>
      </w:r>
    </w:p>
    <w:p w14:paraId="1298DE10" w14:textId="75CE3FFA" w:rsidR="006F506E" w:rsidRPr="00803510" w:rsidRDefault="002F68A5" w:rsidP="00FE248A">
      <w:pPr>
        <w:pStyle w:val="Normlnweb"/>
        <w:keepNext/>
        <w:rPr>
          <w:rStyle w:val="Siln"/>
          <w:rFonts w:ascii="Calibri" w:eastAsiaTheme="majorEastAsia" w:hAnsi="Calibri" w:cs="Calibri"/>
        </w:rPr>
      </w:pPr>
      <w:r w:rsidRPr="00803510">
        <w:rPr>
          <w:rStyle w:val="Siln"/>
          <w:rFonts w:ascii="Calibri" w:eastAsiaTheme="majorEastAsia" w:hAnsi="Calibri" w:cs="Calibri"/>
        </w:rPr>
        <w:t>b</w:t>
      </w:r>
      <w:r w:rsidR="006F506E" w:rsidRPr="00803510">
        <w:rPr>
          <w:rStyle w:val="Siln"/>
          <w:rFonts w:ascii="Calibri" w:eastAsiaTheme="majorEastAsia" w:hAnsi="Calibri" w:cs="Calibri"/>
        </w:rPr>
        <w:t>) Koordinace a spolupráce v rámci meziresortní a lokální platformy</w:t>
      </w:r>
    </w:p>
    <w:p w14:paraId="7DBD4DEB" w14:textId="34D13FF9" w:rsidR="006F506E" w:rsidRPr="00803510" w:rsidRDefault="7298F952" w:rsidP="4641D959">
      <w:pPr>
        <w:pStyle w:val="Normlnweb"/>
        <w:jc w:val="both"/>
        <w:rPr>
          <w:rFonts w:ascii="Calibri" w:hAnsi="Calibri" w:cs="Calibri"/>
        </w:rPr>
      </w:pPr>
      <w:r w:rsidRPr="00803510">
        <w:rPr>
          <w:rFonts w:ascii="Aptos" w:eastAsia="Aptos" w:hAnsi="Aptos" w:cs="Aptos"/>
          <w:color w:val="000000" w:themeColor="text1"/>
          <w:sz w:val="22"/>
          <w:szCs w:val="22"/>
        </w:rPr>
        <w:t xml:space="preserve"> </w:t>
      </w:r>
      <w:r w:rsidRPr="00803510">
        <w:rPr>
          <w:rFonts w:ascii="Calibri" w:eastAsia="Calibri" w:hAnsi="Calibri" w:cs="Calibri"/>
          <w:color w:val="000000" w:themeColor="text1"/>
        </w:rPr>
        <w:t>Zapojení do meziresortní koordinace s dalšími ústředními orgány státní správy</w:t>
      </w:r>
      <w:r w:rsidR="007C74AD" w:rsidRPr="00803510">
        <w:rPr>
          <w:rFonts w:ascii="Calibri" w:eastAsia="Calibri" w:hAnsi="Calibri" w:cs="Calibri"/>
          <w:color w:val="000000" w:themeColor="text1"/>
        </w:rPr>
        <w:t>.</w:t>
      </w:r>
    </w:p>
    <w:p w14:paraId="1CA5BF2E" w14:textId="36C373AC" w:rsidR="79122CD3" w:rsidRDefault="79122CD3" w:rsidP="79122CD3">
      <w:pPr>
        <w:pStyle w:val="Normlnweb"/>
        <w:jc w:val="both"/>
        <w:rPr>
          <w:rFonts w:ascii="Calibri" w:hAnsi="Calibri" w:cs="Calibri"/>
        </w:rPr>
      </w:pPr>
    </w:p>
    <w:p w14:paraId="504CA6F4" w14:textId="1EC05A19" w:rsidR="006F506E" w:rsidRPr="006F506E" w:rsidRDefault="76D15BF6" w:rsidP="006B6E8C">
      <w:pPr>
        <w:pStyle w:val="Nadpis2"/>
      </w:pPr>
      <w:bookmarkStart w:id="119" w:name="_Toc1301741938"/>
      <w:bookmarkStart w:id="120" w:name="_Toc622717479"/>
      <w:bookmarkStart w:id="121" w:name="_Toc210756998"/>
      <w:bookmarkStart w:id="122" w:name="_Toc773864892"/>
      <w:r>
        <w:t>Ústecký kraj</w:t>
      </w:r>
      <w:bookmarkEnd w:id="119"/>
      <w:bookmarkEnd w:id="120"/>
      <w:bookmarkEnd w:id="121"/>
      <w:bookmarkEnd w:id="122"/>
      <w:r>
        <w:t xml:space="preserve"> </w:t>
      </w:r>
    </w:p>
    <w:p w14:paraId="541F818B" w14:textId="3CD0446A" w:rsidR="006F506E" w:rsidRDefault="006F506E" w:rsidP="006F506E">
      <w:pPr>
        <w:pStyle w:val="Normlnweb"/>
        <w:jc w:val="both"/>
        <w:rPr>
          <w:rFonts w:ascii="Calibri" w:hAnsi="Calibri" w:cs="Calibri"/>
        </w:rPr>
      </w:pPr>
      <w:r w:rsidRPr="006F506E">
        <w:rPr>
          <w:rStyle w:val="Siln"/>
          <w:rFonts w:ascii="Calibri" w:eastAsiaTheme="majorEastAsia" w:hAnsi="Calibri" w:cs="Calibri"/>
        </w:rPr>
        <w:t xml:space="preserve">Ústecký kraj zajišťuje koordinaci a podporu procesu </w:t>
      </w:r>
      <w:r w:rsidR="7C72E5ED" w:rsidRPr="00DF8A4B">
        <w:rPr>
          <w:rStyle w:val="Siln"/>
          <w:rFonts w:ascii="Calibri" w:eastAsiaTheme="majorEastAsia" w:hAnsi="Calibri" w:cs="Calibri"/>
        </w:rPr>
        <w:t>přeměny</w:t>
      </w:r>
      <w:r w:rsidRPr="006F506E">
        <w:rPr>
          <w:rStyle w:val="Siln"/>
          <w:rFonts w:ascii="Calibri" w:eastAsiaTheme="majorEastAsia" w:hAnsi="Calibri" w:cs="Calibri"/>
        </w:rPr>
        <w:t xml:space="preserve"> na úrovni regionu, přičemž propojuje činnost orgánů státní správy, města Šluknov a dalších zainteresovaných obcí.</w:t>
      </w:r>
      <w:r w:rsidRPr="006F506E">
        <w:rPr>
          <w:rFonts w:ascii="Calibri" w:hAnsi="Calibri" w:cs="Calibri"/>
        </w:rPr>
        <w:t xml:space="preserve"> Kraj plní funkci regionálního garanta a prostředníka mezi jednotlivými úrovněmi řízení</w:t>
      </w:r>
      <w:r>
        <w:rPr>
          <w:rFonts w:ascii="Calibri" w:hAnsi="Calibri" w:cs="Calibri"/>
        </w:rPr>
        <w:t xml:space="preserve">, </w:t>
      </w:r>
      <w:r w:rsidRPr="006F506E">
        <w:rPr>
          <w:rFonts w:ascii="Calibri" w:hAnsi="Calibri" w:cs="Calibri"/>
        </w:rPr>
        <w:t>zajišťuje návaznost opatření realizovaných na místní, krajské i celostátní úrovni. Vedle metodické a</w:t>
      </w:r>
      <w:r w:rsidR="00BC5334">
        <w:rPr>
          <w:rFonts w:ascii="Calibri" w:hAnsi="Calibri" w:cs="Calibri"/>
        </w:rPr>
        <w:t> </w:t>
      </w:r>
      <w:r w:rsidRPr="006F506E">
        <w:rPr>
          <w:rFonts w:ascii="Calibri" w:hAnsi="Calibri" w:cs="Calibri"/>
        </w:rPr>
        <w:t>finanční podpory je jeho úkolem také koordinace spolupráce všech relevantních subjektů v</w:t>
      </w:r>
      <w:r w:rsidR="00BC5334">
        <w:rPr>
          <w:rFonts w:ascii="Calibri" w:hAnsi="Calibri" w:cs="Calibri"/>
        </w:rPr>
        <w:t> </w:t>
      </w:r>
      <w:r w:rsidRPr="006F506E">
        <w:rPr>
          <w:rFonts w:ascii="Calibri" w:hAnsi="Calibri" w:cs="Calibri"/>
        </w:rPr>
        <w:t>území, podpora informovanosti, zajištění kontinuity služeb a zastřešení společných jednání směřujících k dosažení cílů projektu.</w:t>
      </w:r>
      <w:r w:rsidR="00556919">
        <w:rPr>
          <w:rFonts w:ascii="Calibri" w:hAnsi="Calibri" w:cs="Calibri"/>
        </w:rPr>
        <w:t xml:space="preserve"> Jeho role zahrnuje zejména:</w:t>
      </w:r>
    </w:p>
    <w:p w14:paraId="054FF7CD" w14:textId="63A348E8" w:rsidR="00556919" w:rsidRPr="00556919" w:rsidRDefault="00556919" w:rsidP="006F506E">
      <w:pPr>
        <w:pStyle w:val="Normlnweb"/>
        <w:jc w:val="both"/>
        <w:rPr>
          <w:rFonts w:ascii="Calibri" w:hAnsi="Calibri" w:cs="Calibri"/>
          <w:b/>
          <w:bCs/>
        </w:rPr>
      </w:pPr>
      <w:r w:rsidRPr="00556919">
        <w:rPr>
          <w:rFonts w:ascii="Calibri" w:hAnsi="Calibri" w:cs="Calibri"/>
          <w:b/>
          <w:bCs/>
        </w:rPr>
        <w:t>a) Koordinace a moderace</w:t>
      </w:r>
    </w:p>
    <w:p w14:paraId="56786ED0" w14:textId="3B96A0DB" w:rsidR="00273266" w:rsidRPr="00556919" w:rsidRDefault="00556919" w:rsidP="00556919">
      <w:pPr>
        <w:pStyle w:val="Normlnweb"/>
        <w:jc w:val="both"/>
        <w:rPr>
          <w:rFonts w:ascii="Calibri" w:hAnsi="Calibri" w:cs="Calibri"/>
        </w:rPr>
      </w:pPr>
      <w:r w:rsidRPr="00556919">
        <w:rPr>
          <w:rFonts w:ascii="Calibri" w:hAnsi="Calibri" w:cs="Calibri"/>
        </w:rPr>
        <w:t xml:space="preserve">Kraj vytváří a vede krajskou </w:t>
      </w:r>
      <w:r w:rsidRPr="00FB5FD0">
        <w:rPr>
          <w:rFonts w:ascii="Calibri" w:hAnsi="Calibri" w:cs="Calibri"/>
          <w:b/>
          <w:bCs/>
        </w:rPr>
        <w:t>platformu</w:t>
      </w:r>
      <w:r w:rsidRPr="00556919">
        <w:rPr>
          <w:rFonts w:ascii="Calibri" w:hAnsi="Calibri" w:cs="Calibri"/>
        </w:rPr>
        <w:t xml:space="preserve"> pro řízení projektu, koordinuje jednání mezi aktéry </w:t>
      </w:r>
      <w:r w:rsidR="0D55E0AF" w:rsidRPr="79122CD3">
        <w:rPr>
          <w:rFonts w:ascii="Calibri" w:hAnsi="Calibri" w:cs="Calibri"/>
        </w:rPr>
        <w:t>na</w:t>
      </w:r>
      <w:r w:rsidRPr="00556919">
        <w:rPr>
          <w:rFonts w:ascii="Calibri" w:hAnsi="Calibri" w:cs="Calibri"/>
        </w:rPr>
        <w:t xml:space="preserve"> </w:t>
      </w:r>
      <w:r w:rsidR="00746007">
        <w:rPr>
          <w:rFonts w:ascii="Calibri" w:hAnsi="Calibri" w:cs="Calibri"/>
        </w:rPr>
        <w:t>krajské</w:t>
      </w:r>
      <w:r w:rsidRPr="00556919">
        <w:rPr>
          <w:rFonts w:ascii="Calibri" w:hAnsi="Calibri" w:cs="Calibri"/>
        </w:rPr>
        <w:t xml:space="preserve"> úrovn</w:t>
      </w:r>
      <w:r>
        <w:rPr>
          <w:rFonts w:ascii="Calibri" w:hAnsi="Calibri" w:cs="Calibri"/>
        </w:rPr>
        <w:t>i</w:t>
      </w:r>
      <w:r w:rsidRPr="00556919">
        <w:rPr>
          <w:rFonts w:ascii="Calibri" w:hAnsi="Calibri" w:cs="Calibri"/>
        </w:rPr>
        <w:t>.</w:t>
      </w:r>
      <w:r w:rsidR="003C55F3">
        <w:rPr>
          <w:rFonts w:ascii="Calibri" w:hAnsi="Calibri" w:cs="Calibri"/>
        </w:rPr>
        <w:t xml:space="preserve"> Dále nominuje zástupce do meziresortní</w:t>
      </w:r>
      <w:r w:rsidR="00DC6122">
        <w:rPr>
          <w:rFonts w:ascii="Calibri" w:hAnsi="Calibri" w:cs="Calibri"/>
        </w:rPr>
        <w:t xml:space="preserve"> a městské </w:t>
      </w:r>
      <w:r w:rsidR="00665F52">
        <w:rPr>
          <w:rFonts w:ascii="Calibri" w:hAnsi="Calibri" w:cs="Calibri"/>
        </w:rPr>
        <w:t>platformy</w:t>
      </w:r>
      <w:r w:rsidR="00DC6122">
        <w:rPr>
          <w:rFonts w:ascii="Calibri" w:hAnsi="Calibri" w:cs="Calibri"/>
        </w:rPr>
        <w:t>.</w:t>
      </w:r>
    </w:p>
    <w:p w14:paraId="5BC67EF4" w14:textId="77777777" w:rsidR="00556919" w:rsidRPr="00556919" w:rsidRDefault="00556919" w:rsidP="00556919">
      <w:pPr>
        <w:pStyle w:val="Normlnweb"/>
        <w:rPr>
          <w:rFonts w:ascii="Calibri" w:hAnsi="Calibri" w:cs="Calibri"/>
        </w:rPr>
      </w:pPr>
      <w:r w:rsidRPr="00556919">
        <w:rPr>
          <w:rStyle w:val="Siln"/>
          <w:rFonts w:ascii="Calibri" w:eastAsiaTheme="majorEastAsia" w:hAnsi="Calibri" w:cs="Calibri"/>
        </w:rPr>
        <w:t>b) Metodická, organizační a odborná podpora</w:t>
      </w:r>
    </w:p>
    <w:p w14:paraId="75D783A5" w14:textId="40D7861C" w:rsidR="00556919" w:rsidRPr="00556919" w:rsidRDefault="00556919" w:rsidP="00556919">
      <w:pPr>
        <w:pStyle w:val="Normlnweb"/>
        <w:jc w:val="both"/>
        <w:rPr>
          <w:rFonts w:ascii="Calibri" w:hAnsi="Calibri" w:cs="Calibri"/>
        </w:rPr>
      </w:pPr>
      <w:r w:rsidRPr="00556919">
        <w:rPr>
          <w:rFonts w:ascii="Calibri" w:hAnsi="Calibri" w:cs="Calibri"/>
        </w:rPr>
        <w:t xml:space="preserve">Zajišťuje zapojení krajských odborů (sociálních věcí, školství, zdravotnictví atd.), poskytuje metodickou pomoc obcím, </w:t>
      </w:r>
      <w:r>
        <w:rPr>
          <w:rFonts w:ascii="Calibri" w:hAnsi="Calibri" w:cs="Calibri"/>
        </w:rPr>
        <w:t xml:space="preserve">aktivně </w:t>
      </w:r>
      <w:r w:rsidRPr="00556919">
        <w:rPr>
          <w:rFonts w:ascii="Calibri" w:hAnsi="Calibri" w:cs="Calibri"/>
        </w:rPr>
        <w:t xml:space="preserve">napomáhá řešit </w:t>
      </w:r>
      <w:r>
        <w:rPr>
          <w:rFonts w:ascii="Calibri" w:hAnsi="Calibri" w:cs="Calibri"/>
        </w:rPr>
        <w:t>změny bydlení</w:t>
      </w:r>
      <w:r w:rsidRPr="00556919">
        <w:rPr>
          <w:rFonts w:ascii="Calibri" w:hAnsi="Calibri" w:cs="Calibri"/>
        </w:rPr>
        <w:t xml:space="preserve"> obyvatel a zajištění návaznosti služeb.</w:t>
      </w:r>
    </w:p>
    <w:p w14:paraId="4613AA6B" w14:textId="77777777" w:rsidR="00556919" w:rsidRPr="00556919" w:rsidRDefault="00556919" w:rsidP="00556919">
      <w:pPr>
        <w:pStyle w:val="Normlnweb"/>
        <w:rPr>
          <w:rFonts w:ascii="Calibri" w:hAnsi="Calibri" w:cs="Calibri"/>
        </w:rPr>
      </w:pPr>
      <w:r w:rsidRPr="00556919">
        <w:rPr>
          <w:rFonts w:ascii="Calibri" w:hAnsi="Calibri" w:cs="Calibri"/>
          <w:b/>
          <w:bCs/>
        </w:rPr>
        <w:t>c)</w:t>
      </w:r>
      <w:r w:rsidRPr="00556919">
        <w:rPr>
          <w:rFonts w:ascii="Calibri" w:hAnsi="Calibri" w:cs="Calibri"/>
        </w:rPr>
        <w:t xml:space="preserve"> </w:t>
      </w:r>
      <w:r w:rsidRPr="00556919">
        <w:rPr>
          <w:rStyle w:val="Siln"/>
          <w:rFonts w:ascii="Calibri" w:eastAsiaTheme="majorEastAsia" w:hAnsi="Calibri" w:cs="Calibri"/>
        </w:rPr>
        <w:t>Financování</w:t>
      </w:r>
    </w:p>
    <w:p w14:paraId="2EE9486A" w14:textId="5C742A28" w:rsidR="00556919" w:rsidRPr="00556919" w:rsidRDefault="00556919" w:rsidP="00556919">
      <w:pPr>
        <w:pStyle w:val="Normlnweb"/>
        <w:jc w:val="both"/>
        <w:rPr>
          <w:rFonts w:ascii="Calibri" w:hAnsi="Calibri" w:cs="Calibri"/>
        </w:rPr>
      </w:pPr>
      <w:r w:rsidRPr="6DB0BA30">
        <w:rPr>
          <w:rFonts w:ascii="Calibri" w:hAnsi="Calibri" w:cs="Calibri"/>
        </w:rPr>
        <w:t>Podílí se na spolufinancování opatření z krajských zdrojů (</w:t>
      </w:r>
      <w:r w:rsidR="00AB4DC2">
        <w:rPr>
          <w:rFonts w:ascii="Calibri" w:hAnsi="Calibri" w:cs="Calibri"/>
        </w:rPr>
        <w:t xml:space="preserve">výkup nemovitostí, </w:t>
      </w:r>
      <w:r w:rsidRPr="6DB0BA30">
        <w:rPr>
          <w:rFonts w:ascii="Calibri" w:hAnsi="Calibri" w:cs="Calibri"/>
        </w:rPr>
        <w:t>sociální služby, podpora relokací) a</w:t>
      </w:r>
      <w:r w:rsidR="00BC5334">
        <w:rPr>
          <w:rFonts w:ascii="Calibri" w:hAnsi="Calibri" w:cs="Calibri"/>
        </w:rPr>
        <w:t> </w:t>
      </w:r>
      <w:r w:rsidRPr="6DB0BA30">
        <w:rPr>
          <w:rFonts w:ascii="Calibri" w:hAnsi="Calibri" w:cs="Calibri"/>
        </w:rPr>
        <w:t>pomáhá městu s vyhledáváním a získáváním vnějších finančních prostředků.</w:t>
      </w:r>
    </w:p>
    <w:p w14:paraId="1A6F05D4" w14:textId="77777777" w:rsidR="00556919" w:rsidRDefault="00556919" w:rsidP="00FB5FD0">
      <w:pPr>
        <w:pStyle w:val="Normlnweb"/>
        <w:keepNext/>
        <w:rPr>
          <w:rFonts w:ascii="Calibri" w:hAnsi="Calibri" w:cs="Calibri"/>
        </w:rPr>
      </w:pPr>
      <w:r w:rsidRPr="00556919">
        <w:rPr>
          <w:rStyle w:val="Siln"/>
          <w:rFonts w:ascii="Calibri" w:eastAsiaTheme="majorEastAsia" w:hAnsi="Calibri" w:cs="Calibri"/>
        </w:rPr>
        <w:lastRenderedPageBreak/>
        <w:t>d) Monitoring a reporting</w:t>
      </w:r>
    </w:p>
    <w:p w14:paraId="53DE07D1" w14:textId="5CCFE3CC" w:rsidR="00556919" w:rsidRDefault="00556919" w:rsidP="0091302E">
      <w:pPr>
        <w:pStyle w:val="Normlnweb"/>
        <w:jc w:val="both"/>
        <w:rPr>
          <w:rFonts w:ascii="Calibri" w:hAnsi="Calibri" w:cs="Calibri"/>
        </w:rPr>
      </w:pPr>
      <w:r w:rsidRPr="00556919">
        <w:rPr>
          <w:rFonts w:ascii="Calibri" w:hAnsi="Calibri" w:cs="Calibri"/>
        </w:rPr>
        <w:t xml:space="preserve">Průběžně sleduje realizaci opatření v regionu, vyhodnocuje dopady a poskytuje zpětnou vazbu </w:t>
      </w:r>
      <w:r w:rsidR="005D402D" w:rsidRPr="005D402D">
        <w:rPr>
          <w:rFonts w:ascii="Calibri" w:hAnsi="Calibri" w:cs="Calibri"/>
        </w:rPr>
        <w:t>ministerstvům</w:t>
      </w:r>
      <w:r w:rsidR="00D02FCA">
        <w:rPr>
          <w:rFonts w:ascii="Calibri" w:hAnsi="Calibri" w:cs="Calibri"/>
        </w:rPr>
        <w:t xml:space="preserve"> </w:t>
      </w:r>
      <w:r w:rsidR="6138D732" w:rsidRPr="00DF8A4B">
        <w:rPr>
          <w:rFonts w:ascii="Calibri" w:hAnsi="Calibri" w:cs="Calibri"/>
        </w:rPr>
        <w:t>a přenáší informace na další zapojené platformy</w:t>
      </w:r>
      <w:r w:rsidRPr="00556919">
        <w:rPr>
          <w:rFonts w:ascii="Calibri" w:hAnsi="Calibri" w:cs="Calibri"/>
        </w:rPr>
        <w:t>. Plní roli komunikačního kanálu mezi regionem, státem a krajským zastupitelstvem.</w:t>
      </w:r>
    </w:p>
    <w:p w14:paraId="7E9E54E0" w14:textId="3560C321" w:rsidR="008534F1" w:rsidRPr="005B0C2C" w:rsidRDefault="008534F1" w:rsidP="005B0C2C">
      <w:pPr>
        <w:pStyle w:val="Normlnweb"/>
        <w:keepNext/>
        <w:rPr>
          <w:rStyle w:val="Siln"/>
          <w:rFonts w:ascii="Calibri" w:eastAsiaTheme="majorEastAsia" w:hAnsi="Calibri" w:cs="Calibri"/>
        </w:rPr>
      </w:pPr>
      <w:r w:rsidRPr="005B0C2C">
        <w:rPr>
          <w:rStyle w:val="Siln"/>
          <w:rFonts w:ascii="Calibri" w:eastAsiaTheme="majorEastAsia" w:hAnsi="Calibri" w:cs="Calibri"/>
        </w:rPr>
        <w:t xml:space="preserve">e) </w:t>
      </w:r>
      <w:r w:rsidR="002C4E97" w:rsidRPr="005B0C2C">
        <w:rPr>
          <w:rStyle w:val="Siln"/>
          <w:rFonts w:ascii="Calibri" w:eastAsiaTheme="majorEastAsia" w:hAnsi="Calibri" w:cs="Calibri"/>
        </w:rPr>
        <w:t>Komunikace a koordinace s dalšími obcemi v rámci Ústeckého kraje</w:t>
      </w:r>
    </w:p>
    <w:p w14:paraId="366C06B5" w14:textId="124DC02B" w:rsidR="00C65669" w:rsidRPr="0091302E" w:rsidRDefault="008B7148" w:rsidP="0091302E">
      <w:pPr>
        <w:pStyle w:val="Normlnweb"/>
        <w:jc w:val="both"/>
        <w:rPr>
          <w:rFonts w:ascii="Calibri" w:hAnsi="Calibri" w:cs="Calibri"/>
        </w:rPr>
      </w:pPr>
      <w:r w:rsidRPr="29DDFCED">
        <w:rPr>
          <w:rFonts w:ascii="Calibri" w:hAnsi="Calibri" w:cs="Calibri"/>
        </w:rPr>
        <w:t xml:space="preserve">Starostové ve Šluknovském výběžku se setkávají v rámci </w:t>
      </w:r>
      <w:r w:rsidR="007D40B1" w:rsidRPr="29DDFCED">
        <w:rPr>
          <w:rFonts w:ascii="Calibri" w:hAnsi="Calibri" w:cs="Calibri"/>
        </w:rPr>
        <w:t xml:space="preserve">Sdružení pro rozvoj </w:t>
      </w:r>
      <w:r w:rsidR="4FC963F0" w:rsidRPr="29DDFCED">
        <w:rPr>
          <w:rFonts w:ascii="Calibri" w:hAnsi="Calibri" w:cs="Calibri"/>
        </w:rPr>
        <w:t>Šluk</w:t>
      </w:r>
      <w:r w:rsidR="4BEABF59" w:rsidRPr="29DDFCED">
        <w:rPr>
          <w:rFonts w:ascii="Calibri" w:hAnsi="Calibri" w:cs="Calibri"/>
        </w:rPr>
        <w:t>n</w:t>
      </w:r>
      <w:r w:rsidR="4FC963F0" w:rsidRPr="29DDFCED">
        <w:rPr>
          <w:rFonts w:ascii="Calibri" w:hAnsi="Calibri" w:cs="Calibri"/>
        </w:rPr>
        <w:t>ovska</w:t>
      </w:r>
      <w:r w:rsidR="007D40B1" w:rsidRPr="29DDFCED">
        <w:rPr>
          <w:rFonts w:ascii="Calibri" w:hAnsi="Calibri" w:cs="Calibri"/>
        </w:rPr>
        <w:t xml:space="preserve"> (SPRŠ)</w:t>
      </w:r>
      <w:r w:rsidR="000D79A5" w:rsidRPr="29DDFCED">
        <w:rPr>
          <w:rFonts w:ascii="Calibri" w:hAnsi="Calibri" w:cs="Calibri"/>
        </w:rPr>
        <w:t xml:space="preserve">. ASZ se s městem Šluknov účastnila setkání sdružení </w:t>
      </w:r>
      <w:r w:rsidR="00E10299" w:rsidRPr="29DDFCED">
        <w:rPr>
          <w:rFonts w:ascii="Calibri" w:hAnsi="Calibri" w:cs="Calibri"/>
        </w:rPr>
        <w:t>12. 9</w:t>
      </w:r>
      <w:r w:rsidR="61F698B8" w:rsidRPr="29DDFCED">
        <w:rPr>
          <w:rFonts w:ascii="Calibri" w:hAnsi="Calibri" w:cs="Calibri"/>
        </w:rPr>
        <w:t>.</w:t>
      </w:r>
      <w:r w:rsidR="75FB1377" w:rsidRPr="29DDFCED">
        <w:rPr>
          <w:rFonts w:ascii="Calibri" w:hAnsi="Calibri" w:cs="Calibri"/>
        </w:rPr>
        <w:t xml:space="preserve"> 2025</w:t>
      </w:r>
      <w:r w:rsidR="61F698B8" w:rsidRPr="29DDFCED">
        <w:rPr>
          <w:rFonts w:ascii="Calibri" w:hAnsi="Calibri" w:cs="Calibri"/>
        </w:rPr>
        <w:t>,</w:t>
      </w:r>
      <w:r w:rsidR="00E10299" w:rsidRPr="29DDFCED">
        <w:rPr>
          <w:rFonts w:ascii="Calibri" w:hAnsi="Calibri" w:cs="Calibri"/>
        </w:rPr>
        <w:t xml:space="preserve"> kde byl záměr </w:t>
      </w:r>
      <w:r w:rsidR="00F10998" w:rsidRPr="29DDFCED">
        <w:rPr>
          <w:rFonts w:ascii="Calibri" w:hAnsi="Calibri" w:cs="Calibri"/>
        </w:rPr>
        <w:t xml:space="preserve">prezentován a podroben veřejné diskusi. Recepce byla korektní s příslibem dalšího setkání </w:t>
      </w:r>
      <w:r w:rsidR="00670F37" w:rsidRPr="29DDFCED">
        <w:rPr>
          <w:rFonts w:ascii="Calibri" w:hAnsi="Calibri" w:cs="Calibri"/>
        </w:rPr>
        <w:t>po usnesení vlády, případně jiném významném milníku.</w:t>
      </w:r>
      <w:r w:rsidR="00C62AFB" w:rsidRPr="29DDFCED">
        <w:rPr>
          <w:rFonts w:ascii="Calibri" w:hAnsi="Calibri" w:cs="Calibri"/>
        </w:rPr>
        <w:t xml:space="preserve"> Obce v rámci SPRŠ jsou zásadní pro integraci v</w:t>
      </w:r>
      <w:r w:rsidR="002C4106" w:rsidRPr="29DDFCED">
        <w:rPr>
          <w:rFonts w:ascii="Calibri" w:hAnsi="Calibri" w:cs="Calibri"/>
        </w:rPr>
        <w:t> </w:t>
      </w:r>
      <w:r w:rsidR="00C62AFB" w:rsidRPr="29DDFCED">
        <w:rPr>
          <w:rFonts w:ascii="Calibri" w:hAnsi="Calibri" w:cs="Calibri"/>
        </w:rPr>
        <w:t>ORP</w:t>
      </w:r>
      <w:r w:rsidR="002C4106" w:rsidRPr="29DDFCED">
        <w:rPr>
          <w:rFonts w:ascii="Calibri" w:hAnsi="Calibri" w:cs="Calibri"/>
        </w:rPr>
        <w:t>.</w:t>
      </w:r>
      <w:r w:rsidR="7020EEE9" w:rsidRPr="29DDFCED">
        <w:rPr>
          <w:rFonts w:ascii="Calibri" w:hAnsi="Calibri" w:cs="Calibri"/>
        </w:rPr>
        <w:t xml:space="preserve"> O záměru Společného postupu proběhly rovněž</w:t>
      </w:r>
      <w:r w:rsidR="005B0C2C">
        <w:rPr>
          <w:rFonts w:ascii="Calibri" w:hAnsi="Calibri" w:cs="Calibri"/>
        </w:rPr>
        <w:t xml:space="preserve"> </w:t>
      </w:r>
      <w:r w:rsidR="00C65669" w:rsidRPr="29DDFCED">
        <w:rPr>
          <w:rFonts w:ascii="Calibri" w:hAnsi="Calibri" w:cs="Calibri"/>
        </w:rPr>
        <w:t>individuální jednání s městy Rumburk (ORP) a Děčín (ORP).</w:t>
      </w:r>
    </w:p>
    <w:p w14:paraId="447DE92A" w14:textId="3B5EA9AA" w:rsidR="79122CD3" w:rsidRDefault="79122CD3" w:rsidP="79122CD3">
      <w:pPr>
        <w:pStyle w:val="Normlnweb"/>
        <w:jc w:val="both"/>
        <w:rPr>
          <w:rFonts w:ascii="Calibri" w:hAnsi="Calibri" w:cs="Calibri"/>
        </w:rPr>
      </w:pPr>
    </w:p>
    <w:p w14:paraId="04AEBEDF" w14:textId="0B5A2583" w:rsidR="00556919" w:rsidRDefault="3C04254D" w:rsidP="006B6E8C">
      <w:pPr>
        <w:pStyle w:val="Nadpis2"/>
        <w:rPr>
          <w:rFonts w:eastAsia="Times New Roman"/>
          <w:lang w:eastAsia="cs-CZ"/>
        </w:rPr>
      </w:pPr>
      <w:bookmarkStart w:id="123" w:name="_Toc47220236"/>
      <w:bookmarkStart w:id="124" w:name="_Toc244954746"/>
      <w:bookmarkStart w:id="125" w:name="_Toc210756999"/>
      <w:bookmarkStart w:id="126" w:name="_Toc426366375"/>
      <w:r w:rsidRPr="3BC7B743">
        <w:rPr>
          <w:rFonts w:eastAsia="Times New Roman"/>
        </w:rPr>
        <w:t>Město Šluknov</w:t>
      </w:r>
      <w:bookmarkEnd w:id="123"/>
      <w:bookmarkEnd w:id="124"/>
      <w:bookmarkEnd w:id="125"/>
      <w:bookmarkEnd w:id="126"/>
      <w:r w:rsidRPr="3BC7B743">
        <w:rPr>
          <w:rFonts w:eastAsia="Times New Roman"/>
        </w:rPr>
        <w:t xml:space="preserve"> </w:t>
      </w:r>
    </w:p>
    <w:p w14:paraId="1CC3099E" w14:textId="74FB4A5E" w:rsidR="009B1B28" w:rsidRPr="00F04BAD" w:rsidRDefault="009B1B28" w:rsidP="00F04BAD">
      <w:pPr>
        <w:spacing w:before="100" w:beforeAutospacing="1" w:after="100" w:afterAutospacing="1"/>
        <w:jc w:val="both"/>
        <w:rPr>
          <w:rFonts w:ascii="Calibri" w:hAnsi="Calibri" w:cs="Calibri"/>
        </w:rPr>
      </w:pPr>
      <w:r w:rsidRPr="00F04BAD">
        <w:rPr>
          <w:rStyle w:val="Siln"/>
          <w:rFonts w:ascii="Calibri" w:hAnsi="Calibri" w:cs="Calibri"/>
          <w:b w:val="0"/>
          <w:bCs w:val="0"/>
        </w:rPr>
        <w:t xml:space="preserve">Město Šluknov je nositelem a garantem strategie </w:t>
      </w:r>
      <w:r w:rsidR="00D52FA4" w:rsidRPr="00F04BAD">
        <w:rPr>
          <w:rStyle w:val="Siln"/>
          <w:rFonts w:ascii="Calibri" w:hAnsi="Calibri" w:cs="Calibri"/>
          <w:b w:val="0"/>
          <w:bCs w:val="0"/>
        </w:rPr>
        <w:t>proměny</w:t>
      </w:r>
      <w:r w:rsidRPr="00F04BAD">
        <w:rPr>
          <w:rStyle w:val="Siln"/>
          <w:rFonts w:ascii="Calibri" w:hAnsi="Calibri" w:cs="Calibri"/>
          <w:b w:val="0"/>
          <w:bCs w:val="0"/>
        </w:rPr>
        <w:t xml:space="preserve"> sídliště Šluknov.</w:t>
      </w:r>
      <w:r w:rsidRPr="00F04BAD">
        <w:rPr>
          <w:rFonts w:ascii="Calibri" w:hAnsi="Calibri" w:cs="Calibri"/>
        </w:rPr>
        <w:t xml:space="preserve"> Zajišťuje praktickou realizaci transformačních opatření v území. Jako hlavní lokální aktér odpovídá za koordinaci, organizační zajištění a přímé provedení klíčových kroků na úrovni sídliště i</w:t>
      </w:r>
      <w:r w:rsidR="00BC5334" w:rsidRPr="00F04BAD">
        <w:rPr>
          <w:rFonts w:ascii="Calibri" w:hAnsi="Calibri" w:cs="Calibri"/>
        </w:rPr>
        <w:t> </w:t>
      </w:r>
      <w:r w:rsidRPr="00F04BAD">
        <w:rPr>
          <w:rFonts w:ascii="Calibri" w:hAnsi="Calibri" w:cs="Calibri"/>
        </w:rPr>
        <w:t>celého města. Jeho role zahrnuje zejména:</w:t>
      </w:r>
    </w:p>
    <w:p w14:paraId="511769B8" w14:textId="4BF8A447" w:rsidR="00556919" w:rsidRPr="00F04BAD" w:rsidRDefault="00556919" w:rsidP="00F04BAD">
      <w:pPr>
        <w:spacing w:before="100" w:beforeAutospacing="1" w:after="100" w:afterAutospacing="1"/>
        <w:rPr>
          <w:rFonts w:ascii="Calibri" w:eastAsia="Times New Roman" w:hAnsi="Calibri" w:cs="Calibri"/>
          <w:b/>
          <w:bCs/>
          <w:kern w:val="0"/>
          <w:lang w:eastAsia="cs-CZ"/>
          <w14:ligatures w14:val="none"/>
        </w:rPr>
      </w:pPr>
      <w:r w:rsidRPr="00F04BAD">
        <w:rPr>
          <w:rFonts w:ascii="Calibri" w:eastAsia="Times New Roman" w:hAnsi="Calibri" w:cs="Calibri"/>
          <w:b/>
          <w:bCs/>
          <w:kern w:val="0"/>
          <w:lang w:eastAsia="cs-CZ"/>
          <w14:ligatures w14:val="none"/>
        </w:rPr>
        <w:t xml:space="preserve">a) </w:t>
      </w:r>
      <w:r w:rsidR="00B84E65" w:rsidRPr="00F04BAD">
        <w:rPr>
          <w:rFonts w:ascii="Calibri" w:eastAsia="Times New Roman" w:hAnsi="Calibri" w:cs="Calibri"/>
          <w:b/>
          <w:bCs/>
          <w:kern w:val="0"/>
          <w:lang w:eastAsia="cs-CZ"/>
          <w14:ligatures w14:val="none"/>
        </w:rPr>
        <w:t>Lokální řízení a koordinace opatření</w:t>
      </w:r>
    </w:p>
    <w:p w14:paraId="389F825F" w14:textId="49C7B2E4" w:rsidR="00556919" w:rsidRPr="00F04BAD"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F04BAD">
        <w:rPr>
          <w:rFonts w:ascii="Calibri" w:eastAsia="Times New Roman" w:hAnsi="Calibri" w:cs="Calibri"/>
          <w:kern w:val="0"/>
          <w:lang w:eastAsia="cs-CZ"/>
          <w14:ligatures w14:val="none"/>
        </w:rPr>
        <w:t>Město zřídí místní řídicí komisi, která bude koordinovat všechny aktivity v</w:t>
      </w:r>
      <w:r w:rsidR="00556919" w:rsidRPr="00F04BAD">
        <w:rPr>
          <w:rFonts w:ascii="Calibri" w:eastAsia="Times New Roman" w:hAnsi="Calibri" w:cs="Calibri"/>
          <w:kern w:val="0"/>
          <w:lang w:eastAsia="cs-CZ"/>
          <w14:ligatures w14:val="none"/>
        </w:rPr>
        <w:t> </w:t>
      </w:r>
      <w:r w:rsidRPr="00F04BAD">
        <w:rPr>
          <w:rFonts w:ascii="Calibri" w:eastAsia="Times New Roman" w:hAnsi="Calibri" w:cs="Calibri"/>
          <w:kern w:val="0"/>
          <w:lang w:eastAsia="cs-CZ"/>
          <w14:ligatures w14:val="none"/>
        </w:rPr>
        <w:t>lokalitě</w:t>
      </w:r>
      <w:r w:rsidR="00556919" w:rsidRPr="00F04BAD">
        <w:rPr>
          <w:rFonts w:ascii="Calibri" w:eastAsia="Times New Roman" w:hAnsi="Calibri" w:cs="Calibri"/>
          <w:kern w:val="0"/>
          <w:lang w:eastAsia="cs-CZ"/>
          <w14:ligatures w14:val="none"/>
        </w:rPr>
        <w:t xml:space="preserve"> a</w:t>
      </w:r>
      <w:r w:rsidRPr="00F04BAD">
        <w:rPr>
          <w:rFonts w:ascii="Calibri" w:eastAsia="Times New Roman" w:hAnsi="Calibri" w:cs="Calibri"/>
          <w:kern w:val="0"/>
          <w:lang w:eastAsia="cs-CZ"/>
          <w14:ligatures w14:val="none"/>
        </w:rPr>
        <w:t xml:space="preserve"> zajistí komunikaci a spolupráci mezi městem, </w:t>
      </w:r>
      <w:r w:rsidR="00556919" w:rsidRPr="00F04BAD">
        <w:rPr>
          <w:rFonts w:ascii="Calibri" w:eastAsia="Times New Roman" w:hAnsi="Calibri" w:cs="Calibri"/>
          <w:kern w:val="0"/>
          <w:lang w:eastAsia="cs-CZ"/>
          <w14:ligatures w14:val="none"/>
        </w:rPr>
        <w:t>MMR (</w:t>
      </w:r>
      <w:r w:rsidRPr="00F04BAD">
        <w:rPr>
          <w:rFonts w:ascii="Calibri" w:eastAsia="Times New Roman" w:hAnsi="Calibri" w:cs="Calibri"/>
          <w:kern w:val="0"/>
          <w:lang w:eastAsia="cs-CZ"/>
          <w14:ligatures w14:val="none"/>
        </w:rPr>
        <w:t>Agenturou pro sociální začleňování</w:t>
      </w:r>
      <w:r w:rsidR="00556919" w:rsidRPr="00F04BAD">
        <w:rPr>
          <w:rFonts w:ascii="Calibri" w:eastAsia="Times New Roman" w:hAnsi="Calibri" w:cs="Calibri"/>
          <w:kern w:val="0"/>
          <w:lang w:eastAsia="cs-CZ"/>
          <w14:ligatures w14:val="none"/>
        </w:rPr>
        <w:t>)</w:t>
      </w:r>
      <w:r w:rsidRPr="00F04BAD">
        <w:rPr>
          <w:rFonts w:ascii="Calibri" w:eastAsia="Times New Roman" w:hAnsi="Calibri" w:cs="Calibri"/>
          <w:kern w:val="0"/>
          <w:lang w:eastAsia="cs-CZ"/>
          <w14:ligatures w14:val="none"/>
        </w:rPr>
        <w:t xml:space="preserve">, </w:t>
      </w:r>
      <w:r w:rsidR="00556919" w:rsidRPr="00F04BAD">
        <w:rPr>
          <w:rFonts w:ascii="Calibri" w:eastAsia="Times New Roman" w:hAnsi="Calibri" w:cs="Calibri"/>
          <w:kern w:val="0"/>
          <w:lang w:eastAsia="cs-CZ"/>
          <w14:ligatures w14:val="none"/>
        </w:rPr>
        <w:t>Ústeckým krajem</w:t>
      </w:r>
      <w:r w:rsidRPr="00F04BAD">
        <w:rPr>
          <w:rFonts w:ascii="Calibri" w:eastAsia="Times New Roman" w:hAnsi="Calibri" w:cs="Calibri"/>
          <w:kern w:val="0"/>
          <w:lang w:eastAsia="cs-CZ"/>
          <w14:ligatures w14:val="none"/>
        </w:rPr>
        <w:t xml:space="preserve"> a dalšími partnery. Samospráva bude mít na starosti organizační zajištění jednotlivých </w:t>
      </w:r>
      <w:r w:rsidR="24FC9FAB" w:rsidRPr="00F04BAD">
        <w:rPr>
          <w:rFonts w:ascii="Calibri" w:eastAsia="Times New Roman" w:hAnsi="Calibri" w:cs="Calibri"/>
          <w:kern w:val="0"/>
          <w:lang w:eastAsia="cs-CZ"/>
          <w14:ligatures w14:val="none"/>
        </w:rPr>
        <w:t>kroků</w:t>
      </w:r>
      <w:r w:rsidR="77A5B330" w:rsidRPr="00F04BAD">
        <w:rPr>
          <w:rFonts w:ascii="Calibri" w:eastAsia="Times New Roman" w:hAnsi="Calibri" w:cs="Calibri"/>
          <w:lang w:eastAsia="cs-CZ"/>
        </w:rPr>
        <w:t xml:space="preserve"> na svém území</w:t>
      </w:r>
      <w:r w:rsidR="00556919" w:rsidRPr="00F04BAD">
        <w:rPr>
          <w:rFonts w:ascii="Calibri" w:eastAsia="Times New Roman" w:hAnsi="Calibri" w:cs="Calibri"/>
          <w:kern w:val="0"/>
          <w:lang w:eastAsia="cs-CZ"/>
          <w14:ligatures w14:val="none"/>
        </w:rPr>
        <w:t>.</w:t>
      </w:r>
      <w:r w:rsidR="00B144FA" w:rsidRPr="00F04BAD">
        <w:rPr>
          <w:rFonts w:ascii="Calibri" w:eastAsia="Times New Roman" w:hAnsi="Calibri" w:cs="Calibri"/>
          <w:kern w:val="0"/>
          <w:lang w:eastAsia="cs-CZ"/>
          <w14:ligatures w14:val="none"/>
        </w:rPr>
        <w:t xml:space="preserve"> Dále město nominuje zástupce do meziresortní a krajské </w:t>
      </w:r>
      <w:r w:rsidR="00665F52" w:rsidRPr="00F04BAD">
        <w:rPr>
          <w:rFonts w:ascii="Calibri" w:eastAsia="Times New Roman" w:hAnsi="Calibri" w:cs="Calibri"/>
          <w:kern w:val="0"/>
          <w:lang w:eastAsia="cs-CZ"/>
          <w14:ligatures w14:val="none"/>
        </w:rPr>
        <w:t>platformy</w:t>
      </w:r>
      <w:r w:rsidR="00B144FA" w:rsidRPr="00F04BAD">
        <w:rPr>
          <w:rFonts w:ascii="Calibri" w:eastAsia="Times New Roman" w:hAnsi="Calibri" w:cs="Calibri"/>
          <w:kern w:val="0"/>
          <w:lang w:eastAsia="cs-CZ"/>
          <w14:ligatures w14:val="none"/>
        </w:rPr>
        <w:t>.</w:t>
      </w:r>
    </w:p>
    <w:p w14:paraId="4BE56ECE" w14:textId="77777777" w:rsidR="00556919" w:rsidRPr="00F04BAD" w:rsidRDefault="00556919" w:rsidP="79122CD3">
      <w:pPr>
        <w:keepNext/>
        <w:spacing w:before="100" w:beforeAutospacing="1" w:after="100" w:afterAutospacing="1"/>
        <w:rPr>
          <w:rFonts w:ascii="Calibri" w:eastAsia="Times New Roman" w:hAnsi="Calibri" w:cs="Calibri"/>
          <w:b/>
          <w:bCs/>
          <w:kern w:val="0"/>
          <w:lang w:eastAsia="cs-CZ"/>
          <w14:ligatures w14:val="none"/>
        </w:rPr>
      </w:pPr>
      <w:r w:rsidRPr="00F04BAD">
        <w:rPr>
          <w:rFonts w:ascii="Calibri" w:eastAsia="Times New Roman" w:hAnsi="Calibri" w:cs="Calibri"/>
          <w:b/>
          <w:bCs/>
          <w:kern w:val="0"/>
          <w:lang w:eastAsia="cs-CZ"/>
          <w14:ligatures w14:val="none"/>
        </w:rPr>
        <w:t>b)</w:t>
      </w:r>
      <w:r w:rsidRPr="00F04BAD">
        <w:rPr>
          <w:rFonts w:ascii="Calibri" w:eastAsia="Times New Roman" w:hAnsi="Calibri" w:cs="Calibri"/>
          <w:kern w:val="0"/>
          <w:lang w:eastAsia="cs-CZ"/>
          <w14:ligatures w14:val="none"/>
        </w:rPr>
        <w:t xml:space="preserve"> </w:t>
      </w:r>
      <w:r w:rsidR="00B84E65" w:rsidRPr="00F04BAD">
        <w:rPr>
          <w:rFonts w:ascii="Calibri" w:eastAsia="Times New Roman" w:hAnsi="Calibri" w:cs="Calibri"/>
          <w:b/>
          <w:bCs/>
          <w:kern w:val="0"/>
          <w:lang w:eastAsia="cs-CZ"/>
          <w14:ligatures w14:val="none"/>
        </w:rPr>
        <w:t>Majetkoprávní opatření a správa bytů</w:t>
      </w:r>
    </w:p>
    <w:p w14:paraId="581BEDDD" w14:textId="5C207E7B" w:rsidR="00B84E65" w:rsidRPr="00F04BAD"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F04BAD">
        <w:rPr>
          <w:rFonts w:ascii="Calibri" w:eastAsia="Times New Roman" w:hAnsi="Calibri" w:cs="Calibri"/>
          <w:kern w:val="0"/>
          <w:lang w:eastAsia="cs-CZ"/>
          <w14:ligatures w14:val="none"/>
        </w:rPr>
        <w:t>Městské orgány zajistí proces výkupu nemovitostí na sídlišti</w:t>
      </w:r>
      <w:r w:rsidR="00556919" w:rsidRPr="00F04BAD">
        <w:rPr>
          <w:rFonts w:ascii="Calibri" w:eastAsia="Times New Roman" w:hAnsi="Calibri" w:cs="Calibri"/>
          <w:kern w:val="0"/>
          <w:lang w:eastAsia="cs-CZ"/>
          <w14:ligatures w14:val="none"/>
        </w:rPr>
        <w:t xml:space="preserve">, </w:t>
      </w:r>
      <w:r w:rsidRPr="00F04BAD">
        <w:rPr>
          <w:rFonts w:ascii="Calibri" w:eastAsia="Times New Roman" w:hAnsi="Calibri" w:cs="Calibri"/>
          <w:kern w:val="0"/>
          <w:lang w:eastAsia="cs-CZ"/>
          <w14:ligatures w14:val="none"/>
        </w:rPr>
        <w:t>povedou jednání s vlastníky, připraví a schválí potřebné kupní smlouvy. Následně bude město odpovědné za realizaci stavebních úprav (jako investor provede výběrová řízení na rekonstrukce či demolice, dohlédne na provedení prací). P</w:t>
      </w:r>
      <w:r w:rsidR="7E1C0AAA" w:rsidRPr="00F04BAD">
        <w:rPr>
          <w:rFonts w:ascii="Calibri" w:eastAsia="Times New Roman" w:hAnsi="Calibri" w:cs="Calibri"/>
          <w:kern w:val="0"/>
          <w:lang w:eastAsia="cs-CZ"/>
          <w14:ligatures w14:val="none"/>
        </w:rPr>
        <w:t>ři</w:t>
      </w:r>
      <w:r w:rsidRPr="00F04BAD">
        <w:rPr>
          <w:rFonts w:ascii="Calibri" w:eastAsia="Times New Roman" w:hAnsi="Calibri" w:cs="Calibri"/>
          <w:kern w:val="0"/>
          <w:lang w:eastAsia="cs-CZ"/>
          <w14:ligatures w14:val="none"/>
        </w:rPr>
        <w:t xml:space="preserve"> revitalizaci nastaví </w:t>
      </w:r>
      <w:r w:rsidR="001921A0" w:rsidRPr="00F04BAD">
        <w:rPr>
          <w:rFonts w:ascii="Calibri" w:eastAsia="Times New Roman" w:hAnsi="Calibri" w:cs="Calibri"/>
          <w:lang w:eastAsia="cs-CZ"/>
        </w:rPr>
        <w:t xml:space="preserve">město </w:t>
      </w:r>
      <w:r w:rsidRPr="00F04BAD">
        <w:rPr>
          <w:rFonts w:ascii="Calibri" w:eastAsia="Times New Roman" w:hAnsi="Calibri" w:cs="Calibri"/>
          <w:kern w:val="0"/>
          <w:lang w:eastAsia="cs-CZ"/>
          <w14:ligatures w14:val="none"/>
        </w:rPr>
        <w:t xml:space="preserve">transparentní pravidla pronajímání bytů, zajistí jejich údržbu a </w:t>
      </w:r>
      <w:r w:rsidR="661FD189" w:rsidRPr="00F04BAD">
        <w:rPr>
          <w:rFonts w:ascii="Calibri" w:eastAsia="Times New Roman" w:hAnsi="Calibri" w:cs="Calibri"/>
          <w:kern w:val="0"/>
          <w:lang w:eastAsia="cs-CZ"/>
          <w14:ligatures w14:val="none"/>
        </w:rPr>
        <w:t xml:space="preserve">správu prostřednictvím </w:t>
      </w:r>
      <w:r w:rsidR="4567DC1D" w:rsidRPr="00F04BAD">
        <w:rPr>
          <w:rFonts w:ascii="Calibri" w:eastAsia="Times New Roman" w:hAnsi="Calibri" w:cs="Calibri"/>
          <w:kern w:val="0"/>
          <w:lang w:eastAsia="cs-CZ"/>
          <w14:ligatures w14:val="none"/>
        </w:rPr>
        <w:t>svého</w:t>
      </w:r>
      <w:r w:rsidR="1245C5B4" w:rsidRPr="00F04BAD">
        <w:rPr>
          <w:rFonts w:ascii="Calibri" w:eastAsia="Times New Roman" w:hAnsi="Calibri" w:cs="Calibri"/>
          <w:kern w:val="0"/>
          <w:lang w:eastAsia="cs-CZ"/>
          <w14:ligatures w14:val="none"/>
        </w:rPr>
        <w:t xml:space="preserve"> bytov</w:t>
      </w:r>
      <w:r w:rsidR="70FCB168" w:rsidRPr="00F04BAD">
        <w:rPr>
          <w:rFonts w:ascii="Calibri" w:eastAsia="Times New Roman" w:hAnsi="Calibri" w:cs="Calibri"/>
          <w:kern w:val="0"/>
          <w:lang w:eastAsia="cs-CZ"/>
          <w14:ligatures w14:val="none"/>
        </w:rPr>
        <w:t>ého</w:t>
      </w:r>
      <w:r w:rsidR="1245C5B4" w:rsidRPr="00F04BAD">
        <w:rPr>
          <w:rFonts w:ascii="Calibri" w:eastAsia="Times New Roman" w:hAnsi="Calibri" w:cs="Calibri"/>
          <w:kern w:val="0"/>
          <w:lang w:eastAsia="cs-CZ"/>
          <w14:ligatures w14:val="none"/>
        </w:rPr>
        <w:t xml:space="preserve"> odbor</w:t>
      </w:r>
      <w:r w:rsidR="251DD519" w:rsidRPr="00F04BAD">
        <w:rPr>
          <w:rFonts w:ascii="Calibri" w:eastAsia="Times New Roman" w:hAnsi="Calibri" w:cs="Calibri"/>
          <w:kern w:val="0"/>
          <w:lang w:eastAsia="cs-CZ"/>
          <w14:ligatures w14:val="none"/>
        </w:rPr>
        <w:t>u</w:t>
      </w:r>
      <w:r w:rsidRPr="00F04BAD">
        <w:rPr>
          <w:rFonts w:ascii="Calibri" w:eastAsia="Times New Roman" w:hAnsi="Calibri" w:cs="Calibri"/>
          <w:kern w:val="0"/>
          <w:lang w:eastAsia="cs-CZ"/>
          <w14:ligatures w14:val="none"/>
        </w:rPr>
        <w:t xml:space="preserve"> nebo </w:t>
      </w:r>
      <w:r w:rsidR="25831ED6" w:rsidRPr="00F04BAD">
        <w:rPr>
          <w:rFonts w:ascii="Calibri" w:eastAsia="Times New Roman" w:hAnsi="Calibri" w:cs="Calibri"/>
          <w:kern w:val="0"/>
          <w:lang w:eastAsia="cs-CZ"/>
          <w14:ligatures w14:val="none"/>
        </w:rPr>
        <w:t>jin</w:t>
      </w:r>
      <w:r w:rsidR="42EFF81A" w:rsidRPr="00F04BAD">
        <w:rPr>
          <w:rFonts w:ascii="Calibri" w:eastAsia="Times New Roman" w:hAnsi="Calibri" w:cs="Calibri"/>
          <w:kern w:val="0"/>
          <w:lang w:eastAsia="cs-CZ"/>
          <w14:ligatures w14:val="none"/>
        </w:rPr>
        <w:t>ého</w:t>
      </w:r>
      <w:r w:rsidR="25831ED6" w:rsidRPr="00F04BAD">
        <w:rPr>
          <w:rFonts w:ascii="Calibri" w:eastAsia="Times New Roman" w:hAnsi="Calibri" w:cs="Calibri"/>
          <w:kern w:val="0"/>
          <w:lang w:eastAsia="cs-CZ"/>
          <w14:ligatures w14:val="none"/>
        </w:rPr>
        <w:t xml:space="preserve"> subjekt</w:t>
      </w:r>
      <w:r w:rsidR="2B72F8D1" w:rsidRPr="00F04BAD">
        <w:rPr>
          <w:rFonts w:ascii="Calibri" w:eastAsia="Times New Roman" w:hAnsi="Calibri" w:cs="Calibri"/>
          <w:kern w:val="0"/>
          <w:lang w:eastAsia="cs-CZ"/>
          <w14:ligatures w14:val="none"/>
        </w:rPr>
        <w:t>u</w:t>
      </w:r>
      <w:r w:rsidR="00063C1F" w:rsidRPr="00F04BAD">
        <w:rPr>
          <w:rFonts w:ascii="Calibri" w:eastAsia="Times New Roman" w:hAnsi="Calibri" w:cs="Calibri"/>
          <w:kern w:val="0"/>
          <w:lang w:eastAsia="cs-CZ"/>
          <w14:ligatures w14:val="none"/>
        </w:rPr>
        <w:t xml:space="preserve"> dle Strategického plánu </w:t>
      </w:r>
      <w:r w:rsidR="00416C62" w:rsidRPr="00F04BAD">
        <w:rPr>
          <w:rFonts w:ascii="Calibri" w:eastAsia="Times New Roman" w:hAnsi="Calibri" w:cs="Calibri"/>
          <w:lang w:eastAsia="cs-CZ"/>
        </w:rPr>
        <w:t>transformace</w:t>
      </w:r>
      <w:r w:rsidR="00063C1F" w:rsidRPr="00F04BAD">
        <w:rPr>
          <w:rFonts w:ascii="Calibri" w:eastAsia="Times New Roman" w:hAnsi="Calibri" w:cs="Calibri"/>
          <w:kern w:val="0"/>
          <w:lang w:eastAsia="cs-CZ"/>
          <w14:ligatures w14:val="none"/>
        </w:rPr>
        <w:t xml:space="preserve"> sídliště Šluknov</w:t>
      </w:r>
      <w:r w:rsidRPr="00F04BAD">
        <w:rPr>
          <w:rFonts w:ascii="Calibri" w:eastAsia="Times New Roman" w:hAnsi="Calibri" w:cs="Calibri"/>
          <w:kern w:val="0"/>
          <w:lang w:eastAsia="cs-CZ"/>
          <w14:ligatures w14:val="none"/>
        </w:rPr>
        <w:t>.</w:t>
      </w:r>
    </w:p>
    <w:p w14:paraId="09723DFC" w14:textId="4CC81DFD" w:rsidR="00063C1F" w:rsidRPr="00F04BAD" w:rsidRDefault="00063C1F" w:rsidP="00F04BAD">
      <w:pPr>
        <w:spacing w:before="100" w:beforeAutospacing="1" w:after="100" w:afterAutospacing="1"/>
        <w:jc w:val="both"/>
        <w:rPr>
          <w:rFonts w:ascii="Calibri" w:eastAsia="Times New Roman" w:hAnsi="Calibri" w:cs="Calibri"/>
          <w:b/>
          <w:bCs/>
          <w:kern w:val="0"/>
          <w:lang w:eastAsia="cs-CZ"/>
          <w14:ligatures w14:val="none"/>
        </w:rPr>
      </w:pPr>
      <w:r w:rsidRPr="00F04BAD">
        <w:rPr>
          <w:rFonts w:ascii="Calibri" w:eastAsia="Times New Roman" w:hAnsi="Calibri" w:cs="Calibri"/>
          <w:b/>
          <w:bCs/>
          <w:kern w:val="0"/>
          <w:lang w:eastAsia="cs-CZ"/>
          <w14:ligatures w14:val="none"/>
        </w:rPr>
        <w:t xml:space="preserve">c) </w:t>
      </w:r>
      <w:r w:rsidR="00B84E65" w:rsidRPr="00F04BAD">
        <w:rPr>
          <w:rFonts w:ascii="Calibri" w:eastAsia="Times New Roman" w:hAnsi="Calibri" w:cs="Calibri"/>
          <w:b/>
          <w:bCs/>
          <w:kern w:val="0"/>
          <w:lang w:eastAsia="cs-CZ"/>
          <w14:ligatures w14:val="none"/>
        </w:rPr>
        <w:t>Plánování rozvoje území</w:t>
      </w:r>
    </w:p>
    <w:p w14:paraId="2814F986" w14:textId="2A25DBE9" w:rsidR="00B84E65" w:rsidRPr="00F04BAD"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F04BAD">
        <w:rPr>
          <w:rFonts w:ascii="Calibri" w:eastAsia="Times New Roman" w:hAnsi="Calibri" w:cs="Calibri"/>
          <w:kern w:val="0"/>
          <w:lang w:eastAsia="cs-CZ"/>
          <w14:ligatures w14:val="none"/>
        </w:rPr>
        <w:t xml:space="preserve">Město bude zodpovědné za začlenění proměny sídliště do širšího strategického plánu rozvoje. To může zahrnovat úpravu územního plánu, plánování dopravní obslužnosti, posílení občanské vybavenosti v lokalitě (např. zřízení dětského hřiště, komunitního centra apod.). Město bude dbát na to, aby změny na sídlišti byly v souladu s rozvojovými záměry celého </w:t>
      </w:r>
      <w:r w:rsidRPr="00F04BAD">
        <w:rPr>
          <w:rFonts w:ascii="Calibri" w:eastAsia="Times New Roman" w:hAnsi="Calibri" w:cs="Calibri"/>
          <w:kern w:val="0"/>
          <w:lang w:eastAsia="cs-CZ"/>
          <w14:ligatures w14:val="none"/>
        </w:rPr>
        <w:lastRenderedPageBreak/>
        <w:t>Šluknova a aby revitalizovaná lokalita byla propojena s okolím (dopravně, ekonomicky, sociálně).</w:t>
      </w:r>
    </w:p>
    <w:p w14:paraId="419F2622" w14:textId="77777777" w:rsidR="00063C1F" w:rsidRPr="00F04BAD" w:rsidRDefault="00063C1F" w:rsidP="00F04BAD">
      <w:pPr>
        <w:spacing w:before="100" w:beforeAutospacing="1" w:after="100" w:afterAutospacing="1"/>
        <w:rPr>
          <w:rFonts w:ascii="Calibri" w:eastAsia="Times New Roman" w:hAnsi="Calibri" w:cs="Calibri"/>
          <w:b/>
          <w:bCs/>
          <w:kern w:val="0"/>
          <w:lang w:eastAsia="cs-CZ"/>
          <w14:ligatures w14:val="none"/>
        </w:rPr>
      </w:pPr>
      <w:r w:rsidRPr="00F04BAD">
        <w:rPr>
          <w:rFonts w:ascii="Calibri" w:eastAsia="Times New Roman" w:hAnsi="Calibri" w:cs="Calibri"/>
          <w:b/>
          <w:bCs/>
          <w:kern w:val="0"/>
          <w:lang w:eastAsia="cs-CZ"/>
          <w14:ligatures w14:val="none"/>
        </w:rPr>
        <w:t xml:space="preserve">d) </w:t>
      </w:r>
      <w:r w:rsidR="00B84E65" w:rsidRPr="00F04BAD">
        <w:rPr>
          <w:rFonts w:ascii="Calibri" w:eastAsia="Times New Roman" w:hAnsi="Calibri" w:cs="Calibri"/>
          <w:b/>
          <w:bCs/>
          <w:kern w:val="0"/>
          <w:lang w:eastAsia="cs-CZ"/>
          <w14:ligatures w14:val="none"/>
        </w:rPr>
        <w:t>Komunitní rozvoj a participace</w:t>
      </w:r>
    </w:p>
    <w:p w14:paraId="457F96CE" w14:textId="77777777" w:rsidR="00063C1F" w:rsidRPr="00F04BAD"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F04BAD">
        <w:rPr>
          <w:rFonts w:ascii="Calibri" w:eastAsia="Times New Roman" w:hAnsi="Calibri" w:cs="Calibri"/>
          <w:kern w:val="0"/>
          <w:lang w:eastAsia="cs-CZ"/>
          <w14:ligatures w14:val="none"/>
        </w:rPr>
        <w:t>Místní samospráva zajistí pravidelnou komunikaci s</w:t>
      </w:r>
      <w:r w:rsidR="00063C1F" w:rsidRPr="00F04BAD">
        <w:rPr>
          <w:rFonts w:ascii="Calibri" w:eastAsia="Times New Roman" w:hAnsi="Calibri" w:cs="Calibri"/>
          <w:kern w:val="0"/>
          <w:lang w:eastAsia="cs-CZ"/>
          <w14:ligatures w14:val="none"/>
        </w:rPr>
        <w:t xml:space="preserve"> občany, </w:t>
      </w:r>
      <w:r w:rsidRPr="00F04BAD">
        <w:rPr>
          <w:rFonts w:ascii="Calibri" w:eastAsia="Times New Roman" w:hAnsi="Calibri" w:cs="Calibri"/>
          <w:kern w:val="0"/>
          <w:lang w:eastAsia="cs-CZ"/>
          <w14:ligatures w14:val="none"/>
        </w:rPr>
        <w:t>a to jak se stávajícími obyvateli sídliště, tak s veřejností v celém Šluknově. Bude pořádat veřejná setkání, informovat o postupu projektu a sbírat zpětnou vazbu. Důraz bude kladen na zmírnění obav (např. vysvětlováním přínosů projektu pro celé město) i na motivování obyvatel sídliště ke spolupráci. Město může ve spolupráci s NNO organizovat komunitní akce, dobrovolnické programy či sousedská setkání, která napomohou sociální integraci</w:t>
      </w:r>
      <w:r w:rsidR="00063C1F" w:rsidRPr="00F04BAD">
        <w:rPr>
          <w:rFonts w:ascii="Calibri" w:eastAsia="Times New Roman" w:hAnsi="Calibri" w:cs="Calibri"/>
          <w:kern w:val="0"/>
          <w:lang w:eastAsia="cs-CZ"/>
          <w14:ligatures w14:val="none"/>
        </w:rPr>
        <w:t xml:space="preserve">. </w:t>
      </w:r>
    </w:p>
    <w:p w14:paraId="59076C8F" w14:textId="77777777" w:rsidR="00B03545" w:rsidRPr="00F04BAD" w:rsidRDefault="00063C1F" w:rsidP="00F04BAD">
      <w:pPr>
        <w:spacing w:before="100" w:beforeAutospacing="1" w:after="100" w:afterAutospacing="1"/>
        <w:jc w:val="both"/>
        <w:rPr>
          <w:rFonts w:ascii="Calibri" w:eastAsia="Times New Roman" w:hAnsi="Calibri" w:cs="Calibri"/>
          <w:b/>
          <w:bCs/>
          <w:kern w:val="0"/>
          <w:lang w:eastAsia="cs-CZ"/>
          <w14:ligatures w14:val="none"/>
        </w:rPr>
      </w:pPr>
      <w:r w:rsidRPr="00F04BAD">
        <w:rPr>
          <w:rFonts w:ascii="Calibri" w:eastAsia="Times New Roman" w:hAnsi="Calibri" w:cs="Calibri"/>
          <w:b/>
          <w:bCs/>
          <w:kern w:val="0"/>
          <w:lang w:eastAsia="cs-CZ"/>
          <w14:ligatures w14:val="none"/>
        </w:rPr>
        <w:t>e)</w:t>
      </w:r>
      <w:r w:rsidRPr="00F04BAD">
        <w:rPr>
          <w:rFonts w:ascii="Calibri" w:eastAsia="Times New Roman" w:hAnsi="Calibri" w:cs="Calibri"/>
          <w:kern w:val="0"/>
          <w:lang w:eastAsia="cs-CZ"/>
          <w14:ligatures w14:val="none"/>
        </w:rPr>
        <w:t xml:space="preserve"> </w:t>
      </w:r>
      <w:r w:rsidR="00B84E65" w:rsidRPr="00F04BAD">
        <w:rPr>
          <w:rFonts w:ascii="Calibri" w:eastAsia="Times New Roman" w:hAnsi="Calibri" w:cs="Calibri"/>
          <w:b/>
          <w:bCs/>
          <w:kern w:val="0"/>
          <w:lang w:eastAsia="cs-CZ"/>
          <w14:ligatures w14:val="none"/>
        </w:rPr>
        <w:t>Spolufinancování a zdroje</w:t>
      </w:r>
    </w:p>
    <w:p w14:paraId="55C45270" w14:textId="0907F5BF" w:rsidR="001C71F8" w:rsidRPr="00F04BAD"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F04BAD">
        <w:rPr>
          <w:rFonts w:ascii="Calibri" w:eastAsia="Times New Roman" w:hAnsi="Calibri" w:cs="Calibri"/>
          <w:kern w:val="0"/>
          <w:lang w:eastAsia="cs-CZ"/>
          <w14:ligatures w14:val="none"/>
        </w:rPr>
        <w:t>Šluknovská samospráva se bude finančně podílet na realizaci projektu podle svých</w:t>
      </w:r>
      <w:r w:rsidR="002E50CE" w:rsidRPr="00F04BAD">
        <w:rPr>
          <w:rFonts w:ascii="Calibri" w:eastAsia="Times New Roman" w:hAnsi="Calibri" w:cs="Calibri"/>
          <w:kern w:val="0"/>
          <w:lang w:eastAsia="cs-CZ"/>
          <w14:ligatures w14:val="none"/>
        </w:rPr>
        <w:t xml:space="preserve"> rozpočtových</w:t>
      </w:r>
      <w:r w:rsidRPr="00F04BAD">
        <w:rPr>
          <w:rFonts w:ascii="Calibri" w:eastAsia="Times New Roman" w:hAnsi="Calibri" w:cs="Calibri"/>
          <w:kern w:val="0"/>
          <w:lang w:eastAsia="cs-CZ"/>
          <w14:ligatures w14:val="none"/>
        </w:rPr>
        <w:t xml:space="preserve"> možností. Z městského rozpočtu budou hrazeny zejména výkupy bytů (případně spoluúčast na dotačních titulech), investice do veřejného prostoru, provozní náklady spojené se sociální prací (pokud nebudou plně pokryty dotacemi)</w:t>
      </w:r>
      <w:r w:rsidR="002E3F62" w:rsidRPr="00F04BAD">
        <w:rPr>
          <w:rFonts w:ascii="Calibri" w:eastAsia="Times New Roman" w:hAnsi="Calibri" w:cs="Calibri"/>
          <w:kern w:val="0"/>
          <w:lang w:eastAsia="cs-CZ"/>
          <w14:ligatures w14:val="none"/>
        </w:rPr>
        <w:t>, personální náklady spojené s</w:t>
      </w:r>
      <w:r w:rsidR="00F56B56" w:rsidRPr="00F04BAD">
        <w:rPr>
          <w:rFonts w:ascii="Calibri" w:eastAsia="Times New Roman" w:hAnsi="Calibri" w:cs="Calibri"/>
          <w:kern w:val="0"/>
          <w:lang w:eastAsia="cs-CZ"/>
          <w14:ligatures w14:val="none"/>
        </w:rPr>
        <w:t> novou agendou</w:t>
      </w:r>
      <w:r w:rsidRPr="00F04BAD">
        <w:rPr>
          <w:rFonts w:ascii="Calibri" w:eastAsia="Times New Roman" w:hAnsi="Calibri" w:cs="Calibri"/>
          <w:kern w:val="0"/>
          <w:lang w:eastAsia="cs-CZ"/>
          <w14:ligatures w14:val="none"/>
        </w:rPr>
        <w:t xml:space="preserve"> apod. Město bude také aktivně vyhledávat další zdroje</w:t>
      </w:r>
      <w:r w:rsidR="00063C1F" w:rsidRPr="00F04BAD">
        <w:rPr>
          <w:rFonts w:ascii="Calibri" w:eastAsia="Times New Roman" w:hAnsi="Calibri" w:cs="Calibri"/>
          <w:kern w:val="0"/>
          <w:lang w:eastAsia="cs-CZ"/>
          <w14:ligatures w14:val="none"/>
        </w:rPr>
        <w:t xml:space="preserve"> </w:t>
      </w:r>
      <w:r w:rsidRPr="00F04BAD">
        <w:rPr>
          <w:rFonts w:ascii="Calibri" w:eastAsia="Times New Roman" w:hAnsi="Calibri" w:cs="Calibri"/>
          <w:kern w:val="0"/>
          <w:lang w:eastAsia="cs-CZ"/>
          <w14:ligatures w14:val="none"/>
        </w:rPr>
        <w:t>z krajských či národních programů, využ</w:t>
      </w:r>
      <w:r w:rsidR="00063C1F" w:rsidRPr="00F04BAD">
        <w:rPr>
          <w:rFonts w:ascii="Calibri" w:eastAsia="Times New Roman" w:hAnsi="Calibri" w:cs="Calibri"/>
          <w:kern w:val="0"/>
          <w:lang w:eastAsia="cs-CZ"/>
          <w14:ligatures w14:val="none"/>
        </w:rPr>
        <w:t>ívat</w:t>
      </w:r>
      <w:r w:rsidRPr="00F04BAD">
        <w:rPr>
          <w:rFonts w:ascii="Calibri" w:eastAsia="Times New Roman" w:hAnsi="Calibri" w:cs="Calibri"/>
          <w:kern w:val="0"/>
          <w:lang w:eastAsia="cs-CZ"/>
          <w14:ligatures w14:val="none"/>
        </w:rPr>
        <w:t xml:space="preserve"> programy Státního fondu podpory investic apod. Dlouhodobé finanční plánování města bude zohledňovat nutnost udržovat revitalizované území i po skončení projektu (rezervy na opravy, služby atd.).</w:t>
      </w:r>
    </w:p>
    <w:p w14:paraId="2796217F" w14:textId="77777777" w:rsidR="00063C1F" w:rsidRPr="00F04BAD" w:rsidRDefault="00063C1F" w:rsidP="00F04BAD">
      <w:pPr>
        <w:spacing w:before="100" w:beforeAutospacing="1" w:after="100" w:afterAutospacing="1"/>
        <w:rPr>
          <w:rFonts w:ascii="Calibri" w:eastAsia="Times New Roman" w:hAnsi="Calibri" w:cs="Calibri"/>
          <w:b/>
          <w:bCs/>
          <w:kern w:val="0"/>
          <w:lang w:eastAsia="cs-CZ"/>
          <w14:ligatures w14:val="none"/>
        </w:rPr>
      </w:pPr>
      <w:r w:rsidRPr="00F04BAD">
        <w:rPr>
          <w:rFonts w:ascii="Calibri" w:eastAsia="Times New Roman" w:hAnsi="Calibri" w:cs="Calibri"/>
          <w:b/>
          <w:bCs/>
          <w:kern w:val="0"/>
          <w:lang w:eastAsia="cs-CZ"/>
          <w14:ligatures w14:val="none"/>
        </w:rPr>
        <w:t xml:space="preserve">f) </w:t>
      </w:r>
      <w:r w:rsidR="00B84E65" w:rsidRPr="00F04BAD">
        <w:rPr>
          <w:rFonts w:ascii="Calibri" w:eastAsia="Times New Roman" w:hAnsi="Calibri" w:cs="Calibri"/>
          <w:b/>
          <w:bCs/>
          <w:kern w:val="0"/>
          <w:lang w:eastAsia="cs-CZ"/>
          <w14:ligatures w14:val="none"/>
        </w:rPr>
        <w:t>Monitoring lokálních dopadů a udržitelnost</w:t>
      </w:r>
    </w:p>
    <w:p w14:paraId="3FB36C07" w14:textId="53B10506" w:rsidR="00B84E65" w:rsidRPr="00F04BAD" w:rsidRDefault="00B84E65" w:rsidP="00F04BAD">
      <w:pPr>
        <w:spacing w:before="100" w:beforeAutospacing="1" w:after="100" w:afterAutospacing="1"/>
        <w:jc w:val="both"/>
        <w:rPr>
          <w:rFonts w:ascii="Calibri" w:eastAsia="Times New Roman" w:hAnsi="Calibri" w:cs="Calibri"/>
          <w:kern w:val="0"/>
          <w:lang w:eastAsia="cs-CZ"/>
          <w14:ligatures w14:val="none"/>
        </w:rPr>
      </w:pPr>
      <w:r w:rsidRPr="00F04BAD">
        <w:rPr>
          <w:rFonts w:ascii="Calibri" w:eastAsia="Times New Roman" w:hAnsi="Calibri" w:cs="Calibri"/>
          <w:kern w:val="0"/>
          <w:lang w:eastAsia="cs-CZ"/>
          <w14:ligatures w14:val="none"/>
        </w:rPr>
        <w:t>Město bude sledovat efektivitu zavedených opatření přímo v terénu. Prostřednictvím své komise a ve spolupráci s</w:t>
      </w:r>
      <w:r w:rsidR="00063C1F" w:rsidRPr="00F04BAD">
        <w:rPr>
          <w:rFonts w:ascii="Calibri" w:eastAsia="Times New Roman" w:hAnsi="Calibri" w:cs="Calibri"/>
          <w:kern w:val="0"/>
          <w:lang w:eastAsia="cs-CZ"/>
          <w14:ligatures w14:val="none"/>
        </w:rPr>
        <w:t> </w:t>
      </w:r>
      <w:r w:rsidRPr="00F04BAD">
        <w:rPr>
          <w:rFonts w:ascii="Calibri" w:eastAsia="Times New Roman" w:hAnsi="Calibri" w:cs="Calibri"/>
          <w:kern w:val="0"/>
          <w:lang w:eastAsia="cs-CZ"/>
          <w14:ligatures w14:val="none"/>
        </w:rPr>
        <w:t>komunitními</w:t>
      </w:r>
      <w:r w:rsidR="00063C1F" w:rsidRPr="00F04BAD">
        <w:rPr>
          <w:rFonts w:ascii="Calibri" w:eastAsia="Times New Roman" w:hAnsi="Calibri" w:cs="Calibri"/>
          <w:kern w:val="0"/>
          <w:lang w:eastAsia="cs-CZ"/>
          <w14:ligatures w14:val="none"/>
        </w:rPr>
        <w:t xml:space="preserve"> a sociálními</w:t>
      </w:r>
      <w:r w:rsidRPr="00F04BAD">
        <w:rPr>
          <w:rFonts w:ascii="Calibri" w:eastAsia="Times New Roman" w:hAnsi="Calibri" w:cs="Calibri"/>
          <w:kern w:val="0"/>
          <w:lang w:eastAsia="cs-CZ"/>
          <w14:ligatures w14:val="none"/>
        </w:rPr>
        <w:t xml:space="preserve"> pracovníky bude monitorovat, jak se mění situace obyvatel. Tyto informace bude město reportovat krajské a mezirezortní platformě. Zároveň se město zavazuje </w:t>
      </w:r>
      <w:r w:rsidRPr="00F04BAD">
        <w:rPr>
          <w:rFonts w:ascii="Calibri" w:eastAsia="Times New Roman" w:hAnsi="Calibri" w:cs="Calibri"/>
          <w:b/>
          <w:bCs/>
          <w:kern w:val="0"/>
          <w:lang w:eastAsia="cs-CZ"/>
          <w14:ligatures w14:val="none"/>
        </w:rPr>
        <w:t>udržet personální kapacity a systém spolupráce</w:t>
      </w:r>
      <w:r w:rsidRPr="00F04BAD">
        <w:rPr>
          <w:rFonts w:ascii="Calibri" w:eastAsia="Times New Roman" w:hAnsi="Calibri" w:cs="Calibri"/>
          <w:kern w:val="0"/>
          <w:lang w:eastAsia="cs-CZ"/>
          <w14:ligatures w14:val="none"/>
        </w:rPr>
        <w:t xml:space="preserve"> i po ukončení projektu</w:t>
      </w:r>
      <w:r w:rsidR="00063C1F" w:rsidRPr="00F04BAD">
        <w:rPr>
          <w:rFonts w:ascii="Calibri" w:eastAsia="Times New Roman" w:hAnsi="Calibri" w:cs="Calibri"/>
          <w:kern w:val="0"/>
          <w:lang w:eastAsia="cs-CZ"/>
          <w14:ligatures w14:val="none"/>
        </w:rPr>
        <w:t xml:space="preserve">, </w:t>
      </w:r>
      <w:r w:rsidRPr="00F04BAD">
        <w:rPr>
          <w:rFonts w:ascii="Calibri" w:eastAsia="Times New Roman" w:hAnsi="Calibri" w:cs="Calibri"/>
          <w:kern w:val="0"/>
          <w:lang w:eastAsia="cs-CZ"/>
          <w14:ligatures w14:val="none"/>
        </w:rPr>
        <w:t>např. zachovat funkci komunitního pracovníka na sídlišti, pokračovat v pravidelných setkáváních s obyvateli a dle potřeby navrhovat další rozvojové projekty pro lokalitu.</w:t>
      </w:r>
    </w:p>
    <w:p w14:paraId="44672940" w14:textId="3B7C2823" w:rsidR="79122CD3" w:rsidRDefault="79122CD3" w:rsidP="79122CD3">
      <w:pPr>
        <w:spacing w:beforeAutospacing="1" w:afterAutospacing="1"/>
        <w:jc w:val="both"/>
        <w:rPr>
          <w:rFonts w:ascii="Calibri" w:eastAsia="Times New Roman" w:hAnsi="Calibri" w:cs="Calibri"/>
          <w:lang w:eastAsia="cs-CZ"/>
        </w:rPr>
      </w:pPr>
    </w:p>
    <w:p w14:paraId="3E5A837E" w14:textId="77777777" w:rsidR="004A2C07" w:rsidRPr="006B6E8C" w:rsidRDefault="763424B1" w:rsidP="4DC1A739">
      <w:pPr>
        <w:pStyle w:val="Nadpis2"/>
        <w:spacing w:before="100" w:beforeAutospacing="1" w:after="100" w:afterAutospacing="1"/>
      </w:pPr>
      <w:bookmarkStart w:id="127" w:name="_Toc203927528"/>
      <w:bookmarkStart w:id="128" w:name="_Toc203995349"/>
      <w:bookmarkStart w:id="129" w:name="_Toc204002644"/>
      <w:bookmarkStart w:id="130" w:name="_Toc1540006106"/>
      <w:bookmarkStart w:id="131" w:name="_Toc1049482310"/>
      <w:bookmarkStart w:id="132" w:name="_Toc210757000"/>
      <w:bookmarkStart w:id="133" w:name="_Toc1032685179"/>
      <w:r>
        <w:t>Koordinační a řídicí platformy</w:t>
      </w:r>
      <w:bookmarkEnd w:id="127"/>
      <w:bookmarkEnd w:id="128"/>
      <w:bookmarkEnd w:id="129"/>
      <w:bookmarkEnd w:id="130"/>
      <w:bookmarkEnd w:id="131"/>
      <w:bookmarkEnd w:id="132"/>
      <w:bookmarkEnd w:id="133"/>
    </w:p>
    <w:p w14:paraId="317349B7" w14:textId="48EFF7E5" w:rsidR="004A2C07" w:rsidRPr="00F04BAD" w:rsidRDefault="004A2C07" w:rsidP="00F04BAD">
      <w:pPr>
        <w:pStyle w:val="Normlnweb"/>
        <w:jc w:val="both"/>
        <w:rPr>
          <w:rFonts w:ascii="Calibri" w:hAnsi="Calibri" w:cs="Calibri"/>
        </w:rPr>
      </w:pPr>
      <w:r w:rsidRPr="00F04BAD">
        <w:rPr>
          <w:rFonts w:ascii="Calibri" w:hAnsi="Calibri" w:cs="Calibri"/>
        </w:rPr>
        <w:t>Za účelem zajištění efektivní koordinace a řízení procesu transformace je navržen institucionální rámec složený z několika na sebe navazujících platforem, které propojují úroveň státní správy, kraje a obce. Tyto platformy jsou odpovědné za strategické řízení, operativní plánování, monitorování a průběžnou komunikaci mezi všemi relevantními partnery:</w:t>
      </w:r>
    </w:p>
    <w:p w14:paraId="2EDFCA0C" w14:textId="4F6B52A6" w:rsidR="004A2C07" w:rsidRPr="00F04BAD" w:rsidRDefault="004A2C07" w:rsidP="79122CD3">
      <w:pPr>
        <w:keepNext/>
        <w:spacing w:before="100" w:beforeAutospacing="1" w:after="100" w:afterAutospacing="1"/>
        <w:rPr>
          <w:rFonts w:ascii="Calibri" w:hAnsi="Calibri" w:cs="Calibri"/>
          <w:b/>
        </w:rPr>
      </w:pPr>
      <w:r w:rsidRPr="008F4DE3">
        <w:rPr>
          <w:rFonts w:ascii="Calibri" w:hAnsi="Calibri" w:cs="Calibri"/>
          <w:b/>
          <w:bCs/>
        </w:rPr>
        <w:t>1</w:t>
      </w:r>
      <w:r w:rsidRPr="009E2DCF">
        <w:rPr>
          <w:rFonts w:ascii="Calibri" w:hAnsi="Calibri" w:cs="Calibri"/>
          <w:b/>
          <w:bCs/>
        </w:rPr>
        <w:t>.</w:t>
      </w:r>
      <w:r w:rsidRPr="00F04BAD">
        <w:rPr>
          <w:rFonts w:ascii="Calibri" w:hAnsi="Calibri" w:cs="Calibri"/>
          <w:b/>
          <w:bCs/>
        </w:rPr>
        <w:t xml:space="preserve"> </w:t>
      </w:r>
      <w:r w:rsidR="4B113514" w:rsidRPr="00F04BAD">
        <w:rPr>
          <w:rFonts w:ascii="Calibri" w:hAnsi="Calibri" w:cs="Calibri"/>
          <w:b/>
          <w:bCs/>
        </w:rPr>
        <w:t>Národní k</w:t>
      </w:r>
      <w:r w:rsidR="3922B1A0" w:rsidRPr="00F04BAD">
        <w:rPr>
          <w:rFonts w:ascii="Calibri" w:hAnsi="Calibri" w:cs="Calibri"/>
          <w:b/>
          <w:bCs/>
        </w:rPr>
        <w:t xml:space="preserve">oordinační platforma </w:t>
      </w:r>
    </w:p>
    <w:p w14:paraId="0DDB6A29" w14:textId="04249198" w:rsidR="00273266" w:rsidRPr="00F04BAD" w:rsidRDefault="3E2A7189" w:rsidP="00F04BAD">
      <w:pPr>
        <w:pStyle w:val="Normlnweb"/>
        <w:jc w:val="both"/>
        <w:rPr>
          <w:rFonts w:ascii="Calibri" w:hAnsi="Calibri" w:cs="Calibri"/>
        </w:rPr>
      </w:pPr>
      <w:r w:rsidRPr="6B266745">
        <w:rPr>
          <w:rFonts w:ascii="Calibri" w:hAnsi="Calibri" w:cs="Calibri"/>
        </w:rPr>
        <w:t>Nejvyšší úroveň, jejímž úkolem je zajištění strategické koordinace na úrovni vlády a</w:t>
      </w:r>
      <w:r w:rsidR="54AA65C5" w:rsidRPr="6B266745">
        <w:rPr>
          <w:rFonts w:ascii="Calibri" w:hAnsi="Calibri" w:cs="Calibri"/>
        </w:rPr>
        <w:t> </w:t>
      </w:r>
      <w:r w:rsidRPr="6B266745">
        <w:rPr>
          <w:rFonts w:ascii="Calibri" w:hAnsi="Calibri" w:cs="Calibri"/>
        </w:rPr>
        <w:t>státní správy. Platforma je vedena zástupci MMR, dle potřeby jsou přizváni zástupci dalších dotčených resortů. Hlavními úkoly jsou schvalování strategických dokumentů a opatření, koordinace financování, zajištění politické podpory a průběžné informování vlády ČR o</w:t>
      </w:r>
      <w:r w:rsidR="47D67A25" w:rsidRPr="6B266745">
        <w:rPr>
          <w:rFonts w:ascii="Calibri" w:hAnsi="Calibri" w:cs="Calibri"/>
        </w:rPr>
        <w:t> </w:t>
      </w:r>
      <w:r w:rsidRPr="6B266745">
        <w:rPr>
          <w:rFonts w:ascii="Calibri" w:hAnsi="Calibri" w:cs="Calibri"/>
        </w:rPr>
        <w:t xml:space="preserve">pokroku </w:t>
      </w:r>
      <w:r w:rsidRPr="6B266745">
        <w:rPr>
          <w:rFonts w:ascii="Calibri" w:hAnsi="Calibri" w:cs="Calibri"/>
        </w:rPr>
        <w:lastRenderedPageBreak/>
        <w:t xml:space="preserve">projektu. Platforma je složena ze zástupců </w:t>
      </w:r>
      <w:r w:rsidR="27CF05BF" w:rsidRPr="6B266745">
        <w:rPr>
          <w:rFonts w:ascii="Calibri" w:hAnsi="Calibri" w:cs="Calibri"/>
        </w:rPr>
        <w:t>MMR, MPSV</w:t>
      </w:r>
      <w:r w:rsidR="083276B5" w:rsidRPr="6B266745">
        <w:rPr>
          <w:rFonts w:ascii="Calibri" w:hAnsi="Calibri" w:cs="Calibri"/>
        </w:rPr>
        <w:t xml:space="preserve">, </w:t>
      </w:r>
      <w:r w:rsidR="27CF05BF" w:rsidRPr="6B266745">
        <w:rPr>
          <w:rFonts w:ascii="Calibri" w:hAnsi="Calibri" w:cs="Calibri"/>
        </w:rPr>
        <w:t xml:space="preserve">Ústeckého kraje, města Šluknov </w:t>
      </w:r>
      <w:r w:rsidRPr="6B266745">
        <w:rPr>
          <w:rFonts w:ascii="Calibri" w:hAnsi="Calibri" w:cs="Calibri"/>
        </w:rPr>
        <w:t>a odborných expertů</w:t>
      </w:r>
      <w:r w:rsidR="14B15B88" w:rsidRPr="6B266745">
        <w:rPr>
          <w:rFonts w:ascii="Calibri" w:hAnsi="Calibri" w:cs="Calibri"/>
        </w:rPr>
        <w:t xml:space="preserve">. </w:t>
      </w:r>
      <w:r w:rsidR="31830E9A" w:rsidRPr="6B266745">
        <w:rPr>
          <w:rFonts w:ascii="Calibri" w:hAnsi="Calibri" w:cs="Calibri"/>
          <w:color w:val="000000" w:themeColor="text1"/>
        </w:rPr>
        <w:t>Platformu vede ministr pro místní rozvoj nebo jím pověřený zaměstnanec ministerstva.</w:t>
      </w:r>
      <w:r w:rsidR="3B2F4E1C" w:rsidRPr="6B266745">
        <w:rPr>
          <w:rFonts w:ascii="Calibri" w:hAnsi="Calibri" w:cs="Calibri"/>
          <w:color w:val="000000" w:themeColor="text1"/>
        </w:rPr>
        <w:t xml:space="preserve"> </w:t>
      </w:r>
      <w:r w:rsidR="31830E9A" w:rsidRPr="6B266745">
        <w:rPr>
          <w:rFonts w:ascii="Calibri" w:hAnsi="Calibri" w:cs="Calibri"/>
          <w:color w:val="000000" w:themeColor="text1"/>
        </w:rPr>
        <w:t xml:space="preserve">Členy Národní koordinační platformy jsou zástupci Ministerstva pro místní rozvoj ČR, Ministerstva práce a sociálních věcí ČR, Ústeckého kraje a města Šluknov, kteří jsou do platformy nominováni podle článků 2 až 5 Dohody o společném postupu </w:t>
      </w:r>
      <w:r w:rsidR="09BCC207" w:rsidRPr="6B266745">
        <w:rPr>
          <w:rFonts w:ascii="Calibri" w:hAnsi="Calibri" w:cs="Calibri"/>
          <w:color w:val="000000" w:themeColor="text1"/>
        </w:rPr>
        <w:t>při transformaci sídliště Šluknov</w:t>
      </w:r>
      <w:r w:rsidR="31830E9A" w:rsidRPr="6B266745">
        <w:rPr>
          <w:rFonts w:ascii="Calibri" w:hAnsi="Calibri" w:cs="Calibri"/>
          <w:color w:val="000000" w:themeColor="text1"/>
        </w:rPr>
        <w:t xml:space="preserve">. </w:t>
      </w:r>
      <w:r w:rsidR="07277E89" w:rsidRPr="6B266745">
        <w:rPr>
          <w:rFonts w:ascii="Calibri" w:hAnsi="Calibri" w:cs="Calibri"/>
          <w:color w:val="000000" w:themeColor="text1"/>
        </w:rPr>
        <w:t xml:space="preserve">Členkou národní platformy je rovněž Zmocněnkyně pro záležitosti romské menšiny. </w:t>
      </w:r>
      <w:r w:rsidR="31830E9A" w:rsidRPr="6B266745">
        <w:rPr>
          <w:rFonts w:ascii="Calibri" w:hAnsi="Calibri" w:cs="Calibri"/>
          <w:color w:val="000000" w:themeColor="text1"/>
        </w:rPr>
        <w:t>Další členy je možné přizvat na základě konsensu členů platformy.</w:t>
      </w:r>
      <w:r w:rsidR="31830E9A" w:rsidRPr="6B266745">
        <w:rPr>
          <w:rFonts w:ascii="Calibri" w:hAnsi="Calibri" w:cs="Calibri"/>
        </w:rPr>
        <w:t xml:space="preserve"> </w:t>
      </w:r>
    </w:p>
    <w:p w14:paraId="6542D191" w14:textId="154AEB0C" w:rsidR="00273266" w:rsidRPr="00F04BAD" w:rsidRDefault="004A2C07" w:rsidP="00F04BAD">
      <w:pPr>
        <w:pStyle w:val="Normlnweb"/>
        <w:jc w:val="both"/>
        <w:rPr>
          <w:rFonts w:ascii="Calibri" w:hAnsi="Calibri" w:cs="Calibri"/>
        </w:rPr>
      </w:pPr>
      <w:r w:rsidRPr="00F04BAD">
        <w:rPr>
          <w:rFonts w:ascii="Calibri" w:hAnsi="Calibri" w:cs="Calibri"/>
        </w:rPr>
        <w:t xml:space="preserve">Schází se dle potřeby, minimálně jednou za půl roku. </w:t>
      </w:r>
    </w:p>
    <w:p w14:paraId="458285CF" w14:textId="0366C4C1" w:rsidR="004A2C07" w:rsidRPr="00F04BAD" w:rsidRDefault="4C529191" w:rsidP="00F04BAD">
      <w:pPr>
        <w:spacing w:before="100" w:beforeAutospacing="1" w:after="100" w:afterAutospacing="1"/>
        <w:rPr>
          <w:rFonts w:ascii="Calibri" w:hAnsi="Calibri" w:cs="Calibri"/>
          <w:b/>
          <w:bCs/>
        </w:rPr>
      </w:pPr>
      <w:r w:rsidRPr="00F04BAD">
        <w:rPr>
          <w:rFonts w:ascii="Calibri" w:hAnsi="Calibri" w:cs="Calibri"/>
          <w:b/>
          <w:bCs/>
        </w:rPr>
        <w:t>2</w:t>
      </w:r>
      <w:r w:rsidR="004A2C07" w:rsidRPr="00F04BAD">
        <w:rPr>
          <w:rFonts w:ascii="Calibri" w:hAnsi="Calibri" w:cs="Calibri"/>
          <w:b/>
          <w:bCs/>
        </w:rPr>
        <w:t>. Krajská platforma</w:t>
      </w:r>
    </w:p>
    <w:p w14:paraId="300FF90A" w14:textId="083BE557" w:rsidR="72757D0C" w:rsidRPr="00F04BAD" w:rsidRDefault="72757D0C" w:rsidP="00F04BAD">
      <w:pPr>
        <w:pStyle w:val="Normlnweb"/>
        <w:jc w:val="both"/>
        <w:rPr>
          <w:rFonts w:ascii="Calibri" w:hAnsi="Calibri" w:cs="Calibri"/>
          <w:color w:val="000000" w:themeColor="text1"/>
        </w:rPr>
      </w:pPr>
      <w:r w:rsidRPr="00F04BAD">
        <w:rPr>
          <w:rFonts w:ascii="Calibri" w:hAnsi="Calibri" w:cs="Calibri"/>
        </w:rPr>
        <w:t>Koordinační a monitorovací platforma na úrovni Ústeckého kraje, vedená příslušným radním nebo pověřeným koordinátorem.</w:t>
      </w:r>
      <w:r w:rsidR="183A7232" w:rsidRPr="00F04BAD">
        <w:rPr>
          <w:rFonts w:ascii="Calibri" w:hAnsi="Calibri" w:cs="Calibri"/>
        </w:rPr>
        <w:t xml:space="preserve"> </w:t>
      </w:r>
      <w:r w:rsidRPr="00F04BAD">
        <w:rPr>
          <w:rFonts w:ascii="Calibri" w:hAnsi="Calibri" w:cs="Calibri"/>
        </w:rPr>
        <w:t>Hlavní</w:t>
      </w:r>
      <w:r w:rsidR="183A7232" w:rsidRPr="00F04BAD">
        <w:rPr>
          <w:rFonts w:ascii="Calibri" w:hAnsi="Calibri" w:cs="Calibri"/>
        </w:rPr>
        <w:t>mi</w:t>
      </w:r>
      <w:r w:rsidRPr="00F04BAD">
        <w:rPr>
          <w:rFonts w:ascii="Calibri" w:hAnsi="Calibri" w:cs="Calibri"/>
        </w:rPr>
        <w:t xml:space="preserve"> úkoly</w:t>
      </w:r>
      <w:r w:rsidR="183A7232" w:rsidRPr="00F04BAD">
        <w:rPr>
          <w:rFonts w:ascii="Calibri" w:hAnsi="Calibri" w:cs="Calibri"/>
        </w:rPr>
        <w:t xml:space="preserve"> jsou </w:t>
      </w:r>
      <w:r w:rsidRPr="00F04BAD">
        <w:rPr>
          <w:rFonts w:ascii="Calibri" w:hAnsi="Calibri" w:cs="Calibri"/>
        </w:rPr>
        <w:t>zajištění provázanosti</w:t>
      </w:r>
      <w:r w:rsidR="0096EF86" w:rsidRPr="00F04BAD">
        <w:rPr>
          <w:rFonts w:ascii="Calibri" w:hAnsi="Calibri" w:cs="Calibri"/>
        </w:rPr>
        <w:t xml:space="preserve"> </w:t>
      </w:r>
      <w:r w:rsidR="187917F3" w:rsidRPr="00F04BAD">
        <w:rPr>
          <w:rFonts w:ascii="Calibri" w:hAnsi="Calibri" w:cs="Calibri"/>
        </w:rPr>
        <w:t>společného postupu</w:t>
      </w:r>
      <w:r w:rsidR="0096EF86" w:rsidRPr="00F04BAD">
        <w:rPr>
          <w:rFonts w:ascii="Calibri" w:hAnsi="Calibri" w:cs="Calibri"/>
        </w:rPr>
        <w:t xml:space="preserve"> </w:t>
      </w:r>
      <w:r w:rsidRPr="00F04BAD">
        <w:rPr>
          <w:rFonts w:ascii="Calibri" w:hAnsi="Calibri" w:cs="Calibri"/>
        </w:rPr>
        <w:t>s</w:t>
      </w:r>
      <w:r w:rsidR="65ACB8F3" w:rsidRPr="00F04BAD">
        <w:rPr>
          <w:rFonts w:ascii="Calibri" w:hAnsi="Calibri" w:cs="Calibri"/>
        </w:rPr>
        <w:t>e strategickými dokumenty a</w:t>
      </w:r>
      <w:r w:rsidRPr="00F04BAD">
        <w:rPr>
          <w:rFonts w:ascii="Calibri" w:hAnsi="Calibri" w:cs="Calibri"/>
        </w:rPr>
        <w:t xml:space="preserve"> aktivitami v regionu, moderace spolupráce mezi krajem, obcemi a dalšími partnery, monitoring dopadů projektu v rámci kraje a podpora udržitelnosti přijatých opatření.</w:t>
      </w:r>
      <w:r w:rsidR="183A7232" w:rsidRPr="00F04BAD">
        <w:rPr>
          <w:rFonts w:ascii="Calibri" w:hAnsi="Calibri" w:cs="Calibri"/>
        </w:rPr>
        <w:t xml:space="preserve"> </w:t>
      </w:r>
      <w:r w:rsidR="2A5114A0" w:rsidRPr="00F04BAD">
        <w:rPr>
          <w:rFonts w:ascii="Calibri" w:hAnsi="Calibri" w:cs="Calibri"/>
          <w:color w:val="000000" w:themeColor="text1"/>
        </w:rPr>
        <w:t>Členy krajské platformy jsou zástupci Ústeckého kraje, města Šluknov a další osoby nominované podle článků 4 a 5 Dohody o společném postupu při transformaci sídliště Šluknov. Další členy je možné přizvat na základě dohody členů platformy.</w:t>
      </w:r>
    </w:p>
    <w:p w14:paraId="74DF639F" w14:textId="692BB51C" w:rsidR="31F635A5" w:rsidRPr="00F04BAD" w:rsidRDefault="00E07FF1" w:rsidP="00F04BAD">
      <w:pPr>
        <w:pStyle w:val="Normlnweb"/>
        <w:jc w:val="both"/>
        <w:rPr>
          <w:rFonts w:ascii="Calibri" w:hAnsi="Calibri" w:cs="Calibri"/>
          <w:color w:val="000000" w:themeColor="text1"/>
        </w:rPr>
      </w:pPr>
      <w:r w:rsidRPr="00F04BAD">
        <w:rPr>
          <w:rFonts w:ascii="Calibri" w:hAnsi="Calibri" w:cs="Calibri"/>
          <w:color w:val="000000" w:themeColor="text1"/>
        </w:rPr>
        <w:t>Schází se dle potřeby, minimálně jednou za čtvrt roku.</w:t>
      </w:r>
    </w:p>
    <w:p w14:paraId="2E8CCDEC" w14:textId="51754D1C" w:rsidR="004A2C07" w:rsidRPr="00F04BAD" w:rsidRDefault="5717B70D" w:rsidP="00F04BAD">
      <w:pPr>
        <w:spacing w:before="100" w:beforeAutospacing="1" w:after="100" w:afterAutospacing="1"/>
        <w:rPr>
          <w:rFonts w:ascii="Calibri" w:hAnsi="Calibri" w:cs="Calibri"/>
        </w:rPr>
      </w:pPr>
      <w:r w:rsidRPr="00F04BAD">
        <w:rPr>
          <w:rFonts w:ascii="Calibri" w:hAnsi="Calibri" w:cs="Calibri"/>
          <w:b/>
          <w:bCs/>
        </w:rPr>
        <w:t>3</w:t>
      </w:r>
      <w:r w:rsidR="004A2C07" w:rsidRPr="00F04BAD">
        <w:rPr>
          <w:rFonts w:ascii="Calibri" w:hAnsi="Calibri" w:cs="Calibri"/>
          <w:b/>
          <w:bCs/>
        </w:rPr>
        <w:t>. Městská platforma (komise</w:t>
      </w:r>
      <w:r w:rsidR="006E988C" w:rsidRPr="79122CD3">
        <w:rPr>
          <w:rFonts w:ascii="Calibri" w:hAnsi="Calibri" w:cs="Calibri"/>
          <w:b/>
          <w:bCs/>
        </w:rPr>
        <w:t xml:space="preserve"> města</w:t>
      </w:r>
      <w:r w:rsidR="004A2C07" w:rsidRPr="00F04BAD">
        <w:rPr>
          <w:rFonts w:ascii="Calibri" w:hAnsi="Calibri" w:cs="Calibri"/>
        </w:rPr>
        <w:t>)</w:t>
      </w:r>
    </w:p>
    <w:p w14:paraId="176388F6" w14:textId="733BA479" w:rsidR="004A2C07" w:rsidRPr="00F04BAD" w:rsidRDefault="001E3BED" w:rsidP="00F04BAD">
      <w:pPr>
        <w:pStyle w:val="Normlnweb"/>
        <w:jc w:val="both"/>
        <w:rPr>
          <w:rFonts w:ascii="Calibri" w:hAnsi="Calibri" w:cs="Calibri"/>
          <w:color w:val="000000" w:themeColor="text1"/>
        </w:rPr>
      </w:pPr>
      <w:r w:rsidRPr="00F04BAD">
        <w:rPr>
          <w:rFonts w:ascii="Calibri" w:hAnsi="Calibri" w:cs="Calibri"/>
        </w:rPr>
        <w:t>Jedná se o</w:t>
      </w:r>
      <w:r w:rsidR="004A2C07" w:rsidRPr="00F04BAD">
        <w:rPr>
          <w:rFonts w:ascii="Calibri" w:hAnsi="Calibri" w:cs="Calibri"/>
        </w:rPr>
        <w:t xml:space="preserve"> komis</w:t>
      </w:r>
      <w:r w:rsidRPr="00F04BAD">
        <w:rPr>
          <w:rFonts w:ascii="Calibri" w:hAnsi="Calibri" w:cs="Calibri"/>
        </w:rPr>
        <w:t>i</w:t>
      </w:r>
      <w:r w:rsidR="004A2C07" w:rsidRPr="00F04BAD">
        <w:rPr>
          <w:rFonts w:ascii="Calibri" w:hAnsi="Calibri" w:cs="Calibri"/>
        </w:rPr>
        <w:t xml:space="preserve"> města Šluknov, zaměřen</w:t>
      </w:r>
      <w:r w:rsidRPr="00F04BAD">
        <w:rPr>
          <w:rFonts w:ascii="Calibri" w:hAnsi="Calibri" w:cs="Calibri"/>
        </w:rPr>
        <w:t>ou</w:t>
      </w:r>
      <w:r w:rsidR="004A2C07" w:rsidRPr="00F04BAD">
        <w:rPr>
          <w:rFonts w:ascii="Calibri" w:hAnsi="Calibri" w:cs="Calibri"/>
        </w:rPr>
        <w:t xml:space="preserve"> na každodenní operativní řízení a</w:t>
      </w:r>
      <w:r w:rsidR="00C336AC" w:rsidRPr="00F04BAD">
        <w:rPr>
          <w:rFonts w:ascii="Calibri" w:hAnsi="Calibri" w:cs="Calibri"/>
        </w:rPr>
        <w:t> </w:t>
      </w:r>
      <w:r w:rsidR="004A2C07" w:rsidRPr="00F04BAD">
        <w:rPr>
          <w:rFonts w:ascii="Calibri" w:hAnsi="Calibri" w:cs="Calibri"/>
        </w:rPr>
        <w:t>koordinaci v území.</w:t>
      </w:r>
      <w:r w:rsidRPr="00F04BAD">
        <w:rPr>
          <w:rFonts w:ascii="Calibri" w:hAnsi="Calibri" w:cs="Calibri"/>
        </w:rPr>
        <w:t xml:space="preserve"> </w:t>
      </w:r>
      <w:r w:rsidR="004A2C07" w:rsidRPr="00F04BAD">
        <w:rPr>
          <w:rFonts w:ascii="Calibri" w:hAnsi="Calibri" w:cs="Calibri"/>
        </w:rPr>
        <w:t>Hlavní</w:t>
      </w:r>
      <w:r w:rsidRPr="00F04BAD">
        <w:rPr>
          <w:rFonts w:ascii="Calibri" w:hAnsi="Calibri" w:cs="Calibri"/>
        </w:rPr>
        <w:t>mi</w:t>
      </w:r>
      <w:r w:rsidR="004A2C07" w:rsidRPr="00F04BAD">
        <w:rPr>
          <w:rFonts w:ascii="Calibri" w:hAnsi="Calibri" w:cs="Calibri"/>
        </w:rPr>
        <w:t xml:space="preserve"> úkoly</w:t>
      </w:r>
      <w:r w:rsidRPr="00F04BAD">
        <w:rPr>
          <w:rFonts w:ascii="Calibri" w:hAnsi="Calibri" w:cs="Calibri"/>
        </w:rPr>
        <w:t xml:space="preserve"> jsou</w:t>
      </w:r>
      <w:r w:rsidR="004A2C07" w:rsidRPr="00F04BAD">
        <w:rPr>
          <w:rFonts w:ascii="Calibri" w:hAnsi="Calibri" w:cs="Calibri"/>
        </w:rPr>
        <w:t xml:space="preserve"> plánování a koordinace opatření v lokalitě, přímá komunikace s obyvateli, monitoring změn a reporting vyšším úrovním řízení.</w:t>
      </w:r>
      <w:r w:rsidRPr="00F04BAD">
        <w:rPr>
          <w:rFonts w:ascii="Calibri" w:hAnsi="Calibri" w:cs="Calibri"/>
        </w:rPr>
        <w:t xml:space="preserve"> </w:t>
      </w:r>
      <w:r w:rsidRPr="00F04BAD">
        <w:rPr>
          <w:rFonts w:ascii="Calibri" w:hAnsi="Calibri" w:cs="Calibri"/>
          <w:color w:val="000000" w:themeColor="text1"/>
        </w:rPr>
        <w:t xml:space="preserve"> </w:t>
      </w:r>
      <w:r w:rsidR="15EC36BD" w:rsidRPr="79122CD3">
        <w:rPr>
          <w:rFonts w:ascii="Calibri" w:hAnsi="Calibri" w:cs="Calibri"/>
          <w:color w:val="000000" w:themeColor="text1"/>
        </w:rPr>
        <w:t>Členy</w:t>
      </w:r>
      <w:r w:rsidR="3CB3D8AD" w:rsidRPr="00F04BAD">
        <w:rPr>
          <w:rFonts w:ascii="Calibri" w:hAnsi="Calibri" w:cs="Calibri"/>
          <w:color w:val="000000" w:themeColor="text1"/>
        </w:rPr>
        <w:t xml:space="preserve"> jsou zástupci města Šluknov, Ústeckého kraje</w:t>
      </w:r>
      <w:r w:rsidR="4418C79C" w:rsidRPr="79122CD3">
        <w:rPr>
          <w:rFonts w:ascii="Calibri" w:hAnsi="Calibri" w:cs="Calibri"/>
          <w:color w:val="000000" w:themeColor="text1"/>
        </w:rPr>
        <w:t>, MMR</w:t>
      </w:r>
      <w:r w:rsidR="3CB3D8AD" w:rsidRPr="00F04BAD">
        <w:rPr>
          <w:rFonts w:ascii="Calibri" w:hAnsi="Calibri" w:cs="Calibri"/>
          <w:color w:val="000000" w:themeColor="text1"/>
        </w:rPr>
        <w:t xml:space="preserve"> a další osoby nominované podle článků 4 a 5 Dohody o společném postupu při transformaci sídliště Šluknov. Další členy je možné přizvat na základě dohody členů </w:t>
      </w:r>
      <w:r w:rsidR="14471A3B" w:rsidRPr="79122CD3">
        <w:rPr>
          <w:rFonts w:ascii="Calibri" w:hAnsi="Calibri" w:cs="Calibri"/>
          <w:color w:val="000000" w:themeColor="text1"/>
        </w:rPr>
        <w:t>komise</w:t>
      </w:r>
      <w:r w:rsidR="3CB3D8AD" w:rsidRPr="00F04BAD">
        <w:rPr>
          <w:rFonts w:ascii="Calibri" w:hAnsi="Calibri" w:cs="Calibri"/>
          <w:color w:val="000000" w:themeColor="text1"/>
        </w:rPr>
        <w:t>.</w:t>
      </w:r>
    </w:p>
    <w:p w14:paraId="7BA9288B" w14:textId="453B2809" w:rsidR="79122CD3" w:rsidRDefault="0BE77E82" w:rsidP="00C12C26">
      <w:pPr>
        <w:pStyle w:val="Normlnweb"/>
        <w:jc w:val="both"/>
        <w:rPr>
          <w:rFonts w:ascii="Calibri" w:hAnsi="Calibri" w:cs="Calibri"/>
        </w:rPr>
      </w:pPr>
      <w:r w:rsidRPr="79122CD3">
        <w:rPr>
          <w:rFonts w:ascii="Calibri" w:hAnsi="Calibri" w:cs="Calibri"/>
        </w:rPr>
        <w:t>Komise</w:t>
      </w:r>
      <w:r w:rsidR="3CB3D8AD" w:rsidRPr="00F04BAD">
        <w:rPr>
          <w:rFonts w:ascii="Calibri" w:hAnsi="Calibri" w:cs="Calibri"/>
        </w:rPr>
        <w:t xml:space="preserve"> se mohou účastnit zástupci</w:t>
      </w:r>
      <w:r w:rsidR="00D02FCA" w:rsidRPr="00F04BAD">
        <w:rPr>
          <w:rFonts w:ascii="Calibri" w:hAnsi="Calibri" w:cs="Calibri"/>
        </w:rPr>
        <w:t xml:space="preserve"> </w:t>
      </w:r>
      <w:r w:rsidR="001E3BED" w:rsidRPr="00F04BAD">
        <w:rPr>
          <w:rFonts w:ascii="Calibri" w:hAnsi="Calibri" w:cs="Calibri"/>
        </w:rPr>
        <w:t xml:space="preserve">místních organizací a v případě potřeby i obyvatel lokality. Schází se pravidelně, dle aktuálních potřeb a vývoje. </w:t>
      </w:r>
    </w:p>
    <w:p w14:paraId="18C2C3BA" w14:textId="32B6AC8F" w:rsidR="001E3BED" w:rsidRPr="00F04BAD" w:rsidRDefault="5EF68865" w:rsidP="00F04BAD">
      <w:pPr>
        <w:pStyle w:val="Normlnweb"/>
        <w:jc w:val="both"/>
        <w:rPr>
          <w:rFonts w:ascii="Calibri" w:hAnsi="Calibri" w:cs="Calibri"/>
          <w:b/>
          <w:bCs/>
        </w:rPr>
      </w:pPr>
      <w:r w:rsidRPr="6B266745">
        <w:rPr>
          <w:rStyle w:val="Siln"/>
          <w:rFonts w:ascii="Calibri" w:eastAsiaTheme="majorEastAsia" w:hAnsi="Calibri" w:cs="Calibri"/>
          <w:b w:val="0"/>
          <w:bCs w:val="0"/>
        </w:rPr>
        <w:t>Všechny uvedené platformy budou vzájemně propojené jak personálně, tak i informačně. Díky tomuto propojení bude zajištěn efektivní přenos informací a</w:t>
      </w:r>
      <w:r w:rsidR="47D67A25" w:rsidRPr="6B266745">
        <w:rPr>
          <w:rStyle w:val="Siln"/>
          <w:rFonts w:ascii="Calibri" w:eastAsiaTheme="majorEastAsia" w:hAnsi="Calibri" w:cs="Calibri"/>
          <w:b w:val="0"/>
          <w:bCs w:val="0"/>
        </w:rPr>
        <w:t> </w:t>
      </w:r>
      <w:r w:rsidRPr="6B266745">
        <w:rPr>
          <w:rStyle w:val="Siln"/>
          <w:rFonts w:ascii="Calibri" w:eastAsiaTheme="majorEastAsia" w:hAnsi="Calibri" w:cs="Calibri"/>
          <w:b w:val="0"/>
          <w:bCs w:val="0"/>
        </w:rPr>
        <w:t>rozhodnutí mezi všemi úrovněmi řízení, a to jak shora dolů, tak i zdola nahoru.</w:t>
      </w:r>
    </w:p>
    <w:p w14:paraId="02DB79B6" w14:textId="60C37F17" w:rsidR="001E3BED" w:rsidRPr="00F04BAD" w:rsidRDefault="001E3BED" w:rsidP="00F04BAD">
      <w:pPr>
        <w:pStyle w:val="Normlnweb"/>
        <w:jc w:val="both"/>
        <w:rPr>
          <w:rFonts w:ascii="Calibri" w:hAnsi="Calibri" w:cs="Calibri"/>
          <w:b/>
          <w:bCs/>
        </w:rPr>
      </w:pPr>
      <w:r w:rsidRPr="00F04BAD">
        <w:rPr>
          <w:rStyle w:val="Siln"/>
          <w:rFonts w:ascii="Calibri" w:eastAsiaTheme="majorEastAsia" w:hAnsi="Calibri" w:cs="Calibri"/>
          <w:b w:val="0"/>
          <w:bCs w:val="0"/>
        </w:rPr>
        <w:t>Čtyřstrann</w:t>
      </w:r>
      <w:r w:rsidR="000A59C2">
        <w:rPr>
          <w:rStyle w:val="Siln"/>
          <w:rFonts w:ascii="Calibri" w:eastAsiaTheme="majorEastAsia" w:hAnsi="Calibri" w:cs="Calibri"/>
          <w:b w:val="0"/>
          <w:bCs w:val="0"/>
        </w:rPr>
        <w:t xml:space="preserve">é memorandum </w:t>
      </w:r>
      <w:r w:rsidRPr="00F04BAD">
        <w:rPr>
          <w:rStyle w:val="Siln"/>
          <w:rFonts w:ascii="Calibri" w:eastAsiaTheme="majorEastAsia" w:hAnsi="Calibri" w:cs="Calibri"/>
          <w:b w:val="0"/>
          <w:bCs w:val="0"/>
        </w:rPr>
        <w:t xml:space="preserve">uzavřená mezi MMR, MPSV, Ústeckým krajem a městem Šluknov formálně zakotví tuto institucionální strukturu. </w:t>
      </w:r>
      <w:r w:rsidR="000A59C2">
        <w:rPr>
          <w:rStyle w:val="Siln"/>
          <w:rFonts w:ascii="Calibri" w:eastAsiaTheme="majorEastAsia" w:hAnsi="Calibri" w:cs="Calibri"/>
          <w:b w:val="0"/>
          <w:bCs w:val="0"/>
        </w:rPr>
        <w:t>Memorandum</w:t>
      </w:r>
      <w:r w:rsidRPr="00F04BAD">
        <w:rPr>
          <w:rStyle w:val="Siln"/>
          <w:rFonts w:ascii="Calibri" w:eastAsiaTheme="majorEastAsia" w:hAnsi="Calibri" w:cs="Calibri"/>
          <w:b w:val="0"/>
          <w:bCs w:val="0"/>
        </w:rPr>
        <w:t xml:space="preserve"> vymezí konkrétní role a odpovědnosti jednotlivých stran a stanoví mechanismy spolupráce, například vznik</w:t>
      </w:r>
      <w:r w:rsidR="009578F4" w:rsidRPr="00F04BAD">
        <w:rPr>
          <w:rStyle w:val="Siln"/>
          <w:rFonts w:ascii="Calibri" w:eastAsiaTheme="majorEastAsia" w:hAnsi="Calibri" w:cs="Calibri"/>
          <w:b w:val="0"/>
          <w:bCs w:val="0"/>
        </w:rPr>
        <w:t xml:space="preserve"> </w:t>
      </w:r>
      <w:r w:rsidRPr="00F04BAD">
        <w:rPr>
          <w:rStyle w:val="Siln"/>
          <w:rFonts w:ascii="Calibri" w:eastAsiaTheme="majorEastAsia" w:hAnsi="Calibri" w:cs="Calibri"/>
          <w:b w:val="0"/>
          <w:bCs w:val="0"/>
        </w:rPr>
        <w:t>a fungování uvedených platforem, četnost schůzí, pravidla rozhodování, sdílení informací</w:t>
      </w:r>
      <w:r w:rsidR="009578F4" w:rsidRPr="00F04BAD">
        <w:rPr>
          <w:rStyle w:val="Siln"/>
          <w:rFonts w:ascii="Calibri" w:eastAsiaTheme="majorEastAsia" w:hAnsi="Calibri" w:cs="Calibri"/>
          <w:b w:val="0"/>
          <w:bCs w:val="0"/>
        </w:rPr>
        <w:t xml:space="preserve"> </w:t>
      </w:r>
      <w:r w:rsidRPr="00F04BAD">
        <w:rPr>
          <w:rStyle w:val="Siln"/>
          <w:rFonts w:ascii="Calibri" w:eastAsiaTheme="majorEastAsia" w:hAnsi="Calibri" w:cs="Calibri"/>
          <w:b w:val="0"/>
          <w:bCs w:val="0"/>
        </w:rPr>
        <w:t>či řešení případných sporů.</w:t>
      </w:r>
    </w:p>
    <w:p w14:paraId="5DA2ADE4" w14:textId="57130E1E" w:rsidR="79122CD3" w:rsidRDefault="001E3BED" w:rsidP="79122CD3">
      <w:pPr>
        <w:pStyle w:val="Normlnweb"/>
        <w:jc w:val="both"/>
        <w:rPr>
          <w:rStyle w:val="Siln"/>
          <w:rFonts w:ascii="Calibri" w:eastAsiaTheme="majorEastAsia" w:hAnsi="Calibri" w:cs="Calibri"/>
          <w:b w:val="0"/>
          <w:bCs w:val="0"/>
        </w:rPr>
      </w:pPr>
      <w:r w:rsidRPr="00F04BAD">
        <w:rPr>
          <w:rStyle w:val="Siln"/>
          <w:rFonts w:ascii="Calibri" w:eastAsiaTheme="majorEastAsia" w:hAnsi="Calibri" w:cs="Calibri"/>
          <w:b w:val="0"/>
          <w:bCs w:val="0"/>
        </w:rPr>
        <w:t>Tento systém řízení má zajistit, aby celý proces transformace probíhal transparentně, byl dostatečně koordinovaný a pod kontrolou všech klíčových partnerů, čímž se minimalizují možná rizika selhání.</w:t>
      </w:r>
    </w:p>
    <w:p w14:paraId="0732570F" w14:textId="77777777" w:rsidR="00EF19B6" w:rsidRDefault="00EF19B6" w:rsidP="79122CD3">
      <w:pPr>
        <w:pStyle w:val="Normlnweb"/>
        <w:jc w:val="both"/>
        <w:rPr>
          <w:rStyle w:val="Siln"/>
          <w:rFonts w:ascii="Calibri" w:eastAsiaTheme="majorEastAsia" w:hAnsi="Calibri" w:cs="Calibri"/>
          <w:b w:val="0"/>
          <w:bCs w:val="0"/>
        </w:rPr>
      </w:pPr>
    </w:p>
    <w:tbl>
      <w:tblPr>
        <w:tblStyle w:val="Mkatabulky"/>
        <w:tblW w:w="0" w:type="auto"/>
        <w:tblLook w:val="04A0" w:firstRow="1" w:lastRow="0" w:firstColumn="1" w:lastColumn="0" w:noHBand="0" w:noVBand="1"/>
      </w:tblPr>
      <w:tblGrid>
        <w:gridCol w:w="1843"/>
        <w:gridCol w:w="7229"/>
      </w:tblGrid>
      <w:tr w:rsidR="0091302E" w:rsidRPr="00AA4571" w14:paraId="2A5F4BFF" w14:textId="77777777" w:rsidTr="00925E9E">
        <w:tc>
          <w:tcPr>
            <w:tcW w:w="1843" w:type="dxa"/>
            <w:hideMark/>
          </w:tcPr>
          <w:p w14:paraId="296AC770" w14:textId="77777777" w:rsidR="0091302E" w:rsidRPr="00AA4571" w:rsidRDefault="0091302E" w:rsidP="0091302E">
            <w:pPr>
              <w:jc w:val="center"/>
              <w:rPr>
                <w:rFonts w:ascii="Calibri" w:eastAsia="Times New Roman" w:hAnsi="Calibri" w:cs="Calibri"/>
                <w:b/>
                <w:bCs/>
                <w:kern w:val="0"/>
                <w:lang w:eastAsia="cs-CZ"/>
                <w14:ligatures w14:val="none"/>
              </w:rPr>
            </w:pPr>
            <w:r w:rsidRPr="00AA4571">
              <w:rPr>
                <w:rFonts w:ascii="Calibri" w:eastAsia="Times New Roman" w:hAnsi="Calibri" w:cs="Calibri"/>
                <w:b/>
                <w:bCs/>
                <w:kern w:val="0"/>
                <w:lang w:eastAsia="cs-CZ"/>
                <w14:ligatures w14:val="none"/>
              </w:rPr>
              <w:t>Aktér</w:t>
            </w:r>
          </w:p>
        </w:tc>
        <w:tc>
          <w:tcPr>
            <w:tcW w:w="7229" w:type="dxa"/>
            <w:hideMark/>
          </w:tcPr>
          <w:p w14:paraId="73605FF7" w14:textId="060E5A0F" w:rsidR="00925E9E" w:rsidRDefault="0091302E" w:rsidP="00925E9E">
            <w:pPr>
              <w:jc w:val="center"/>
              <w:rPr>
                <w:rFonts w:ascii="Calibri" w:eastAsia="Times New Roman" w:hAnsi="Calibri" w:cs="Calibri"/>
                <w:b/>
                <w:bCs/>
                <w:kern w:val="0"/>
                <w:lang w:eastAsia="cs-CZ"/>
                <w14:ligatures w14:val="none"/>
              </w:rPr>
            </w:pPr>
            <w:r w:rsidRPr="00AA4571">
              <w:rPr>
                <w:rFonts w:ascii="Calibri" w:eastAsia="Times New Roman" w:hAnsi="Calibri" w:cs="Calibri"/>
                <w:b/>
                <w:bCs/>
                <w:kern w:val="0"/>
                <w:lang w:eastAsia="cs-CZ"/>
                <w14:ligatures w14:val="none"/>
              </w:rPr>
              <w:t>Klíčové zodpovědnosti</w:t>
            </w:r>
          </w:p>
          <w:p w14:paraId="0071D75A" w14:textId="77777777" w:rsidR="00F93B9C" w:rsidRPr="00AA4571" w:rsidRDefault="00F93B9C" w:rsidP="0091302E">
            <w:pPr>
              <w:jc w:val="center"/>
              <w:rPr>
                <w:rFonts w:ascii="Calibri" w:eastAsia="Times New Roman" w:hAnsi="Calibri" w:cs="Calibri"/>
                <w:b/>
                <w:bCs/>
                <w:kern w:val="0"/>
                <w:lang w:eastAsia="cs-CZ"/>
                <w14:ligatures w14:val="none"/>
              </w:rPr>
            </w:pPr>
          </w:p>
        </w:tc>
      </w:tr>
      <w:tr w:rsidR="0091302E" w:rsidRPr="00AA4571" w14:paraId="4808C1D7" w14:textId="77777777" w:rsidTr="00925E9E">
        <w:tc>
          <w:tcPr>
            <w:tcW w:w="1843" w:type="dxa"/>
            <w:hideMark/>
          </w:tcPr>
          <w:p w14:paraId="24F3473D"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b/>
                <w:bCs/>
                <w:kern w:val="0"/>
                <w:lang w:eastAsia="cs-CZ"/>
                <w14:ligatures w14:val="none"/>
              </w:rPr>
              <w:t>Ministerstvo pro místní rozvoj (MMR včetně ASZ)</w:t>
            </w:r>
          </w:p>
        </w:tc>
        <w:tc>
          <w:tcPr>
            <w:tcW w:w="7229" w:type="dxa"/>
            <w:hideMark/>
          </w:tcPr>
          <w:p w14:paraId="104F1EA5"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Určuje strategický rámec, priority a koordinuje státní politiku</w:t>
            </w:r>
          </w:p>
          <w:p w14:paraId="20C02F2E" w14:textId="683F9538"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Spravuje</w:t>
            </w:r>
            <w:r w:rsidR="00541785" w:rsidRPr="00AA4571">
              <w:rPr>
                <w:rFonts w:ascii="Calibri" w:eastAsia="Times New Roman" w:hAnsi="Calibri" w:cs="Calibri"/>
                <w:kern w:val="0"/>
                <w:lang w:eastAsia="cs-CZ"/>
                <w14:ligatures w14:val="none"/>
              </w:rPr>
              <w:t xml:space="preserve"> investiční</w:t>
            </w:r>
            <w:r w:rsidRPr="00AA4571">
              <w:rPr>
                <w:rFonts w:ascii="Calibri" w:eastAsia="Times New Roman" w:hAnsi="Calibri" w:cs="Calibri"/>
                <w:kern w:val="0"/>
                <w:lang w:eastAsia="cs-CZ"/>
                <w14:ligatures w14:val="none"/>
              </w:rPr>
              <w:t xml:space="preserve"> dotační tituly (vč. evropských fondů)</w:t>
            </w:r>
          </w:p>
          <w:p w14:paraId="0892F17D"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Vydává metodiky, standardy a doporučení</w:t>
            </w:r>
          </w:p>
          <w:p w14:paraId="23E9DFC8"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Koordinuje práci mezi resorty a řeší legislativní bariéry</w:t>
            </w:r>
          </w:p>
          <w:p w14:paraId="0D09F544" w14:textId="6732C8D6"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Navrhuje legislativní změny</w:t>
            </w:r>
            <w:r w:rsidR="00BE6EE2" w:rsidRPr="00AA4571">
              <w:rPr>
                <w:rFonts w:ascii="Calibri" w:eastAsia="Times New Roman" w:hAnsi="Calibri" w:cs="Calibri"/>
                <w:kern w:val="0"/>
                <w:lang w:eastAsia="cs-CZ"/>
                <w14:ligatures w14:val="none"/>
              </w:rPr>
              <w:t xml:space="preserve"> relevantní pro resort</w:t>
            </w:r>
            <w:r w:rsidRPr="00AA4571">
              <w:rPr>
                <w:rFonts w:ascii="Calibri" w:eastAsia="Times New Roman" w:hAnsi="Calibri" w:cs="Calibri"/>
                <w:kern w:val="0"/>
                <w:lang w:eastAsia="cs-CZ"/>
                <w14:ligatures w14:val="none"/>
              </w:rPr>
              <w:t>, zajišťuje přenos dobré praxe</w:t>
            </w:r>
          </w:p>
          <w:p w14:paraId="3D0E036E"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Přenáší zkušenosti ze zahraničí</w:t>
            </w:r>
          </w:p>
          <w:p w14:paraId="5560BDDE" w14:textId="505CC9A5"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Zajišťuje monitoring, evaluaci, analytickou činnost a</w:t>
            </w:r>
            <w:r w:rsidR="00C336AC" w:rsidRPr="00AA4571">
              <w:rPr>
                <w:rFonts w:ascii="Calibri" w:eastAsia="Times New Roman" w:hAnsi="Calibri" w:cs="Calibri"/>
                <w:kern w:val="0"/>
                <w:lang w:eastAsia="cs-CZ"/>
                <w14:ligatures w14:val="none"/>
              </w:rPr>
              <w:t> </w:t>
            </w:r>
            <w:r w:rsidRPr="00AA4571">
              <w:rPr>
                <w:rFonts w:ascii="Calibri" w:eastAsia="Times New Roman" w:hAnsi="Calibri" w:cs="Calibri"/>
                <w:kern w:val="0"/>
                <w:lang w:eastAsia="cs-CZ"/>
                <w14:ligatures w14:val="none"/>
              </w:rPr>
              <w:t>metodickou podporu</w:t>
            </w:r>
          </w:p>
          <w:p w14:paraId="4B789095" w14:textId="47D6FB4C"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Zajišťuje participaci, komunikaci s veřejností a</w:t>
            </w:r>
            <w:r w:rsidR="00AA4571">
              <w:rPr>
                <w:rFonts w:ascii="Calibri" w:eastAsia="Times New Roman" w:hAnsi="Calibri" w:cs="Calibri"/>
                <w:kern w:val="0"/>
                <w:lang w:eastAsia="cs-CZ"/>
                <w14:ligatures w14:val="none"/>
              </w:rPr>
              <w:t> </w:t>
            </w:r>
            <w:r w:rsidRPr="00AA4571">
              <w:rPr>
                <w:rFonts w:ascii="Calibri" w:eastAsia="Times New Roman" w:hAnsi="Calibri" w:cs="Calibri"/>
                <w:kern w:val="0"/>
                <w:lang w:eastAsia="cs-CZ"/>
                <w14:ligatures w14:val="none"/>
              </w:rPr>
              <w:t>storytelling</w:t>
            </w:r>
          </w:p>
          <w:p w14:paraId="623BF4CD" w14:textId="1F9697A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Facilituje jednání, moderuje klíčová setkání, vede mediaci a</w:t>
            </w:r>
            <w:r w:rsidR="00C336AC" w:rsidRPr="00AA4571">
              <w:rPr>
                <w:rFonts w:ascii="Calibri" w:eastAsia="Times New Roman" w:hAnsi="Calibri" w:cs="Calibri"/>
                <w:kern w:val="0"/>
                <w:lang w:eastAsia="cs-CZ"/>
                <w14:ligatures w14:val="none"/>
              </w:rPr>
              <w:t> </w:t>
            </w:r>
            <w:r w:rsidRPr="00AA4571">
              <w:rPr>
                <w:rFonts w:ascii="Calibri" w:eastAsia="Times New Roman" w:hAnsi="Calibri" w:cs="Calibri"/>
                <w:kern w:val="0"/>
                <w:lang w:eastAsia="cs-CZ"/>
                <w14:ligatures w14:val="none"/>
              </w:rPr>
              <w:t>řešení konfliktů</w:t>
            </w:r>
            <w:r w:rsidR="00CC78F3" w:rsidRPr="00AA4571">
              <w:rPr>
                <w:rFonts w:ascii="Calibri" w:eastAsia="Times New Roman" w:hAnsi="Calibri" w:cs="Calibri"/>
                <w:kern w:val="0"/>
                <w:lang w:eastAsia="cs-CZ"/>
                <w14:ligatures w14:val="none"/>
              </w:rPr>
              <w:t xml:space="preserve"> na resortní úrovni</w:t>
            </w:r>
          </w:p>
          <w:p w14:paraId="6395984D" w14:textId="246D120C"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xml:space="preserve">- </w:t>
            </w:r>
            <w:r w:rsidR="002C30A0">
              <w:rPr>
                <w:rFonts w:ascii="Calibri" w:eastAsia="Times New Roman" w:hAnsi="Calibri" w:cs="Calibri"/>
                <w:kern w:val="0"/>
                <w:lang w:eastAsia="cs-CZ"/>
                <w14:ligatures w14:val="none"/>
              </w:rPr>
              <w:t>Monitoruje</w:t>
            </w:r>
            <w:r w:rsidR="002C30A0" w:rsidRPr="00AA4571">
              <w:rPr>
                <w:rFonts w:ascii="Calibri" w:eastAsia="Times New Roman" w:hAnsi="Calibri" w:cs="Calibri"/>
                <w:kern w:val="0"/>
                <w:lang w:eastAsia="cs-CZ"/>
                <w14:ligatures w14:val="none"/>
              </w:rPr>
              <w:t xml:space="preserve"> </w:t>
            </w:r>
            <w:r w:rsidRPr="00AA4571">
              <w:rPr>
                <w:rFonts w:ascii="Calibri" w:eastAsia="Times New Roman" w:hAnsi="Calibri" w:cs="Calibri"/>
                <w:kern w:val="0"/>
                <w:lang w:eastAsia="cs-CZ"/>
                <w14:ligatures w14:val="none"/>
              </w:rPr>
              <w:t>etické principy a princip nesegregace</w:t>
            </w:r>
          </w:p>
          <w:p w14:paraId="1340004D" w14:textId="77777777" w:rsidR="0091302E"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Reportuje výstupy a navrhuje systémová opatření na národní úrovni</w:t>
            </w:r>
          </w:p>
          <w:p w14:paraId="644133B3" w14:textId="77777777" w:rsidR="00902DC9" w:rsidRDefault="00902DC9" w:rsidP="0091302E">
            <w:pPr>
              <w:rPr>
                <w:rFonts w:ascii="Calibri" w:eastAsia="Times New Roman" w:hAnsi="Calibri" w:cs="Calibri"/>
                <w:kern w:val="0"/>
                <w:lang w:eastAsia="cs-CZ"/>
                <w14:ligatures w14:val="none"/>
              </w:rPr>
            </w:pPr>
          </w:p>
          <w:p w14:paraId="2400A6B9" w14:textId="312B4227" w:rsidR="00F93B9C" w:rsidRPr="00AA4571" w:rsidRDefault="00F93B9C" w:rsidP="0091302E">
            <w:pPr>
              <w:rPr>
                <w:rFonts w:ascii="Calibri" w:eastAsia="Times New Roman" w:hAnsi="Calibri" w:cs="Calibri"/>
                <w:kern w:val="0"/>
                <w:lang w:eastAsia="cs-CZ"/>
                <w14:ligatures w14:val="none"/>
              </w:rPr>
            </w:pPr>
          </w:p>
        </w:tc>
      </w:tr>
      <w:tr w:rsidR="0091302E" w:rsidRPr="00AA4571" w14:paraId="1D67F452" w14:textId="77777777" w:rsidTr="00925E9E">
        <w:tc>
          <w:tcPr>
            <w:tcW w:w="1843" w:type="dxa"/>
            <w:hideMark/>
          </w:tcPr>
          <w:p w14:paraId="130120E6" w14:textId="65C5C043"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b/>
                <w:bCs/>
                <w:kern w:val="0"/>
                <w:lang w:eastAsia="cs-CZ"/>
                <w14:ligatures w14:val="none"/>
              </w:rPr>
              <w:t>Ministerstvo práce a sociálních věcí</w:t>
            </w:r>
          </w:p>
        </w:tc>
        <w:tc>
          <w:tcPr>
            <w:tcW w:w="7229" w:type="dxa"/>
            <w:hideMark/>
          </w:tcPr>
          <w:p w14:paraId="364DDC5B" w14:textId="46B1F262" w:rsidR="00902DC9" w:rsidRPr="00803510" w:rsidRDefault="00902DC9" w:rsidP="20E8740B">
            <w:pPr>
              <w:pStyle w:val="Normlnweb"/>
              <w:spacing w:beforeAutospacing="0" w:afterAutospacing="0"/>
              <w:jc w:val="both"/>
              <w:rPr>
                <w:rFonts w:ascii="Calibri" w:hAnsi="Calibri" w:cs="Calibri"/>
              </w:rPr>
            </w:pPr>
            <w:r>
              <w:rPr>
                <w:rFonts w:ascii="Calibri" w:hAnsi="Calibri" w:cs="Calibri"/>
              </w:rPr>
              <w:t xml:space="preserve">- </w:t>
            </w:r>
            <w:r w:rsidRPr="00D443DC">
              <w:rPr>
                <w:rFonts w:ascii="Calibri" w:hAnsi="Calibri" w:cs="Calibri"/>
              </w:rPr>
              <w:t xml:space="preserve">Zajišťuje </w:t>
            </w:r>
            <w:r w:rsidRPr="00803510">
              <w:rPr>
                <w:rFonts w:ascii="Calibri" w:hAnsi="Calibri" w:cs="Calibri"/>
              </w:rPr>
              <w:t>financování sociální práce, výkonu sociálně-právní ochrany dětí, podpory zaměstnanosti, a sociálních služeb prostřednictvím příslušných dotačních titulů, včetně výzev Operačního programu Zaměstnanost Plus, státních a krajských programů.</w:t>
            </w:r>
          </w:p>
          <w:p w14:paraId="4AA02E2A"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Poskytuje metodickou a analytickou podporu, sdílí data</w:t>
            </w:r>
          </w:p>
          <w:p w14:paraId="6914D821" w14:textId="77777777" w:rsidR="0091302E"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Účastní se meziresortní platformy a navrhuje opatření</w:t>
            </w:r>
          </w:p>
          <w:p w14:paraId="63212AC6" w14:textId="77777777" w:rsidR="00925E9E" w:rsidRDefault="00925E9E" w:rsidP="0091302E">
            <w:pPr>
              <w:rPr>
                <w:rFonts w:ascii="Calibri" w:eastAsia="Times New Roman" w:hAnsi="Calibri" w:cs="Calibri"/>
                <w:kern w:val="0"/>
                <w:lang w:eastAsia="cs-CZ"/>
                <w14:ligatures w14:val="none"/>
              </w:rPr>
            </w:pPr>
          </w:p>
          <w:p w14:paraId="2D57D3E0" w14:textId="312A396C" w:rsidR="00F93B9C" w:rsidRPr="00AA4571" w:rsidRDefault="00F93B9C" w:rsidP="0091302E">
            <w:pPr>
              <w:rPr>
                <w:rFonts w:ascii="Calibri" w:eastAsia="Times New Roman" w:hAnsi="Calibri" w:cs="Calibri"/>
                <w:kern w:val="0"/>
                <w:lang w:eastAsia="cs-CZ"/>
                <w14:ligatures w14:val="none"/>
              </w:rPr>
            </w:pPr>
          </w:p>
        </w:tc>
      </w:tr>
      <w:tr w:rsidR="0091302E" w:rsidRPr="00AA4571" w14:paraId="2AD48DC6" w14:textId="77777777" w:rsidTr="00925E9E">
        <w:tc>
          <w:tcPr>
            <w:tcW w:w="1843" w:type="dxa"/>
            <w:hideMark/>
          </w:tcPr>
          <w:p w14:paraId="3814AD41"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b/>
                <w:bCs/>
                <w:kern w:val="0"/>
                <w:lang w:eastAsia="cs-CZ"/>
                <w14:ligatures w14:val="none"/>
              </w:rPr>
              <w:t>Ústecký kraj</w:t>
            </w:r>
          </w:p>
        </w:tc>
        <w:tc>
          <w:tcPr>
            <w:tcW w:w="7229" w:type="dxa"/>
            <w:hideMark/>
          </w:tcPr>
          <w:p w14:paraId="7A64D063"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Zřizuje a vede krajskou platformu, koordinuje krajské odbory a instituce</w:t>
            </w:r>
          </w:p>
          <w:p w14:paraId="4BFED921"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Zajišťuje návaznost na krajské strategie, poskytuje metodickou a finanční podporu</w:t>
            </w:r>
          </w:p>
          <w:p w14:paraId="5FAA369C" w14:textId="2B25985E" w:rsidR="00BA64A6"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xml:space="preserve">- </w:t>
            </w:r>
            <w:r w:rsidR="00BA64A6" w:rsidRPr="00AA4571">
              <w:rPr>
                <w:rFonts w:ascii="Calibri" w:eastAsia="Times New Roman" w:hAnsi="Calibri" w:cs="Calibri"/>
                <w:kern w:val="0"/>
                <w:lang w:eastAsia="cs-CZ"/>
                <w14:ligatures w14:val="none"/>
              </w:rPr>
              <w:t xml:space="preserve">Podílí se na </w:t>
            </w:r>
            <w:r w:rsidRPr="00AA4571">
              <w:rPr>
                <w:rFonts w:ascii="Calibri" w:eastAsia="Times New Roman" w:hAnsi="Calibri" w:cs="Calibri"/>
                <w:kern w:val="0"/>
                <w:lang w:eastAsia="cs-CZ"/>
                <w14:ligatures w14:val="none"/>
              </w:rPr>
              <w:t>financování</w:t>
            </w:r>
            <w:r w:rsidR="00921905" w:rsidRPr="00AA4571">
              <w:rPr>
                <w:rFonts w:ascii="Calibri" w:eastAsia="Times New Roman" w:hAnsi="Calibri" w:cs="Calibri"/>
                <w:kern w:val="0"/>
                <w:lang w:eastAsia="cs-CZ"/>
                <w14:ligatures w14:val="none"/>
              </w:rPr>
              <w:t xml:space="preserve"> pilotu</w:t>
            </w:r>
          </w:p>
          <w:p w14:paraId="4ADC702A" w14:textId="01749DE1" w:rsidR="0091302E" w:rsidRPr="00AA4571" w:rsidRDefault="00BA64A6"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xml:space="preserve">- Pomáhá s </w:t>
            </w:r>
            <w:r w:rsidR="0091302E" w:rsidRPr="00AA4571">
              <w:rPr>
                <w:rFonts w:ascii="Calibri" w:eastAsia="Times New Roman" w:hAnsi="Calibri" w:cs="Calibri"/>
                <w:kern w:val="0"/>
                <w:lang w:eastAsia="cs-CZ"/>
                <w14:ligatures w14:val="none"/>
              </w:rPr>
              <w:t>monitoringem, evaluací a reportingem</w:t>
            </w:r>
          </w:p>
          <w:p w14:paraId="5F2447CB" w14:textId="7D517A40"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Podílí se na plánování, realizaci i analytické fázi</w:t>
            </w:r>
          </w:p>
          <w:p w14:paraId="5F1F0CB3"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Podporuje dlouhodobou udržitelnost, PR</w:t>
            </w:r>
          </w:p>
          <w:p w14:paraId="6E9AB8F1"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Vyhlašuje specifické krajské výzvy a dotační programy</w:t>
            </w:r>
          </w:p>
          <w:p w14:paraId="2305FFE0" w14:textId="77777777" w:rsidR="0091302E"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Sleduje realizaci opatření a reportuje na krajské a</w:t>
            </w:r>
            <w:r w:rsidR="00C336AC" w:rsidRPr="00AA4571">
              <w:rPr>
                <w:rFonts w:ascii="Calibri" w:eastAsia="Times New Roman" w:hAnsi="Calibri" w:cs="Calibri"/>
                <w:kern w:val="0"/>
                <w:lang w:eastAsia="cs-CZ"/>
                <w14:ligatures w14:val="none"/>
              </w:rPr>
              <w:t> </w:t>
            </w:r>
            <w:r w:rsidRPr="00AA4571">
              <w:rPr>
                <w:rFonts w:ascii="Calibri" w:eastAsia="Times New Roman" w:hAnsi="Calibri" w:cs="Calibri"/>
                <w:kern w:val="0"/>
                <w:lang w:eastAsia="cs-CZ"/>
                <w14:ligatures w14:val="none"/>
              </w:rPr>
              <w:t>meziresortní platformě</w:t>
            </w:r>
          </w:p>
          <w:p w14:paraId="5E6B84FC" w14:textId="77777777" w:rsidR="00925E9E" w:rsidRDefault="00925E9E" w:rsidP="0091302E">
            <w:pPr>
              <w:rPr>
                <w:rFonts w:ascii="Calibri" w:eastAsia="Times New Roman" w:hAnsi="Calibri" w:cs="Calibri"/>
                <w:kern w:val="0"/>
                <w:lang w:eastAsia="cs-CZ"/>
                <w14:ligatures w14:val="none"/>
              </w:rPr>
            </w:pPr>
          </w:p>
          <w:p w14:paraId="0C476AB0" w14:textId="3833DA6C" w:rsidR="00F93B9C" w:rsidRPr="00AA4571" w:rsidRDefault="00F93B9C" w:rsidP="0091302E">
            <w:pPr>
              <w:rPr>
                <w:rFonts w:ascii="Calibri" w:eastAsia="Times New Roman" w:hAnsi="Calibri" w:cs="Calibri"/>
                <w:kern w:val="0"/>
                <w:lang w:eastAsia="cs-CZ"/>
                <w14:ligatures w14:val="none"/>
              </w:rPr>
            </w:pPr>
          </w:p>
        </w:tc>
      </w:tr>
      <w:tr w:rsidR="0091302E" w:rsidRPr="00AA4571" w14:paraId="0F0501FE" w14:textId="77777777" w:rsidTr="00925E9E">
        <w:tc>
          <w:tcPr>
            <w:tcW w:w="1843" w:type="dxa"/>
            <w:hideMark/>
          </w:tcPr>
          <w:p w14:paraId="374FA25F"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b/>
                <w:bCs/>
                <w:kern w:val="0"/>
                <w:lang w:eastAsia="cs-CZ"/>
                <w14:ligatures w14:val="none"/>
              </w:rPr>
              <w:t>Město Šluknov</w:t>
            </w:r>
          </w:p>
        </w:tc>
        <w:tc>
          <w:tcPr>
            <w:tcW w:w="7229" w:type="dxa"/>
            <w:hideMark/>
          </w:tcPr>
          <w:p w14:paraId="7C27BA7C" w14:textId="05F2C6D9"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Zřizuje a vede komisi</w:t>
            </w:r>
            <w:r w:rsidR="45DC0FCC" w:rsidRPr="00AA4571">
              <w:rPr>
                <w:rFonts w:ascii="Calibri" w:eastAsia="Times New Roman" w:hAnsi="Calibri" w:cs="Calibri"/>
                <w:kern w:val="0"/>
                <w:lang w:eastAsia="cs-CZ"/>
                <w14:ligatures w14:val="none"/>
              </w:rPr>
              <w:t xml:space="preserve"> města</w:t>
            </w:r>
          </w:p>
          <w:p w14:paraId="3CE2A065"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Zajišťuje součinnost s partnery a státními orgány</w:t>
            </w:r>
          </w:p>
          <w:p w14:paraId="186D4E78"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Realizuje výkupy, demolice, revitalizaci a správu majetku</w:t>
            </w:r>
          </w:p>
          <w:p w14:paraId="1A06C221"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Plánuje rozvoj celého území, nejen sídliště</w:t>
            </w:r>
          </w:p>
          <w:p w14:paraId="3CC1250C"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Spravuje bytový fond, zajišťuje dlouhodobou udržitelnost a komunitní rozvoj</w:t>
            </w:r>
          </w:p>
          <w:p w14:paraId="7F671AB6"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Komunikuje s veřejností, zapojuje občany do procesu</w:t>
            </w:r>
          </w:p>
          <w:p w14:paraId="2E50501C" w14:textId="47736E43" w:rsidR="00AE1DA6" w:rsidRPr="00AA4571" w:rsidRDefault="00AE1DA6"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Zjišťuje potřeby obyvatel, vč. navázání na relevantní sociální služby</w:t>
            </w:r>
          </w:p>
          <w:p w14:paraId="7C38F681" w14:textId="77777777" w:rsidR="0091302E" w:rsidRPr="00AA4571" w:rsidRDefault="0091302E" w:rsidP="0091302E">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Spolufinancuje opatření ze svého rozpočtu</w:t>
            </w:r>
          </w:p>
          <w:p w14:paraId="60758D62" w14:textId="6B033E55" w:rsidR="0099310A" w:rsidRPr="00AA4571" w:rsidRDefault="0099310A" w:rsidP="0091302E">
            <w:pPr>
              <w:rPr>
                <w:rFonts w:ascii="Calibri" w:eastAsia="Times New Roman" w:hAnsi="Calibri" w:cs="Calibri"/>
                <w:kern w:val="0"/>
                <w:lang w:eastAsia="cs-CZ"/>
                <w14:ligatures w14:val="none"/>
              </w:rPr>
            </w:pPr>
            <w:r w:rsidRPr="20E8740B">
              <w:rPr>
                <w:rFonts w:ascii="Calibri" w:eastAsia="Times New Roman" w:hAnsi="Calibri" w:cs="Calibri"/>
              </w:rPr>
              <w:lastRenderedPageBreak/>
              <w:t xml:space="preserve">- Podílí se na </w:t>
            </w:r>
            <w:r w:rsidR="00ED520B" w:rsidRPr="20E8740B">
              <w:rPr>
                <w:rFonts w:ascii="Calibri" w:eastAsia="Times New Roman" w:hAnsi="Calibri" w:cs="Calibri"/>
              </w:rPr>
              <w:t>tématu zaměstnanosti a zvyšování pracovních kompetencí u vybraných cílových skupin</w:t>
            </w:r>
          </w:p>
          <w:p w14:paraId="0514EE42" w14:textId="3F804060" w:rsidR="001573F1" w:rsidRPr="00AA4571" w:rsidRDefault="0091302E" w:rsidP="00AE1DA6">
            <w:pPr>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 xml:space="preserve">- </w:t>
            </w:r>
            <w:r w:rsidR="001573F1" w:rsidRPr="00AA4571">
              <w:rPr>
                <w:rFonts w:ascii="Calibri" w:eastAsia="Times New Roman" w:hAnsi="Calibri" w:cs="Calibri"/>
                <w:kern w:val="0"/>
                <w:lang w:eastAsia="cs-CZ"/>
                <w14:ligatures w14:val="none"/>
              </w:rPr>
              <w:t>Koordinuje zapojené NNO</w:t>
            </w:r>
            <w:r w:rsidR="006006F3" w:rsidRPr="00AA4571">
              <w:rPr>
                <w:rFonts w:ascii="Calibri" w:eastAsia="Times New Roman" w:hAnsi="Calibri" w:cs="Calibri"/>
                <w:kern w:val="0"/>
                <w:lang w:eastAsia="cs-CZ"/>
                <w14:ligatures w14:val="none"/>
              </w:rPr>
              <w:t xml:space="preserve"> a další partnery</w:t>
            </w:r>
          </w:p>
        </w:tc>
      </w:tr>
    </w:tbl>
    <w:p w14:paraId="74BE20B9" w14:textId="54E14938" w:rsidR="00B84E65" w:rsidRPr="00B84E65" w:rsidRDefault="4FB6227D" w:rsidP="006B6E8C">
      <w:pPr>
        <w:pStyle w:val="Nadpis1"/>
        <w:rPr>
          <w:rFonts w:eastAsia="Times New Roman"/>
          <w:lang w:eastAsia="cs-CZ"/>
        </w:rPr>
      </w:pPr>
      <w:bookmarkStart w:id="134" w:name="_Toc489369871"/>
      <w:bookmarkStart w:id="135" w:name="_Toc730890550"/>
      <w:bookmarkStart w:id="136" w:name="_Toc210757001"/>
      <w:bookmarkStart w:id="137" w:name="_Toc1913930564"/>
      <w:r w:rsidRPr="3BC7B743">
        <w:rPr>
          <w:rFonts w:eastAsia="Times New Roman"/>
        </w:rPr>
        <w:lastRenderedPageBreak/>
        <w:t>7. Financování</w:t>
      </w:r>
      <w:bookmarkEnd w:id="134"/>
      <w:bookmarkEnd w:id="135"/>
      <w:bookmarkEnd w:id="136"/>
      <w:bookmarkEnd w:id="137"/>
    </w:p>
    <w:p w14:paraId="7D644D8D" w14:textId="7C24CE3C" w:rsidR="00EC1E0D" w:rsidRPr="00EC1E0D" w:rsidRDefault="00B84E65" w:rsidP="005B01F6">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 xml:space="preserve">Úspěšná realizace transformační strategie sídliště Šluknov bude vyžadovat zapojení finančních prostředků z více zdrojů veřejných rozpočtů, a to na úrovni státu, kraje i samotného města. Základním principem </w:t>
      </w:r>
      <w:r w:rsidR="00655171">
        <w:rPr>
          <w:rFonts w:ascii="Calibri" w:eastAsia="Times New Roman" w:hAnsi="Calibri" w:cs="Calibri"/>
          <w:kern w:val="0"/>
          <w:lang w:eastAsia="cs-CZ"/>
          <w14:ligatures w14:val="none"/>
        </w:rPr>
        <w:t xml:space="preserve">je </w:t>
      </w:r>
      <w:r w:rsidRPr="00B84E65">
        <w:rPr>
          <w:rFonts w:ascii="Calibri" w:eastAsia="Times New Roman" w:hAnsi="Calibri" w:cs="Calibri"/>
          <w:kern w:val="0"/>
          <w:lang w:eastAsia="cs-CZ"/>
          <w14:ligatures w14:val="none"/>
        </w:rPr>
        <w:t>spolufinancování</w:t>
      </w:r>
      <w:r w:rsidR="00655171">
        <w:rPr>
          <w:rFonts w:ascii="Calibri" w:eastAsia="Times New Roman" w:hAnsi="Calibri" w:cs="Calibri"/>
          <w:kern w:val="0"/>
          <w:lang w:eastAsia="cs-CZ"/>
          <w14:ligatures w14:val="none"/>
        </w:rPr>
        <w:t>,</w:t>
      </w:r>
      <w:r w:rsidRPr="00B84E65">
        <w:rPr>
          <w:rFonts w:ascii="Calibri" w:eastAsia="Times New Roman" w:hAnsi="Calibri" w:cs="Calibri"/>
          <w:kern w:val="0"/>
          <w:lang w:eastAsia="cs-CZ"/>
          <w14:ligatures w14:val="none"/>
        </w:rPr>
        <w:t xml:space="preserve"> tedy sdílení nákladů i odpovědnosti mezi hlavními aktéry v duchu uzavřené čtyřstranné dohody.</w:t>
      </w:r>
    </w:p>
    <w:p w14:paraId="677B2BA8" w14:textId="45165D90" w:rsidR="63B7F786" w:rsidRDefault="63B7F786" w:rsidP="7D222A2F">
      <w:pPr>
        <w:spacing w:beforeAutospacing="1" w:afterAutospacing="1"/>
        <w:jc w:val="both"/>
        <w:rPr>
          <w:rFonts w:ascii="Calibri" w:eastAsia="Calibri" w:hAnsi="Calibri" w:cs="Calibri"/>
        </w:rPr>
      </w:pPr>
      <w:r w:rsidRPr="20E8740B">
        <w:rPr>
          <w:rFonts w:ascii="Calibri" w:eastAsia="Times New Roman" w:hAnsi="Calibri" w:cs="Calibri"/>
        </w:rPr>
        <w:t xml:space="preserve">Celkový finanční model bude navržen tak, aby respektoval pravidla všech zapojených zdrojů a umožnil efektivní kombinaci financí. Již v přípravné fázi dojde k vytvoření </w:t>
      </w:r>
      <w:r w:rsidRPr="20E8740B">
        <w:rPr>
          <w:rFonts w:ascii="Calibri" w:eastAsia="Times New Roman" w:hAnsi="Calibri" w:cs="Calibri"/>
          <w:i/>
        </w:rPr>
        <w:t>finančního plánu</w:t>
      </w:r>
      <w:r w:rsidRPr="20E8740B">
        <w:rPr>
          <w:rFonts w:ascii="Calibri" w:eastAsia="Times New Roman" w:hAnsi="Calibri" w:cs="Calibri"/>
        </w:rPr>
        <w:t xml:space="preserve">, který rozdělí náklady do jednotlivých let a určí podíl každého zdroje na konkrétních opatřeních. Důležitá bude i koordinace s </w:t>
      </w:r>
      <w:r w:rsidRPr="7D222A2F">
        <w:rPr>
          <w:rFonts w:ascii="Calibri" w:eastAsia="Calibri" w:hAnsi="Calibri" w:cs="Calibri"/>
        </w:rPr>
        <w:t>přijatým zákonem o podpoře bydlení a nástrojích asistence a podpůrnými opatřeními.</w:t>
      </w:r>
    </w:p>
    <w:p w14:paraId="58FA7EA2" w14:textId="4D9EA836" w:rsidR="63B7F786" w:rsidRDefault="63B7F786" w:rsidP="7D222A2F">
      <w:pPr>
        <w:spacing w:beforeAutospacing="1" w:afterAutospacing="1"/>
        <w:jc w:val="both"/>
        <w:rPr>
          <w:rFonts w:ascii="Calibri" w:eastAsia="Times New Roman" w:hAnsi="Calibri" w:cs="Calibri"/>
          <w:lang w:eastAsia="cs-CZ"/>
        </w:rPr>
      </w:pPr>
      <w:r w:rsidRPr="20E8740B">
        <w:rPr>
          <w:rFonts w:ascii="Calibri" w:eastAsia="Times New Roman" w:hAnsi="Calibri" w:cs="Calibri"/>
        </w:rPr>
        <w:t>Počítá se s průběžnou kontrolou čerpání prostředků a přizpůsobováním finanční strategie dle aktuální situace. Řídicí platformy (zejména meziresortní skupina a krajská platforma) budou pravidelně vyhodnocovat, zda financování odpovídá potřebám projektu a zda je dostatečné. V případě nutnosti se mohou operativně hledat doplňkové zdroje (např. nové dotační výzvy, úprava rozpočtových položek) nebo upravovat rozsah některých opatření tak, aby projekt zůstal finančně udržitelný.</w:t>
      </w:r>
    </w:p>
    <w:p w14:paraId="343C9F2D" w14:textId="65A5DAE1" w:rsidR="5DD42155" w:rsidRPr="009672CF" w:rsidRDefault="6EA4FEF2" w:rsidP="5DD42155">
      <w:pPr>
        <w:spacing w:beforeAutospacing="1" w:afterAutospacing="1"/>
        <w:jc w:val="both"/>
        <w:rPr>
          <w:rFonts w:ascii="Calibri" w:eastAsia="Calibri" w:hAnsi="Calibri" w:cs="Calibri"/>
          <w:color w:val="333333"/>
        </w:rPr>
      </w:pPr>
      <w:r w:rsidRPr="4DC1A739">
        <w:rPr>
          <w:rFonts w:ascii="Calibri" w:eastAsia="Calibri" w:hAnsi="Calibri" w:cs="Calibri"/>
          <w:color w:val="333333"/>
        </w:rPr>
        <w:t>Deklarované pozitivní společenské efekty, včetně rozpočtových, které na základě zkušeností s obdobnými projekty v zahraniční očekáváme, budou dosaženy prostřednictvím nastavení efektivních procesů řízení a vyhodnocování</w:t>
      </w:r>
      <w:r w:rsidR="7FC3779A" w:rsidRPr="4DC1A739">
        <w:rPr>
          <w:rFonts w:ascii="Calibri" w:eastAsia="Calibri" w:hAnsi="Calibri" w:cs="Calibri"/>
          <w:color w:val="333333"/>
        </w:rPr>
        <w:t>. Tyto procesy budou zahrnovat evaluace</w:t>
      </w:r>
      <w:r w:rsidR="7C96FCF9" w:rsidRPr="4DC1A739">
        <w:rPr>
          <w:rFonts w:ascii="Calibri" w:eastAsia="Calibri" w:hAnsi="Calibri" w:cs="Calibri"/>
          <w:color w:val="333333"/>
        </w:rPr>
        <w:t>, včetně</w:t>
      </w:r>
      <w:r w:rsidR="4146A256" w:rsidRPr="4DC1A739">
        <w:rPr>
          <w:rFonts w:ascii="Calibri" w:eastAsia="Calibri" w:hAnsi="Calibri" w:cs="Calibri"/>
          <w:color w:val="333333"/>
        </w:rPr>
        <w:t xml:space="preserve"> vyhodnocování klíčových indikátorů (viz kapitola 9) a </w:t>
      </w:r>
      <w:r w:rsidR="7C96FCF9" w:rsidRPr="4DC1A739">
        <w:rPr>
          <w:rFonts w:ascii="Calibri" w:eastAsia="Calibri" w:hAnsi="Calibri" w:cs="Calibri"/>
          <w:color w:val="333333"/>
        </w:rPr>
        <w:t>zhodnocení dopadů do veřejných financí.</w:t>
      </w:r>
    </w:p>
    <w:p w14:paraId="40FFCF35" w14:textId="341FCB4C" w:rsidR="00B84E65" w:rsidRPr="00B84E65" w:rsidRDefault="5ECB8EB8" w:rsidP="00C12C26">
      <w:pPr>
        <w:spacing w:before="100" w:beforeAutospacing="1" w:after="100" w:afterAutospacing="1"/>
        <w:jc w:val="both"/>
        <w:rPr>
          <w:rFonts w:ascii="Calibri" w:eastAsia="Times New Roman" w:hAnsi="Calibri" w:cs="Calibri"/>
        </w:rPr>
      </w:pPr>
      <w:r w:rsidRPr="0C98F67E">
        <w:rPr>
          <w:rStyle w:val="Siln"/>
          <w:rFonts w:ascii="Calibri" w:eastAsia="Times New Roman" w:hAnsi="Calibri" w:cs="Calibri"/>
        </w:rPr>
        <w:t>Financování transformace sídliště Šluknov bude zajištěno následujícím způsobem:</w:t>
      </w:r>
    </w:p>
    <w:p w14:paraId="6D259868" w14:textId="21F946D1" w:rsidR="00B84E65" w:rsidRPr="00B84E65" w:rsidRDefault="2CDB9A6F" w:rsidP="2E35B206">
      <w:pPr>
        <w:spacing w:before="100" w:beforeAutospacing="1" w:after="100" w:afterAutospacing="1"/>
        <w:jc w:val="both"/>
        <w:rPr>
          <w:rFonts w:ascii="Calibri" w:eastAsia="Times New Roman" w:hAnsi="Calibri" w:cs="Calibri"/>
          <w:lang w:eastAsia="cs-CZ"/>
        </w:rPr>
      </w:pPr>
      <w:r w:rsidRPr="0C98F67E">
        <w:rPr>
          <w:rFonts w:ascii="Calibri" w:eastAsia="Calibri" w:hAnsi="Calibri" w:cs="Calibri"/>
        </w:rPr>
        <w:t xml:space="preserve">Ministerstvo pro místní rozvoj ČR připraví a administruje dotační nástroj zaměřený na výkup a </w:t>
      </w:r>
      <w:r w:rsidRPr="00EC1E0D">
        <w:rPr>
          <w:rFonts w:ascii="Calibri" w:eastAsia="Times New Roman" w:hAnsi="Calibri" w:cs="Calibri"/>
          <w:kern w:val="0"/>
          <w:lang w:eastAsia="cs-CZ"/>
          <w14:ligatures w14:val="none"/>
        </w:rPr>
        <w:t>revitalizaci</w:t>
      </w:r>
      <w:r w:rsidRPr="0C98F67E">
        <w:rPr>
          <w:rFonts w:ascii="Calibri" w:eastAsia="Calibri" w:hAnsi="Calibri" w:cs="Calibri"/>
        </w:rPr>
        <w:t xml:space="preserve"> </w:t>
      </w:r>
      <w:r w:rsidR="000F5F34" w:rsidRPr="000F5F34">
        <w:rPr>
          <w:rFonts w:ascii="Calibri" w:eastAsia="Calibri" w:hAnsi="Calibri" w:cs="Calibri"/>
        </w:rPr>
        <w:t>staveb a pozemků</w:t>
      </w:r>
      <w:r w:rsidRPr="0C98F67E">
        <w:rPr>
          <w:rFonts w:ascii="Calibri" w:eastAsia="Calibri" w:hAnsi="Calibri" w:cs="Calibri"/>
        </w:rPr>
        <w:t xml:space="preserve"> v sídlišti Šluknov (předpokládá se podpora uvedených aktivit prostřednictvím programu Podpora obnovy a rozvoje regionů, podprogramu Podpora vládou doporučených projektů v oblasti rozvoje regionů), a to dle rozpočtových možností</w:t>
      </w:r>
      <w:r w:rsidRPr="0C98F67E">
        <w:rPr>
          <w:rFonts w:ascii="Calibri" w:eastAsia="Times New Roman" w:hAnsi="Calibri" w:cs="Calibri"/>
          <w:color w:val="000000" w:themeColor="text1"/>
        </w:rPr>
        <w:t xml:space="preserve"> </w:t>
      </w:r>
      <w:r w:rsidR="0E340D33" w:rsidRPr="79122CD3">
        <w:rPr>
          <w:rFonts w:ascii="Calibri" w:eastAsia="Times New Roman" w:hAnsi="Calibri" w:cs="Calibri"/>
          <w:color w:val="000000" w:themeColor="text1"/>
        </w:rPr>
        <w:t>MMR.</w:t>
      </w:r>
    </w:p>
    <w:p w14:paraId="39929893" w14:textId="764C56E8" w:rsidR="00B84E65" w:rsidRPr="00B84E65" w:rsidRDefault="474452DD" w:rsidP="00C12C26">
      <w:pPr>
        <w:spacing w:before="100" w:beforeAutospacing="1" w:after="100" w:afterAutospacing="1"/>
        <w:jc w:val="both"/>
        <w:rPr>
          <w:rFonts w:ascii="Calibri" w:eastAsia="Calibri" w:hAnsi="Calibri" w:cs="Calibri"/>
          <w:color w:val="000000" w:themeColor="text1"/>
        </w:rPr>
      </w:pPr>
      <w:r w:rsidRPr="0C98F67E">
        <w:rPr>
          <w:rFonts w:ascii="Calibri" w:eastAsia="Times New Roman" w:hAnsi="Calibri" w:cs="Calibri"/>
          <w:color w:val="000000" w:themeColor="text1"/>
        </w:rPr>
        <w:t>Tento program zahrnuje zejména podporu výkupu většiny bytů a domů na sídlišti Šluknov, revitalizace sídliště (včetně rekonstrukcí, demolic a úprav veřejných prostor), přípravu projektové dokumentace pro revitalizaci lokality a financování řídicí struktury projektu na úrovni obce. Financování řídicí struktury (tj. vytvoření projektového týmu, pracovní skupiny nebo komise odpovědné za administraci projektu včetně jeho komunikace s veřejností) bude možné pouze v rozsahu, který umožní schválená programová dokumentace a přidělená alokace finančních prostředků. Výše tohoto financování může činit maximálně 5 % z poskytnuté dotace.</w:t>
      </w:r>
    </w:p>
    <w:p w14:paraId="4CCE9D5D" w14:textId="7238111A" w:rsidR="00B84E65" w:rsidRPr="00B84E65" w:rsidRDefault="541CC654" w:rsidP="00C12C26">
      <w:pPr>
        <w:spacing w:before="100" w:beforeAutospacing="1" w:after="100" w:afterAutospacing="1"/>
        <w:jc w:val="both"/>
        <w:rPr>
          <w:rFonts w:ascii="Calibri" w:eastAsia="Times New Roman" w:hAnsi="Calibri" w:cs="Calibri"/>
        </w:rPr>
      </w:pPr>
      <w:r w:rsidRPr="14EE9B8F">
        <w:rPr>
          <w:rFonts w:ascii="Calibri" w:eastAsia="Times New Roman" w:hAnsi="Calibri" w:cs="Calibri"/>
        </w:rPr>
        <w:t xml:space="preserve">Ústecký </w:t>
      </w:r>
      <w:r w:rsidRPr="00EC1E0D">
        <w:rPr>
          <w:rFonts w:ascii="Calibri" w:eastAsia="Times New Roman" w:hAnsi="Calibri" w:cs="Calibri"/>
          <w:color w:val="000000" w:themeColor="text1"/>
        </w:rPr>
        <w:t>kraj</w:t>
      </w:r>
      <w:r w:rsidRPr="14EE9B8F">
        <w:rPr>
          <w:rFonts w:ascii="Calibri" w:eastAsia="Times New Roman" w:hAnsi="Calibri" w:cs="Calibri"/>
        </w:rPr>
        <w:t xml:space="preserve"> se bude na financování </w:t>
      </w:r>
      <w:r w:rsidR="00C44419">
        <w:rPr>
          <w:rFonts w:ascii="Calibri" w:eastAsia="Times New Roman" w:hAnsi="Calibri" w:cs="Calibri"/>
        </w:rPr>
        <w:t>dotačního nástroje</w:t>
      </w:r>
      <w:r w:rsidRPr="14EE9B8F">
        <w:rPr>
          <w:rFonts w:ascii="Calibri" w:eastAsia="Times New Roman" w:hAnsi="Calibri" w:cs="Calibri"/>
        </w:rPr>
        <w:t xml:space="preserve"> Ministerstva pro místní rozvoj podílet spolufinancováním </w:t>
      </w:r>
      <w:r w:rsidR="00D43D3B">
        <w:rPr>
          <w:rFonts w:ascii="Calibri" w:eastAsia="Times New Roman" w:hAnsi="Calibri" w:cs="Calibri"/>
        </w:rPr>
        <w:t xml:space="preserve">až </w:t>
      </w:r>
      <w:r w:rsidRPr="14EE9B8F">
        <w:rPr>
          <w:rFonts w:ascii="Calibri" w:eastAsia="Times New Roman" w:hAnsi="Calibri" w:cs="Calibri"/>
        </w:rPr>
        <w:t xml:space="preserve">ve výši 21 % uznatelných výdajů, maximálně však do výše 60 000 000 Kč. </w:t>
      </w:r>
      <w:r w:rsidRPr="14EE9B8F">
        <w:rPr>
          <w:rFonts w:ascii="Calibri" w:eastAsia="Times New Roman" w:hAnsi="Calibri" w:cs="Calibri"/>
        </w:rPr>
        <w:lastRenderedPageBreak/>
        <w:t>Kraj dále podpoří rozvoj a udržitelnost sociálních služeb a bude spolufinancovat vybrané aktivity v rámci programů Ministerstva práce a sociálních věcí.</w:t>
      </w:r>
    </w:p>
    <w:p w14:paraId="44946832" w14:textId="6EEAFEA6" w:rsidR="00B84E65" w:rsidRPr="00B84E65" w:rsidRDefault="541CC654" w:rsidP="00C12C26">
      <w:pPr>
        <w:spacing w:before="100" w:beforeAutospacing="1" w:after="100" w:afterAutospacing="1"/>
        <w:jc w:val="both"/>
        <w:rPr>
          <w:rFonts w:ascii="Calibri" w:eastAsia="Times New Roman" w:hAnsi="Calibri" w:cs="Calibri"/>
        </w:rPr>
      </w:pPr>
      <w:r w:rsidRPr="14EE9B8F">
        <w:rPr>
          <w:rFonts w:ascii="Calibri" w:eastAsia="Times New Roman" w:hAnsi="Calibri" w:cs="Calibri"/>
        </w:rPr>
        <w:t xml:space="preserve">Město Šluknov se zavazuje spolupodílet na financování projektu </w:t>
      </w:r>
      <w:r w:rsidR="4DC8BBA3" w:rsidRPr="79122CD3">
        <w:rPr>
          <w:rFonts w:ascii="Calibri" w:eastAsia="Times New Roman" w:hAnsi="Calibri" w:cs="Calibri"/>
        </w:rPr>
        <w:t>minimálně</w:t>
      </w:r>
      <w:r w:rsidR="007D2A82">
        <w:rPr>
          <w:rFonts w:ascii="Calibri" w:eastAsia="Times New Roman" w:hAnsi="Calibri" w:cs="Calibri"/>
        </w:rPr>
        <w:t xml:space="preserve"> </w:t>
      </w:r>
      <w:r w:rsidRPr="14EE9B8F">
        <w:rPr>
          <w:rFonts w:ascii="Calibri" w:eastAsia="Times New Roman" w:hAnsi="Calibri" w:cs="Calibri"/>
        </w:rPr>
        <w:t>ve výši 9 % uznatelných výdajů z investičního programu Ministerstva pro místní rozvoj a</w:t>
      </w:r>
      <w:r w:rsidR="00C60EB6">
        <w:rPr>
          <w:rFonts w:ascii="Calibri" w:eastAsia="Times New Roman" w:hAnsi="Calibri" w:cs="Calibri"/>
        </w:rPr>
        <w:t xml:space="preserve"> dále</w:t>
      </w:r>
      <w:r w:rsidRPr="14EE9B8F">
        <w:rPr>
          <w:rFonts w:ascii="Calibri" w:eastAsia="Times New Roman" w:hAnsi="Calibri" w:cs="Calibri"/>
        </w:rPr>
        <w:t xml:space="preserve"> také na vybraných aktivitách sociální práce v rámci programů Ministerstva práce a sociálních věcí.</w:t>
      </w:r>
    </w:p>
    <w:p w14:paraId="2CE540B0" w14:textId="10A3188E" w:rsidR="00EC1E0D" w:rsidRPr="00C12C26" w:rsidRDefault="541CC654" w:rsidP="00C12C26">
      <w:pPr>
        <w:spacing w:before="100" w:beforeAutospacing="1" w:after="100" w:afterAutospacing="1"/>
        <w:jc w:val="both"/>
        <w:rPr>
          <w:rFonts w:ascii="Calibri" w:eastAsia="Times New Roman" w:hAnsi="Calibri" w:cs="Calibri"/>
        </w:rPr>
      </w:pPr>
      <w:r w:rsidRPr="00DF8A4B">
        <w:rPr>
          <w:rFonts w:ascii="Calibri" w:eastAsia="Times New Roman" w:hAnsi="Calibri" w:cs="Calibri"/>
        </w:rPr>
        <w:t xml:space="preserve">Ministerstvo práce a sociálních věcí ČR zajistí prostřednictvím specifického dotačního </w:t>
      </w:r>
      <w:r w:rsidRPr="00EC1E0D">
        <w:rPr>
          <w:rFonts w:ascii="Calibri" w:eastAsia="Times New Roman" w:hAnsi="Calibri" w:cs="Calibri"/>
          <w:color w:val="000000" w:themeColor="text1"/>
        </w:rPr>
        <w:t>programu</w:t>
      </w:r>
      <w:r w:rsidRPr="00DF8A4B">
        <w:rPr>
          <w:rFonts w:ascii="Calibri" w:eastAsia="Times New Roman" w:hAnsi="Calibri" w:cs="Calibri"/>
        </w:rPr>
        <w:t xml:space="preserve"> financování podpory sociální práce, komunitní práce a služeb zaměřených na obyvatele sídliště Šluknov a poskytne finanční i metodickou podporu aktivitám zaměřeným na prevenci sociálního vyloučení, zaměstnanosti a asistence při hledání vhodného bydlení a</w:t>
      </w:r>
      <w:r w:rsidR="002436A4">
        <w:rPr>
          <w:rFonts w:ascii="Calibri" w:eastAsia="Times New Roman" w:hAnsi="Calibri" w:cs="Calibri"/>
        </w:rPr>
        <w:t> </w:t>
      </w:r>
      <w:r w:rsidRPr="00DF8A4B">
        <w:rPr>
          <w:rFonts w:ascii="Calibri" w:eastAsia="Times New Roman" w:hAnsi="Calibri" w:cs="Calibri"/>
        </w:rPr>
        <w:t>zabydlování. Výše podpory bude stanovena na základě rozpočtových možností MPSV.</w:t>
      </w:r>
    </w:p>
    <w:p w14:paraId="3CFA609A" w14:textId="63751ADE" w:rsidR="00EC1E0D" w:rsidRPr="00B84E65" w:rsidRDefault="00B84E65" w:rsidP="00C12C26">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 xml:space="preserve">V souladu s doporučenými postupy vlády a principy programového financování se předpokládá využití těchto </w:t>
      </w:r>
      <w:r w:rsidRPr="00EC1E0D">
        <w:rPr>
          <w:rFonts w:ascii="Calibri" w:eastAsia="Times New Roman" w:hAnsi="Calibri" w:cs="Calibri"/>
        </w:rPr>
        <w:t>hlavních</w:t>
      </w:r>
      <w:r w:rsidRPr="00B84E65">
        <w:rPr>
          <w:rFonts w:ascii="Calibri" w:eastAsia="Times New Roman" w:hAnsi="Calibri" w:cs="Calibri"/>
          <w:kern w:val="0"/>
          <w:lang w:eastAsia="cs-CZ"/>
          <w14:ligatures w14:val="none"/>
        </w:rPr>
        <w:t xml:space="preserve"> zdrojů:</w:t>
      </w:r>
    </w:p>
    <w:p w14:paraId="2BB7F3BC" w14:textId="2EFC86BB" w:rsidR="00B03545" w:rsidRDefault="00B84E65" w:rsidP="00A651A7">
      <w:pPr>
        <w:keepNext/>
        <w:spacing w:before="100" w:beforeAutospacing="1" w:after="100" w:afterAutospacing="1"/>
        <w:jc w:val="both"/>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MMR</w:t>
      </w:r>
      <w:r w:rsidR="003567D1">
        <w:rPr>
          <w:rFonts w:ascii="Calibri" w:eastAsia="Times New Roman" w:hAnsi="Calibri" w:cs="Calibri"/>
          <w:b/>
          <w:bCs/>
          <w:kern w:val="0"/>
          <w:lang w:eastAsia="cs-CZ"/>
          <w14:ligatures w14:val="none"/>
        </w:rPr>
        <w:t xml:space="preserve">: </w:t>
      </w:r>
      <w:r w:rsidR="003567D1" w:rsidRPr="00EC1E0D">
        <w:rPr>
          <w:rFonts w:ascii="Calibri" w:eastAsia="Times New Roman" w:hAnsi="Calibri" w:cs="Calibri"/>
          <w:b/>
          <w:bCs/>
        </w:rPr>
        <w:t>evropské</w:t>
      </w:r>
      <w:r w:rsidR="003567D1">
        <w:rPr>
          <w:rFonts w:ascii="Calibri" w:eastAsia="Times New Roman" w:hAnsi="Calibri" w:cs="Calibri"/>
          <w:b/>
          <w:bCs/>
          <w:kern w:val="0"/>
          <w:lang w:eastAsia="cs-CZ"/>
          <w14:ligatures w14:val="none"/>
        </w:rPr>
        <w:t xml:space="preserve"> fondy a státní rozpočet</w:t>
      </w:r>
    </w:p>
    <w:p w14:paraId="30E9E0E9" w14:textId="4247D8A8" w:rsidR="009002F9" w:rsidRPr="00B84E65" w:rsidRDefault="00B84E65" w:rsidP="00C12C26">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Ministerstvo pro místní rozvoj zajistí financování klíčových investičních opatření prostřednictvím svých programů zaměřených na regionální rozvoj, bydlení a územní plánování. Konkrétně může jít o dotační tituly na podporu výstavby a regenerace bytového fondu,</w:t>
      </w:r>
      <w:r w:rsidR="00541090" w:rsidRPr="5FBBA2A4">
        <w:rPr>
          <w:rFonts w:ascii="Calibri" w:eastAsia="Times New Roman" w:hAnsi="Calibri" w:cs="Calibri"/>
          <w:lang w:eastAsia="cs-CZ"/>
        </w:rPr>
        <w:t xml:space="preserve"> demolice,</w:t>
      </w:r>
      <w:r w:rsidRPr="00B84E65">
        <w:rPr>
          <w:rFonts w:ascii="Calibri" w:eastAsia="Times New Roman" w:hAnsi="Calibri" w:cs="Calibri"/>
          <w:kern w:val="0"/>
          <w:lang w:eastAsia="cs-CZ"/>
          <w14:ligatures w14:val="none"/>
        </w:rPr>
        <w:t xml:space="preserve"> programy na revitalizaci veřejných prostranství či integrované projekty podporované z evropských fondů</w:t>
      </w:r>
      <w:r w:rsidR="6A1D9E59" w:rsidRPr="00B84E65">
        <w:rPr>
          <w:rFonts w:ascii="Calibri" w:eastAsia="Times New Roman" w:hAnsi="Calibri" w:cs="Calibri"/>
          <w:kern w:val="0"/>
          <w:lang w:eastAsia="cs-CZ"/>
          <w14:ligatures w14:val="none"/>
        </w:rPr>
        <w:t>.</w:t>
      </w:r>
      <w:r w:rsidRPr="00B84E65">
        <w:rPr>
          <w:rFonts w:ascii="Calibri" w:eastAsia="Times New Roman" w:hAnsi="Calibri" w:cs="Calibri"/>
          <w:kern w:val="0"/>
          <w:lang w:eastAsia="cs-CZ"/>
          <w14:ligatures w14:val="none"/>
        </w:rPr>
        <w:t xml:space="preserve"> </w:t>
      </w:r>
      <w:r w:rsidR="005C1206" w:rsidRPr="005C1206">
        <w:rPr>
          <w:rFonts w:ascii="Calibri" w:eastAsia="Times New Roman" w:hAnsi="Calibri" w:cs="Calibri"/>
          <w:kern w:val="0"/>
          <w:lang w:eastAsia="cs-CZ"/>
          <w14:ligatures w14:val="none"/>
        </w:rPr>
        <w:t xml:space="preserve">MMR usiluje o prostředky v rámci </w:t>
      </w:r>
      <w:r w:rsidR="005C1206">
        <w:rPr>
          <w:rFonts w:ascii="Calibri" w:eastAsia="Times New Roman" w:hAnsi="Calibri" w:cs="Calibri"/>
          <w:kern w:val="0"/>
          <w:lang w:eastAsia="cs-CZ"/>
          <w14:ligatures w14:val="none"/>
        </w:rPr>
        <w:t>státního rozpočtu pro rok</w:t>
      </w:r>
      <w:r w:rsidR="005C1206" w:rsidRPr="005C1206">
        <w:rPr>
          <w:rFonts w:ascii="Calibri" w:eastAsia="Times New Roman" w:hAnsi="Calibri" w:cs="Calibri"/>
          <w:kern w:val="0"/>
          <w:lang w:eastAsia="cs-CZ"/>
          <w14:ligatures w14:val="none"/>
        </w:rPr>
        <w:t xml:space="preserve"> 2026</w:t>
      </w:r>
      <w:r w:rsidR="00EC1E0D">
        <w:rPr>
          <w:rFonts w:ascii="Calibri" w:eastAsia="Times New Roman" w:hAnsi="Calibri" w:cs="Calibri"/>
          <w:kern w:val="0"/>
          <w:lang w:eastAsia="cs-CZ"/>
          <w14:ligatures w14:val="none"/>
        </w:rPr>
        <w:t>.</w:t>
      </w:r>
    </w:p>
    <w:p w14:paraId="1CFF31BC" w14:textId="4FFD2F7D" w:rsidR="00B03545" w:rsidRDefault="00B84E65" w:rsidP="00C12C26">
      <w:pPr>
        <w:keepNext/>
        <w:spacing w:before="100" w:beforeAutospacing="1" w:after="100" w:afterAutospacing="1"/>
        <w:jc w:val="both"/>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MPSV</w:t>
      </w:r>
      <w:r w:rsidR="003567D1">
        <w:rPr>
          <w:rFonts w:ascii="Calibri" w:eastAsia="Times New Roman" w:hAnsi="Calibri" w:cs="Calibri"/>
          <w:b/>
          <w:bCs/>
          <w:kern w:val="0"/>
          <w:lang w:eastAsia="cs-CZ"/>
          <w14:ligatures w14:val="none"/>
        </w:rPr>
        <w:t xml:space="preserve">: evropské </w:t>
      </w:r>
      <w:r w:rsidR="003567D1" w:rsidRPr="00EC1E0D">
        <w:rPr>
          <w:rFonts w:ascii="Calibri" w:eastAsia="Times New Roman" w:hAnsi="Calibri" w:cs="Calibri"/>
          <w:b/>
          <w:bCs/>
        </w:rPr>
        <w:t>fondy</w:t>
      </w:r>
      <w:r w:rsidR="003567D1">
        <w:rPr>
          <w:rFonts w:ascii="Calibri" w:eastAsia="Times New Roman" w:hAnsi="Calibri" w:cs="Calibri"/>
          <w:b/>
          <w:bCs/>
          <w:kern w:val="0"/>
          <w:lang w:eastAsia="cs-CZ"/>
          <w14:ligatures w14:val="none"/>
        </w:rPr>
        <w:t xml:space="preserve"> a státní rozpočet</w:t>
      </w:r>
    </w:p>
    <w:p w14:paraId="2728DAB1" w14:textId="11F54FE0" w:rsidR="00B84E65" w:rsidRPr="00B84E65" w:rsidRDefault="00B84E65" w:rsidP="00C12C26">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 xml:space="preserve">Ministerstvo práce a sociálních věcí zabezpečí finanční zdroje pro </w:t>
      </w:r>
      <w:r w:rsidRPr="79122CD3">
        <w:rPr>
          <w:rFonts w:ascii="Calibri" w:eastAsia="Times New Roman" w:hAnsi="Calibri" w:cs="Calibri"/>
          <w:kern w:val="0"/>
          <w:lang w:eastAsia="cs-CZ"/>
          <w14:ligatures w14:val="none"/>
        </w:rPr>
        <w:t>měkká opatření</w:t>
      </w:r>
      <w:r w:rsidRPr="00B84E65">
        <w:rPr>
          <w:rFonts w:ascii="Calibri" w:eastAsia="Times New Roman" w:hAnsi="Calibri" w:cs="Calibri"/>
          <w:kern w:val="0"/>
          <w:lang w:eastAsia="cs-CZ"/>
          <w14:ligatures w14:val="none"/>
        </w:rPr>
        <w:t xml:space="preserve"> (sociální práce, podpora domácností,</w:t>
      </w:r>
      <w:r w:rsidR="00E505F3">
        <w:rPr>
          <w:rFonts w:ascii="Calibri" w:eastAsia="Times New Roman" w:hAnsi="Calibri" w:cs="Calibri"/>
          <w:kern w:val="0"/>
          <w:lang w:eastAsia="cs-CZ"/>
          <w14:ligatures w14:val="none"/>
        </w:rPr>
        <w:t xml:space="preserve"> zaměstnanosti,</w:t>
      </w:r>
      <w:r w:rsidRPr="00B84E65">
        <w:rPr>
          <w:rFonts w:ascii="Calibri" w:eastAsia="Times New Roman" w:hAnsi="Calibri" w:cs="Calibri"/>
          <w:kern w:val="0"/>
          <w:lang w:eastAsia="cs-CZ"/>
          <w14:ligatures w14:val="none"/>
        </w:rPr>
        <w:t xml:space="preserve"> integrace) zejména z Operačního programu Zaměstnanost Plus (OPZ+). Kromě toho může MPSV využít i národní dotační programy (např. na podporu sociálních služeb, na sociálně-právní ochranu dětí apod.) k posílení kapacit v</w:t>
      </w:r>
      <w:r w:rsidR="00AA31F0">
        <w:rPr>
          <w:rFonts w:ascii="Calibri" w:eastAsia="Times New Roman" w:hAnsi="Calibri" w:cs="Calibri"/>
          <w:kern w:val="0"/>
          <w:lang w:eastAsia="cs-CZ"/>
          <w14:ligatures w14:val="none"/>
        </w:rPr>
        <w:t> </w:t>
      </w:r>
      <w:r w:rsidRPr="00B84E65">
        <w:rPr>
          <w:rFonts w:ascii="Calibri" w:eastAsia="Times New Roman" w:hAnsi="Calibri" w:cs="Calibri"/>
          <w:kern w:val="0"/>
          <w:lang w:eastAsia="cs-CZ"/>
          <w14:ligatures w14:val="none"/>
        </w:rPr>
        <w:t>lokalitě.</w:t>
      </w:r>
    </w:p>
    <w:p w14:paraId="24F2E12C" w14:textId="77777777" w:rsidR="00B03545" w:rsidRDefault="00B84E65" w:rsidP="00B82F31">
      <w:pPr>
        <w:keepNext/>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Ústecký kraj</w:t>
      </w:r>
    </w:p>
    <w:p w14:paraId="655A8001" w14:textId="268F58D6" w:rsidR="00B84E65" w:rsidRPr="00B84E65" w:rsidRDefault="2053305A" w:rsidP="3DEEA324">
      <w:pPr>
        <w:spacing w:before="100" w:beforeAutospacing="1" w:after="100" w:afterAutospacing="1"/>
        <w:jc w:val="both"/>
        <w:rPr>
          <w:rFonts w:ascii="Calibri" w:eastAsia="Times New Roman" w:hAnsi="Calibri" w:cs="Calibri"/>
          <w:kern w:val="0"/>
          <w:lang w:eastAsia="cs-CZ"/>
          <w14:ligatures w14:val="none"/>
        </w:rPr>
      </w:pPr>
      <w:r w:rsidRPr="3DEEA324">
        <w:rPr>
          <w:rFonts w:ascii="Calibri" w:eastAsia="Times New Roman" w:hAnsi="Calibri" w:cs="Calibri"/>
          <w:color w:val="000000" w:themeColor="text1"/>
        </w:rPr>
        <w:t>Ústecký kraj deklaruje připravenost spolufinancovat vybrané aktivity vedoucí k transformaci sídliště Šluknov, zejména ty, které mají regionální přesah, a to dle rozpočtových možností kraje až do výše 60 000 000 Kč.</w:t>
      </w:r>
    </w:p>
    <w:p w14:paraId="0E8A9403" w14:textId="77777777" w:rsidR="00B03545" w:rsidRDefault="00B84E65" w:rsidP="00C12C26">
      <w:pPr>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Město Šluknov</w:t>
      </w:r>
    </w:p>
    <w:p w14:paraId="0F3B655D" w14:textId="3F99F2DC" w:rsidR="00B82F31" w:rsidRPr="00B82F31" w:rsidRDefault="29BDE839" w:rsidP="00B82F31">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M</w:t>
      </w:r>
      <w:r w:rsidR="58D6230C" w:rsidRPr="00B84E65">
        <w:rPr>
          <w:rFonts w:ascii="Calibri" w:eastAsia="Times New Roman" w:hAnsi="Calibri" w:cs="Calibri"/>
          <w:kern w:val="0"/>
          <w:lang w:eastAsia="cs-CZ"/>
          <w14:ligatures w14:val="none"/>
        </w:rPr>
        <w:t>ěsto</w:t>
      </w:r>
      <w:r w:rsidR="4FC4E83E" w:rsidRPr="00B84E65">
        <w:rPr>
          <w:rFonts w:ascii="Calibri" w:eastAsia="Times New Roman" w:hAnsi="Calibri" w:cs="Calibri"/>
          <w:kern w:val="0"/>
          <w:lang w:eastAsia="cs-CZ"/>
          <w14:ligatures w14:val="none"/>
        </w:rPr>
        <w:t xml:space="preserve"> se bude podílet na financování </w:t>
      </w:r>
      <w:r w:rsidR="0F1E7AF9" w:rsidRPr="00B84E65">
        <w:rPr>
          <w:rFonts w:ascii="Calibri" w:eastAsia="Times New Roman" w:hAnsi="Calibri" w:cs="Calibri"/>
          <w:kern w:val="0"/>
          <w:lang w:eastAsia="cs-CZ"/>
          <w14:ligatures w14:val="none"/>
        </w:rPr>
        <w:t>ve výši minimálně 9</w:t>
      </w:r>
      <w:r w:rsidR="0079787D">
        <w:rPr>
          <w:rFonts w:ascii="Calibri" w:eastAsia="Times New Roman" w:hAnsi="Calibri" w:cs="Calibri"/>
          <w:kern w:val="0"/>
          <w:lang w:eastAsia="cs-CZ"/>
          <w14:ligatures w14:val="none"/>
        </w:rPr>
        <w:t xml:space="preserve"> </w:t>
      </w:r>
      <w:r w:rsidR="69018320" w:rsidRPr="00B84E65">
        <w:rPr>
          <w:rFonts w:ascii="Calibri" w:eastAsia="Times New Roman" w:hAnsi="Calibri" w:cs="Calibri"/>
          <w:kern w:val="0"/>
          <w:lang w:eastAsia="cs-CZ"/>
          <w14:ligatures w14:val="none"/>
        </w:rPr>
        <w:t>%</w:t>
      </w:r>
      <w:r w:rsidR="4FC4E83E" w:rsidRPr="00B84E65">
        <w:rPr>
          <w:rFonts w:ascii="Calibri" w:eastAsia="Times New Roman" w:hAnsi="Calibri" w:cs="Calibri"/>
          <w:kern w:val="0"/>
          <w:lang w:eastAsia="cs-CZ"/>
          <w14:ligatures w14:val="none"/>
        </w:rPr>
        <w:t>. Předpokládá se zejména financování odkupu nemovitostí (za podpory státních dotací), krytí části nákladů na revitalizaci veřejných ploch (chodníky, osvětlení apod.)</w:t>
      </w:r>
      <w:r w:rsidR="07CE5923">
        <w:rPr>
          <w:rFonts w:ascii="Calibri" w:eastAsia="Times New Roman" w:hAnsi="Calibri" w:cs="Calibri"/>
          <w:kern w:val="0"/>
          <w:lang w:eastAsia="cs-CZ"/>
          <w14:ligatures w14:val="none"/>
        </w:rPr>
        <w:t>, demolice</w:t>
      </w:r>
      <w:r w:rsidR="4FC4E83E" w:rsidRPr="00B84E65">
        <w:rPr>
          <w:rFonts w:ascii="Calibri" w:eastAsia="Times New Roman" w:hAnsi="Calibri" w:cs="Calibri"/>
          <w:kern w:val="0"/>
          <w:lang w:eastAsia="cs-CZ"/>
          <w14:ligatures w14:val="none"/>
        </w:rPr>
        <w:t xml:space="preserve"> a zajištění provozu a správy získaného bytového fondu. Město rovněž ponese část nákladů spojených s participací veřejnosti</w:t>
      </w:r>
      <w:r w:rsidR="28FC5F0F">
        <w:rPr>
          <w:rFonts w:ascii="Calibri" w:eastAsia="Times New Roman" w:hAnsi="Calibri" w:cs="Calibri"/>
          <w:kern w:val="0"/>
          <w:lang w:eastAsia="cs-CZ"/>
          <w14:ligatures w14:val="none"/>
        </w:rPr>
        <w:t>,</w:t>
      </w:r>
      <w:r w:rsidR="4FC4E83E" w:rsidRPr="00B84E65">
        <w:rPr>
          <w:rFonts w:ascii="Calibri" w:eastAsia="Times New Roman" w:hAnsi="Calibri" w:cs="Calibri"/>
          <w:kern w:val="0"/>
          <w:lang w:eastAsia="cs-CZ"/>
          <w14:ligatures w14:val="none"/>
        </w:rPr>
        <w:t xml:space="preserve"> komunikací (např. organizace setkání, informační materiály)</w:t>
      </w:r>
      <w:r w:rsidR="28FC5F0F">
        <w:rPr>
          <w:rFonts w:ascii="Calibri" w:eastAsia="Times New Roman" w:hAnsi="Calibri" w:cs="Calibri"/>
          <w:kern w:val="0"/>
          <w:lang w:eastAsia="cs-CZ"/>
          <w14:ligatures w14:val="none"/>
        </w:rPr>
        <w:t xml:space="preserve"> a personálními náklady u nově zřízených pozic.</w:t>
      </w:r>
    </w:p>
    <w:p w14:paraId="3D664288" w14:textId="1DA883FC" w:rsidR="00E63E66" w:rsidRPr="00C33230" w:rsidRDefault="52927AD7" w:rsidP="00C33230">
      <w:pPr>
        <w:pStyle w:val="Nadpis2"/>
      </w:pPr>
      <w:bookmarkStart w:id="138" w:name="_Toc32153195"/>
      <w:bookmarkStart w:id="139" w:name="_Toc210757002"/>
      <w:bookmarkStart w:id="140" w:name="_Toc1649330201"/>
      <w:r>
        <w:lastRenderedPageBreak/>
        <w:t>Finanční rozvaha ke Společnému postupu veřejné správy k transformaci sídliště Šluknov</w:t>
      </w:r>
      <w:bookmarkEnd w:id="138"/>
      <w:bookmarkEnd w:id="139"/>
      <w:bookmarkEnd w:id="140"/>
    </w:p>
    <w:p w14:paraId="05F90EA9" w14:textId="37382698" w:rsidR="00B82F31" w:rsidRDefault="4FD494A5" w:rsidP="00B82F31">
      <w:pPr>
        <w:spacing w:before="100" w:beforeAutospacing="1" w:after="100" w:afterAutospacing="1" w:line="257" w:lineRule="auto"/>
        <w:jc w:val="both"/>
        <w:rPr>
          <w:rFonts w:ascii="Calibri" w:eastAsia="Calibri" w:hAnsi="Calibri" w:cs="Calibri"/>
        </w:rPr>
      </w:pPr>
      <w:r w:rsidRPr="216E9FA6">
        <w:rPr>
          <w:rFonts w:ascii="Calibri" w:eastAsia="Calibri" w:hAnsi="Calibri" w:cs="Calibri"/>
        </w:rPr>
        <w:t xml:space="preserve">Kapitola předkládá kvalifikovaný náhled na potřebu alokace </w:t>
      </w:r>
      <w:r w:rsidRPr="216E9FA6">
        <w:rPr>
          <w:rFonts w:ascii="Calibri" w:eastAsia="Calibri" w:hAnsi="Calibri" w:cs="Calibri"/>
          <w:b/>
          <w:bCs/>
        </w:rPr>
        <w:t xml:space="preserve">prostředků státního rozpočtu </w:t>
      </w:r>
      <w:r w:rsidRPr="216E9FA6">
        <w:rPr>
          <w:rFonts w:ascii="Calibri" w:eastAsia="Calibri" w:hAnsi="Calibri" w:cs="Calibri"/>
        </w:rPr>
        <w:t>v rámci Společného postupu veřejné správy k transformaci sídliště Šluknov. Státní rozpočet představuje pouze jeden ze zdrojů financování celé akce, byť v první fázi zásadní. Současně je jeho využití od začátku přípravy akce podmiňováno zapojením rozpočtů samospráv – krajské a obecní. Přehled všech aktuálně zapojovaných zdrojů přehled je uveden v bodě 1.</w:t>
      </w:r>
    </w:p>
    <w:p w14:paraId="2C365145" w14:textId="2387121B" w:rsidR="00807942" w:rsidRDefault="0915EF5F" w:rsidP="6B266745">
      <w:pPr>
        <w:spacing w:before="100" w:beforeAutospacing="1" w:after="100" w:afterAutospacing="1" w:line="257" w:lineRule="auto"/>
        <w:jc w:val="both"/>
        <w:rPr>
          <w:rFonts w:ascii="Calibri" w:eastAsia="Calibri" w:hAnsi="Calibri" w:cs="Calibri"/>
        </w:rPr>
      </w:pPr>
      <w:r w:rsidRPr="6B266745">
        <w:rPr>
          <w:rFonts w:ascii="Calibri" w:eastAsia="Calibri" w:hAnsi="Calibri" w:cs="Calibri"/>
          <w:b/>
          <w:bCs/>
        </w:rPr>
        <w:t>Zapojení státního rozpočtu formou dotace MMR je zásadní, má iniciační charakter a určuje parametry akce z pozice donora, a to mj. podmínkami poskytnutí dotace a udržitelnosti investic</w:t>
      </w:r>
      <w:r w:rsidRPr="6B266745">
        <w:rPr>
          <w:rFonts w:ascii="Calibri" w:eastAsia="Calibri" w:hAnsi="Calibri" w:cs="Calibri"/>
        </w:rPr>
        <w:t>. V rámci této rozvahy je představeno využití zejména státního rozpočtu s ohledem na a) okruh podporovaných aktivit b) předpokládané spolufinancování těchto aktivit z uvedených zdrojů.  Rozvaha parametrů zapojení státního rozpočtu a ostatních rozpočtů může doznat změn s ohledem na zvolený režim veřejné podpory při přípravě dotačního programu, a další jednání s partnery.</w:t>
      </w:r>
    </w:p>
    <w:p w14:paraId="05EE5D72" w14:textId="3130E027" w:rsidR="00807942" w:rsidRDefault="4FD494A5" w:rsidP="00B82F31">
      <w:pPr>
        <w:keepNext/>
        <w:spacing w:before="100" w:beforeAutospacing="1" w:after="100" w:afterAutospacing="1"/>
        <w:jc w:val="both"/>
        <w:rPr>
          <w:rFonts w:ascii="Calibri" w:eastAsia="Calibri" w:hAnsi="Calibri" w:cs="Calibri"/>
          <w:b/>
          <w:bCs/>
        </w:rPr>
      </w:pPr>
      <w:r w:rsidRPr="216E9FA6">
        <w:rPr>
          <w:rFonts w:ascii="Calibri" w:eastAsia="Calibri" w:hAnsi="Calibri" w:cs="Calibri"/>
          <w:b/>
          <w:bCs/>
        </w:rPr>
        <w:t>1. Celkové zdroje „Společného postupu“ dle deklarovaného finančního zapojení aktérů</w:t>
      </w:r>
    </w:p>
    <w:p w14:paraId="45758F11" w14:textId="49EB036B" w:rsidR="00807942" w:rsidRDefault="4FD494A5" w:rsidP="00B82F31">
      <w:pPr>
        <w:pStyle w:val="Odstavecseseznamem"/>
        <w:numPr>
          <w:ilvl w:val="0"/>
          <w:numId w:val="3"/>
        </w:numPr>
        <w:spacing w:before="100" w:beforeAutospacing="1" w:after="100" w:afterAutospacing="1" w:line="257" w:lineRule="auto"/>
        <w:jc w:val="both"/>
        <w:rPr>
          <w:rFonts w:ascii="Calibri" w:eastAsia="Calibri" w:hAnsi="Calibri" w:cs="Calibri"/>
        </w:rPr>
      </w:pPr>
      <w:r w:rsidRPr="216E9FA6">
        <w:rPr>
          <w:rFonts w:ascii="Calibri" w:eastAsia="Calibri" w:hAnsi="Calibri" w:cs="Calibri"/>
        </w:rPr>
        <w:t xml:space="preserve">Státní rozpočet – </w:t>
      </w:r>
      <w:r w:rsidR="7E5D2493" w:rsidRPr="3BC7B743">
        <w:rPr>
          <w:rFonts w:ascii="Calibri" w:eastAsia="Calibri" w:hAnsi="Calibri" w:cs="Calibri"/>
        </w:rPr>
        <w:t xml:space="preserve">přibližně </w:t>
      </w:r>
      <w:r w:rsidRPr="216E9FA6">
        <w:rPr>
          <w:rFonts w:ascii="Calibri" w:eastAsia="Calibri" w:hAnsi="Calibri" w:cs="Calibri"/>
        </w:rPr>
        <w:t>200 milionů Kč</w:t>
      </w:r>
    </w:p>
    <w:p w14:paraId="48ACF4B9" w14:textId="34828593" w:rsidR="00807942" w:rsidRDefault="0915EF5F" w:rsidP="00B82F31">
      <w:pPr>
        <w:pStyle w:val="Odstavecseseznamem"/>
        <w:numPr>
          <w:ilvl w:val="0"/>
          <w:numId w:val="3"/>
        </w:numPr>
        <w:spacing w:before="100" w:beforeAutospacing="1" w:after="100" w:afterAutospacing="1" w:line="257" w:lineRule="auto"/>
        <w:jc w:val="both"/>
        <w:rPr>
          <w:rFonts w:ascii="Calibri" w:eastAsia="Calibri" w:hAnsi="Calibri" w:cs="Calibri"/>
        </w:rPr>
      </w:pPr>
      <w:r w:rsidRPr="216E9FA6">
        <w:rPr>
          <w:rFonts w:ascii="Calibri" w:eastAsia="Calibri" w:hAnsi="Calibri" w:cs="Calibri"/>
        </w:rPr>
        <w:t xml:space="preserve">OPZ+ (MPSV) – přibližně </w:t>
      </w:r>
      <w:r w:rsidR="003969CF">
        <w:rPr>
          <w:rFonts w:ascii="Calibri" w:eastAsia="Calibri" w:hAnsi="Calibri" w:cs="Calibri"/>
        </w:rPr>
        <w:t>2</w:t>
      </w:r>
      <w:r w:rsidRPr="216E9FA6">
        <w:rPr>
          <w:rFonts w:ascii="Calibri" w:eastAsia="Calibri" w:hAnsi="Calibri" w:cs="Calibri"/>
        </w:rPr>
        <w:t>0 milionů Kč</w:t>
      </w:r>
      <w:r w:rsidR="00290170">
        <w:rPr>
          <w:rStyle w:val="Znakapoznpodarou"/>
          <w:rFonts w:ascii="Calibri" w:eastAsia="Calibri" w:hAnsi="Calibri" w:cs="Calibri"/>
        </w:rPr>
        <w:footnoteReference w:id="14"/>
      </w:r>
      <w:r w:rsidRPr="216E9FA6">
        <w:rPr>
          <w:rFonts w:ascii="Calibri" w:eastAsia="Calibri" w:hAnsi="Calibri" w:cs="Calibri"/>
        </w:rPr>
        <w:t xml:space="preserve"> </w:t>
      </w:r>
    </w:p>
    <w:p w14:paraId="3A82A291" w14:textId="3EA36996" w:rsidR="00807942" w:rsidRDefault="4FD494A5" w:rsidP="00B82F31">
      <w:pPr>
        <w:pStyle w:val="Odstavecseseznamem"/>
        <w:numPr>
          <w:ilvl w:val="0"/>
          <w:numId w:val="3"/>
        </w:numPr>
        <w:spacing w:before="100" w:beforeAutospacing="1" w:after="100" w:afterAutospacing="1" w:line="257" w:lineRule="auto"/>
        <w:jc w:val="both"/>
        <w:rPr>
          <w:rFonts w:ascii="Calibri" w:eastAsia="Calibri" w:hAnsi="Calibri" w:cs="Calibri"/>
        </w:rPr>
      </w:pPr>
      <w:r w:rsidRPr="216E9FA6">
        <w:rPr>
          <w:rFonts w:ascii="Calibri" w:eastAsia="Calibri" w:hAnsi="Calibri" w:cs="Calibri"/>
        </w:rPr>
        <w:t>Ústecký kraj – přibližně 60 milionů Kč</w:t>
      </w:r>
    </w:p>
    <w:p w14:paraId="07CBB47C" w14:textId="7C72D80B" w:rsidR="00DC6897" w:rsidRPr="00D64399" w:rsidRDefault="56B3B6CB" w:rsidP="001D2404">
      <w:pPr>
        <w:pStyle w:val="Odstavecseseznamem"/>
        <w:numPr>
          <w:ilvl w:val="0"/>
          <w:numId w:val="3"/>
        </w:numPr>
        <w:spacing w:before="100" w:beforeAutospacing="1" w:after="100" w:afterAutospacing="1" w:line="257" w:lineRule="auto"/>
        <w:jc w:val="both"/>
        <w:rPr>
          <w:rFonts w:ascii="Calibri" w:eastAsia="Calibri" w:hAnsi="Calibri" w:cs="Calibri"/>
        </w:rPr>
      </w:pPr>
      <w:r w:rsidRPr="216E9FA6">
        <w:rPr>
          <w:rFonts w:ascii="Calibri" w:eastAsia="Calibri" w:hAnsi="Calibri" w:cs="Calibri"/>
        </w:rPr>
        <w:t xml:space="preserve">Město Šluknov – 30 milionů Kč z rozpočtu obce a přibližně </w:t>
      </w:r>
      <w:r w:rsidR="52C8FDE1" w:rsidRPr="216E9FA6">
        <w:rPr>
          <w:rFonts w:ascii="Calibri" w:eastAsia="Calibri" w:hAnsi="Calibri" w:cs="Calibri"/>
        </w:rPr>
        <w:t>75</w:t>
      </w:r>
      <w:r w:rsidRPr="216E9FA6">
        <w:rPr>
          <w:rFonts w:ascii="Calibri" w:eastAsia="Calibri" w:hAnsi="Calibri" w:cs="Calibri"/>
        </w:rPr>
        <w:t xml:space="preserve"> milionů Kč z čistého výnosu z provozu sídliště během pěti let</w:t>
      </w:r>
      <w:r w:rsidR="00290170">
        <w:rPr>
          <w:rStyle w:val="Znakapoznpodarou"/>
          <w:rFonts w:ascii="Calibri" w:eastAsia="Calibri" w:hAnsi="Calibri" w:cs="Calibri"/>
        </w:rPr>
        <w:footnoteReference w:id="15"/>
      </w:r>
      <w:r w:rsidR="4B3B0B4B">
        <w:rPr>
          <w:rFonts w:ascii="Calibri" w:eastAsia="Calibri" w:hAnsi="Calibri" w:cs="Calibri"/>
        </w:rPr>
        <w:t>.</w:t>
      </w:r>
    </w:p>
    <w:p w14:paraId="20054BA2" w14:textId="5C5D25E8" w:rsidR="00807942" w:rsidRDefault="4FD494A5" w:rsidP="00B82F31">
      <w:pPr>
        <w:spacing w:before="100" w:beforeAutospacing="1" w:after="100" w:afterAutospacing="1" w:line="257" w:lineRule="auto"/>
        <w:jc w:val="both"/>
        <w:rPr>
          <w:rFonts w:ascii="Calibri" w:eastAsia="Calibri" w:hAnsi="Calibri" w:cs="Calibri"/>
          <w:b/>
          <w:bCs/>
        </w:rPr>
      </w:pPr>
      <w:r w:rsidRPr="216E9FA6">
        <w:rPr>
          <w:rFonts w:ascii="Calibri" w:eastAsia="Calibri" w:hAnsi="Calibri" w:cs="Calibri"/>
          <w:b/>
          <w:bCs/>
        </w:rPr>
        <w:t>2. Očekávané výdaje během prvních 5 let od spuštění programu</w:t>
      </w:r>
    </w:p>
    <w:p w14:paraId="4235D31E" w14:textId="3D64C2F6" w:rsidR="00807942" w:rsidRDefault="0915EF5F" w:rsidP="00B82F31">
      <w:pPr>
        <w:spacing w:before="100" w:beforeAutospacing="1" w:after="100" w:afterAutospacing="1"/>
        <w:jc w:val="both"/>
        <w:rPr>
          <w:rFonts w:ascii="Calibri" w:eastAsia="Calibri" w:hAnsi="Calibri" w:cs="Calibri"/>
        </w:rPr>
      </w:pPr>
      <w:r w:rsidRPr="216E9FA6">
        <w:rPr>
          <w:rFonts w:ascii="Calibri" w:eastAsia="Calibri" w:hAnsi="Calibri" w:cs="Calibri"/>
        </w:rPr>
        <w:t xml:space="preserve">Odhad ceny stavebních prací učinili kvalifikovaní zaměstnanci MMR – architektka a urbanista s praxí v oboru </w:t>
      </w:r>
      <w:r w:rsidR="6B63E235" w:rsidRPr="216E9FA6">
        <w:rPr>
          <w:rFonts w:ascii="Calibri" w:eastAsia="Calibri" w:hAnsi="Calibri" w:cs="Calibri"/>
        </w:rPr>
        <w:t xml:space="preserve">– </w:t>
      </w:r>
      <w:r w:rsidRPr="216E9FA6">
        <w:rPr>
          <w:rFonts w:ascii="Calibri" w:eastAsia="Calibri" w:hAnsi="Calibri" w:cs="Calibri"/>
        </w:rPr>
        <w:t>na základě vstupních parametrů (redukce bytového fondu, rekonstrukce zbývajícího bytového fondu) místního šetření, studia relevantních podkladů, vč. znaleckého posudku na cenu sídliště</w:t>
      </w:r>
      <w:r w:rsidR="00DC00F0">
        <w:rPr>
          <w:rStyle w:val="Znakapoznpodarou"/>
          <w:rFonts w:ascii="Calibri" w:eastAsia="Calibri" w:hAnsi="Calibri" w:cs="Calibri"/>
        </w:rPr>
        <w:footnoteReference w:id="16"/>
      </w:r>
      <w:r w:rsidRPr="216E9FA6">
        <w:rPr>
          <w:rFonts w:ascii="Calibri" w:eastAsia="Calibri" w:hAnsi="Calibri" w:cs="Calibri"/>
        </w:rPr>
        <w:t xml:space="preserve"> a s přihlédnutím k cenovým ukazatelům ve stavebnictví</w:t>
      </w:r>
      <w:r w:rsidR="00DC00F0">
        <w:rPr>
          <w:rStyle w:val="Znakapoznpodarou"/>
          <w:rFonts w:ascii="Calibri" w:eastAsia="Calibri" w:hAnsi="Calibri" w:cs="Calibri"/>
        </w:rPr>
        <w:footnoteReference w:id="17"/>
      </w:r>
      <w:r w:rsidRPr="216E9FA6">
        <w:rPr>
          <w:rFonts w:ascii="Calibri" w:eastAsia="Calibri" w:hAnsi="Calibri" w:cs="Calibri"/>
        </w:rPr>
        <w:t>.</w:t>
      </w:r>
      <w:r w:rsidR="623B2245">
        <w:rPr>
          <w:rFonts w:ascii="Calibri" w:eastAsia="Calibri" w:hAnsi="Calibri" w:cs="Calibri"/>
        </w:rPr>
        <w:t xml:space="preserve"> </w:t>
      </w:r>
      <w:r w:rsidRPr="216E9FA6">
        <w:rPr>
          <w:rFonts w:ascii="Calibri" w:eastAsia="Calibri" w:hAnsi="Calibri" w:cs="Calibri"/>
        </w:rPr>
        <w:t>Výdaje lze rozčlenit do tři kategorií:</w:t>
      </w:r>
    </w:p>
    <w:p w14:paraId="06112032" w14:textId="519AEB5E" w:rsidR="00807942" w:rsidRDefault="4FD494A5" w:rsidP="00D64399">
      <w:pPr>
        <w:keepNext/>
        <w:spacing w:before="100" w:beforeAutospacing="1" w:after="100" w:afterAutospacing="1"/>
        <w:jc w:val="both"/>
        <w:rPr>
          <w:rFonts w:ascii="Calibri" w:eastAsia="Calibri" w:hAnsi="Calibri" w:cs="Calibri"/>
        </w:rPr>
      </w:pPr>
      <w:r w:rsidRPr="216E9FA6">
        <w:rPr>
          <w:rFonts w:ascii="Calibri" w:eastAsia="Calibri" w:hAnsi="Calibri" w:cs="Calibri"/>
          <w:b/>
          <w:bCs/>
        </w:rPr>
        <w:lastRenderedPageBreak/>
        <w:t>2.1 Bezodkladné investice a provozní náklady</w:t>
      </w:r>
      <w:r w:rsidRPr="216E9FA6">
        <w:rPr>
          <w:rFonts w:ascii="Calibri" w:eastAsia="Calibri" w:hAnsi="Calibri" w:cs="Calibri"/>
        </w:rPr>
        <w:t xml:space="preserve"> </w:t>
      </w:r>
    </w:p>
    <w:p w14:paraId="676845C8" w14:textId="0404E472" w:rsidR="00807942" w:rsidRDefault="4FD494A5" w:rsidP="00A31CD6">
      <w:pPr>
        <w:spacing w:before="100" w:beforeAutospacing="1" w:after="100" w:afterAutospacing="1"/>
        <w:jc w:val="both"/>
        <w:rPr>
          <w:rFonts w:ascii="Calibri" w:eastAsia="Calibri" w:hAnsi="Calibri" w:cs="Calibri"/>
        </w:rPr>
      </w:pPr>
      <w:r w:rsidRPr="216E9FA6">
        <w:rPr>
          <w:rFonts w:ascii="Calibri" w:eastAsia="Calibri" w:hAnsi="Calibri" w:cs="Calibri"/>
        </w:rPr>
        <w:t>Jde o investice, bez nichž nelze transformaci sídliště zahájit:</w:t>
      </w:r>
    </w:p>
    <w:p w14:paraId="5276F902" w14:textId="77C4E4C1" w:rsidR="00807942" w:rsidRDefault="0915EF5F" w:rsidP="00B82F31">
      <w:pPr>
        <w:pStyle w:val="Odstavecseseznamem"/>
        <w:numPr>
          <w:ilvl w:val="0"/>
          <w:numId w:val="2"/>
        </w:numPr>
        <w:spacing w:before="100" w:beforeAutospacing="1" w:after="100" w:afterAutospacing="1" w:line="257" w:lineRule="auto"/>
        <w:jc w:val="both"/>
        <w:rPr>
          <w:rFonts w:ascii="Calibri" w:eastAsia="Calibri" w:hAnsi="Calibri" w:cs="Calibri"/>
        </w:rPr>
      </w:pPr>
      <w:r w:rsidRPr="216E9FA6">
        <w:rPr>
          <w:rFonts w:ascii="Calibri" w:eastAsia="Calibri" w:hAnsi="Calibri" w:cs="Calibri"/>
        </w:rPr>
        <w:t>Výkup části sídliště</w:t>
      </w:r>
      <w:r w:rsidR="00DC00F0">
        <w:rPr>
          <w:rStyle w:val="Znakapoznpodarou"/>
          <w:rFonts w:ascii="Calibri" w:eastAsia="Calibri" w:hAnsi="Calibri" w:cs="Calibri"/>
        </w:rPr>
        <w:footnoteReference w:id="18"/>
      </w:r>
      <w:r w:rsidRPr="216E9FA6">
        <w:rPr>
          <w:rFonts w:ascii="Calibri" w:eastAsia="Calibri" w:hAnsi="Calibri" w:cs="Calibri"/>
        </w:rPr>
        <w:t xml:space="preserve"> –285 milionů Kč</w:t>
      </w:r>
    </w:p>
    <w:p w14:paraId="1D1CD530" w14:textId="7E09D1EE" w:rsidR="00807942" w:rsidRPr="00A31CD6" w:rsidRDefault="0915EF5F" w:rsidP="656E9B1C">
      <w:pPr>
        <w:pStyle w:val="Odstavecseseznamem"/>
        <w:numPr>
          <w:ilvl w:val="0"/>
          <w:numId w:val="2"/>
        </w:numPr>
        <w:spacing w:before="100" w:beforeAutospacing="1" w:after="100" w:afterAutospacing="1" w:line="257" w:lineRule="auto"/>
        <w:jc w:val="both"/>
        <w:rPr>
          <w:rFonts w:ascii="Calibri" w:eastAsia="Calibri" w:hAnsi="Calibri" w:cs="Calibri"/>
          <w:b/>
          <w:bCs/>
        </w:rPr>
      </w:pPr>
      <w:r w:rsidRPr="656E9B1C">
        <w:rPr>
          <w:rFonts w:ascii="Calibri" w:eastAsia="Calibri" w:hAnsi="Calibri" w:cs="Calibri"/>
        </w:rPr>
        <w:t xml:space="preserve">Bezodkladné odstranění závad a obnovení dodávek tepla – cca 30-75 milionů </w:t>
      </w:r>
    </w:p>
    <w:p w14:paraId="3F33C631" w14:textId="4284EDB3" w:rsidR="00807942" w:rsidRPr="0018298D" w:rsidRDefault="4FD494A5" w:rsidP="0018298D">
      <w:pPr>
        <w:keepNext/>
        <w:spacing w:before="100" w:beforeAutospacing="1" w:after="100" w:afterAutospacing="1" w:line="257" w:lineRule="auto"/>
        <w:jc w:val="both"/>
        <w:rPr>
          <w:rFonts w:ascii="Calibri" w:eastAsia="Calibri" w:hAnsi="Calibri" w:cs="Calibri"/>
          <w:b/>
          <w:bCs/>
        </w:rPr>
      </w:pPr>
      <w:r w:rsidRPr="0018298D">
        <w:rPr>
          <w:rFonts w:ascii="Calibri" w:eastAsia="Calibri" w:hAnsi="Calibri" w:cs="Calibri"/>
          <w:b/>
          <w:bCs/>
        </w:rPr>
        <w:t>2.2 Investice a zásahy do infrastruktury s flexibilním termínem plnění</w:t>
      </w:r>
    </w:p>
    <w:p w14:paraId="5136191C" w14:textId="6096C4B2" w:rsidR="00807942" w:rsidRDefault="0915EF5F" w:rsidP="656E9B1C">
      <w:pPr>
        <w:spacing w:before="100" w:beforeAutospacing="1" w:after="100" w:afterAutospacing="1"/>
        <w:jc w:val="both"/>
        <w:rPr>
          <w:rFonts w:ascii="Calibri" w:eastAsia="Calibri" w:hAnsi="Calibri" w:cs="Calibri"/>
        </w:rPr>
      </w:pPr>
      <w:r w:rsidRPr="656E9B1C">
        <w:rPr>
          <w:rFonts w:ascii="Calibri" w:eastAsia="Calibri" w:hAnsi="Calibri" w:cs="Calibri"/>
        </w:rPr>
        <w:t>Do této kategorie spadají přípravné a stavební práce na samotné transformaci sídliště. Jejich prioritizace, termín plnění i technické řešení je flexibilní a bude se odvíjet</w:t>
      </w:r>
      <w:r w:rsidR="3A225087" w:rsidRPr="656E9B1C">
        <w:rPr>
          <w:rFonts w:ascii="Calibri" w:eastAsia="Calibri" w:hAnsi="Calibri" w:cs="Calibri"/>
        </w:rPr>
        <w:t xml:space="preserve"> </w:t>
      </w:r>
      <w:r w:rsidRPr="656E9B1C">
        <w:rPr>
          <w:rFonts w:ascii="Calibri" w:eastAsia="Calibri" w:hAnsi="Calibri" w:cs="Calibri"/>
        </w:rPr>
        <w:t>mimo jiné od dostupných finančních prostředků. Níže uvedené náklady pracují s předpokladem, že</w:t>
      </w:r>
      <w:r w:rsidR="0B6E0C7D" w:rsidRPr="656E9B1C">
        <w:rPr>
          <w:rFonts w:ascii="Calibri" w:eastAsia="Calibri" w:hAnsi="Calibri" w:cs="Calibri"/>
        </w:rPr>
        <w:t xml:space="preserve"> </w:t>
      </w:r>
      <w:r w:rsidRPr="656E9B1C">
        <w:rPr>
          <w:rFonts w:ascii="Calibri" w:eastAsia="Calibri" w:hAnsi="Calibri" w:cs="Calibri"/>
        </w:rPr>
        <w:t>v horizontu 5 let dojde k realizaci 30 % plánovaných demolic, a/nebo generální rekonstrukci 2 domů, a/nebo 20 % rekonstrukcí bytů, a/nebo dohnání infrastrukturního dluhu za 25 let. Podíl SR na těchto investicích je klíčový pro určení jejich parametrů z pozice donora:</w:t>
      </w:r>
    </w:p>
    <w:p w14:paraId="0AD27CAF" w14:textId="01846949" w:rsidR="00807942" w:rsidRDefault="4FD494A5" w:rsidP="00B82F31">
      <w:pPr>
        <w:pStyle w:val="Odstavecseseznamem"/>
        <w:numPr>
          <w:ilvl w:val="0"/>
          <w:numId w:val="2"/>
        </w:numPr>
        <w:spacing w:before="100" w:beforeAutospacing="1" w:after="100" w:afterAutospacing="1" w:line="257" w:lineRule="auto"/>
        <w:jc w:val="both"/>
        <w:rPr>
          <w:rFonts w:ascii="Calibri" w:eastAsia="Calibri" w:hAnsi="Calibri" w:cs="Calibri"/>
        </w:rPr>
      </w:pPr>
      <w:r w:rsidRPr="216E9FA6">
        <w:rPr>
          <w:rFonts w:ascii="Calibri" w:eastAsia="Calibri" w:hAnsi="Calibri" w:cs="Calibri"/>
        </w:rPr>
        <w:t>Generální rekonstrukce a modernizace domů – cca 10-20 milionů Kč</w:t>
      </w:r>
    </w:p>
    <w:p w14:paraId="0CAAB045" w14:textId="649C43CE" w:rsidR="00807942" w:rsidRDefault="4FD494A5" w:rsidP="00B82F31">
      <w:pPr>
        <w:pStyle w:val="Odstavecseseznamem"/>
        <w:numPr>
          <w:ilvl w:val="0"/>
          <w:numId w:val="2"/>
        </w:numPr>
        <w:spacing w:before="100" w:beforeAutospacing="1" w:after="100" w:afterAutospacing="1" w:line="257" w:lineRule="auto"/>
        <w:jc w:val="both"/>
        <w:rPr>
          <w:rFonts w:ascii="Calibri" w:eastAsia="Calibri" w:hAnsi="Calibri" w:cs="Calibri"/>
        </w:rPr>
      </w:pPr>
      <w:r w:rsidRPr="216E9FA6">
        <w:rPr>
          <w:rFonts w:ascii="Calibri" w:eastAsia="Calibri" w:hAnsi="Calibri" w:cs="Calibri"/>
        </w:rPr>
        <w:t xml:space="preserve">Rekonstrukce interiéru bytů – cca 25-30 milionů Kč </w:t>
      </w:r>
    </w:p>
    <w:p w14:paraId="73969EE4" w14:textId="1B6211C4" w:rsidR="00807942" w:rsidRDefault="0915EF5F" w:rsidP="00B82F31">
      <w:pPr>
        <w:pStyle w:val="Odstavecseseznamem"/>
        <w:numPr>
          <w:ilvl w:val="0"/>
          <w:numId w:val="2"/>
        </w:numPr>
        <w:spacing w:before="100" w:beforeAutospacing="1" w:after="100" w:afterAutospacing="1" w:line="257" w:lineRule="auto"/>
        <w:jc w:val="both"/>
        <w:rPr>
          <w:rFonts w:ascii="Calibri" w:eastAsia="Calibri" w:hAnsi="Calibri" w:cs="Calibri"/>
        </w:rPr>
      </w:pPr>
      <w:r w:rsidRPr="216E9FA6">
        <w:rPr>
          <w:rFonts w:ascii="Calibri" w:eastAsia="Calibri" w:hAnsi="Calibri" w:cs="Calibri"/>
        </w:rPr>
        <w:t>Investice do veřejné infrastruktury a veřejného prostoru</w:t>
      </w:r>
      <w:r w:rsidR="00DC00F0">
        <w:rPr>
          <w:rStyle w:val="Znakapoznpodarou"/>
          <w:rFonts w:ascii="Calibri" w:eastAsia="Calibri" w:hAnsi="Calibri" w:cs="Calibri"/>
        </w:rPr>
        <w:footnoteReference w:id="19"/>
      </w:r>
      <w:r w:rsidRPr="216E9FA6">
        <w:rPr>
          <w:rFonts w:ascii="Calibri" w:eastAsia="Calibri" w:hAnsi="Calibri" w:cs="Calibri"/>
        </w:rPr>
        <w:t xml:space="preserve"> – cca 40 milionů Kč</w:t>
      </w:r>
    </w:p>
    <w:p w14:paraId="52855934" w14:textId="781413AC" w:rsidR="00807942" w:rsidRDefault="0915EF5F" w:rsidP="00B82F31">
      <w:pPr>
        <w:pStyle w:val="Odstavecseseznamem"/>
        <w:numPr>
          <w:ilvl w:val="0"/>
          <w:numId w:val="2"/>
        </w:numPr>
        <w:spacing w:before="100" w:beforeAutospacing="1" w:after="100" w:afterAutospacing="1" w:line="257" w:lineRule="auto"/>
        <w:jc w:val="both"/>
        <w:rPr>
          <w:rFonts w:ascii="Calibri" w:eastAsia="Calibri" w:hAnsi="Calibri" w:cs="Calibri"/>
        </w:rPr>
      </w:pPr>
      <w:r w:rsidRPr="216E9FA6">
        <w:rPr>
          <w:rFonts w:ascii="Calibri" w:eastAsia="Calibri" w:hAnsi="Calibri" w:cs="Calibri"/>
        </w:rPr>
        <w:t>Zpracování projektové dokumentace (pro celé sídliště)</w:t>
      </w:r>
      <w:r w:rsidR="00DC00F0">
        <w:rPr>
          <w:rStyle w:val="Znakapoznpodarou"/>
          <w:rFonts w:ascii="Calibri" w:eastAsia="Calibri" w:hAnsi="Calibri" w:cs="Calibri"/>
        </w:rPr>
        <w:footnoteReference w:id="20"/>
      </w:r>
      <w:r w:rsidRPr="216E9FA6">
        <w:rPr>
          <w:rFonts w:ascii="Calibri" w:eastAsia="Calibri" w:hAnsi="Calibri" w:cs="Calibri"/>
        </w:rPr>
        <w:t xml:space="preserve"> – cca 15-30 milionů Kč</w:t>
      </w:r>
    </w:p>
    <w:p w14:paraId="681D7293" w14:textId="64A03341" w:rsidR="00807942" w:rsidRPr="0018298D" w:rsidRDefault="0915EF5F" w:rsidP="656E9B1C">
      <w:pPr>
        <w:pStyle w:val="Odstavecseseznamem"/>
        <w:numPr>
          <w:ilvl w:val="0"/>
          <w:numId w:val="2"/>
        </w:numPr>
        <w:spacing w:before="100" w:beforeAutospacing="1" w:after="100" w:afterAutospacing="1" w:line="257" w:lineRule="auto"/>
        <w:jc w:val="both"/>
        <w:rPr>
          <w:rFonts w:ascii="Calibri" w:eastAsia="Calibri" w:hAnsi="Calibri" w:cs="Calibri"/>
          <w:b/>
          <w:bCs/>
        </w:rPr>
      </w:pPr>
      <w:r w:rsidRPr="216E9FA6">
        <w:rPr>
          <w:rFonts w:ascii="Calibri" w:eastAsia="Calibri" w:hAnsi="Calibri" w:cs="Calibri"/>
        </w:rPr>
        <w:t>Demolice</w:t>
      </w:r>
      <w:r w:rsidR="00DC00F0">
        <w:rPr>
          <w:rStyle w:val="Znakapoznpodarou"/>
          <w:rFonts w:ascii="Calibri" w:eastAsia="Calibri" w:hAnsi="Calibri" w:cs="Calibri"/>
        </w:rPr>
        <w:footnoteReference w:id="21"/>
      </w:r>
      <w:r w:rsidRPr="216E9FA6">
        <w:rPr>
          <w:rFonts w:ascii="Calibri" w:eastAsia="Calibri" w:hAnsi="Calibri" w:cs="Calibri"/>
        </w:rPr>
        <w:t xml:space="preserve"> – cca 20 milionů Kč                              </w:t>
      </w:r>
    </w:p>
    <w:p w14:paraId="0C13B3E8" w14:textId="341F63C4" w:rsidR="00807942" w:rsidRPr="0018298D" w:rsidRDefault="4FD494A5" w:rsidP="0018298D">
      <w:pPr>
        <w:spacing w:before="100" w:beforeAutospacing="1" w:after="100" w:afterAutospacing="1" w:line="257" w:lineRule="auto"/>
        <w:jc w:val="both"/>
        <w:rPr>
          <w:rFonts w:ascii="Calibri" w:eastAsia="Calibri" w:hAnsi="Calibri" w:cs="Calibri"/>
          <w:b/>
          <w:bCs/>
        </w:rPr>
      </w:pPr>
      <w:r w:rsidRPr="0018298D">
        <w:rPr>
          <w:rFonts w:ascii="Calibri" w:eastAsia="Calibri" w:hAnsi="Calibri" w:cs="Calibri"/>
          <w:b/>
          <w:bCs/>
        </w:rPr>
        <w:t>2.3. Podpora integrace</w:t>
      </w:r>
    </w:p>
    <w:p w14:paraId="21159473" w14:textId="4DDE9993" w:rsidR="00807942" w:rsidRDefault="4FD494A5" w:rsidP="00B82F31">
      <w:pPr>
        <w:spacing w:before="100" w:beforeAutospacing="1" w:after="100" w:afterAutospacing="1"/>
        <w:jc w:val="both"/>
        <w:rPr>
          <w:rFonts w:ascii="Calibri" w:eastAsia="Calibri" w:hAnsi="Calibri" w:cs="Calibri"/>
        </w:rPr>
      </w:pPr>
      <w:r w:rsidRPr="216E9FA6">
        <w:rPr>
          <w:rFonts w:ascii="Calibri" w:eastAsia="Calibri" w:hAnsi="Calibri" w:cs="Calibri"/>
        </w:rPr>
        <w:t xml:space="preserve">Práce s obyvateli sídliště je nedílnou součástí celého plánu. </w:t>
      </w:r>
      <w:r w:rsidR="00403B4C">
        <w:rPr>
          <w:rFonts w:ascii="Calibri" w:eastAsia="Calibri" w:hAnsi="Calibri" w:cs="Calibri"/>
        </w:rPr>
        <w:t xml:space="preserve">Financování bude zajištěno </w:t>
      </w:r>
      <w:r w:rsidR="00357AE9">
        <w:rPr>
          <w:rFonts w:ascii="Calibri" w:eastAsia="Calibri" w:hAnsi="Calibri" w:cs="Calibri"/>
        </w:rPr>
        <w:t xml:space="preserve">z více zdrojů, kde jedním z předpokládaných je OPZ+. </w:t>
      </w:r>
      <w:r w:rsidRPr="216E9FA6">
        <w:rPr>
          <w:rFonts w:ascii="Calibri" w:eastAsia="Calibri" w:hAnsi="Calibri" w:cs="Calibri"/>
        </w:rPr>
        <w:t>Kvalita podpory domácností určuje úspěch při prevenci mezigeneračního přenosu chudoby a vytváření dalších segregovaných zón:</w:t>
      </w:r>
    </w:p>
    <w:p w14:paraId="45DA5713" w14:textId="449D5DA6" w:rsidR="00807942" w:rsidRDefault="4FD494A5" w:rsidP="00B82F31">
      <w:pPr>
        <w:pStyle w:val="Odstavecseseznamem"/>
        <w:numPr>
          <w:ilvl w:val="0"/>
          <w:numId w:val="2"/>
        </w:numPr>
        <w:spacing w:before="100" w:beforeAutospacing="1" w:after="100" w:afterAutospacing="1" w:line="257" w:lineRule="auto"/>
        <w:jc w:val="both"/>
        <w:rPr>
          <w:rFonts w:ascii="Calibri" w:eastAsia="Calibri" w:hAnsi="Calibri" w:cs="Calibri"/>
        </w:rPr>
      </w:pPr>
      <w:r w:rsidRPr="216E9FA6">
        <w:rPr>
          <w:rFonts w:ascii="Calibri" w:eastAsia="Calibri" w:hAnsi="Calibri" w:cs="Calibri"/>
        </w:rPr>
        <w:t>Stabilizace populace prostřednictvím sociální práce, komunitní práce, posílení sociální práce na obci, dluhového poradenství – cca 30 milionů Kč</w:t>
      </w:r>
      <w:r w:rsidR="00F20D23">
        <w:rPr>
          <w:rFonts w:ascii="Calibri" w:eastAsia="Calibri" w:hAnsi="Calibri" w:cs="Calibri"/>
        </w:rPr>
        <w:t>.</w:t>
      </w:r>
    </w:p>
    <w:p w14:paraId="182453E3" w14:textId="54F50120" w:rsidR="00807942" w:rsidRDefault="0915EF5F" w:rsidP="6B266745">
      <w:pPr>
        <w:pStyle w:val="Odstavecseseznamem"/>
        <w:numPr>
          <w:ilvl w:val="0"/>
          <w:numId w:val="2"/>
        </w:numPr>
        <w:spacing w:before="100" w:beforeAutospacing="1" w:after="100" w:afterAutospacing="1" w:line="257" w:lineRule="auto"/>
        <w:jc w:val="both"/>
        <w:rPr>
          <w:rFonts w:ascii="Calibri" w:eastAsia="Calibri" w:hAnsi="Calibri" w:cs="Calibri"/>
        </w:rPr>
      </w:pPr>
      <w:r w:rsidRPr="6B266745">
        <w:rPr>
          <w:rFonts w:ascii="Calibri" w:eastAsia="Calibri" w:hAnsi="Calibri" w:cs="Calibri"/>
        </w:rPr>
        <w:t xml:space="preserve">Podpora získání náhradního bydlení pro prvních 50 </w:t>
      </w:r>
      <w:r w:rsidR="0FBB25F3" w:rsidRPr="6B266745">
        <w:rPr>
          <w:rFonts w:ascii="Calibri" w:eastAsia="Calibri" w:hAnsi="Calibri" w:cs="Calibri"/>
        </w:rPr>
        <w:t>domácností – cca</w:t>
      </w:r>
      <w:r w:rsidRPr="6B266745">
        <w:rPr>
          <w:rFonts w:ascii="Calibri" w:eastAsia="Calibri" w:hAnsi="Calibri" w:cs="Calibri"/>
        </w:rPr>
        <w:t xml:space="preserve"> 12 milionů Kč</w:t>
      </w:r>
      <w:r w:rsidR="2A5DE397" w:rsidRPr="6B266745">
        <w:rPr>
          <w:rFonts w:ascii="Calibri" w:eastAsia="Calibri" w:hAnsi="Calibri" w:cs="Calibri"/>
        </w:rPr>
        <w:t>.</w:t>
      </w:r>
    </w:p>
    <w:p w14:paraId="35DCE12A" w14:textId="2D78E7E1" w:rsidR="00807942" w:rsidRPr="00DC6897" w:rsidRDefault="4FD494A5" w:rsidP="00DC6897">
      <w:pPr>
        <w:pStyle w:val="Odstavecseseznamem"/>
        <w:numPr>
          <w:ilvl w:val="0"/>
          <w:numId w:val="2"/>
        </w:numPr>
        <w:spacing w:before="100" w:beforeAutospacing="1" w:after="100" w:afterAutospacing="1" w:line="257" w:lineRule="auto"/>
        <w:jc w:val="both"/>
        <w:rPr>
          <w:rFonts w:ascii="Calibri" w:eastAsia="Calibri" w:hAnsi="Calibri" w:cs="Calibri"/>
        </w:rPr>
      </w:pPr>
      <w:r w:rsidRPr="00DC6897">
        <w:rPr>
          <w:rFonts w:ascii="Calibri" w:eastAsia="Calibri" w:hAnsi="Calibri" w:cs="Calibri"/>
        </w:rPr>
        <w:t>Podpora zaměstnanosti</w:t>
      </w:r>
      <w:r w:rsidR="00D64399">
        <w:rPr>
          <w:rFonts w:ascii="Calibri" w:eastAsia="Calibri" w:hAnsi="Calibri" w:cs="Calibri"/>
        </w:rPr>
        <w:t xml:space="preserve"> a zaměstnatelnosti</w:t>
      </w:r>
      <w:r w:rsidRPr="00DC6897">
        <w:rPr>
          <w:rFonts w:ascii="Calibri" w:eastAsia="Calibri" w:hAnsi="Calibri" w:cs="Calibri"/>
        </w:rPr>
        <w:t xml:space="preserve"> – </w:t>
      </w:r>
      <w:r w:rsidR="00DC6897" w:rsidRPr="00DC6897">
        <w:rPr>
          <w:rFonts w:ascii="Calibri" w:eastAsia="Calibri" w:hAnsi="Calibri" w:cs="Calibri"/>
        </w:rPr>
        <w:t xml:space="preserve">33-83 </w:t>
      </w:r>
      <w:r w:rsidRPr="00DC6897">
        <w:rPr>
          <w:rFonts w:ascii="Calibri" w:eastAsia="Calibri" w:hAnsi="Calibri" w:cs="Calibri"/>
        </w:rPr>
        <w:t>milionů Kč</w:t>
      </w:r>
      <w:r w:rsidR="00DC6897">
        <w:rPr>
          <w:rFonts w:ascii="Calibri" w:eastAsia="Calibri" w:hAnsi="Calibri" w:cs="Calibri"/>
        </w:rPr>
        <w:t xml:space="preserve"> (podle počtu podpořených domácností, vč. podílu státu a podílu zaměstnavatele)</w:t>
      </w:r>
      <w:r w:rsidR="00F20D23" w:rsidRPr="00DC6897">
        <w:rPr>
          <w:rFonts w:ascii="Calibri" w:eastAsia="Calibri" w:hAnsi="Calibri" w:cs="Calibri"/>
        </w:rPr>
        <w:t>.</w:t>
      </w:r>
    </w:p>
    <w:p w14:paraId="12011B27" w14:textId="46D52CAE" w:rsidR="00807942" w:rsidRPr="00B82F31" w:rsidRDefault="5F47B191" w:rsidP="006703BE">
      <w:pPr>
        <w:spacing w:before="100" w:beforeAutospacing="1" w:after="100" w:afterAutospacing="1" w:line="257" w:lineRule="auto"/>
        <w:jc w:val="both"/>
      </w:pPr>
      <w:r>
        <w:rPr>
          <w:noProof/>
        </w:rPr>
        <w:lastRenderedPageBreak/>
        <w:drawing>
          <wp:inline distT="0" distB="0" distL="0" distR="0" wp14:anchorId="1734E454" wp14:editId="4828FD21">
            <wp:extent cx="4373880" cy="2606657"/>
            <wp:effectExtent l="0" t="0" r="7620" b="3810"/>
            <wp:docPr id="3931291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29158" name=""/>
                    <pic:cNvPicPr/>
                  </pic:nvPicPr>
                  <pic:blipFill>
                    <a:blip r:embed="rId14">
                      <a:extLst>
                        <a:ext uri="{28A0092B-C50C-407E-A947-70E740481C1C}">
                          <a14:useLocalDpi xmlns:a14="http://schemas.microsoft.com/office/drawing/2010/main" val="0"/>
                        </a:ext>
                      </a:extLst>
                    </a:blip>
                    <a:stretch>
                      <a:fillRect/>
                    </a:stretch>
                  </pic:blipFill>
                  <pic:spPr>
                    <a:xfrm>
                      <a:off x="0" y="0"/>
                      <a:ext cx="4373880" cy="2606657"/>
                    </a:xfrm>
                    <a:prstGeom prst="rect">
                      <a:avLst/>
                    </a:prstGeom>
                  </pic:spPr>
                </pic:pic>
              </a:graphicData>
            </a:graphic>
          </wp:inline>
        </w:drawing>
      </w:r>
    </w:p>
    <w:p w14:paraId="4E977025" w14:textId="6DD708C4" w:rsidR="00807942" w:rsidRDefault="4FD494A5" w:rsidP="00B82F31">
      <w:pPr>
        <w:spacing w:before="100" w:beforeAutospacing="1" w:after="100" w:afterAutospacing="1"/>
        <w:jc w:val="both"/>
        <w:rPr>
          <w:rFonts w:ascii="Calibri" w:eastAsia="Calibri" w:hAnsi="Calibri" w:cs="Calibri"/>
          <w:b/>
          <w:bCs/>
        </w:rPr>
      </w:pPr>
      <w:r w:rsidRPr="216E9FA6">
        <w:rPr>
          <w:rFonts w:ascii="Calibri" w:eastAsia="Calibri" w:hAnsi="Calibri" w:cs="Calibri"/>
          <w:b/>
          <w:bCs/>
        </w:rPr>
        <w:t>3. Předpokládané rozdělení zdrojů mezi kategoriemi výdajů</w:t>
      </w:r>
    </w:p>
    <w:p w14:paraId="645279CC" w14:textId="53FEBDB6" w:rsidR="00807942" w:rsidRDefault="4FD494A5" w:rsidP="00B82F31">
      <w:pPr>
        <w:spacing w:before="100" w:beforeAutospacing="1" w:after="100" w:afterAutospacing="1"/>
        <w:jc w:val="both"/>
        <w:rPr>
          <w:rFonts w:ascii="Calibri" w:eastAsia="Calibri" w:hAnsi="Calibri" w:cs="Calibri"/>
        </w:rPr>
      </w:pPr>
      <w:r w:rsidRPr="216E9FA6">
        <w:rPr>
          <w:rFonts w:ascii="Calibri" w:eastAsia="Calibri" w:hAnsi="Calibri" w:cs="Calibri"/>
        </w:rPr>
        <w:t>Definitivní zastoupení jednotlivých zdrojů financování na typech aktivit bude ještě předmětem jednání. Mezi zohledňovanými parametry bude např. konečná cena výkupu, zvolený režim veřejné podpory aj. ASZ (MMR) aktuálně preferuje variantu fixního podílu státního příspěvku na všech typech investičních akcí.</w:t>
      </w:r>
    </w:p>
    <w:p w14:paraId="0A16CD79" w14:textId="5FAD03F6" w:rsidR="00807942" w:rsidRPr="00B82F31" w:rsidRDefault="50B36702" w:rsidP="00B82F31">
      <w:pPr>
        <w:spacing w:before="100" w:beforeAutospacing="1" w:after="100" w:afterAutospacing="1"/>
        <w:jc w:val="both"/>
      </w:pPr>
      <w:r>
        <w:rPr>
          <w:noProof/>
        </w:rPr>
        <w:drawing>
          <wp:inline distT="0" distB="0" distL="0" distR="0" wp14:anchorId="408D083B" wp14:editId="38371D88">
            <wp:extent cx="4846740" cy="2901947"/>
            <wp:effectExtent l="0" t="0" r="0" b="0"/>
            <wp:docPr id="14555753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75307" name=""/>
                    <pic:cNvPicPr/>
                  </pic:nvPicPr>
                  <pic:blipFill>
                    <a:blip r:embed="rId15">
                      <a:extLst>
                        <a:ext uri="{28A0092B-C50C-407E-A947-70E740481C1C}">
                          <a14:useLocalDpi xmlns:a14="http://schemas.microsoft.com/office/drawing/2010/main" val="0"/>
                        </a:ext>
                      </a:extLst>
                    </a:blip>
                    <a:stretch>
                      <a:fillRect/>
                    </a:stretch>
                  </pic:blipFill>
                  <pic:spPr>
                    <a:xfrm>
                      <a:off x="0" y="0"/>
                      <a:ext cx="4846740" cy="2901947"/>
                    </a:xfrm>
                    <a:prstGeom prst="rect">
                      <a:avLst/>
                    </a:prstGeom>
                  </pic:spPr>
                </pic:pic>
              </a:graphicData>
            </a:graphic>
          </wp:inline>
        </w:drawing>
      </w:r>
    </w:p>
    <w:p w14:paraId="4506A880" w14:textId="77777777" w:rsidR="00E230D8" w:rsidRDefault="00E230D8" w:rsidP="00B82F31">
      <w:pPr>
        <w:spacing w:before="100" w:beforeAutospacing="1" w:after="100" w:afterAutospacing="1"/>
        <w:jc w:val="both"/>
        <w:rPr>
          <w:rFonts w:ascii="Calibri" w:eastAsia="Calibri" w:hAnsi="Calibri" w:cs="Calibri"/>
        </w:rPr>
      </w:pPr>
    </w:p>
    <w:p w14:paraId="77B25C24" w14:textId="7F06DAD9" w:rsidR="00807942" w:rsidRPr="00DC00F0" w:rsidRDefault="4FD494A5" w:rsidP="00B82F31">
      <w:pPr>
        <w:spacing w:before="100" w:beforeAutospacing="1" w:after="100" w:afterAutospacing="1"/>
        <w:jc w:val="both"/>
        <w:rPr>
          <w:rFonts w:ascii="Calibri" w:eastAsia="Calibri" w:hAnsi="Calibri" w:cs="Calibri"/>
        </w:rPr>
      </w:pPr>
      <w:r w:rsidRPr="216E9FA6">
        <w:rPr>
          <w:rFonts w:ascii="Calibri" w:eastAsia="Calibri" w:hAnsi="Calibri" w:cs="Calibri"/>
        </w:rPr>
        <w:t>Detailní přehled konkrétních programů a finančních nástrojů bude přílohou navazující realizační dokumentace. V této fázi jsou vymezeny hlavní okruhy zdrojů a princip spolufinancování.</w:t>
      </w:r>
    </w:p>
    <w:p w14:paraId="2D424B0A" w14:textId="5BC71176" w:rsidR="00807942" w:rsidRDefault="00807942" w:rsidP="00C12C26">
      <w:pPr>
        <w:spacing w:before="100" w:beforeAutospacing="1" w:after="100" w:afterAutospacing="1"/>
        <w:jc w:val="both"/>
        <w:rPr>
          <w:rFonts w:ascii="Calibri" w:eastAsia="Times New Roman" w:hAnsi="Calibri" w:cs="Calibri"/>
          <w:lang w:eastAsia="cs-CZ"/>
        </w:rPr>
      </w:pPr>
      <w:bookmarkStart w:id="141" w:name="_Toc1334273532"/>
    </w:p>
    <w:p w14:paraId="3C03DA55" w14:textId="7BF5C715" w:rsidR="216E9FA6" w:rsidRDefault="2E3A1095">
      <w:pPr>
        <w:pStyle w:val="Nadpis2"/>
      </w:pPr>
      <w:bookmarkStart w:id="142" w:name="_Toc210757003"/>
      <w:bookmarkStart w:id="143" w:name="_Toc608894901"/>
      <w:r w:rsidRPr="00D64399">
        <w:lastRenderedPageBreak/>
        <w:t>Další očekávané náklady města Šluknov</w:t>
      </w:r>
      <w:r w:rsidR="023D5D30">
        <w:t xml:space="preserve"> v prvních 5 letech</w:t>
      </w:r>
      <w:bookmarkEnd w:id="142"/>
      <w:bookmarkEnd w:id="143"/>
    </w:p>
    <w:p w14:paraId="68D067AA" w14:textId="1D3B2294" w:rsidR="00E81EBF" w:rsidRDefault="16B20C79" w:rsidP="4DC1A739">
      <w:pPr>
        <w:jc w:val="both"/>
        <w:rPr>
          <w:rFonts w:ascii="Calibri" w:eastAsia="Calibri" w:hAnsi="Calibri" w:cs="Calibri"/>
        </w:rPr>
      </w:pPr>
      <w:r w:rsidRPr="00D64399">
        <w:rPr>
          <w:rFonts w:ascii="Calibri" w:eastAsia="Calibri" w:hAnsi="Calibri" w:cs="Calibri"/>
        </w:rPr>
        <w:t xml:space="preserve">Níže jsou uvedeny další očekávané náklady města. </w:t>
      </w:r>
      <w:r w:rsidR="567EE1CC" w:rsidRPr="00D64399">
        <w:rPr>
          <w:rFonts w:ascii="Calibri" w:eastAsia="Calibri" w:hAnsi="Calibri" w:cs="Calibri"/>
        </w:rPr>
        <w:t>Opatření a investice budou realizovány podle rozpočtových možností města. Prioritu mají opatření na zajištění bezpečnosti a následně minimálního standardu bydlení.</w:t>
      </w:r>
    </w:p>
    <w:p w14:paraId="5AE94B87" w14:textId="77777777" w:rsidR="00487D79" w:rsidRPr="00D64399" w:rsidRDefault="00487D79" w:rsidP="4DC1A739">
      <w:pPr>
        <w:jc w:val="both"/>
        <w:rPr>
          <w:rFonts w:ascii="Calibri" w:eastAsia="Calibri" w:hAnsi="Calibri" w:cs="Calibri"/>
        </w:rPr>
      </w:pPr>
    </w:p>
    <w:p w14:paraId="7CF925DA" w14:textId="64954205" w:rsidR="00487D79" w:rsidRPr="00D64399" w:rsidRDefault="6C3A6B89" w:rsidP="4DC1A739">
      <w:pPr>
        <w:jc w:val="both"/>
        <w:rPr>
          <w:rFonts w:ascii="Calibri" w:eastAsia="Calibri" w:hAnsi="Calibri" w:cs="Calibri"/>
          <w:b/>
          <w:bCs/>
        </w:rPr>
      </w:pPr>
      <w:r w:rsidRPr="00D64399">
        <w:rPr>
          <w:rFonts w:ascii="Calibri" w:eastAsia="Calibri" w:hAnsi="Calibri" w:cs="Calibri"/>
          <w:b/>
          <w:bCs/>
        </w:rPr>
        <w:t xml:space="preserve">Administrativní </w:t>
      </w:r>
      <w:r w:rsidR="44D128AE" w:rsidRPr="00D64399">
        <w:rPr>
          <w:rFonts w:ascii="Calibri" w:eastAsia="Calibri" w:hAnsi="Calibri" w:cs="Calibri"/>
          <w:b/>
          <w:bCs/>
        </w:rPr>
        <w:t xml:space="preserve">a koordinační </w:t>
      </w:r>
      <w:r w:rsidRPr="00D64399">
        <w:rPr>
          <w:rFonts w:ascii="Calibri" w:eastAsia="Calibri" w:hAnsi="Calibri" w:cs="Calibri"/>
          <w:b/>
          <w:bCs/>
        </w:rPr>
        <w:t>náklady pilotního záměru:</w:t>
      </w:r>
    </w:p>
    <w:p w14:paraId="4BF5B354" w14:textId="5DA3659D" w:rsidR="51D063B7" w:rsidRPr="00D64399" w:rsidRDefault="6C3A6B89" w:rsidP="4DC1A739">
      <w:pPr>
        <w:jc w:val="both"/>
        <w:rPr>
          <w:rFonts w:ascii="Calibri" w:eastAsia="Calibri" w:hAnsi="Calibri" w:cs="Calibri"/>
        </w:rPr>
      </w:pPr>
      <w:r w:rsidRPr="00D64399">
        <w:rPr>
          <w:rFonts w:ascii="Calibri" w:eastAsia="Calibri" w:hAnsi="Calibri" w:cs="Calibri"/>
        </w:rPr>
        <w:t xml:space="preserve">Očekáváme náklady </w:t>
      </w:r>
      <w:r w:rsidR="44D128AE" w:rsidRPr="00D64399">
        <w:rPr>
          <w:rFonts w:ascii="Calibri" w:eastAsia="Calibri" w:hAnsi="Calibri" w:cs="Calibri"/>
        </w:rPr>
        <w:t xml:space="preserve">na dva </w:t>
      </w:r>
      <w:r w:rsidR="55E91362" w:rsidRPr="00D64399">
        <w:rPr>
          <w:rFonts w:ascii="Calibri" w:eastAsia="Calibri" w:hAnsi="Calibri" w:cs="Calibri"/>
        </w:rPr>
        <w:t xml:space="preserve">řídící a koordinační </w:t>
      </w:r>
      <w:r w:rsidR="44D128AE" w:rsidRPr="00D64399">
        <w:rPr>
          <w:rFonts w:ascii="Calibri" w:eastAsia="Calibri" w:hAnsi="Calibri" w:cs="Calibri"/>
        </w:rPr>
        <w:t>pracovníky, kteří budou nutní pro realizaci pilotu</w:t>
      </w:r>
      <w:r w:rsidR="502EA31C" w:rsidRPr="00D64399">
        <w:rPr>
          <w:rFonts w:ascii="Calibri" w:eastAsia="Calibri" w:hAnsi="Calibri" w:cs="Calibri"/>
        </w:rPr>
        <w:t xml:space="preserve"> – 6 milionů Kč za 5 let</w:t>
      </w:r>
      <w:r w:rsidR="07FDBA61" w:rsidRPr="00D64399">
        <w:rPr>
          <w:rFonts w:ascii="Calibri" w:eastAsia="Calibri" w:hAnsi="Calibri" w:cs="Calibri"/>
        </w:rPr>
        <w:t xml:space="preserve"> (při hrubé mzdě s odvody 50 000 Kč)</w:t>
      </w:r>
      <w:r w:rsidR="502EA31C" w:rsidRPr="00D64399">
        <w:rPr>
          <w:rFonts w:ascii="Calibri" w:eastAsia="Calibri" w:hAnsi="Calibri" w:cs="Calibri"/>
        </w:rPr>
        <w:t>.</w:t>
      </w:r>
    </w:p>
    <w:p w14:paraId="63F263DC" w14:textId="59D85E72" w:rsidR="6B266745" w:rsidRPr="00DB31DA" w:rsidRDefault="32498E3A" w:rsidP="00D64399">
      <w:pPr>
        <w:spacing w:beforeAutospacing="1" w:afterAutospacing="1" w:line="259" w:lineRule="auto"/>
        <w:jc w:val="both"/>
        <w:rPr>
          <w:rFonts w:ascii="Calibri" w:eastAsia="Calibri" w:hAnsi="Calibri" w:cs="Calibri"/>
          <w:b/>
          <w:bCs/>
        </w:rPr>
      </w:pPr>
      <w:r w:rsidRPr="00DB31DA">
        <w:rPr>
          <w:rFonts w:ascii="Calibri" w:eastAsia="Calibri" w:hAnsi="Calibri" w:cs="Calibri"/>
          <w:b/>
          <w:bCs/>
        </w:rPr>
        <w:t xml:space="preserve">Opravy, demolice a </w:t>
      </w:r>
      <w:r w:rsidR="30C41199" w:rsidRPr="00DB31DA">
        <w:rPr>
          <w:rFonts w:ascii="Calibri" w:eastAsia="Calibri" w:hAnsi="Calibri" w:cs="Calibri"/>
          <w:b/>
          <w:bCs/>
        </w:rPr>
        <w:t>i</w:t>
      </w:r>
      <w:r w:rsidR="09A6C775" w:rsidRPr="00D64399">
        <w:rPr>
          <w:rFonts w:ascii="Calibri" w:eastAsia="Calibri" w:hAnsi="Calibri" w:cs="Calibri"/>
          <w:b/>
          <w:bCs/>
        </w:rPr>
        <w:t>nvestiční náklady</w:t>
      </w:r>
      <w:r w:rsidR="4E77351C" w:rsidRPr="00DB31DA">
        <w:rPr>
          <w:rFonts w:ascii="Calibri" w:eastAsia="Calibri" w:hAnsi="Calibri" w:cs="Calibri"/>
          <w:b/>
          <w:bCs/>
        </w:rPr>
        <w:t xml:space="preserve"> sídliště</w:t>
      </w:r>
      <w:r w:rsidR="09A6C775" w:rsidRPr="00D64399">
        <w:rPr>
          <w:rFonts w:ascii="Calibri" w:eastAsia="Calibri" w:hAnsi="Calibri" w:cs="Calibri"/>
          <w:b/>
          <w:bCs/>
        </w:rPr>
        <w:t>:</w:t>
      </w:r>
    </w:p>
    <w:p w14:paraId="45161F48" w14:textId="3B01F40E" w:rsidR="6B266745" w:rsidRPr="00D64399" w:rsidRDefault="20719C10" w:rsidP="00D64399">
      <w:pPr>
        <w:spacing w:beforeAutospacing="1" w:afterAutospacing="1" w:line="259" w:lineRule="auto"/>
        <w:jc w:val="both"/>
        <w:rPr>
          <w:rFonts w:ascii="Calibri" w:eastAsia="Calibri" w:hAnsi="Calibri" w:cs="Calibri"/>
        </w:rPr>
      </w:pPr>
      <w:r w:rsidRPr="00D64399">
        <w:rPr>
          <w:rFonts w:ascii="Calibri" w:eastAsia="Calibri" w:hAnsi="Calibri" w:cs="Calibri"/>
        </w:rPr>
        <w:t xml:space="preserve">Horní odhad předpokládaných dalších investičních nákladů v průběhu 5 let činí </w:t>
      </w:r>
      <w:r w:rsidR="3B0F6212" w:rsidRPr="4DC1A739">
        <w:rPr>
          <w:rFonts w:ascii="Calibri" w:eastAsia="Calibri" w:hAnsi="Calibri" w:cs="Calibri"/>
        </w:rPr>
        <w:t>21</w:t>
      </w:r>
      <w:r w:rsidRPr="00D64399">
        <w:rPr>
          <w:rFonts w:ascii="Calibri" w:eastAsia="Calibri" w:hAnsi="Calibri" w:cs="Calibri"/>
        </w:rPr>
        <w:t>5 milionů Kč.</w:t>
      </w:r>
    </w:p>
    <w:p w14:paraId="448A8018" w14:textId="01846949" w:rsidR="6B266745" w:rsidRDefault="654494D2" w:rsidP="4DC1A739">
      <w:pPr>
        <w:pStyle w:val="Odstavecseseznamem"/>
        <w:numPr>
          <w:ilvl w:val="0"/>
          <w:numId w:val="2"/>
        </w:numPr>
        <w:spacing w:beforeAutospacing="1" w:afterAutospacing="1" w:line="257" w:lineRule="auto"/>
        <w:jc w:val="both"/>
        <w:rPr>
          <w:rFonts w:ascii="Calibri" w:eastAsia="Calibri" w:hAnsi="Calibri" w:cs="Calibri"/>
        </w:rPr>
      </w:pPr>
      <w:r w:rsidRPr="4DC1A739">
        <w:rPr>
          <w:rFonts w:ascii="Calibri" w:eastAsia="Calibri" w:hAnsi="Calibri" w:cs="Calibri"/>
        </w:rPr>
        <w:t>Generální rekonstrukce a modernizace domů – cca 10-20 milionů Kč</w:t>
      </w:r>
    </w:p>
    <w:p w14:paraId="09F1EE24" w14:textId="649C43CE" w:rsidR="6B266745" w:rsidRDefault="654494D2" w:rsidP="4DC1A739">
      <w:pPr>
        <w:pStyle w:val="Odstavecseseznamem"/>
        <w:numPr>
          <w:ilvl w:val="0"/>
          <w:numId w:val="2"/>
        </w:numPr>
        <w:rPr>
          <w:rFonts w:ascii="Calibri" w:eastAsia="Calibri" w:hAnsi="Calibri" w:cs="Calibri"/>
        </w:rPr>
      </w:pPr>
      <w:r w:rsidRPr="4DC1A739">
        <w:rPr>
          <w:rFonts w:ascii="Calibri" w:eastAsia="Calibri" w:hAnsi="Calibri" w:cs="Calibri"/>
        </w:rPr>
        <w:t xml:space="preserve">Rekonstrukce interiéru bytů – cca 25-30 milionů Kč </w:t>
      </w:r>
    </w:p>
    <w:p w14:paraId="686DB21B" w14:textId="1B6211C4" w:rsidR="6B266745" w:rsidRDefault="654494D2" w:rsidP="4DC1A739">
      <w:pPr>
        <w:pStyle w:val="Odstavecseseznamem"/>
        <w:numPr>
          <w:ilvl w:val="0"/>
          <w:numId w:val="2"/>
        </w:numPr>
        <w:spacing w:beforeAutospacing="1" w:afterAutospacing="1" w:line="257" w:lineRule="auto"/>
        <w:jc w:val="both"/>
        <w:rPr>
          <w:rFonts w:ascii="Calibri" w:eastAsia="Calibri" w:hAnsi="Calibri" w:cs="Calibri"/>
        </w:rPr>
      </w:pPr>
      <w:r w:rsidRPr="4DC1A739">
        <w:rPr>
          <w:rFonts w:ascii="Calibri" w:eastAsia="Calibri" w:hAnsi="Calibri" w:cs="Calibri"/>
        </w:rPr>
        <w:t>Investice do veřejné infrastruktury a veřejného prostoru</w:t>
      </w:r>
      <w:r w:rsidR="6B266745" w:rsidRPr="4DC1A739">
        <w:rPr>
          <w:rStyle w:val="Znakapoznpodarou"/>
          <w:rFonts w:ascii="Calibri" w:eastAsia="Calibri" w:hAnsi="Calibri" w:cs="Calibri"/>
        </w:rPr>
        <w:footnoteReference w:id="22"/>
      </w:r>
      <w:r w:rsidRPr="4DC1A739">
        <w:rPr>
          <w:rFonts w:ascii="Calibri" w:eastAsia="Calibri" w:hAnsi="Calibri" w:cs="Calibri"/>
        </w:rPr>
        <w:t xml:space="preserve"> – cca 40 milionů Kč</w:t>
      </w:r>
    </w:p>
    <w:p w14:paraId="518C983A" w14:textId="2E51D40B" w:rsidR="6B266745" w:rsidRDefault="654494D2" w:rsidP="4DC1A739">
      <w:pPr>
        <w:pStyle w:val="Odstavecseseznamem"/>
        <w:numPr>
          <w:ilvl w:val="0"/>
          <w:numId w:val="2"/>
        </w:numPr>
        <w:spacing w:beforeAutospacing="1" w:afterAutospacing="1" w:line="257" w:lineRule="auto"/>
        <w:jc w:val="both"/>
        <w:rPr>
          <w:rFonts w:ascii="Calibri" w:eastAsia="Calibri" w:hAnsi="Calibri" w:cs="Calibri"/>
        </w:rPr>
      </w:pPr>
      <w:r w:rsidRPr="4DC1A739">
        <w:rPr>
          <w:rFonts w:ascii="Calibri" w:eastAsia="Calibri" w:hAnsi="Calibri" w:cs="Calibri"/>
        </w:rPr>
        <w:t>Zpracování projektové dokumentace (pro celé sídliště)</w:t>
      </w:r>
      <w:r w:rsidR="6B266745" w:rsidRPr="4DC1A739">
        <w:rPr>
          <w:rStyle w:val="Znakapoznpodarou"/>
          <w:rFonts w:ascii="Calibri" w:eastAsia="Calibri" w:hAnsi="Calibri" w:cs="Calibri"/>
        </w:rPr>
        <w:footnoteReference w:id="23"/>
      </w:r>
      <w:r w:rsidRPr="4DC1A739">
        <w:rPr>
          <w:rFonts w:ascii="Calibri" w:eastAsia="Calibri" w:hAnsi="Calibri" w:cs="Calibri"/>
        </w:rPr>
        <w:t xml:space="preserve"> – cca 15-30 milionů Kč</w:t>
      </w:r>
    </w:p>
    <w:p w14:paraId="168182B9" w14:textId="7AB3B2CF" w:rsidR="6B266745" w:rsidRDefault="654494D2" w:rsidP="4DC1A739">
      <w:pPr>
        <w:pStyle w:val="Odstavecseseznamem"/>
        <w:numPr>
          <w:ilvl w:val="0"/>
          <w:numId w:val="2"/>
        </w:numPr>
        <w:spacing w:beforeAutospacing="1" w:afterAutospacing="1" w:line="257" w:lineRule="auto"/>
        <w:jc w:val="both"/>
        <w:rPr>
          <w:rFonts w:ascii="Calibri" w:eastAsia="Calibri" w:hAnsi="Calibri" w:cs="Calibri"/>
        </w:rPr>
      </w:pPr>
      <w:r w:rsidRPr="4DC1A739">
        <w:rPr>
          <w:rFonts w:ascii="Calibri" w:eastAsia="Calibri" w:hAnsi="Calibri" w:cs="Calibri"/>
        </w:rPr>
        <w:t>Demolice</w:t>
      </w:r>
      <w:r w:rsidR="6B266745" w:rsidRPr="4DC1A739">
        <w:rPr>
          <w:rStyle w:val="Znakapoznpodarou"/>
          <w:rFonts w:ascii="Calibri" w:eastAsia="Calibri" w:hAnsi="Calibri" w:cs="Calibri"/>
        </w:rPr>
        <w:footnoteReference w:id="24"/>
      </w:r>
      <w:r w:rsidRPr="4DC1A739">
        <w:rPr>
          <w:rFonts w:ascii="Calibri" w:eastAsia="Calibri" w:hAnsi="Calibri" w:cs="Calibri"/>
        </w:rPr>
        <w:t xml:space="preserve"> – cca 20 milionů Kč </w:t>
      </w:r>
    </w:p>
    <w:p w14:paraId="74F01E77" w14:textId="1938A343" w:rsidR="00C80460" w:rsidRPr="00D64399" w:rsidRDefault="654494D2" w:rsidP="00D64399">
      <w:pPr>
        <w:pStyle w:val="Odstavecseseznamem"/>
        <w:numPr>
          <w:ilvl w:val="0"/>
          <w:numId w:val="2"/>
        </w:numPr>
        <w:spacing w:beforeAutospacing="1" w:afterAutospacing="1" w:line="257" w:lineRule="auto"/>
        <w:jc w:val="both"/>
        <w:rPr>
          <w:rFonts w:ascii="Calibri" w:eastAsia="Calibri" w:hAnsi="Calibri" w:cs="Calibri"/>
          <w:b/>
          <w:bCs/>
        </w:rPr>
      </w:pPr>
      <w:r w:rsidRPr="4DC1A739">
        <w:rPr>
          <w:rFonts w:ascii="Calibri" w:eastAsia="Calibri" w:hAnsi="Calibri" w:cs="Calibri"/>
        </w:rPr>
        <w:t>Bezodkladné odstranění závad a obnovení dodávek tepla – cca 30-75 milionů</w:t>
      </w:r>
    </w:p>
    <w:p w14:paraId="0BF54825" w14:textId="77777777" w:rsidR="00C80460" w:rsidRPr="00D64399" w:rsidRDefault="04458B40" w:rsidP="4DC1A739">
      <w:pPr>
        <w:jc w:val="both"/>
        <w:rPr>
          <w:rFonts w:ascii="Calibri" w:eastAsia="Calibri" w:hAnsi="Calibri" w:cs="Calibri"/>
          <w:b/>
          <w:bCs/>
          <w:lang w:eastAsia="cs-CZ"/>
        </w:rPr>
      </w:pPr>
      <w:r w:rsidRPr="20E8740B">
        <w:rPr>
          <w:rFonts w:ascii="Calibri" w:eastAsia="Calibri" w:hAnsi="Calibri" w:cs="Calibri"/>
          <w:b/>
        </w:rPr>
        <w:t>Náklady spojené s podporou podnikání a zaměstnanosti:</w:t>
      </w:r>
    </w:p>
    <w:p w14:paraId="299FB82D" w14:textId="1E28F41D" w:rsidR="00C80460" w:rsidRPr="00D64399" w:rsidRDefault="04458B40" w:rsidP="00D64399">
      <w:pPr>
        <w:jc w:val="both"/>
        <w:rPr>
          <w:rFonts w:ascii="Calibri" w:eastAsia="Calibri" w:hAnsi="Calibri" w:cs="Calibri"/>
          <w:lang w:eastAsia="cs-CZ"/>
        </w:rPr>
      </w:pPr>
      <w:r w:rsidRPr="20E8740B">
        <w:rPr>
          <w:rFonts w:ascii="Calibri" w:eastAsia="Calibri" w:hAnsi="Calibri" w:cs="Calibri"/>
        </w:rPr>
        <w:t>Očekáváme investice v řádu desítek milionů Kč za účelem obnovy průmyslové zóny a podpory podnikání a zaměstnanosti. Podrobněji bude téma rozpracováno v rámci strategického plánu.</w:t>
      </w:r>
    </w:p>
    <w:p w14:paraId="6A0758BA" w14:textId="77777777" w:rsidR="007D697D" w:rsidRDefault="5C0A6957" w:rsidP="00CA64C7">
      <w:pPr>
        <w:spacing w:before="100" w:beforeAutospacing="1" w:line="257" w:lineRule="auto"/>
        <w:jc w:val="both"/>
        <w:rPr>
          <w:rFonts w:ascii="Calibri" w:eastAsia="Calibri" w:hAnsi="Calibri" w:cs="Calibri"/>
        </w:rPr>
      </w:pPr>
      <w:r w:rsidRPr="00D64399">
        <w:rPr>
          <w:rFonts w:ascii="Calibri" w:eastAsia="Calibri" w:hAnsi="Calibri" w:cs="Calibri"/>
          <w:b/>
          <w:bCs/>
        </w:rPr>
        <w:t xml:space="preserve">Náklady spojené </w:t>
      </w:r>
      <w:r w:rsidR="007D697D">
        <w:rPr>
          <w:rFonts w:ascii="Calibri" w:eastAsia="Calibri" w:hAnsi="Calibri" w:cs="Calibri"/>
          <w:b/>
          <w:bCs/>
        </w:rPr>
        <w:t xml:space="preserve">s přímou zaměstnaností a </w:t>
      </w:r>
      <w:r w:rsidRPr="00D64399">
        <w:rPr>
          <w:rFonts w:ascii="Calibri" w:eastAsia="Calibri" w:hAnsi="Calibri" w:cs="Calibri"/>
          <w:b/>
          <w:bCs/>
        </w:rPr>
        <w:t>zaměstnatelnost</w:t>
      </w:r>
      <w:r w:rsidR="007D697D">
        <w:rPr>
          <w:rFonts w:ascii="Calibri" w:eastAsia="Calibri" w:hAnsi="Calibri" w:cs="Calibri"/>
          <w:b/>
          <w:bCs/>
        </w:rPr>
        <w:t>í</w:t>
      </w:r>
      <w:r w:rsidR="00C84635" w:rsidRPr="00D64399">
        <w:rPr>
          <w:rFonts w:ascii="Calibri" w:eastAsia="Calibri" w:hAnsi="Calibri" w:cs="Calibri"/>
          <w:b/>
          <w:bCs/>
        </w:rPr>
        <w:t>:</w:t>
      </w:r>
    </w:p>
    <w:p w14:paraId="09CD125B" w14:textId="1BB4F3D3" w:rsidR="0EC3E586" w:rsidRDefault="007D697D" w:rsidP="00CA64C7">
      <w:pPr>
        <w:spacing w:after="100" w:afterAutospacing="1" w:line="257" w:lineRule="auto"/>
        <w:jc w:val="both"/>
        <w:rPr>
          <w:rFonts w:ascii="Calibri" w:eastAsia="Calibri" w:hAnsi="Calibri" w:cs="Calibri"/>
        </w:rPr>
      </w:pPr>
      <w:r>
        <w:rPr>
          <w:rFonts w:ascii="Calibri" w:eastAsia="Calibri" w:hAnsi="Calibri" w:cs="Calibri"/>
        </w:rPr>
        <w:t>P</w:t>
      </w:r>
      <w:r w:rsidR="0AD5A538" w:rsidRPr="4DC1A739">
        <w:rPr>
          <w:rFonts w:ascii="Calibri" w:eastAsia="Calibri" w:hAnsi="Calibri" w:cs="Calibri"/>
        </w:rPr>
        <w:t>ři spolufinancování pracovních míst zřízených ve spolupráci s ÚP ČR podle dostupných programů APZ (kde obec hradí 50 % nákladů na pracovní místo</w:t>
      </w:r>
      <w:r w:rsidR="6FFB17B4" w:rsidRPr="4DC1A739">
        <w:rPr>
          <w:rFonts w:ascii="Calibri" w:eastAsia="Calibri" w:hAnsi="Calibri" w:cs="Calibri"/>
        </w:rPr>
        <w:t>, kde počítáme podle aktuální částky minimální mzdy</w:t>
      </w:r>
      <w:r w:rsidR="6AE09F0E" w:rsidRPr="4DC1A739">
        <w:rPr>
          <w:rFonts w:ascii="Calibri" w:eastAsia="Calibri" w:hAnsi="Calibri" w:cs="Calibri"/>
        </w:rPr>
        <w:t xml:space="preserve"> 20 800 Kč</w:t>
      </w:r>
      <w:r w:rsidR="0AD5A538" w:rsidRPr="4DC1A739">
        <w:rPr>
          <w:rFonts w:ascii="Calibri" w:eastAsia="Calibri" w:hAnsi="Calibri" w:cs="Calibri"/>
        </w:rPr>
        <w:t>) by nák</w:t>
      </w:r>
      <w:r w:rsidR="4396F2EB" w:rsidRPr="4DC1A739">
        <w:rPr>
          <w:rFonts w:ascii="Calibri" w:eastAsia="Calibri" w:hAnsi="Calibri" w:cs="Calibri"/>
        </w:rPr>
        <w:t>l</w:t>
      </w:r>
      <w:r w:rsidR="0AD5A538" w:rsidRPr="4DC1A739">
        <w:rPr>
          <w:rFonts w:ascii="Calibri" w:eastAsia="Calibri" w:hAnsi="Calibri" w:cs="Calibri"/>
        </w:rPr>
        <w:t>ady odpovídaly podle počtu zřízených míst:</w:t>
      </w:r>
    </w:p>
    <w:tbl>
      <w:tblPr>
        <w:tblStyle w:val="Mkatabulky"/>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505"/>
        <w:gridCol w:w="1677"/>
        <w:gridCol w:w="1960"/>
        <w:gridCol w:w="1869"/>
        <w:gridCol w:w="1864"/>
      </w:tblGrid>
      <w:tr w:rsidR="656E9B1C" w14:paraId="37F74B38" w14:textId="77777777" w:rsidTr="4DC1A739">
        <w:trPr>
          <w:trHeight w:val="945"/>
        </w:trPr>
        <w:tc>
          <w:tcPr>
            <w:tcW w:w="1505" w:type="dxa"/>
            <w:tcMar>
              <w:top w:w="15" w:type="dxa"/>
              <w:left w:w="15" w:type="dxa"/>
              <w:right w:w="15" w:type="dxa"/>
            </w:tcMar>
            <w:vAlign w:val="center"/>
          </w:tcPr>
          <w:p w14:paraId="4BB0F29F" w14:textId="0732CEF2" w:rsidR="656E9B1C" w:rsidRDefault="38BBC46E" w:rsidP="00D64399">
            <w:pPr>
              <w:spacing w:afterAutospacing="1"/>
              <w:rPr>
                <w:rFonts w:ascii="Calibri" w:eastAsia="Calibri" w:hAnsi="Calibri" w:cs="Calibri"/>
              </w:rPr>
            </w:pPr>
            <w:r w:rsidRPr="4DC1A739">
              <w:rPr>
                <w:rFonts w:ascii="Calibri" w:eastAsia="Calibri" w:hAnsi="Calibri" w:cs="Calibri"/>
              </w:rPr>
              <w:t>Počet zřízených míst</w:t>
            </w:r>
          </w:p>
        </w:tc>
        <w:tc>
          <w:tcPr>
            <w:tcW w:w="1677" w:type="dxa"/>
            <w:tcMar>
              <w:top w:w="15" w:type="dxa"/>
              <w:left w:w="15" w:type="dxa"/>
              <w:right w:w="15" w:type="dxa"/>
            </w:tcMar>
            <w:vAlign w:val="center"/>
          </w:tcPr>
          <w:p w14:paraId="313C3E51" w14:textId="090FF6F1" w:rsidR="656E9B1C" w:rsidRDefault="38BBC46E" w:rsidP="00D64399">
            <w:pPr>
              <w:spacing w:afterAutospacing="1"/>
              <w:rPr>
                <w:rFonts w:ascii="Calibri" w:eastAsia="Calibri" w:hAnsi="Calibri" w:cs="Calibri"/>
              </w:rPr>
            </w:pPr>
            <w:r w:rsidRPr="4DC1A739">
              <w:rPr>
                <w:rFonts w:ascii="Calibri" w:eastAsia="Calibri" w:hAnsi="Calibri" w:cs="Calibri"/>
              </w:rPr>
              <w:t>Celkové měsíční náklady</w:t>
            </w:r>
          </w:p>
        </w:tc>
        <w:tc>
          <w:tcPr>
            <w:tcW w:w="1960" w:type="dxa"/>
            <w:tcMar>
              <w:top w:w="15" w:type="dxa"/>
              <w:left w:w="15" w:type="dxa"/>
              <w:right w:w="15" w:type="dxa"/>
            </w:tcMar>
            <w:vAlign w:val="center"/>
          </w:tcPr>
          <w:p w14:paraId="44044BAE" w14:textId="65F54A98" w:rsidR="656E9B1C" w:rsidRDefault="38BBC46E" w:rsidP="00D64399">
            <w:pPr>
              <w:spacing w:afterAutospacing="1"/>
              <w:rPr>
                <w:rFonts w:ascii="Calibri" w:eastAsia="Calibri" w:hAnsi="Calibri" w:cs="Calibri"/>
              </w:rPr>
            </w:pPr>
            <w:r w:rsidRPr="4DC1A739">
              <w:rPr>
                <w:rFonts w:ascii="Calibri" w:eastAsia="Calibri" w:hAnsi="Calibri" w:cs="Calibri"/>
              </w:rPr>
              <w:t xml:space="preserve">Podíl </w:t>
            </w:r>
            <w:r w:rsidR="0085274C">
              <w:rPr>
                <w:rFonts w:ascii="Calibri" w:eastAsia="Calibri" w:hAnsi="Calibri" w:cs="Calibri"/>
              </w:rPr>
              <w:t>zaměstnavatele</w:t>
            </w:r>
          </w:p>
        </w:tc>
        <w:tc>
          <w:tcPr>
            <w:tcW w:w="1869" w:type="dxa"/>
            <w:tcMar>
              <w:top w:w="15" w:type="dxa"/>
              <w:left w:w="15" w:type="dxa"/>
              <w:right w:w="15" w:type="dxa"/>
            </w:tcMar>
            <w:vAlign w:val="center"/>
          </w:tcPr>
          <w:p w14:paraId="0E7057ED" w14:textId="762793D1" w:rsidR="656E9B1C" w:rsidRDefault="38BBC46E" w:rsidP="00D64399">
            <w:pPr>
              <w:spacing w:afterAutospacing="1"/>
              <w:rPr>
                <w:rFonts w:ascii="Calibri" w:eastAsia="Calibri" w:hAnsi="Calibri" w:cs="Calibri"/>
              </w:rPr>
            </w:pPr>
            <w:r w:rsidRPr="4DC1A739">
              <w:rPr>
                <w:rFonts w:ascii="Calibri" w:eastAsia="Calibri" w:hAnsi="Calibri" w:cs="Calibri"/>
              </w:rPr>
              <w:t>Roční náklady</w:t>
            </w:r>
            <w:r w:rsidR="0085274C">
              <w:rPr>
                <w:rFonts w:ascii="Calibri" w:eastAsia="Calibri" w:hAnsi="Calibri" w:cs="Calibri"/>
              </w:rPr>
              <w:t xml:space="preserve"> zaměstnavatele</w:t>
            </w:r>
          </w:p>
        </w:tc>
        <w:tc>
          <w:tcPr>
            <w:tcW w:w="1864" w:type="dxa"/>
            <w:tcMar>
              <w:top w:w="15" w:type="dxa"/>
              <w:left w:w="15" w:type="dxa"/>
              <w:right w:w="15" w:type="dxa"/>
            </w:tcMar>
            <w:vAlign w:val="center"/>
          </w:tcPr>
          <w:p w14:paraId="1B5E299A" w14:textId="5B40DB29" w:rsidR="656E9B1C" w:rsidRDefault="38BBC46E" w:rsidP="00D64399">
            <w:pPr>
              <w:spacing w:afterAutospacing="1"/>
              <w:rPr>
                <w:rFonts w:ascii="Calibri" w:eastAsia="Calibri" w:hAnsi="Calibri" w:cs="Calibri"/>
              </w:rPr>
            </w:pPr>
            <w:r w:rsidRPr="4DC1A739">
              <w:rPr>
                <w:rFonts w:ascii="Calibri" w:eastAsia="Calibri" w:hAnsi="Calibri" w:cs="Calibri"/>
              </w:rPr>
              <w:t>Náklady</w:t>
            </w:r>
            <w:r w:rsidR="0085274C">
              <w:rPr>
                <w:rFonts w:ascii="Calibri" w:eastAsia="Calibri" w:hAnsi="Calibri" w:cs="Calibri"/>
              </w:rPr>
              <w:t xml:space="preserve"> </w:t>
            </w:r>
            <w:proofErr w:type="spellStart"/>
            <w:r w:rsidR="0085274C">
              <w:rPr>
                <w:rFonts w:ascii="Calibri" w:eastAsia="Calibri" w:hAnsi="Calibri" w:cs="Calibri"/>
              </w:rPr>
              <w:t>zam</w:t>
            </w:r>
            <w:proofErr w:type="spellEnd"/>
            <w:r w:rsidR="0085274C">
              <w:rPr>
                <w:rFonts w:ascii="Calibri" w:eastAsia="Calibri" w:hAnsi="Calibri" w:cs="Calibri"/>
              </w:rPr>
              <w:t xml:space="preserve">. </w:t>
            </w:r>
            <w:r w:rsidRPr="4DC1A739">
              <w:rPr>
                <w:rFonts w:ascii="Calibri" w:eastAsia="Calibri" w:hAnsi="Calibri" w:cs="Calibri"/>
              </w:rPr>
              <w:t>za 5 let</w:t>
            </w:r>
          </w:p>
        </w:tc>
      </w:tr>
      <w:tr w:rsidR="656E9B1C" w14:paraId="4881537D" w14:textId="77777777" w:rsidTr="00D64399">
        <w:trPr>
          <w:trHeight w:val="330"/>
        </w:trPr>
        <w:tc>
          <w:tcPr>
            <w:tcW w:w="15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111ADD27" w14:textId="3A83DBC9" w:rsidR="656E9B1C" w:rsidRDefault="38BBC46E" w:rsidP="00D64399">
            <w:pPr>
              <w:spacing w:afterAutospacing="1"/>
              <w:rPr>
                <w:rFonts w:ascii="Calibri" w:eastAsia="Calibri" w:hAnsi="Calibri" w:cs="Calibri"/>
              </w:rPr>
            </w:pPr>
            <w:r w:rsidRPr="4DC1A739">
              <w:rPr>
                <w:rFonts w:ascii="Calibri" w:eastAsia="Calibri" w:hAnsi="Calibri" w:cs="Calibri"/>
              </w:rPr>
              <w:t>5</w:t>
            </w:r>
          </w:p>
        </w:tc>
        <w:tc>
          <w:tcPr>
            <w:tcW w:w="167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363374D5" w14:textId="4B9D96F8" w:rsidR="656E9B1C" w:rsidRDefault="38BBC46E" w:rsidP="00D64399">
            <w:pPr>
              <w:spacing w:afterAutospacing="1"/>
              <w:jc w:val="right"/>
              <w:rPr>
                <w:rFonts w:ascii="Calibri" w:eastAsia="Calibri" w:hAnsi="Calibri" w:cs="Calibri"/>
              </w:rPr>
            </w:pPr>
            <w:r w:rsidRPr="4DC1A739">
              <w:rPr>
                <w:rFonts w:ascii="Calibri" w:eastAsia="Calibri" w:hAnsi="Calibri" w:cs="Calibri"/>
              </w:rPr>
              <w:t xml:space="preserve">    139 155,00 Kč</w:t>
            </w:r>
          </w:p>
        </w:tc>
        <w:tc>
          <w:tcPr>
            <w:tcW w:w="19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51DABA86" w14:textId="72CB76DE" w:rsidR="656E9B1C" w:rsidRDefault="38BBC46E" w:rsidP="00D64399">
            <w:pPr>
              <w:spacing w:afterAutospacing="1"/>
              <w:jc w:val="right"/>
              <w:rPr>
                <w:rFonts w:ascii="Calibri" w:eastAsia="Calibri" w:hAnsi="Calibri" w:cs="Calibri"/>
              </w:rPr>
            </w:pPr>
            <w:r w:rsidRPr="4DC1A739">
              <w:rPr>
                <w:rFonts w:ascii="Calibri" w:eastAsia="Calibri" w:hAnsi="Calibri" w:cs="Calibri"/>
              </w:rPr>
              <w:t>69 577,50 Kč</w:t>
            </w:r>
          </w:p>
        </w:tc>
        <w:tc>
          <w:tcPr>
            <w:tcW w:w="18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7164268D" w14:textId="13A2EEAD" w:rsidR="656E9B1C" w:rsidRPr="00D64399" w:rsidRDefault="38BBC46E" w:rsidP="00D64399">
            <w:pPr>
              <w:spacing w:afterAutospacing="1"/>
              <w:jc w:val="right"/>
              <w:rPr>
                <w:rFonts w:ascii="Calibri" w:eastAsia="Calibri" w:hAnsi="Calibri" w:cs="Calibri"/>
                <w:color w:val="000000" w:themeColor="text1"/>
              </w:rPr>
            </w:pPr>
            <w:r w:rsidRPr="00D64399">
              <w:rPr>
                <w:rFonts w:ascii="Calibri" w:eastAsia="Calibri" w:hAnsi="Calibri" w:cs="Calibri"/>
                <w:color w:val="000000" w:themeColor="text1"/>
              </w:rPr>
              <w:t xml:space="preserve">       834 930,00 Kč</w:t>
            </w:r>
          </w:p>
        </w:tc>
        <w:tc>
          <w:tcPr>
            <w:tcW w:w="186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6D061F01" w14:textId="5307D088" w:rsidR="656E9B1C" w:rsidRPr="00D64399" w:rsidRDefault="38BBC46E" w:rsidP="00D64399">
            <w:pPr>
              <w:spacing w:afterAutospacing="1"/>
              <w:jc w:val="right"/>
              <w:rPr>
                <w:rFonts w:ascii="Calibri" w:eastAsia="Calibri" w:hAnsi="Calibri" w:cs="Calibri"/>
                <w:color w:val="000000" w:themeColor="text1"/>
              </w:rPr>
            </w:pPr>
            <w:r w:rsidRPr="00D64399">
              <w:rPr>
                <w:rFonts w:ascii="Calibri" w:eastAsia="Calibri" w:hAnsi="Calibri" w:cs="Calibri"/>
                <w:color w:val="000000" w:themeColor="text1"/>
              </w:rPr>
              <w:t xml:space="preserve">    4 174 650,00 Kč</w:t>
            </w:r>
          </w:p>
        </w:tc>
      </w:tr>
      <w:tr w:rsidR="656E9B1C" w14:paraId="47914272" w14:textId="77777777" w:rsidTr="00D64399">
        <w:trPr>
          <w:trHeight w:val="330"/>
        </w:trPr>
        <w:tc>
          <w:tcPr>
            <w:tcW w:w="15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615D660E" w14:textId="4159138B" w:rsidR="656E9B1C" w:rsidRDefault="38BBC46E" w:rsidP="00D64399">
            <w:pPr>
              <w:spacing w:afterAutospacing="1"/>
              <w:rPr>
                <w:rFonts w:ascii="Calibri" w:eastAsia="Calibri" w:hAnsi="Calibri" w:cs="Calibri"/>
              </w:rPr>
            </w:pPr>
            <w:r w:rsidRPr="4DC1A739">
              <w:rPr>
                <w:rFonts w:ascii="Calibri" w:eastAsia="Calibri" w:hAnsi="Calibri" w:cs="Calibri"/>
              </w:rPr>
              <w:t>10</w:t>
            </w:r>
          </w:p>
        </w:tc>
        <w:tc>
          <w:tcPr>
            <w:tcW w:w="167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79C194C1" w14:textId="27A19DEC" w:rsidR="656E9B1C" w:rsidRDefault="38BBC46E" w:rsidP="00D64399">
            <w:pPr>
              <w:spacing w:afterAutospacing="1"/>
              <w:jc w:val="right"/>
              <w:rPr>
                <w:rFonts w:ascii="Calibri" w:eastAsia="Calibri" w:hAnsi="Calibri" w:cs="Calibri"/>
              </w:rPr>
            </w:pPr>
            <w:r w:rsidRPr="4DC1A739">
              <w:rPr>
                <w:rFonts w:ascii="Calibri" w:eastAsia="Calibri" w:hAnsi="Calibri" w:cs="Calibri"/>
              </w:rPr>
              <w:t xml:space="preserve">    278 310,00 Kč</w:t>
            </w:r>
          </w:p>
        </w:tc>
        <w:tc>
          <w:tcPr>
            <w:tcW w:w="19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375D8D7C" w14:textId="71BBDF17" w:rsidR="656E9B1C" w:rsidRDefault="38BBC46E" w:rsidP="00D64399">
            <w:pPr>
              <w:spacing w:afterAutospacing="1"/>
              <w:jc w:val="right"/>
              <w:rPr>
                <w:rFonts w:ascii="Calibri" w:eastAsia="Calibri" w:hAnsi="Calibri" w:cs="Calibri"/>
              </w:rPr>
            </w:pPr>
            <w:r w:rsidRPr="4DC1A739">
              <w:rPr>
                <w:rFonts w:ascii="Calibri" w:eastAsia="Calibri" w:hAnsi="Calibri" w:cs="Calibri"/>
              </w:rPr>
              <w:t>139 155,00 Kč</w:t>
            </w:r>
          </w:p>
        </w:tc>
        <w:tc>
          <w:tcPr>
            <w:tcW w:w="18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04A1DCC1" w14:textId="1058FF8D" w:rsidR="656E9B1C" w:rsidRPr="00D64399" w:rsidRDefault="38BBC46E" w:rsidP="00D64399">
            <w:pPr>
              <w:spacing w:afterAutospacing="1"/>
              <w:jc w:val="right"/>
              <w:rPr>
                <w:rFonts w:ascii="Calibri" w:eastAsia="Calibri" w:hAnsi="Calibri" w:cs="Calibri"/>
                <w:color w:val="000000" w:themeColor="text1"/>
              </w:rPr>
            </w:pPr>
            <w:r w:rsidRPr="00D64399">
              <w:rPr>
                <w:rFonts w:ascii="Calibri" w:eastAsia="Calibri" w:hAnsi="Calibri" w:cs="Calibri"/>
                <w:color w:val="000000" w:themeColor="text1"/>
              </w:rPr>
              <w:t xml:space="preserve">    1 669 860,00 Kč</w:t>
            </w:r>
          </w:p>
        </w:tc>
        <w:tc>
          <w:tcPr>
            <w:tcW w:w="186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25475119" w14:textId="2954BF12" w:rsidR="656E9B1C" w:rsidRPr="00D64399" w:rsidRDefault="38BBC46E" w:rsidP="00D64399">
            <w:pPr>
              <w:spacing w:afterAutospacing="1"/>
              <w:jc w:val="right"/>
              <w:rPr>
                <w:rFonts w:ascii="Calibri" w:eastAsia="Calibri" w:hAnsi="Calibri" w:cs="Calibri"/>
                <w:color w:val="000000" w:themeColor="text1"/>
              </w:rPr>
            </w:pPr>
            <w:r w:rsidRPr="00D64399">
              <w:rPr>
                <w:rFonts w:ascii="Calibri" w:eastAsia="Calibri" w:hAnsi="Calibri" w:cs="Calibri"/>
                <w:color w:val="000000" w:themeColor="text1"/>
              </w:rPr>
              <w:t xml:space="preserve">    8 349 300,00 Kč</w:t>
            </w:r>
          </w:p>
        </w:tc>
      </w:tr>
      <w:tr w:rsidR="656E9B1C" w14:paraId="46EC3D94" w14:textId="77777777" w:rsidTr="00D64399">
        <w:trPr>
          <w:trHeight w:val="330"/>
        </w:trPr>
        <w:tc>
          <w:tcPr>
            <w:tcW w:w="15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07A84BD8" w14:textId="0E841E72" w:rsidR="656E9B1C" w:rsidRDefault="38BBC46E" w:rsidP="00D64399">
            <w:pPr>
              <w:spacing w:afterAutospacing="1"/>
              <w:rPr>
                <w:rFonts w:ascii="Calibri" w:eastAsia="Calibri" w:hAnsi="Calibri" w:cs="Calibri"/>
              </w:rPr>
            </w:pPr>
            <w:r w:rsidRPr="4DC1A739">
              <w:rPr>
                <w:rFonts w:ascii="Calibri" w:eastAsia="Calibri" w:hAnsi="Calibri" w:cs="Calibri"/>
              </w:rPr>
              <w:t>20</w:t>
            </w:r>
          </w:p>
        </w:tc>
        <w:tc>
          <w:tcPr>
            <w:tcW w:w="167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1C19ADCC" w14:textId="0BC27DF0" w:rsidR="656E9B1C" w:rsidRDefault="38BBC46E" w:rsidP="00D64399">
            <w:pPr>
              <w:spacing w:afterAutospacing="1"/>
              <w:jc w:val="right"/>
              <w:rPr>
                <w:rFonts w:ascii="Calibri" w:eastAsia="Calibri" w:hAnsi="Calibri" w:cs="Calibri"/>
              </w:rPr>
            </w:pPr>
            <w:r w:rsidRPr="4DC1A739">
              <w:rPr>
                <w:rFonts w:ascii="Calibri" w:eastAsia="Calibri" w:hAnsi="Calibri" w:cs="Calibri"/>
              </w:rPr>
              <w:t xml:space="preserve">    556 620,00 Kč</w:t>
            </w:r>
          </w:p>
        </w:tc>
        <w:tc>
          <w:tcPr>
            <w:tcW w:w="19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409F2C0A" w14:textId="43126D9C" w:rsidR="656E9B1C" w:rsidRDefault="38BBC46E" w:rsidP="00D64399">
            <w:pPr>
              <w:spacing w:afterAutospacing="1"/>
              <w:jc w:val="right"/>
              <w:rPr>
                <w:rFonts w:ascii="Calibri" w:eastAsia="Calibri" w:hAnsi="Calibri" w:cs="Calibri"/>
              </w:rPr>
            </w:pPr>
            <w:r w:rsidRPr="4DC1A739">
              <w:rPr>
                <w:rFonts w:ascii="Calibri" w:eastAsia="Calibri" w:hAnsi="Calibri" w:cs="Calibri"/>
              </w:rPr>
              <w:t>278 310,00 Kč</w:t>
            </w:r>
          </w:p>
        </w:tc>
        <w:tc>
          <w:tcPr>
            <w:tcW w:w="18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752FE821" w14:textId="0FA5FE05" w:rsidR="656E9B1C" w:rsidRPr="00D64399" w:rsidRDefault="38BBC46E" w:rsidP="00D64399">
            <w:pPr>
              <w:spacing w:afterAutospacing="1"/>
              <w:jc w:val="right"/>
              <w:rPr>
                <w:rFonts w:ascii="Calibri" w:eastAsia="Calibri" w:hAnsi="Calibri" w:cs="Calibri"/>
                <w:color w:val="000000" w:themeColor="text1"/>
              </w:rPr>
            </w:pPr>
            <w:r w:rsidRPr="00D64399">
              <w:rPr>
                <w:rFonts w:ascii="Calibri" w:eastAsia="Calibri" w:hAnsi="Calibri" w:cs="Calibri"/>
                <w:color w:val="000000" w:themeColor="text1"/>
              </w:rPr>
              <w:t xml:space="preserve">    3 339 720,00 Kč</w:t>
            </w:r>
          </w:p>
        </w:tc>
        <w:tc>
          <w:tcPr>
            <w:tcW w:w="186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18623218" w14:textId="0A619544" w:rsidR="656E9B1C" w:rsidRPr="00D64399" w:rsidRDefault="38BBC46E" w:rsidP="00D64399">
            <w:pPr>
              <w:spacing w:afterAutospacing="1"/>
              <w:jc w:val="right"/>
              <w:rPr>
                <w:rFonts w:ascii="Calibri" w:eastAsia="Calibri" w:hAnsi="Calibri" w:cs="Calibri"/>
                <w:color w:val="000000" w:themeColor="text1"/>
              </w:rPr>
            </w:pPr>
            <w:r w:rsidRPr="00D64399">
              <w:rPr>
                <w:rFonts w:ascii="Calibri" w:eastAsia="Calibri" w:hAnsi="Calibri" w:cs="Calibri"/>
                <w:color w:val="000000" w:themeColor="text1"/>
              </w:rPr>
              <w:t xml:space="preserve">  16 698 600,00 Kč</w:t>
            </w:r>
          </w:p>
        </w:tc>
      </w:tr>
      <w:tr w:rsidR="656E9B1C" w14:paraId="152AC529" w14:textId="77777777" w:rsidTr="00D64399">
        <w:trPr>
          <w:trHeight w:val="330"/>
        </w:trPr>
        <w:tc>
          <w:tcPr>
            <w:tcW w:w="15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40D47E76" w14:textId="5B56CF33" w:rsidR="656E9B1C" w:rsidRDefault="38BBC46E" w:rsidP="00D64399">
            <w:pPr>
              <w:spacing w:afterAutospacing="1"/>
              <w:rPr>
                <w:rFonts w:ascii="Calibri" w:eastAsia="Calibri" w:hAnsi="Calibri" w:cs="Calibri"/>
              </w:rPr>
            </w:pPr>
            <w:r w:rsidRPr="4DC1A739">
              <w:rPr>
                <w:rFonts w:ascii="Calibri" w:eastAsia="Calibri" w:hAnsi="Calibri" w:cs="Calibri"/>
              </w:rPr>
              <w:t>50</w:t>
            </w:r>
          </w:p>
        </w:tc>
        <w:tc>
          <w:tcPr>
            <w:tcW w:w="167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5F95D009" w14:textId="20951F6A" w:rsidR="656E9B1C" w:rsidRDefault="38BBC46E" w:rsidP="00D64399">
            <w:pPr>
              <w:jc w:val="right"/>
              <w:rPr>
                <w:rFonts w:ascii="Calibri" w:eastAsia="Calibri" w:hAnsi="Calibri" w:cs="Calibri"/>
              </w:rPr>
            </w:pPr>
            <w:r w:rsidRPr="4DC1A739">
              <w:rPr>
                <w:rFonts w:ascii="Calibri" w:eastAsia="Calibri" w:hAnsi="Calibri" w:cs="Calibri"/>
              </w:rPr>
              <w:t xml:space="preserve"> 1 391 550,00 Kč</w:t>
            </w:r>
          </w:p>
        </w:tc>
        <w:tc>
          <w:tcPr>
            <w:tcW w:w="19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64244989" w14:textId="23B486CF" w:rsidR="656E9B1C" w:rsidRDefault="38BBC46E" w:rsidP="00D64399">
            <w:pPr>
              <w:spacing w:afterAutospacing="1"/>
              <w:jc w:val="right"/>
              <w:rPr>
                <w:rFonts w:ascii="Calibri" w:eastAsia="Calibri" w:hAnsi="Calibri" w:cs="Calibri"/>
              </w:rPr>
            </w:pPr>
            <w:r w:rsidRPr="4DC1A739">
              <w:rPr>
                <w:rFonts w:ascii="Calibri" w:eastAsia="Calibri" w:hAnsi="Calibri" w:cs="Calibri"/>
              </w:rPr>
              <w:t>695 775,00 Kč</w:t>
            </w:r>
          </w:p>
        </w:tc>
        <w:tc>
          <w:tcPr>
            <w:tcW w:w="18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23A8D644" w14:textId="66C3CB13" w:rsidR="656E9B1C" w:rsidRPr="00D64399" w:rsidRDefault="38BBC46E" w:rsidP="00D64399">
            <w:pPr>
              <w:spacing w:afterAutospacing="1"/>
              <w:jc w:val="right"/>
              <w:rPr>
                <w:rFonts w:ascii="Calibri" w:eastAsia="Calibri" w:hAnsi="Calibri" w:cs="Calibri"/>
                <w:color w:val="000000" w:themeColor="text1"/>
              </w:rPr>
            </w:pPr>
            <w:r w:rsidRPr="00D64399">
              <w:rPr>
                <w:rFonts w:ascii="Calibri" w:eastAsia="Calibri" w:hAnsi="Calibri" w:cs="Calibri"/>
                <w:color w:val="000000" w:themeColor="text1"/>
              </w:rPr>
              <w:t xml:space="preserve">    8 349 300,00 Kč</w:t>
            </w:r>
          </w:p>
        </w:tc>
        <w:tc>
          <w:tcPr>
            <w:tcW w:w="186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695DBB7C" w14:textId="4C4F27AE" w:rsidR="656E9B1C" w:rsidRPr="00D64399" w:rsidRDefault="38BBC46E" w:rsidP="00D64399">
            <w:pPr>
              <w:spacing w:afterAutospacing="1"/>
              <w:jc w:val="right"/>
              <w:rPr>
                <w:rFonts w:ascii="Calibri" w:eastAsia="Calibri" w:hAnsi="Calibri" w:cs="Calibri"/>
                <w:color w:val="000000" w:themeColor="text1"/>
              </w:rPr>
            </w:pPr>
            <w:r w:rsidRPr="00D64399">
              <w:rPr>
                <w:rFonts w:ascii="Calibri" w:eastAsia="Calibri" w:hAnsi="Calibri" w:cs="Calibri"/>
                <w:color w:val="000000" w:themeColor="text1"/>
              </w:rPr>
              <w:t xml:space="preserve">  41 746 500,00 Kč</w:t>
            </w:r>
          </w:p>
        </w:tc>
      </w:tr>
      <w:tr w:rsidR="656E9B1C" w14:paraId="300F4FC8" w14:textId="77777777" w:rsidTr="00D64399">
        <w:trPr>
          <w:trHeight w:val="330"/>
        </w:trPr>
        <w:tc>
          <w:tcPr>
            <w:tcW w:w="15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497994A3" w14:textId="141870E9" w:rsidR="656E9B1C" w:rsidRDefault="38BBC46E" w:rsidP="00D64399">
            <w:pPr>
              <w:spacing w:afterAutospacing="1"/>
              <w:rPr>
                <w:rFonts w:ascii="Calibri" w:eastAsia="Calibri" w:hAnsi="Calibri" w:cs="Calibri"/>
              </w:rPr>
            </w:pPr>
            <w:r w:rsidRPr="4DC1A739">
              <w:rPr>
                <w:rFonts w:ascii="Calibri" w:eastAsia="Calibri" w:hAnsi="Calibri" w:cs="Calibri"/>
              </w:rPr>
              <w:t>100</w:t>
            </w:r>
          </w:p>
        </w:tc>
        <w:tc>
          <w:tcPr>
            <w:tcW w:w="167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715A6F0F" w14:textId="535B6343" w:rsidR="656E9B1C" w:rsidRDefault="38BBC46E" w:rsidP="00D64399">
            <w:pPr>
              <w:jc w:val="right"/>
              <w:rPr>
                <w:rFonts w:ascii="Calibri" w:eastAsia="Calibri" w:hAnsi="Calibri" w:cs="Calibri"/>
              </w:rPr>
            </w:pPr>
            <w:r w:rsidRPr="4DC1A739">
              <w:rPr>
                <w:rFonts w:ascii="Calibri" w:eastAsia="Calibri" w:hAnsi="Calibri" w:cs="Calibri"/>
              </w:rPr>
              <w:t xml:space="preserve"> 2 783 100,00 Kč</w:t>
            </w:r>
          </w:p>
        </w:tc>
        <w:tc>
          <w:tcPr>
            <w:tcW w:w="19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22A5105A" w14:textId="65F75A64" w:rsidR="656E9B1C" w:rsidRDefault="38BBC46E" w:rsidP="00D64399">
            <w:pPr>
              <w:spacing w:afterAutospacing="1"/>
              <w:jc w:val="right"/>
              <w:rPr>
                <w:rFonts w:ascii="Calibri" w:eastAsia="Calibri" w:hAnsi="Calibri" w:cs="Calibri"/>
              </w:rPr>
            </w:pPr>
            <w:r w:rsidRPr="4DC1A739">
              <w:rPr>
                <w:rFonts w:ascii="Calibri" w:eastAsia="Calibri" w:hAnsi="Calibri" w:cs="Calibri"/>
              </w:rPr>
              <w:t>1 391 550,00 Kč</w:t>
            </w:r>
          </w:p>
        </w:tc>
        <w:tc>
          <w:tcPr>
            <w:tcW w:w="18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0BCEF8D8" w14:textId="0481EFAC" w:rsidR="656E9B1C" w:rsidRPr="00D64399" w:rsidRDefault="38BBC46E" w:rsidP="00D64399">
            <w:pPr>
              <w:spacing w:afterAutospacing="1"/>
              <w:jc w:val="right"/>
              <w:rPr>
                <w:rFonts w:ascii="Calibri" w:eastAsia="Calibri" w:hAnsi="Calibri" w:cs="Calibri"/>
                <w:color w:val="000000" w:themeColor="text1"/>
              </w:rPr>
            </w:pPr>
            <w:r w:rsidRPr="00D64399">
              <w:rPr>
                <w:rFonts w:ascii="Calibri" w:eastAsia="Calibri" w:hAnsi="Calibri" w:cs="Calibri"/>
                <w:color w:val="000000" w:themeColor="text1"/>
              </w:rPr>
              <w:t xml:space="preserve">  16 698 600,00 Kč</w:t>
            </w:r>
          </w:p>
        </w:tc>
        <w:tc>
          <w:tcPr>
            <w:tcW w:w="186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2E80360A" w14:textId="78E265F2" w:rsidR="656E9B1C" w:rsidRPr="00D64399" w:rsidRDefault="38BBC46E" w:rsidP="00D64399">
            <w:pPr>
              <w:spacing w:afterAutospacing="1"/>
              <w:jc w:val="right"/>
              <w:rPr>
                <w:rFonts w:ascii="Calibri" w:eastAsia="Calibri" w:hAnsi="Calibri" w:cs="Calibri"/>
                <w:color w:val="000000" w:themeColor="text1"/>
              </w:rPr>
            </w:pPr>
            <w:r w:rsidRPr="00D64399">
              <w:rPr>
                <w:rFonts w:ascii="Calibri" w:eastAsia="Calibri" w:hAnsi="Calibri" w:cs="Calibri"/>
                <w:color w:val="000000" w:themeColor="text1"/>
              </w:rPr>
              <w:t xml:space="preserve">  83 493 000,00 Kč</w:t>
            </w:r>
          </w:p>
        </w:tc>
      </w:tr>
    </w:tbl>
    <w:p w14:paraId="2FF1B2FA" w14:textId="41B02619" w:rsidR="656E9B1C" w:rsidRDefault="656E9B1C" w:rsidP="4DC1A739">
      <w:pPr>
        <w:rPr>
          <w:rFonts w:ascii="Calibri" w:eastAsia="Calibri" w:hAnsi="Calibri" w:cs="Calibri"/>
        </w:rPr>
      </w:pPr>
    </w:p>
    <w:p w14:paraId="35091E40" w14:textId="0BE59E30" w:rsidR="00315A6B" w:rsidRPr="00D64399" w:rsidRDefault="5A2F7960" w:rsidP="4DC1A739">
      <w:pPr>
        <w:jc w:val="both"/>
        <w:rPr>
          <w:rFonts w:ascii="Calibri" w:eastAsia="Calibri" w:hAnsi="Calibri" w:cs="Calibri"/>
          <w:color w:val="0F4761" w:themeColor="accent1" w:themeShade="BF"/>
          <w:lang w:eastAsia="cs-CZ"/>
        </w:rPr>
      </w:pPr>
      <w:r w:rsidRPr="20E8740B">
        <w:rPr>
          <w:rFonts w:ascii="Calibri" w:eastAsia="Calibri" w:hAnsi="Calibri" w:cs="Calibri"/>
        </w:rPr>
        <w:t xml:space="preserve">Předpokládáme zřízení mezi 20 a 50 podporovanými </w:t>
      </w:r>
      <w:r w:rsidR="705E2B4D" w:rsidRPr="20E8740B">
        <w:rPr>
          <w:rFonts w:ascii="Calibri" w:eastAsia="Calibri" w:hAnsi="Calibri" w:cs="Calibri"/>
        </w:rPr>
        <w:t xml:space="preserve">pracovními </w:t>
      </w:r>
      <w:r w:rsidRPr="20E8740B">
        <w:rPr>
          <w:rFonts w:ascii="Calibri" w:eastAsia="Calibri" w:hAnsi="Calibri" w:cs="Calibri"/>
        </w:rPr>
        <w:t>místy</w:t>
      </w:r>
      <w:r w:rsidR="62C6653A" w:rsidRPr="20E8740B">
        <w:rPr>
          <w:rFonts w:ascii="Calibri" w:eastAsia="Calibri" w:hAnsi="Calibri" w:cs="Calibri"/>
        </w:rPr>
        <w:t xml:space="preserve"> v jednom okamžiku, které by v průběhu 5 let mohly dát šanci pro 100-250 osob.</w:t>
      </w:r>
      <w:r w:rsidR="1DE61C78" w:rsidRPr="20E8740B">
        <w:rPr>
          <w:rFonts w:ascii="Calibri" w:eastAsia="Calibri" w:hAnsi="Calibri" w:cs="Calibri"/>
        </w:rPr>
        <w:t xml:space="preserve"> Konkrétní počet míst závisí nejen na kapacitách města, ale též na kapacitách podpůrných služeb</w:t>
      </w:r>
      <w:r w:rsidR="301D6722" w:rsidRPr="20E8740B">
        <w:rPr>
          <w:rFonts w:ascii="Calibri" w:eastAsia="Calibri" w:hAnsi="Calibri" w:cs="Calibri"/>
        </w:rPr>
        <w:t xml:space="preserve"> a vedoucích zaměstnanců. V plánu je též oslovení zaměstnavatelů a jejich participace, ze zkušenosti lze usuzovat se bude jednat o jednotky míst.</w:t>
      </w:r>
      <w:r w:rsidR="61F32836" w:rsidRPr="20E8740B">
        <w:rPr>
          <w:rFonts w:ascii="Calibri" w:eastAsia="Calibri" w:hAnsi="Calibri" w:cs="Calibri"/>
        </w:rPr>
        <w:t xml:space="preserve"> Ve spodní hranici by se jednalo o cca 17 milionů Kč, v horní hranici cca 42 milionů Kč.</w:t>
      </w:r>
    </w:p>
    <w:p w14:paraId="5B26AFAB" w14:textId="77777777" w:rsidR="00EB719C" w:rsidRPr="00D64399" w:rsidRDefault="00EB719C" w:rsidP="4DC1A739">
      <w:pPr>
        <w:jc w:val="both"/>
        <w:rPr>
          <w:rFonts w:ascii="Calibri" w:eastAsia="Calibri" w:hAnsi="Calibri" w:cs="Calibri"/>
          <w:lang w:eastAsia="cs-CZ"/>
        </w:rPr>
      </w:pPr>
    </w:p>
    <w:p w14:paraId="4CDB4031" w14:textId="77777777" w:rsidR="00C12C26" w:rsidRDefault="00C12C26">
      <w:pPr>
        <w:rPr>
          <w:rFonts w:asciiTheme="majorHAnsi" w:eastAsia="Times New Roman" w:hAnsiTheme="majorHAnsi" w:cstheme="majorBidi"/>
          <w:color w:val="0F4761" w:themeColor="accent1" w:themeShade="BF"/>
          <w:sz w:val="40"/>
          <w:szCs w:val="40"/>
          <w:lang w:eastAsia="cs-CZ"/>
        </w:rPr>
      </w:pPr>
      <w:bookmarkStart w:id="144" w:name="_Toc1330857830"/>
      <w:r w:rsidRPr="20E8740B">
        <w:rPr>
          <w:rFonts w:eastAsia="Times New Roman"/>
        </w:rPr>
        <w:br w:type="page"/>
      </w:r>
    </w:p>
    <w:p w14:paraId="36AF616B" w14:textId="7378A6A6" w:rsidR="00581EBB" w:rsidRDefault="175054C7" w:rsidP="4DC1A739">
      <w:pPr>
        <w:pStyle w:val="Nadpis1"/>
        <w:spacing w:before="100" w:beforeAutospacing="1" w:after="100" w:afterAutospacing="1"/>
        <w:rPr>
          <w:rFonts w:eastAsia="Times New Roman"/>
          <w:lang w:eastAsia="cs-CZ"/>
        </w:rPr>
      </w:pPr>
      <w:bookmarkStart w:id="145" w:name="_Toc210757004"/>
      <w:bookmarkStart w:id="146" w:name="_Toc553268595"/>
      <w:r w:rsidRPr="3BC7B743">
        <w:rPr>
          <w:rFonts w:eastAsia="Times New Roman"/>
        </w:rPr>
        <w:lastRenderedPageBreak/>
        <w:t xml:space="preserve">8. </w:t>
      </w:r>
      <w:r w:rsidR="3E7812EF" w:rsidRPr="3BC7B743">
        <w:rPr>
          <w:rFonts w:eastAsia="Times New Roman"/>
        </w:rPr>
        <w:t>Harmonogram</w:t>
      </w:r>
      <w:bookmarkEnd w:id="141"/>
      <w:bookmarkEnd w:id="144"/>
      <w:bookmarkEnd w:id="145"/>
      <w:bookmarkEnd w:id="146"/>
    </w:p>
    <w:p w14:paraId="780E70B6" w14:textId="7F96688D" w:rsidR="0029776C" w:rsidRDefault="319C686B" w:rsidP="00C12C26">
      <w:pPr>
        <w:spacing w:before="100" w:beforeAutospacing="1" w:after="100" w:afterAutospacing="1"/>
        <w:jc w:val="both"/>
        <w:rPr>
          <w:rFonts w:ascii="Calibri" w:hAnsi="Calibri" w:cs="Calibri"/>
          <w:lang w:eastAsia="cs-CZ"/>
        </w:rPr>
      </w:pPr>
      <w:r w:rsidRPr="20E8740B">
        <w:rPr>
          <w:rFonts w:ascii="Calibri" w:hAnsi="Calibri" w:cs="Calibri"/>
        </w:rPr>
        <w:t>Tabulka níže představuje</w:t>
      </w:r>
      <w:r w:rsidR="00D145F3" w:rsidRPr="20E8740B">
        <w:rPr>
          <w:rFonts w:ascii="Calibri" w:hAnsi="Calibri" w:cs="Calibri"/>
        </w:rPr>
        <w:t xml:space="preserve"> stručný harmonogram plánovaných fází.</w:t>
      </w:r>
      <w:r w:rsidR="0029776C" w:rsidRPr="20E8740B">
        <w:rPr>
          <w:rFonts w:ascii="Calibri" w:hAnsi="Calibri" w:cs="Calibri"/>
        </w:rPr>
        <w:t xml:space="preserve"> Fáze jsou rozděleny na přípravnou, realizační a fázi monitoringu a evaluace. Fáze se v </w:t>
      </w:r>
      <w:r w:rsidR="1C8043E1" w:rsidRPr="20E8740B">
        <w:rPr>
          <w:rFonts w:ascii="Calibri" w:hAnsi="Calibri" w:cs="Calibri"/>
        </w:rPr>
        <w:t xml:space="preserve">některých </w:t>
      </w:r>
      <w:r w:rsidR="0029776C" w:rsidRPr="20E8740B">
        <w:rPr>
          <w:rFonts w:ascii="Calibri" w:hAnsi="Calibri" w:cs="Calibri"/>
        </w:rPr>
        <w:t>dílčích bodech prolínají.</w:t>
      </w:r>
      <w:r w:rsidR="00D145F3" w:rsidRPr="20E8740B">
        <w:rPr>
          <w:rFonts w:ascii="Calibri" w:hAnsi="Calibri" w:cs="Calibri"/>
        </w:rPr>
        <w:t xml:space="preserve"> Některé </w:t>
      </w:r>
      <w:r w:rsidR="686799AE" w:rsidRPr="20E8740B">
        <w:rPr>
          <w:rFonts w:ascii="Calibri" w:hAnsi="Calibri" w:cs="Calibri"/>
        </w:rPr>
        <w:t xml:space="preserve">úvodní </w:t>
      </w:r>
      <w:r w:rsidR="00D145F3" w:rsidRPr="20E8740B">
        <w:rPr>
          <w:rFonts w:ascii="Calibri" w:hAnsi="Calibri" w:cs="Calibri"/>
        </w:rPr>
        <w:t>fáze harmonogramu již proběhly, avšak pro přehlednost j</w:t>
      </w:r>
      <w:r w:rsidR="4F4D6A2D" w:rsidRPr="20E8740B">
        <w:rPr>
          <w:rFonts w:ascii="Calibri" w:hAnsi="Calibri" w:cs="Calibri"/>
        </w:rPr>
        <w:t>sou v</w:t>
      </w:r>
      <w:r w:rsidR="002436A4" w:rsidRPr="20E8740B">
        <w:rPr>
          <w:rFonts w:ascii="Calibri" w:hAnsi="Calibri" w:cs="Calibri"/>
        </w:rPr>
        <w:t> </w:t>
      </w:r>
      <w:r w:rsidR="4F4D6A2D" w:rsidRPr="20E8740B">
        <w:rPr>
          <w:rFonts w:ascii="Calibri" w:hAnsi="Calibri" w:cs="Calibri"/>
        </w:rPr>
        <w:t>tabulce rovněž uvedeny.</w:t>
      </w:r>
    </w:p>
    <w:p w14:paraId="5644DBCC" w14:textId="26FB1F6A" w:rsidR="00975FC2" w:rsidRDefault="00512B12" w:rsidP="00C12C26">
      <w:pPr>
        <w:spacing w:before="100" w:beforeAutospacing="1" w:after="100" w:afterAutospacing="1"/>
        <w:jc w:val="both"/>
        <w:rPr>
          <w:rFonts w:ascii="Calibri" w:hAnsi="Calibri" w:cs="Calibri"/>
          <w:lang w:eastAsia="cs-CZ"/>
        </w:rPr>
      </w:pPr>
      <w:r w:rsidRPr="20E8740B">
        <w:rPr>
          <w:rFonts w:ascii="Calibri" w:hAnsi="Calibri" w:cs="Calibri"/>
        </w:rPr>
        <w:t>Podrobný h</w:t>
      </w:r>
      <w:r w:rsidR="003064D9" w:rsidRPr="20E8740B">
        <w:rPr>
          <w:rFonts w:ascii="Calibri" w:hAnsi="Calibri" w:cs="Calibri"/>
        </w:rPr>
        <w:t xml:space="preserve">armonogram realizační fáze </w:t>
      </w:r>
      <w:r w:rsidRPr="20E8740B">
        <w:rPr>
          <w:rFonts w:ascii="Calibri" w:hAnsi="Calibri" w:cs="Calibri"/>
        </w:rPr>
        <w:t xml:space="preserve">a fáze monitoringu a evaluace bude </w:t>
      </w:r>
      <w:r w:rsidR="008C3502" w:rsidRPr="20E8740B">
        <w:rPr>
          <w:rFonts w:ascii="Calibri" w:hAnsi="Calibri" w:cs="Calibri"/>
        </w:rPr>
        <w:t>zpracován</w:t>
      </w:r>
      <w:r w:rsidRPr="20E8740B">
        <w:rPr>
          <w:rFonts w:ascii="Calibri" w:hAnsi="Calibri" w:cs="Calibri"/>
        </w:rPr>
        <w:t xml:space="preserve"> v rámci Strategie transformace sídliště Šluknov</w:t>
      </w:r>
      <w:r w:rsidR="008C3502" w:rsidRPr="20E8740B">
        <w:rPr>
          <w:rFonts w:ascii="Calibri" w:hAnsi="Calibri" w:cs="Calibri"/>
        </w:rPr>
        <w:t xml:space="preserve"> na základě jednání a možností </w:t>
      </w:r>
      <w:r w:rsidR="003541EA" w:rsidRPr="20E8740B">
        <w:rPr>
          <w:rFonts w:ascii="Calibri" w:hAnsi="Calibri" w:cs="Calibri"/>
        </w:rPr>
        <w:t>zúčastněných stran.</w:t>
      </w:r>
    </w:p>
    <w:p w14:paraId="55DC7455" w14:textId="6BD21DE6" w:rsidR="003064D9" w:rsidRDefault="00975FC2" w:rsidP="00C12C26">
      <w:pPr>
        <w:spacing w:before="100" w:beforeAutospacing="1" w:after="100" w:afterAutospacing="1"/>
        <w:jc w:val="both"/>
        <w:rPr>
          <w:rFonts w:ascii="Calibri" w:hAnsi="Calibri" w:cs="Calibri"/>
          <w:lang w:eastAsia="cs-CZ"/>
        </w:rPr>
      </w:pPr>
      <w:r w:rsidRPr="3BC7B743">
        <w:rPr>
          <w:rFonts w:ascii="Calibri" w:hAnsi="Calibri" w:cs="Calibri"/>
        </w:rPr>
        <w:t xml:space="preserve">Je pravděpodobné, že harmonogram se v průběhu realizace bude v dílčích aspektech měnit, </w:t>
      </w:r>
      <w:proofErr w:type="spellStart"/>
      <w:r w:rsidRPr="3BC7B743">
        <w:rPr>
          <w:rFonts w:ascii="Calibri" w:hAnsi="Calibri" w:cs="Calibri"/>
        </w:rPr>
        <w:t>je</w:t>
      </w:r>
      <w:r w:rsidR="6AE29006" w:rsidRPr="3BC7B743">
        <w:rPr>
          <w:rFonts w:ascii="Calibri" w:hAnsi="Calibri" w:cs="Calibri"/>
        </w:rPr>
        <w:t>,</w:t>
      </w:r>
      <w:r w:rsidRPr="3BC7B743">
        <w:rPr>
          <w:rFonts w:ascii="Calibri" w:hAnsi="Calibri" w:cs="Calibri"/>
        </w:rPr>
        <w:t>ho</w:t>
      </w:r>
      <w:proofErr w:type="spellEnd"/>
      <w:r w:rsidRPr="3BC7B743">
        <w:rPr>
          <w:rFonts w:ascii="Calibri" w:hAnsi="Calibri" w:cs="Calibri"/>
        </w:rPr>
        <w:t xml:space="preserve"> základní kontury by však měly být stabilní. Zásadní změn</w:t>
      </w:r>
      <w:r w:rsidR="141CEBF3" w:rsidRPr="3BC7B743">
        <w:rPr>
          <w:rFonts w:ascii="Calibri" w:hAnsi="Calibri" w:cs="Calibri"/>
        </w:rPr>
        <w:t>y</w:t>
      </w:r>
      <w:r w:rsidRPr="3BC7B743">
        <w:rPr>
          <w:rFonts w:ascii="Calibri" w:hAnsi="Calibri" w:cs="Calibri"/>
        </w:rPr>
        <w:t xml:space="preserve"> harmonogramu </w:t>
      </w:r>
      <w:r w:rsidR="51E6F23A" w:rsidRPr="3BC7B743">
        <w:rPr>
          <w:rFonts w:ascii="Calibri" w:hAnsi="Calibri" w:cs="Calibri"/>
        </w:rPr>
        <w:t xml:space="preserve">by byly </w:t>
      </w:r>
      <w:r w:rsidRPr="3BC7B743">
        <w:rPr>
          <w:rFonts w:ascii="Calibri" w:hAnsi="Calibri" w:cs="Calibri"/>
        </w:rPr>
        <w:t>předmětem pro jednání Národní koordinační platformy a dalších koordinačních platforem.</w:t>
      </w:r>
    </w:p>
    <w:p w14:paraId="7DDFEF23" w14:textId="2186FF54" w:rsidR="00315A6B" w:rsidRPr="00C12C26" w:rsidRDefault="2D20A2E4" w:rsidP="00C12C26">
      <w:pPr>
        <w:spacing w:before="100" w:beforeAutospacing="1" w:after="100" w:afterAutospacing="1"/>
        <w:jc w:val="both"/>
        <w:rPr>
          <w:rFonts w:ascii="Calibri" w:eastAsia="Aptos" w:hAnsi="Calibri" w:cs="Calibri"/>
          <w:color w:val="000000" w:themeColor="text1"/>
        </w:rPr>
      </w:pPr>
      <w:r w:rsidRPr="31F635A5">
        <w:rPr>
          <w:rFonts w:ascii="Calibri" w:eastAsia="Aptos" w:hAnsi="Calibri" w:cs="Calibri"/>
          <w:color w:val="000000" w:themeColor="text1"/>
        </w:rPr>
        <w:t>Prováděcí dohody budou uzavírány ad-hoc mezi stranami na základě aktuální potřeby, Strategie transformace sídliště Šluknov</w:t>
      </w:r>
      <w:r w:rsidR="00392AB5">
        <w:rPr>
          <w:rFonts w:ascii="Calibri" w:eastAsia="Aptos" w:hAnsi="Calibri" w:cs="Calibri"/>
          <w:color w:val="000000" w:themeColor="text1"/>
        </w:rPr>
        <w:t xml:space="preserve"> (která bude zpracována)</w:t>
      </w:r>
      <w:r w:rsidRPr="31F635A5">
        <w:rPr>
          <w:rFonts w:ascii="Calibri" w:eastAsia="Aptos" w:hAnsi="Calibri" w:cs="Calibri"/>
          <w:color w:val="000000" w:themeColor="text1"/>
        </w:rPr>
        <w:t xml:space="preserve"> a dostupnosti dotačních nástrojů relevantních pro daný záměr. Každá prováděcí dohoda bude specifikovat konkrétní úkoly, závazky a podmínky realizace a její uzavření podléhá schválení většinou členů Národní koordinační platformy pro Šluknov.</w:t>
      </w:r>
    </w:p>
    <w:tbl>
      <w:tblPr>
        <w:tblStyle w:val="Mkatabulky"/>
        <w:tblW w:w="0" w:type="auto"/>
        <w:tblBorders>
          <w:insideH w:val="single" w:sz="4" w:space="0" w:color="auto"/>
          <w:insideV w:val="single" w:sz="4" w:space="0" w:color="auto"/>
        </w:tblBorders>
        <w:tblLook w:val="04A0" w:firstRow="1" w:lastRow="0" w:firstColumn="1" w:lastColumn="0" w:noHBand="0" w:noVBand="1"/>
      </w:tblPr>
      <w:tblGrid>
        <w:gridCol w:w="1129"/>
        <w:gridCol w:w="7933"/>
      </w:tblGrid>
      <w:tr w:rsidR="006E3203" w14:paraId="014ADE4C" w14:textId="77777777" w:rsidTr="007205FB">
        <w:tc>
          <w:tcPr>
            <w:tcW w:w="9062" w:type="dxa"/>
            <w:gridSpan w:val="2"/>
            <w:shd w:val="clear" w:color="auto" w:fill="92D050"/>
          </w:tcPr>
          <w:p w14:paraId="1BDCD101" w14:textId="24236547" w:rsidR="006E3203" w:rsidRPr="00001858" w:rsidRDefault="14FAE900" w:rsidP="00001858">
            <w:pPr>
              <w:rPr>
                <w:rFonts w:ascii="Calibri" w:eastAsia="Times New Roman" w:hAnsi="Calibri" w:cs="Calibri"/>
                <w:b/>
                <w:bCs/>
                <w:kern w:val="0"/>
                <w:lang w:eastAsia="cs-CZ"/>
                <w14:ligatures w14:val="none"/>
              </w:rPr>
            </w:pPr>
            <w:bookmarkStart w:id="147" w:name="_Toc1972161979"/>
            <w:bookmarkStart w:id="148" w:name="_Toc1733367185"/>
            <w:r w:rsidRPr="20E8740B">
              <w:rPr>
                <w:rFonts w:ascii="Calibri" w:hAnsi="Calibri" w:cs="Calibri"/>
                <w:b/>
              </w:rPr>
              <w:t>Přípravná fáze (06/2025–12/2025)</w:t>
            </w:r>
            <w:bookmarkEnd w:id="147"/>
            <w:r w:rsidR="002410E1" w:rsidRPr="20E8740B">
              <w:rPr>
                <w:rFonts w:ascii="Calibri" w:hAnsi="Calibri" w:cs="Calibri"/>
                <w:b/>
              </w:rPr>
              <w:t>;</w:t>
            </w:r>
            <w:r w:rsidR="00BC2598" w:rsidRPr="20E8740B">
              <w:rPr>
                <w:rFonts w:ascii="Calibri" w:hAnsi="Calibri" w:cs="Calibri"/>
                <w:b/>
              </w:rPr>
              <w:t xml:space="preserve"> </w:t>
            </w:r>
            <w:r w:rsidR="00327739" w:rsidRPr="20E8740B">
              <w:rPr>
                <w:rFonts w:ascii="Calibri" w:hAnsi="Calibri" w:cs="Calibri"/>
              </w:rPr>
              <w:t xml:space="preserve">aktivity do 8/2025 </w:t>
            </w:r>
            <w:r w:rsidR="00D454F5" w:rsidRPr="20E8740B">
              <w:rPr>
                <w:rFonts w:ascii="Calibri" w:hAnsi="Calibri" w:cs="Calibri"/>
              </w:rPr>
              <w:t>byly již realizovány, nebo byla jejich realizace zahájena</w:t>
            </w:r>
            <w:r w:rsidR="002D555A" w:rsidRPr="20E8740B">
              <w:rPr>
                <w:rFonts w:ascii="Calibri" w:hAnsi="Calibri" w:cs="Calibri"/>
              </w:rPr>
              <w:t xml:space="preserve"> před schválením tohoto dokumentu.</w:t>
            </w:r>
            <w:bookmarkEnd w:id="148"/>
          </w:p>
        </w:tc>
      </w:tr>
      <w:tr w:rsidR="00B23048" w14:paraId="1E51F7DE" w14:textId="77777777" w:rsidTr="007205FB">
        <w:tc>
          <w:tcPr>
            <w:tcW w:w="1129" w:type="dxa"/>
            <w:vMerge w:val="restart"/>
          </w:tcPr>
          <w:p w14:paraId="1F35CE96" w14:textId="1A498424" w:rsidR="00B23048" w:rsidRPr="00AA4571" w:rsidRDefault="00B23048" w:rsidP="001F156D">
            <w:pPr>
              <w:jc w:val="center"/>
              <w:rPr>
                <w:rFonts w:ascii="Calibri" w:eastAsia="Times New Roman" w:hAnsi="Calibri" w:cs="Calibri"/>
                <w:b/>
                <w:bCs/>
                <w:kern w:val="0"/>
                <w:lang w:eastAsia="cs-CZ"/>
                <w14:ligatures w14:val="none"/>
              </w:rPr>
            </w:pPr>
            <w:r w:rsidRPr="00AA4571">
              <w:rPr>
                <w:rFonts w:ascii="Calibri" w:eastAsia="Times New Roman" w:hAnsi="Calibri" w:cs="Calibri"/>
                <w:b/>
                <w:bCs/>
                <w:kern w:val="0"/>
                <w:lang w:eastAsia="cs-CZ"/>
                <w14:ligatures w14:val="none"/>
              </w:rPr>
              <w:t>06</w:t>
            </w:r>
            <w:r w:rsidRPr="00AA4571">
              <w:rPr>
                <w:rFonts w:ascii="Calibri" w:eastAsia="Times New Roman" w:hAnsi="Calibri" w:cs="Calibri"/>
                <w:b/>
                <w:bCs/>
                <w:kern w:val="0"/>
                <w:lang w:eastAsia="cs-CZ"/>
                <w14:ligatures w14:val="none"/>
              </w:rPr>
              <w:br/>
              <w:t>/2025</w:t>
            </w:r>
          </w:p>
        </w:tc>
        <w:tc>
          <w:tcPr>
            <w:tcW w:w="7933" w:type="dxa"/>
          </w:tcPr>
          <w:p w14:paraId="6E43138D" w14:textId="15F345A5" w:rsidR="00B23048" w:rsidRPr="00AA4571" w:rsidRDefault="00B23048" w:rsidP="001F156D">
            <w:pPr>
              <w:spacing w:before="100" w:beforeAutospacing="1" w:after="100" w:afterAutospacing="1"/>
              <w:rPr>
                <w:rFonts w:ascii="Calibri" w:eastAsia="Times New Roman" w:hAnsi="Calibri" w:cs="Calibri"/>
                <w:kern w:val="0"/>
                <w:lang w:eastAsia="cs-CZ"/>
                <w14:ligatures w14:val="none"/>
              </w:rPr>
            </w:pPr>
            <w:r w:rsidRPr="00AA4571">
              <w:rPr>
                <w:rFonts w:ascii="Calibri" w:eastAsia="Times New Roman" w:hAnsi="Calibri" w:cs="Calibri"/>
                <w:kern w:val="0"/>
                <w:lang w:eastAsia="cs-CZ"/>
                <w14:ligatures w14:val="none"/>
              </w:rPr>
              <w:t>a) První veřejné informa</w:t>
            </w:r>
            <w:r w:rsidR="00653697" w:rsidRPr="00AA4571">
              <w:rPr>
                <w:rFonts w:ascii="Calibri" w:eastAsia="Times New Roman" w:hAnsi="Calibri" w:cs="Calibri"/>
                <w:kern w:val="0"/>
                <w:lang w:eastAsia="cs-CZ"/>
                <w14:ligatures w14:val="none"/>
              </w:rPr>
              <w:t>tivní</w:t>
            </w:r>
            <w:r w:rsidRPr="00AA4571">
              <w:rPr>
                <w:rFonts w:ascii="Calibri" w:eastAsia="Times New Roman" w:hAnsi="Calibri" w:cs="Calibri"/>
                <w:kern w:val="0"/>
                <w:lang w:eastAsia="cs-CZ"/>
                <w14:ligatures w14:val="none"/>
              </w:rPr>
              <w:t xml:space="preserve"> jednání s obyvateli a aktéry v</w:t>
            </w:r>
            <w:r w:rsidR="00966600">
              <w:rPr>
                <w:rFonts w:ascii="Calibri" w:eastAsia="Times New Roman" w:hAnsi="Calibri" w:cs="Calibri"/>
                <w:kern w:val="0"/>
                <w:lang w:eastAsia="cs-CZ"/>
                <w14:ligatures w14:val="none"/>
              </w:rPr>
              <w:t> </w:t>
            </w:r>
            <w:r w:rsidRPr="00AA4571">
              <w:rPr>
                <w:rFonts w:ascii="Calibri" w:eastAsia="Times New Roman" w:hAnsi="Calibri" w:cs="Calibri"/>
                <w:kern w:val="0"/>
                <w:lang w:eastAsia="cs-CZ"/>
                <w14:ligatures w14:val="none"/>
              </w:rPr>
              <w:t>lokalitě</w:t>
            </w:r>
          </w:p>
        </w:tc>
      </w:tr>
      <w:tr w:rsidR="00B23048" w14:paraId="15DF24B4" w14:textId="77777777" w:rsidTr="007205FB">
        <w:tc>
          <w:tcPr>
            <w:tcW w:w="1129" w:type="dxa"/>
            <w:vMerge/>
          </w:tcPr>
          <w:p w14:paraId="499ECC00" w14:textId="77777777" w:rsidR="00B23048" w:rsidRPr="00AA4571" w:rsidRDefault="00B23048" w:rsidP="001F156D">
            <w:pPr>
              <w:jc w:val="center"/>
              <w:rPr>
                <w:rFonts w:ascii="Calibri" w:eastAsia="Times New Roman" w:hAnsi="Calibri" w:cs="Calibri"/>
                <w:b/>
                <w:bCs/>
                <w:kern w:val="0"/>
                <w:lang w:eastAsia="cs-CZ"/>
                <w14:ligatures w14:val="none"/>
              </w:rPr>
            </w:pPr>
          </w:p>
        </w:tc>
        <w:tc>
          <w:tcPr>
            <w:tcW w:w="7933" w:type="dxa"/>
          </w:tcPr>
          <w:p w14:paraId="6C04F95C" w14:textId="4BEA74CD" w:rsidR="00B23048" w:rsidRPr="00AA4571" w:rsidRDefault="00B23048" w:rsidP="00A51720">
            <w:pPr>
              <w:rPr>
                <w:rFonts w:ascii="Calibri" w:hAnsi="Calibri" w:cs="Calibri"/>
                <w:lang w:eastAsia="cs-CZ"/>
              </w:rPr>
            </w:pPr>
            <w:r w:rsidRPr="20E8740B">
              <w:rPr>
                <w:rFonts w:ascii="Calibri" w:hAnsi="Calibri" w:cs="Calibri"/>
              </w:rPr>
              <w:t>b) Zahájení</w:t>
            </w:r>
            <w:r w:rsidR="00653697" w:rsidRPr="20E8740B">
              <w:rPr>
                <w:rFonts w:ascii="Calibri" w:hAnsi="Calibri" w:cs="Calibri"/>
              </w:rPr>
              <w:t xml:space="preserve"> oficiálních</w:t>
            </w:r>
            <w:r w:rsidRPr="20E8740B">
              <w:rPr>
                <w:rFonts w:ascii="Calibri" w:hAnsi="Calibri" w:cs="Calibri"/>
              </w:rPr>
              <w:t xml:space="preserve"> jednání s vlastníky nemovitostí</w:t>
            </w:r>
          </w:p>
        </w:tc>
      </w:tr>
      <w:tr w:rsidR="00B23048" w14:paraId="43787875" w14:textId="77777777" w:rsidTr="007205FB">
        <w:tc>
          <w:tcPr>
            <w:tcW w:w="1129" w:type="dxa"/>
            <w:vMerge/>
          </w:tcPr>
          <w:p w14:paraId="2C8FBE9F" w14:textId="77777777" w:rsidR="00B23048" w:rsidRPr="00AA4571" w:rsidRDefault="00B23048" w:rsidP="001F156D">
            <w:pPr>
              <w:jc w:val="center"/>
              <w:rPr>
                <w:rFonts w:ascii="Calibri" w:eastAsia="Times New Roman" w:hAnsi="Calibri" w:cs="Calibri"/>
                <w:b/>
                <w:bCs/>
                <w:kern w:val="0"/>
                <w:lang w:eastAsia="cs-CZ"/>
                <w14:ligatures w14:val="none"/>
              </w:rPr>
            </w:pPr>
          </w:p>
        </w:tc>
        <w:tc>
          <w:tcPr>
            <w:tcW w:w="7933" w:type="dxa"/>
          </w:tcPr>
          <w:p w14:paraId="21909A34" w14:textId="580DA0DA" w:rsidR="00B23048" w:rsidRPr="00AA4571" w:rsidRDefault="00B23048" w:rsidP="00A51720">
            <w:pPr>
              <w:rPr>
                <w:rFonts w:ascii="Calibri" w:hAnsi="Calibri" w:cs="Calibri"/>
                <w:lang w:eastAsia="cs-CZ"/>
              </w:rPr>
            </w:pPr>
            <w:r w:rsidRPr="20E8740B">
              <w:rPr>
                <w:rFonts w:ascii="Calibri" w:hAnsi="Calibri" w:cs="Calibri"/>
              </w:rPr>
              <w:t xml:space="preserve">c) Zahájení přípravy </w:t>
            </w:r>
            <w:r w:rsidR="009E6D5C" w:rsidRPr="20E8740B">
              <w:rPr>
                <w:rFonts w:ascii="Calibri" w:hAnsi="Calibri" w:cs="Calibri"/>
              </w:rPr>
              <w:t xml:space="preserve">mapování </w:t>
            </w:r>
            <w:r w:rsidRPr="20E8740B">
              <w:rPr>
                <w:rFonts w:ascii="Calibri" w:hAnsi="Calibri" w:cs="Calibri"/>
              </w:rPr>
              <w:t>bytového fondu</w:t>
            </w:r>
          </w:p>
        </w:tc>
      </w:tr>
      <w:tr w:rsidR="002451EF" w14:paraId="28FCB369" w14:textId="77777777" w:rsidTr="007205FB">
        <w:tc>
          <w:tcPr>
            <w:tcW w:w="1129" w:type="dxa"/>
            <w:vMerge w:val="restart"/>
          </w:tcPr>
          <w:p w14:paraId="0D14AAE9" w14:textId="77777777" w:rsidR="002451EF" w:rsidRPr="00AA4571" w:rsidRDefault="002451EF" w:rsidP="001F156D">
            <w:pPr>
              <w:jc w:val="center"/>
              <w:rPr>
                <w:rFonts w:ascii="Calibri" w:eastAsia="Times New Roman" w:hAnsi="Calibri" w:cs="Calibri"/>
                <w:b/>
                <w:bCs/>
                <w:kern w:val="0"/>
                <w:lang w:eastAsia="cs-CZ"/>
                <w14:ligatures w14:val="none"/>
              </w:rPr>
            </w:pPr>
            <w:r w:rsidRPr="00AA4571">
              <w:rPr>
                <w:rFonts w:ascii="Calibri" w:eastAsia="Times New Roman" w:hAnsi="Calibri" w:cs="Calibri"/>
                <w:b/>
                <w:bCs/>
                <w:kern w:val="0"/>
                <w:lang w:eastAsia="cs-CZ"/>
                <w14:ligatures w14:val="none"/>
              </w:rPr>
              <w:t>07</w:t>
            </w:r>
          </w:p>
          <w:p w14:paraId="7FB209D9" w14:textId="552BD199" w:rsidR="002451EF" w:rsidRPr="00AA4571" w:rsidRDefault="002451EF" w:rsidP="001F156D">
            <w:pPr>
              <w:jc w:val="center"/>
              <w:rPr>
                <w:rFonts w:ascii="Calibri" w:eastAsia="Times New Roman" w:hAnsi="Calibri" w:cs="Calibri"/>
                <w:b/>
                <w:bCs/>
                <w:kern w:val="0"/>
                <w:lang w:eastAsia="cs-CZ"/>
                <w14:ligatures w14:val="none"/>
              </w:rPr>
            </w:pPr>
            <w:r w:rsidRPr="00AA4571">
              <w:rPr>
                <w:rFonts w:ascii="Calibri" w:eastAsia="Times New Roman" w:hAnsi="Calibri" w:cs="Calibri"/>
                <w:b/>
                <w:bCs/>
                <w:kern w:val="0"/>
                <w:lang w:eastAsia="cs-CZ"/>
                <w14:ligatures w14:val="none"/>
              </w:rPr>
              <w:t>/2025</w:t>
            </w:r>
          </w:p>
        </w:tc>
        <w:tc>
          <w:tcPr>
            <w:tcW w:w="7933" w:type="dxa"/>
          </w:tcPr>
          <w:p w14:paraId="6C30D8DE" w14:textId="0DC7EC7D" w:rsidR="002451EF" w:rsidRPr="00AA4571" w:rsidRDefault="002451EF" w:rsidP="00A51720">
            <w:pPr>
              <w:rPr>
                <w:rFonts w:ascii="Calibri" w:hAnsi="Calibri" w:cs="Calibri"/>
                <w:lang w:eastAsia="cs-CZ"/>
              </w:rPr>
            </w:pPr>
            <w:r w:rsidRPr="20E8740B">
              <w:rPr>
                <w:rFonts w:ascii="Calibri" w:hAnsi="Calibri" w:cs="Calibri"/>
              </w:rPr>
              <w:t>a) Pokračování jednání s vlastníky (</w:t>
            </w:r>
            <w:r w:rsidR="00540214" w:rsidRPr="20E8740B">
              <w:rPr>
                <w:rFonts w:ascii="Calibri" w:hAnsi="Calibri" w:cs="Calibri"/>
              </w:rPr>
              <w:t xml:space="preserve">téma </w:t>
            </w:r>
            <w:r w:rsidRPr="20E8740B">
              <w:rPr>
                <w:rFonts w:ascii="Calibri" w:hAnsi="Calibri" w:cs="Calibri"/>
              </w:rPr>
              <w:t>odkupy/převody)</w:t>
            </w:r>
          </w:p>
        </w:tc>
      </w:tr>
      <w:tr w:rsidR="002451EF" w14:paraId="450C2C34" w14:textId="77777777" w:rsidTr="007205FB">
        <w:tc>
          <w:tcPr>
            <w:tcW w:w="1129" w:type="dxa"/>
            <w:vMerge/>
          </w:tcPr>
          <w:p w14:paraId="017B993E" w14:textId="77777777" w:rsidR="002451EF" w:rsidRPr="00AA4571" w:rsidRDefault="002451EF" w:rsidP="001F156D">
            <w:pPr>
              <w:jc w:val="center"/>
              <w:rPr>
                <w:rFonts w:ascii="Calibri" w:eastAsia="Times New Roman" w:hAnsi="Calibri" w:cs="Calibri"/>
                <w:b/>
                <w:bCs/>
                <w:kern w:val="0"/>
                <w:lang w:eastAsia="cs-CZ"/>
                <w14:ligatures w14:val="none"/>
              </w:rPr>
            </w:pPr>
          </w:p>
        </w:tc>
        <w:tc>
          <w:tcPr>
            <w:tcW w:w="7933" w:type="dxa"/>
          </w:tcPr>
          <w:p w14:paraId="7DB287AE" w14:textId="47F348EE" w:rsidR="002451EF" w:rsidRPr="00AA4571" w:rsidRDefault="002451EF" w:rsidP="00A51720">
            <w:pPr>
              <w:rPr>
                <w:rFonts w:ascii="Calibri" w:hAnsi="Calibri" w:cs="Calibri"/>
                <w:lang w:eastAsia="cs-CZ"/>
              </w:rPr>
            </w:pPr>
            <w:r w:rsidRPr="20E8740B">
              <w:rPr>
                <w:rFonts w:ascii="Calibri" w:hAnsi="Calibri" w:cs="Calibri"/>
              </w:rPr>
              <w:t>b) Průběžná komunikace s</w:t>
            </w:r>
            <w:r w:rsidR="00966600" w:rsidRPr="20E8740B">
              <w:rPr>
                <w:rFonts w:ascii="Calibri" w:hAnsi="Calibri" w:cs="Calibri"/>
              </w:rPr>
              <w:t> </w:t>
            </w:r>
            <w:r w:rsidRPr="20E8740B">
              <w:rPr>
                <w:rFonts w:ascii="Calibri" w:hAnsi="Calibri" w:cs="Calibri"/>
              </w:rPr>
              <w:t>obyvateli</w:t>
            </w:r>
          </w:p>
        </w:tc>
      </w:tr>
      <w:tr w:rsidR="002451EF" w14:paraId="54066608" w14:textId="77777777" w:rsidTr="007205FB">
        <w:tc>
          <w:tcPr>
            <w:tcW w:w="1129" w:type="dxa"/>
            <w:vMerge/>
          </w:tcPr>
          <w:p w14:paraId="7F088DFE" w14:textId="77777777" w:rsidR="002451EF" w:rsidRPr="00AA4571" w:rsidRDefault="002451EF" w:rsidP="001F156D">
            <w:pPr>
              <w:jc w:val="center"/>
              <w:rPr>
                <w:rFonts w:ascii="Calibri" w:eastAsia="Times New Roman" w:hAnsi="Calibri" w:cs="Calibri"/>
                <w:b/>
                <w:bCs/>
                <w:kern w:val="0"/>
                <w:lang w:eastAsia="cs-CZ"/>
                <w14:ligatures w14:val="none"/>
              </w:rPr>
            </w:pPr>
          </w:p>
        </w:tc>
        <w:tc>
          <w:tcPr>
            <w:tcW w:w="7933" w:type="dxa"/>
          </w:tcPr>
          <w:p w14:paraId="063C57F1" w14:textId="109DC1DF" w:rsidR="002451EF" w:rsidRPr="00AA4571" w:rsidRDefault="002451EF" w:rsidP="00A51720">
            <w:pPr>
              <w:rPr>
                <w:rFonts w:ascii="Calibri" w:hAnsi="Calibri" w:cs="Calibri"/>
                <w:lang w:eastAsia="cs-CZ"/>
              </w:rPr>
            </w:pPr>
            <w:r w:rsidRPr="20E8740B">
              <w:rPr>
                <w:rFonts w:ascii="Calibri" w:hAnsi="Calibri" w:cs="Calibri"/>
              </w:rPr>
              <w:t>c) Navázání spolupráce s odhadcem, příprava podkladů pro ocenění nemovitostí</w:t>
            </w:r>
          </w:p>
        </w:tc>
      </w:tr>
      <w:tr w:rsidR="002451EF" w14:paraId="549EBF84" w14:textId="77777777" w:rsidTr="007205FB">
        <w:tc>
          <w:tcPr>
            <w:tcW w:w="1129" w:type="dxa"/>
            <w:vMerge/>
          </w:tcPr>
          <w:p w14:paraId="14852490" w14:textId="77777777" w:rsidR="002451EF" w:rsidRPr="00AA4571" w:rsidRDefault="002451EF" w:rsidP="001F156D">
            <w:pPr>
              <w:jc w:val="center"/>
              <w:rPr>
                <w:rFonts w:ascii="Calibri" w:eastAsia="Times New Roman" w:hAnsi="Calibri" w:cs="Calibri"/>
                <w:b/>
                <w:bCs/>
                <w:kern w:val="0"/>
                <w:lang w:eastAsia="cs-CZ"/>
                <w14:ligatures w14:val="none"/>
              </w:rPr>
            </w:pPr>
          </w:p>
        </w:tc>
        <w:tc>
          <w:tcPr>
            <w:tcW w:w="7933" w:type="dxa"/>
          </w:tcPr>
          <w:p w14:paraId="52D8721E" w14:textId="151E0E9B" w:rsidR="002451EF" w:rsidRPr="00AA4571" w:rsidRDefault="70AB2CCE" w:rsidP="00A51720">
            <w:pPr>
              <w:rPr>
                <w:rFonts w:ascii="Calibri" w:hAnsi="Calibri" w:cs="Calibri"/>
                <w:lang w:eastAsia="cs-CZ"/>
              </w:rPr>
            </w:pPr>
            <w:r w:rsidRPr="20E8740B">
              <w:rPr>
                <w:rFonts w:ascii="Calibri" w:hAnsi="Calibri" w:cs="Calibri"/>
              </w:rPr>
              <w:t>d)</w:t>
            </w:r>
            <w:r w:rsidR="000D46F8" w:rsidRPr="20E8740B">
              <w:rPr>
                <w:rFonts w:ascii="Calibri" w:hAnsi="Calibri" w:cs="Calibri"/>
              </w:rPr>
              <w:t xml:space="preserve"> </w:t>
            </w:r>
            <w:r w:rsidR="7D70B3F0" w:rsidRPr="20E8740B">
              <w:rPr>
                <w:rFonts w:ascii="Calibri" w:hAnsi="Calibri" w:cs="Calibri"/>
              </w:rPr>
              <w:t xml:space="preserve">Zpracování demografického přehledu </w:t>
            </w:r>
            <w:r w:rsidRPr="20E8740B">
              <w:rPr>
                <w:rFonts w:ascii="Calibri" w:hAnsi="Calibri" w:cs="Calibri"/>
              </w:rPr>
              <w:t>obyvatel předmětných objektů na sídlišti</w:t>
            </w:r>
          </w:p>
        </w:tc>
      </w:tr>
      <w:tr w:rsidR="002451EF" w14:paraId="55603892" w14:textId="77777777" w:rsidTr="007205FB">
        <w:tc>
          <w:tcPr>
            <w:tcW w:w="1129" w:type="dxa"/>
            <w:vMerge/>
          </w:tcPr>
          <w:p w14:paraId="692603E4" w14:textId="77777777" w:rsidR="002451EF" w:rsidRPr="00AA4571" w:rsidRDefault="002451EF" w:rsidP="001F156D">
            <w:pPr>
              <w:jc w:val="center"/>
              <w:rPr>
                <w:rFonts w:ascii="Calibri" w:eastAsia="Times New Roman" w:hAnsi="Calibri" w:cs="Calibri"/>
                <w:b/>
                <w:bCs/>
                <w:kern w:val="0"/>
                <w:lang w:eastAsia="cs-CZ"/>
                <w14:ligatures w14:val="none"/>
              </w:rPr>
            </w:pPr>
          </w:p>
        </w:tc>
        <w:tc>
          <w:tcPr>
            <w:tcW w:w="7933" w:type="dxa"/>
          </w:tcPr>
          <w:p w14:paraId="727032F8" w14:textId="78CAC4AF" w:rsidR="002451EF" w:rsidRPr="00AA4571" w:rsidRDefault="002451EF" w:rsidP="00A51720">
            <w:pPr>
              <w:rPr>
                <w:rFonts w:ascii="Calibri" w:hAnsi="Calibri" w:cs="Calibri"/>
                <w:lang w:eastAsia="cs-CZ"/>
              </w:rPr>
            </w:pPr>
            <w:r w:rsidRPr="20E8740B">
              <w:rPr>
                <w:rFonts w:ascii="Calibri" w:hAnsi="Calibri" w:cs="Calibri"/>
              </w:rPr>
              <w:t>e) Sběr a ověřování právních, technických a majetkových dat</w:t>
            </w:r>
          </w:p>
        </w:tc>
      </w:tr>
      <w:tr w:rsidR="002451EF" w14:paraId="7EE005EC" w14:textId="77777777" w:rsidTr="007205FB">
        <w:tc>
          <w:tcPr>
            <w:tcW w:w="1129" w:type="dxa"/>
            <w:vMerge/>
          </w:tcPr>
          <w:p w14:paraId="420F03B1" w14:textId="77777777" w:rsidR="002451EF" w:rsidRPr="00AA4571" w:rsidRDefault="002451EF" w:rsidP="00B23048">
            <w:pPr>
              <w:jc w:val="center"/>
              <w:rPr>
                <w:rFonts w:ascii="Calibri" w:eastAsia="Times New Roman" w:hAnsi="Calibri" w:cs="Calibri"/>
                <w:b/>
                <w:bCs/>
                <w:kern w:val="0"/>
                <w:lang w:eastAsia="cs-CZ"/>
                <w14:ligatures w14:val="none"/>
              </w:rPr>
            </w:pPr>
          </w:p>
        </w:tc>
        <w:tc>
          <w:tcPr>
            <w:tcW w:w="7933" w:type="dxa"/>
          </w:tcPr>
          <w:p w14:paraId="550D6B73" w14:textId="155B2D14" w:rsidR="002451EF" w:rsidRPr="00AA4571" w:rsidRDefault="002451EF" w:rsidP="00A51720">
            <w:pPr>
              <w:rPr>
                <w:rFonts w:ascii="Calibri" w:hAnsi="Calibri" w:cs="Calibri"/>
                <w:lang w:eastAsia="cs-CZ"/>
              </w:rPr>
            </w:pPr>
            <w:r w:rsidRPr="20E8740B">
              <w:rPr>
                <w:rFonts w:ascii="Calibri" w:hAnsi="Calibri" w:cs="Calibri"/>
              </w:rPr>
              <w:t>f) Zadání dílčích analýz (sociální, technická, demografická, právní, ekonomická, riziková apod.)</w:t>
            </w:r>
          </w:p>
        </w:tc>
      </w:tr>
      <w:tr w:rsidR="00B23048" w:rsidRPr="0041685B" w14:paraId="0D72846B" w14:textId="77777777" w:rsidTr="007205FB">
        <w:tc>
          <w:tcPr>
            <w:tcW w:w="1129" w:type="dxa"/>
            <w:vMerge w:val="restart"/>
          </w:tcPr>
          <w:p w14:paraId="53884FFD" w14:textId="77777777" w:rsidR="00B23048" w:rsidRPr="00AA4571" w:rsidRDefault="00B23048" w:rsidP="001F156D">
            <w:pPr>
              <w:jc w:val="center"/>
              <w:rPr>
                <w:rFonts w:ascii="Calibri" w:eastAsia="Times New Roman" w:hAnsi="Calibri" w:cs="Calibri"/>
                <w:b/>
                <w:bCs/>
                <w:kern w:val="0"/>
                <w:lang w:eastAsia="cs-CZ"/>
                <w14:ligatures w14:val="none"/>
              </w:rPr>
            </w:pPr>
            <w:r w:rsidRPr="00AA4571">
              <w:rPr>
                <w:rFonts w:ascii="Calibri" w:eastAsia="Times New Roman" w:hAnsi="Calibri" w:cs="Calibri"/>
                <w:b/>
                <w:bCs/>
                <w:kern w:val="0"/>
                <w:lang w:eastAsia="cs-CZ"/>
                <w14:ligatures w14:val="none"/>
              </w:rPr>
              <w:t>08</w:t>
            </w:r>
          </w:p>
          <w:p w14:paraId="4FD23BEC" w14:textId="0A1B473B" w:rsidR="00B23048" w:rsidRPr="00AA4571" w:rsidRDefault="00B23048" w:rsidP="001F156D">
            <w:pPr>
              <w:jc w:val="center"/>
              <w:rPr>
                <w:rFonts w:ascii="Calibri" w:eastAsia="Times New Roman" w:hAnsi="Calibri" w:cs="Calibri"/>
                <w:b/>
                <w:bCs/>
                <w:kern w:val="0"/>
                <w:lang w:eastAsia="cs-CZ"/>
                <w14:ligatures w14:val="none"/>
              </w:rPr>
            </w:pPr>
            <w:r w:rsidRPr="00AA4571">
              <w:rPr>
                <w:rFonts w:ascii="Calibri" w:eastAsia="Times New Roman" w:hAnsi="Calibri" w:cs="Calibri"/>
                <w:b/>
                <w:bCs/>
                <w:kern w:val="0"/>
                <w:lang w:eastAsia="cs-CZ"/>
                <w14:ligatures w14:val="none"/>
              </w:rPr>
              <w:t>/2025</w:t>
            </w:r>
          </w:p>
        </w:tc>
        <w:tc>
          <w:tcPr>
            <w:tcW w:w="7933" w:type="dxa"/>
          </w:tcPr>
          <w:p w14:paraId="4F51BAA7" w14:textId="4F5C9E3D" w:rsidR="00B23048" w:rsidRPr="00AA4571" w:rsidRDefault="00B23048" w:rsidP="001F156D">
            <w:pPr>
              <w:rPr>
                <w:rFonts w:ascii="Calibri" w:hAnsi="Calibri" w:cs="Calibri"/>
                <w:lang w:eastAsia="cs-CZ"/>
              </w:rPr>
            </w:pPr>
            <w:r w:rsidRPr="00AA4571">
              <w:rPr>
                <w:rFonts w:ascii="Calibri" w:eastAsia="Times New Roman" w:hAnsi="Calibri" w:cs="Calibri"/>
                <w:kern w:val="0"/>
                <w:lang w:eastAsia="cs-CZ"/>
                <w14:ligatures w14:val="none"/>
              </w:rPr>
              <w:t>a</w:t>
            </w:r>
            <w:r w:rsidRPr="00AA4571">
              <w:rPr>
                <w:rFonts w:ascii="Calibri" w:hAnsi="Calibri" w:cs="Calibri"/>
                <w:lang w:eastAsia="cs-CZ"/>
              </w:rPr>
              <w:t>) Zřízení národní, krajské a obecní koordinační platformy</w:t>
            </w:r>
            <w:r w:rsidR="00F75DB7">
              <w:rPr>
                <w:rFonts w:ascii="Calibri" w:hAnsi="Calibri" w:cs="Calibri"/>
                <w:lang w:eastAsia="cs-CZ"/>
              </w:rPr>
              <w:t xml:space="preserve"> </w:t>
            </w:r>
          </w:p>
        </w:tc>
      </w:tr>
      <w:tr w:rsidR="00B23048" w14:paraId="1043E89B" w14:textId="77777777" w:rsidTr="007205FB">
        <w:tc>
          <w:tcPr>
            <w:tcW w:w="1129" w:type="dxa"/>
            <w:vMerge/>
          </w:tcPr>
          <w:p w14:paraId="7D4EB7FC" w14:textId="77777777" w:rsidR="00B23048" w:rsidRPr="00AA4571" w:rsidRDefault="00B23048" w:rsidP="001F156D">
            <w:pPr>
              <w:jc w:val="center"/>
              <w:rPr>
                <w:rFonts w:ascii="Calibri" w:eastAsia="Times New Roman" w:hAnsi="Calibri" w:cs="Calibri"/>
                <w:b/>
                <w:bCs/>
                <w:kern w:val="0"/>
                <w:lang w:eastAsia="cs-CZ"/>
                <w14:ligatures w14:val="none"/>
              </w:rPr>
            </w:pPr>
          </w:p>
        </w:tc>
        <w:tc>
          <w:tcPr>
            <w:tcW w:w="7933" w:type="dxa"/>
          </w:tcPr>
          <w:p w14:paraId="4FF54AD0" w14:textId="0E2DAAB3" w:rsidR="00B23048" w:rsidRPr="00AA4571" w:rsidRDefault="00B23048">
            <w:pPr>
              <w:rPr>
                <w:rFonts w:ascii="Calibri" w:hAnsi="Calibri" w:cs="Calibri"/>
                <w:lang w:eastAsia="cs-CZ"/>
              </w:rPr>
            </w:pPr>
            <w:r w:rsidRPr="20E8740B">
              <w:rPr>
                <w:rFonts w:ascii="Calibri" w:hAnsi="Calibri" w:cs="Calibri"/>
              </w:rPr>
              <w:t>b) Ustavení realizačního týmu a pracovních skupin</w:t>
            </w:r>
          </w:p>
        </w:tc>
      </w:tr>
      <w:tr w:rsidR="00B23048" w14:paraId="6C4A33B8" w14:textId="77777777" w:rsidTr="007205FB">
        <w:tc>
          <w:tcPr>
            <w:tcW w:w="1129" w:type="dxa"/>
            <w:vMerge/>
          </w:tcPr>
          <w:p w14:paraId="6C4C20B0" w14:textId="11BD3778" w:rsidR="00B23048" w:rsidRPr="00AA4571" w:rsidRDefault="00B23048" w:rsidP="001F156D">
            <w:pPr>
              <w:jc w:val="center"/>
              <w:rPr>
                <w:rFonts w:ascii="Calibri" w:eastAsia="Times New Roman" w:hAnsi="Calibri" w:cs="Calibri"/>
                <w:b/>
                <w:bCs/>
                <w:kern w:val="0"/>
                <w:lang w:eastAsia="cs-CZ"/>
                <w14:ligatures w14:val="none"/>
              </w:rPr>
            </w:pPr>
          </w:p>
        </w:tc>
        <w:tc>
          <w:tcPr>
            <w:tcW w:w="7933" w:type="dxa"/>
          </w:tcPr>
          <w:p w14:paraId="3F8F01F0" w14:textId="0D79BCAC" w:rsidR="00B23048" w:rsidRPr="00AA4571" w:rsidRDefault="00B23048">
            <w:pPr>
              <w:rPr>
                <w:rFonts w:ascii="Calibri" w:hAnsi="Calibri" w:cs="Calibri"/>
                <w:lang w:eastAsia="cs-CZ"/>
              </w:rPr>
            </w:pPr>
            <w:r w:rsidRPr="20E8740B">
              <w:rPr>
                <w:rFonts w:ascii="Calibri" w:hAnsi="Calibri" w:cs="Calibri"/>
              </w:rPr>
              <w:t>c) Zahájení práce odhadců v terénu, aktualizace právních analýz a mapování vztahů</w:t>
            </w:r>
          </w:p>
        </w:tc>
      </w:tr>
      <w:tr w:rsidR="00B23048" w14:paraId="260828F7" w14:textId="77777777" w:rsidTr="007205FB">
        <w:tc>
          <w:tcPr>
            <w:tcW w:w="1129" w:type="dxa"/>
            <w:vMerge/>
          </w:tcPr>
          <w:p w14:paraId="75AF0A62" w14:textId="77777777" w:rsidR="00B23048" w:rsidRPr="00AA4571" w:rsidRDefault="00B23048" w:rsidP="001F156D">
            <w:pPr>
              <w:jc w:val="center"/>
              <w:rPr>
                <w:rFonts w:ascii="Calibri" w:eastAsia="Times New Roman" w:hAnsi="Calibri" w:cs="Calibri"/>
                <w:b/>
                <w:bCs/>
                <w:kern w:val="0"/>
                <w:lang w:eastAsia="cs-CZ"/>
                <w14:ligatures w14:val="none"/>
              </w:rPr>
            </w:pPr>
          </w:p>
        </w:tc>
        <w:tc>
          <w:tcPr>
            <w:tcW w:w="7933" w:type="dxa"/>
          </w:tcPr>
          <w:p w14:paraId="572E4B36" w14:textId="6BCB981C" w:rsidR="00B23048" w:rsidRPr="00AA4571" w:rsidRDefault="00B23048">
            <w:pPr>
              <w:rPr>
                <w:rFonts w:ascii="Calibri" w:hAnsi="Calibri" w:cs="Calibri"/>
                <w:lang w:eastAsia="cs-CZ"/>
              </w:rPr>
            </w:pPr>
            <w:r w:rsidRPr="20E8740B">
              <w:rPr>
                <w:rFonts w:ascii="Calibri" w:hAnsi="Calibri" w:cs="Calibri"/>
              </w:rPr>
              <w:t>d) Upřesnění zadání a koordinace jednotlivých analýz</w:t>
            </w:r>
          </w:p>
        </w:tc>
      </w:tr>
      <w:tr w:rsidR="00B23048" w14:paraId="1CD1419C" w14:textId="77777777" w:rsidTr="007205FB">
        <w:tc>
          <w:tcPr>
            <w:tcW w:w="1129" w:type="dxa"/>
            <w:vMerge w:val="restart"/>
          </w:tcPr>
          <w:p w14:paraId="676AD173" w14:textId="77777777" w:rsidR="00B23048" w:rsidRPr="00AA4571" w:rsidRDefault="00B23048" w:rsidP="001F156D">
            <w:pPr>
              <w:jc w:val="center"/>
              <w:rPr>
                <w:rFonts w:ascii="Calibri" w:eastAsia="Times New Roman" w:hAnsi="Calibri" w:cs="Calibri"/>
                <w:b/>
                <w:bCs/>
                <w:kern w:val="0"/>
                <w:lang w:eastAsia="cs-CZ"/>
                <w14:ligatures w14:val="none"/>
              </w:rPr>
            </w:pPr>
            <w:r w:rsidRPr="00AA4571">
              <w:rPr>
                <w:rFonts w:ascii="Calibri" w:eastAsia="Times New Roman" w:hAnsi="Calibri" w:cs="Calibri"/>
                <w:b/>
                <w:bCs/>
                <w:kern w:val="0"/>
                <w:lang w:eastAsia="cs-CZ"/>
                <w14:ligatures w14:val="none"/>
              </w:rPr>
              <w:t>09–12</w:t>
            </w:r>
          </w:p>
          <w:p w14:paraId="2218571C" w14:textId="7926FAA7" w:rsidR="00B23048" w:rsidRPr="00AA4571" w:rsidRDefault="00B23048" w:rsidP="001F156D">
            <w:pPr>
              <w:jc w:val="center"/>
              <w:rPr>
                <w:rFonts w:ascii="Calibri" w:eastAsia="Times New Roman" w:hAnsi="Calibri" w:cs="Calibri"/>
                <w:b/>
                <w:bCs/>
                <w:kern w:val="0"/>
                <w:lang w:eastAsia="cs-CZ"/>
                <w14:ligatures w14:val="none"/>
              </w:rPr>
            </w:pPr>
            <w:r w:rsidRPr="00AA4571">
              <w:rPr>
                <w:rFonts w:ascii="Calibri" w:eastAsia="Times New Roman" w:hAnsi="Calibri" w:cs="Calibri"/>
                <w:b/>
                <w:bCs/>
                <w:kern w:val="0"/>
                <w:lang w:eastAsia="cs-CZ"/>
                <w14:ligatures w14:val="none"/>
              </w:rPr>
              <w:t>/2025</w:t>
            </w:r>
          </w:p>
        </w:tc>
        <w:tc>
          <w:tcPr>
            <w:tcW w:w="7933" w:type="dxa"/>
          </w:tcPr>
          <w:p w14:paraId="1AD29CAC" w14:textId="0E018010" w:rsidR="00B23048" w:rsidRPr="00AA4571" w:rsidRDefault="00B23048" w:rsidP="006E3203">
            <w:pPr>
              <w:rPr>
                <w:rFonts w:ascii="Calibri" w:hAnsi="Calibri" w:cs="Calibri"/>
                <w:lang w:eastAsia="cs-CZ"/>
              </w:rPr>
            </w:pPr>
            <w:r w:rsidRPr="20E8740B">
              <w:rPr>
                <w:rFonts w:ascii="Calibri" w:hAnsi="Calibri" w:cs="Calibri"/>
              </w:rPr>
              <w:t xml:space="preserve">a) </w:t>
            </w:r>
            <w:r w:rsidR="003A296E" w:rsidRPr="20E8740B">
              <w:rPr>
                <w:rFonts w:ascii="Calibri" w:hAnsi="Calibri" w:cs="Calibri"/>
              </w:rPr>
              <w:t>Zpracování a schválení Strategie transformace sídliště Šluknov</w:t>
            </w:r>
          </w:p>
        </w:tc>
      </w:tr>
      <w:tr w:rsidR="00B23048" w14:paraId="5EACC439" w14:textId="77777777" w:rsidTr="007205FB">
        <w:tc>
          <w:tcPr>
            <w:tcW w:w="1129" w:type="dxa"/>
            <w:vMerge/>
          </w:tcPr>
          <w:p w14:paraId="22CED052" w14:textId="77777777" w:rsidR="00B23048" w:rsidRPr="00AA4571" w:rsidRDefault="00B23048">
            <w:pPr>
              <w:rPr>
                <w:rFonts w:ascii="Calibri" w:eastAsia="Times New Roman" w:hAnsi="Calibri" w:cs="Calibri"/>
                <w:b/>
                <w:bCs/>
                <w:kern w:val="0"/>
                <w:lang w:eastAsia="cs-CZ"/>
                <w14:ligatures w14:val="none"/>
              </w:rPr>
            </w:pPr>
          </w:p>
        </w:tc>
        <w:tc>
          <w:tcPr>
            <w:tcW w:w="7933" w:type="dxa"/>
          </w:tcPr>
          <w:p w14:paraId="731A9AAD" w14:textId="473DCA00" w:rsidR="00B23048" w:rsidRPr="00AA4571" w:rsidRDefault="00B23048">
            <w:pPr>
              <w:rPr>
                <w:rFonts w:ascii="Calibri" w:hAnsi="Calibri" w:cs="Calibri"/>
                <w:lang w:eastAsia="cs-CZ"/>
              </w:rPr>
            </w:pPr>
            <w:r w:rsidRPr="20E8740B">
              <w:rPr>
                <w:rFonts w:ascii="Calibri" w:hAnsi="Calibri" w:cs="Calibri"/>
              </w:rPr>
              <w:t xml:space="preserve">b) </w:t>
            </w:r>
            <w:r w:rsidR="003A296E" w:rsidRPr="20E8740B">
              <w:rPr>
                <w:rFonts w:ascii="Calibri" w:hAnsi="Calibri" w:cs="Calibri"/>
              </w:rPr>
              <w:t>Průběžná jednání s vlastníky, rozpracování možností odkupu/převodu</w:t>
            </w:r>
          </w:p>
        </w:tc>
      </w:tr>
      <w:tr w:rsidR="00B23048" w14:paraId="03150029" w14:textId="77777777" w:rsidTr="007205FB">
        <w:tc>
          <w:tcPr>
            <w:tcW w:w="1129" w:type="dxa"/>
            <w:vMerge/>
          </w:tcPr>
          <w:p w14:paraId="24F0B5C5" w14:textId="77777777" w:rsidR="00B23048" w:rsidRPr="00AA4571" w:rsidRDefault="00B23048">
            <w:pPr>
              <w:rPr>
                <w:rFonts w:ascii="Calibri" w:eastAsia="Times New Roman" w:hAnsi="Calibri" w:cs="Calibri"/>
                <w:b/>
                <w:bCs/>
                <w:kern w:val="0"/>
                <w:lang w:eastAsia="cs-CZ"/>
                <w14:ligatures w14:val="none"/>
              </w:rPr>
            </w:pPr>
          </w:p>
        </w:tc>
        <w:tc>
          <w:tcPr>
            <w:tcW w:w="7933" w:type="dxa"/>
          </w:tcPr>
          <w:p w14:paraId="417A1218" w14:textId="3F8BC4AA" w:rsidR="00B23048" w:rsidRPr="00AA4571" w:rsidRDefault="00B23048">
            <w:pPr>
              <w:rPr>
                <w:rFonts w:ascii="Calibri" w:hAnsi="Calibri" w:cs="Calibri"/>
                <w:lang w:eastAsia="cs-CZ"/>
              </w:rPr>
            </w:pPr>
            <w:r w:rsidRPr="20E8740B">
              <w:rPr>
                <w:rFonts w:ascii="Calibri" w:hAnsi="Calibri" w:cs="Calibri"/>
              </w:rPr>
              <w:t xml:space="preserve">c) </w:t>
            </w:r>
            <w:r w:rsidR="003A296E" w:rsidRPr="20E8740B">
              <w:rPr>
                <w:rFonts w:ascii="Calibri" w:hAnsi="Calibri" w:cs="Calibri"/>
              </w:rPr>
              <w:t>Průběžné informování a zapojení veřejnosti</w:t>
            </w:r>
          </w:p>
        </w:tc>
      </w:tr>
      <w:tr w:rsidR="00B23048" w:rsidRPr="0041685B" w14:paraId="63B93F48" w14:textId="77777777" w:rsidTr="007205FB">
        <w:tc>
          <w:tcPr>
            <w:tcW w:w="1129" w:type="dxa"/>
            <w:vMerge/>
          </w:tcPr>
          <w:p w14:paraId="14CA3076" w14:textId="77777777" w:rsidR="00B23048" w:rsidRPr="00AA4571" w:rsidRDefault="00B23048">
            <w:pPr>
              <w:rPr>
                <w:rFonts w:ascii="Calibri" w:eastAsia="Times New Roman" w:hAnsi="Calibri" w:cs="Calibri"/>
                <w:b/>
                <w:bCs/>
                <w:kern w:val="0"/>
                <w:lang w:eastAsia="cs-CZ"/>
                <w14:ligatures w14:val="none"/>
              </w:rPr>
            </w:pPr>
          </w:p>
        </w:tc>
        <w:tc>
          <w:tcPr>
            <w:tcW w:w="7933" w:type="dxa"/>
          </w:tcPr>
          <w:p w14:paraId="2BB1EC0B" w14:textId="13029E7B" w:rsidR="00B23048" w:rsidRPr="00AA4571" w:rsidRDefault="00B23048" w:rsidP="001F156D">
            <w:pPr>
              <w:rPr>
                <w:rFonts w:ascii="Calibri" w:hAnsi="Calibri" w:cs="Calibri"/>
                <w:lang w:eastAsia="cs-CZ"/>
              </w:rPr>
            </w:pPr>
            <w:r w:rsidRPr="20E8740B">
              <w:rPr>
                <w:rFonts w:ascii="Calibri" w:hAnsi="Calibri" w:cs="Calibri"/>
              </w:rPr>
              <w:t xml:space="preserve">d) </w:t>
            </w:r>
            <w:r w:rsidR="003A296E" w:rsidRPr="20E8740B">
              <w:rPr>
                <w:rFonts w:ascii="Calibri" w:hAnsi="Calibri" w:cs="Calibri"/>
              </w:rPr>
              <w:t>Průběžná realizace a vyhodnocování zadaných analýz</w:t>
            </w:r>
          </w:p>
        </w:tc>
      </w:tr>
      <w:tr w:rsidR="00B23048" w14:paraId="70A3001B" w14:textId="77777777" w:rsidTr="007205FB">
        <w:tc>
          <w:tcPr>
            <w:tcW w:w="1129" w:type="dxa"/>
            <w:vMerge/>
          </w:tcPr>
          <w:p w14:paraId="54BD8C77" w14:textId="77777777" w:rsidR="00B23048" w:rsidRPr="00AA4571" w:rsidRDefault="00B23048">
            <w:pPr>
              <w:rPr>
                <w:rFonts w:ascii="Calibri" w:eastAsia="Times New Roman" w:hAnsi="Calibri" w:cs="Calibri"/>
                <w:b/>
                <w:bCs/>
                <w:kern w:val="0"/>
                <w:lang w:eastAsia="cs-CZ"/>
                <w14:ligatures w14:val="none"/>
              </w:rPr>
            </w:pPr>
          </w:p>
        </w:tc>
        <w:tc>
          <w:tcPr>
            <w:tcW w:w="7933" w:type="dxa"/>
          </w:tcPr>
          <w:p w14:paraId="06C28CDF" w14:textId="677226DC" w:rsidR="00B23048" w:rsidRPr="00AA4571" w:rsidRDefault="046817CF">
            <w:pPr>
              <w:rPr>
                <w:rFonts w:ascii="Calibri" w:hAnsi="Calibri" w:cs="Calibri"/>
                <w:lang w:eastAsia="cs-CZ"/>
              </w:rPr>
            </w:pPr>
            <w:r w:rsidRPr="20E8740B">
              <w:rPr>
                <w:rFonts w:ascii="Calibri" w:hAnsi="Calibri" w:cs="Calibri"/>
              </w:rPr>
              <w:t xml:space="preserve">e) </w:t>
            </w:r>
            <w:r w:rsidR="5C0234B3" w:rsidRPr="20E8740B">
              <w:rPr>
                <w:rFonts w:ascii="Calibri" w:hAnsi="Calibri" w:cs="Calibri"/>
              </w:rPr>
              <w:t xml:space="preserve">Dokončení </w:t>
            </w:r>
            <w:r w:rsidR="603408DF" w:rsidRPr="20E8740B">
              <w:rPr>
                <w:rFonts w:ascii="Calibri" w:hAnsi="Calibri" w:cs="Calibri"/>
              </w:rPr>
              <w:t>mapování</w:t>
            </w:r>
            <w:r w:rsidR="5C0234B3" w:rsidRPr="20E8740B">
              <w:rPr>
                <w:rFonts w:ascii="Calibri" w:hAnsi="Calibri" w:cs="Calibri"/>
              </w:rPr>
              <w:t xml:space="preserve"> bytového fondu, odhadů nemovitostí</w:t>
            </w:r>
          </w:p>
        </w:tc>
      </w:tr>
      <w:tr w:rsidR="00B23048" w14:paraId="2573271F" w14:textId="77777777" w:rsidTr="007205FB">
        <w:tc>
          <w:tcPr>
            <w:tcW w:w="1129" w:type="dxa"/>
            <w:vMerge/>
          </w:tcPr>
          <w:p w14:paraId="3847F562" w14:textId="77777777" w:rsidR="00B23048" w:rsidRPr="00AA4571" w:rsidRDefault="00B23048">
            <w:pPr>
              <w:rPr>
                <w:rFonts w:ascii="Calibri" w:eastAsia="Times New Roman" w:hAnsi="Calibri" w:cs="Calibri"/>
                <w:b/>
                <w:bCs/>
                <w:kern w:val="0"/>
                <w:lang w:eastAsia="cs-CZ"/>
                <w14:ligatures w14:val="none"/>
              </w:rPr>
            </w:pPr>
          </w:p>
        </w:tc>
        <w:tc>
          <w:tcPr>
            <w:tcW w:w="7933" w:type="dxa"/>
          </w:tcPr>
          <w:p w14:paraId="3B9D87E5" w14:textId="5A093E99" w:rsidR="00B23048" w:rsidRPr="00AA4571" w:rsidRDefault="00B23048">
            <w:pPr>
              <w:rPr>
                <w:rFonts w:ascii="Calibri" w:hAnsi="Calibri" w:cs="Calibri"/>
                <w:lang w:eastAsia="cs-CZ"/>
              </w:rPr>
            </w:pPr>
            <w:r w:rsidRPr="20E8740B">
              <w:rPr>
                <w:rFonts w:ascii="Calibri" w:hAnsi="Calibri" w:cs="Calibri"/>
              </w:rPr>
              <w:t xml:space="preserve">f) </w:t>
            </w:r>
            <w:r w:rsidR="003A296E" w:rsidRPr="20E8740B">
              <w:rPr>
                <w:rFonts w:ascii="Calibri" w:hAnsi="Calibri" w:cs="Calibri"/>
              </w:rPr>
              <w:t>Zapojování výsledků analýz do navrhovaných opatření a strategických plán</w:t>
            </w:r>
          </w:p>
        </w:tc>
      </w:tr>
      <w:tr w:rsidR="00B23048" w14:paraId="6BE93167" w14:textId="77777777" w:rsidTr="007205FB">
        <w:tc>
          <w:tcPr>
            <w:tcW w:w="1129" w:type="dxa"/>
            <w:vMerge/>
          </w:tcPr>
          <w:p w14:paraId="4DB09C50" w14:textId="77777777" w:rsidR="00B23048" w:rsidRPr="00AA4571" w:rsidRDefault="00B23048">
            <w:pPr>
              <w:rPr>
                <w:rFonts w:ascii="Calibri" w:eastAsia="Times New Roman" w:hAnsi="Calibri" w:cs="Calibri"/>
                <w:b/>
                <w:bCs/>
                <w:kern w:val="0"/>
                <w:lang w:eastAsia="cs-CZ"/>
                <w14:ligatures w14:val="none"/>
              </w:rPr>
            </w:pPr>
          </w:p>
        </w:tc>
        <w:tc>
          <w:tcPr>
            <w:tcW w:w="7933" w:type="dxa"/>
          </w:tcPr>
          <w:p w14:paraId="0B6990EB" w14:textId="0AC9BABA" w:rsidR="00B23048" w:rsidRPr="00AA4571" w:rsidRDefault="00B23048">
            <w:pPr>
              <w:rPr>
                <w:rFonts w:ascii="Calibri" w:hAnsi="Calibri" w:cs="Calibri"/>
                <w:lang w:eastAsia="cs-CZ"/>
              </w:rPr>
            </w:pPr>
            <w:r w:rsidRPr="20E8740B">
              <w:rPr>
                <w:rFonts w:ascii="Calibri" w:hAnsi="Calibri" w:cs="Calibri"/>
              </w:rPr>
              <w:t xml:space="preserve">g) </w:t>
            </w:r>
            <w:r w:rsidR="003A296E" w:rsidRPr="20E8740B">
              <w:rPr>
                <w:rFonts w:ascii="Calibri" w:hAnsi="Calibri" w:cs="Calibri"/>
              </w:rPr>
              <w:t>Aktualizace harmonogramu podle průběhu a výstupů jednotlivých analýz</w:t>
            </w:r>
          </w:p>
        </w:tc>
      </w:tr>
    </w:tbl>
    <w:p w14:paraId="5FCA3745" w14:textId="08685EA2" w:rsidR="006E3203" w:rsidRDefault="006E3203"/>
    <w:tbl>
      <w:tblPr>
        <w:tblStyle w:val="Mkatabulky"/>
        <w:tblW w:w="0" w:type="auto"/>
        <w:tblBorders>
          <w:insideH w:val="single" w:sz="4" w:space="0" w:color="auto"/>
          <w:insideV w:val="single" w:sz="4" w:space="0" w:color="auto"/>
        </w:tblBorders>
        <w:tblLook w:val="04A0" w:firstRow="1" w:lastRow="0" w:firstColumn="1" w:lastColumn="0" w:noHBand="0" w:noVBand="1"/>
      </w:tblPr>
      <w:tblGrid>
        <w:gridCol w:w="1129"/>
        <w:gridCol w:w="7933"/>
      </w:tblGrid>
      <w:tr w:rsidR="006E3203" w14:paraId="3500705E" w14:textId="77777777" w:rsidTr="006D05BE">
        <w:tc>
          <w:tcPr>
            <w:tcW w:w="9062" w:type="dxa"/>
            <w:gridSpan w:val="2"/>
            <w:shd w:val="clear" w:color="auto" w:fill="F6C5AC" w:themeFill="accent2" w:themeFillTint="66"/>
          </w:tcPr>
          <w:p w14:paraId="1EA4D808" w14:textId="46CEAFDF" w:rsidR="006E3203" w:rsidRDefault="348E99E5" w:rsidP="006F04CF">
            <w:pPr>
              <w:rPr>
                <w:lang w:eastAsia="cs-CZ"/>
              </w:rPr>
            </w:pPr>
            <w:bookmarkStart w:id="149" w:name="_Toc1375430010"/>
            <w:bookmarkStart w:id="150" w:name="_Toc1322035400"/>
            <w:r w:rsidRPr="20E8740B">
              <w:rPr>
                <w:rFonts w:ascii="Calibri" w:hAnsi="Calibri" w:cs="Calibri"/>
                <w:b/>
              </w:rPr>
              <w:t>Realizační fáze (04/2026–12/2028)</w:t>
            </w:r>
            <w:bookmarkEnd w:id="149"/>
            <w:bookmarkEnd w:id="150"/>
          </w:p>
        </w:tc>
      </w:tr>
      <w:tr w:rsidR="00B23048" w14:paraId="233CD441" w14:textId="77777777" w:rsidTr="006D05BE">
        <w:tc>
          <w:tcPr>
            <w:tcW w:w="1129" w:type="dxa"/>
            <w:vMerge w:val="restart"/>
          </w:tcPr>
          <w:p w14:paraId="61E56B26" w14:textId="77777777" w:rsidR="00B23048" w:rsidRDefault="00B23048" w:rsidP="001F156D">
            <w:pPr>
              <w:jc w:val="center"/>
              <w:rPr>
                <w:rFonts w:ascii="Calibri" w:hAnsi="Calibri" w:cs="Calibri"/>
                <w:b/>
                <w:bCs/>
                <w:lang w:eastAsia="cs-CZ"/>
              </w:rPr>
            </w:pPr>
            <w:r w:rsidRPr="20E8740B">
              <w:rPr>
                <w:rFonts w:ascii="Calibri" w:hAnsi="Calibri" w:cs="Calibri"/>
                <w:b/>
              </w:rPr>
              <w:t>04-12</w:t>
            </w:r>
          </w:p>
          <w:p w14:paraId="6CE3883C" w14:textId="4B601CDE" w:rsidR="00B23048" w:rsidRPr="001F156D" w:rsidRDefault="00B23048" w:rsidP="001F156D">
            <w:pPr>
              <w:jc w:val="center"/>
              <w:rPr>
                <w:rFonts w:ascii="Calibri" w:hAnsi="Calibri" w:cs="Calibri"/>
                <w:b/>
                <w:bCs/>
                <w:lang w:eastAsia="cs-CZ"/>
              </w:rPr>
            </w:pPr>
            <w:r w:rsidRPr="20E8740B">
              <w:rPr>
                <w:rFonts w:ascii="Calibri" w:hAnsi="Calibri" w:cs="Calibri"/>
                <w:b/>
              </w:rPr>
              <w:t>/2026</w:t>
            </w:r>
          </w:p>
        </w:tc>
        <w:tc>
          <w:tcPr>
            <w:tcW w:w="7933" w:type="dxa"/>
          </w:tcPr>
          <w:p w14:paraId="6FEE4793" w14:textId="23542795" w:rsidR="00B23048" w:rsidRPr="001F156D" w:rsidRDefault="00B23048" w:rsidP="006E3203">
            <w:pPr>
              <w:rPr>
                <w:rFonts w:ascii="Calibri" w:hAnsi="Calibri" w:cs="Calibri"/>
                <w:lang w:eastAsia="cs-CZ"/>
              </w:rPr>
            </w:pPr>
            <w:r w:rsidRPr="20E8740B">
              <w:rPr>
                <w:rFonts w:ascii="Calibri" w:hAnsi="Calibri" w:cs="Calibri"/>
              </w:rPr>
              <w:t>a) Zahájení odkupu a převodů nemovitostí (jednání s vlastníky, příprava smluv, realizace transakcí)</w:t>
            </w:r>
          </w:p>
        </w:tc>
      </w:tr>
      <w:tr w:rsidR="00B23048" w14:paraId="1B7CBEFB" w14:textId="77777777" w:rsidTr="006D05BE">
        <w:tc>
          <w:tcPr>
            <w:tcW w:w="1129" w:type="dxa"/>
            <w:vMerge/>
          </w:tcPr>
          <w:p w14:paraId="6FA79335" w14:textId="77777777" w:rsidR="00B23048" w:rsidRPr="001F156D" w:rsidRDefault="00B23048" w:rsidP="001F156D">
            <w:pPr>
              <w:jc w:val="center"/>
              <w:rPr>
                <w:rFonts w:ascii="Calibri" w:hAnsi="Calibri" w:cs="Calibri"/>
                <w:b/>
                <w:bCs/>
                <w:lang w:eastAsia="cs-CZ"/>
              </w:rPr>
            </w:pPr>
          </w:p>
        </w:tc>
        <w:tc>
          <w:tcPr>
            <w:tcW w:w="7933" w:type="dxa"/>
          </w:tcPr>
          <w:p w14:paraId="0AC7510B" w14:textId="78971122" w:rsidR="00B23048" w:rsidRPr="001F156D" w:rsidRDefault="046817CF">
            <w:pPr>
              <w:rPr>
                <w:rFonts w:ascii="Calibri" w:hAnsi="Calibri" w:cs="Calibri"/>
                <w:lang w:eastAsia="cs-CZ"/>
              </w:rPr>
            </w:pPr>
            <w:r w:rsidRPr="20E8740B">
              <w:rPr>
                <w:rFonts w:ascii="Calibri" w:hAnsi="Calibri" w:cs="Calibri"/>
              </w:rPr>
              <w:t>b) První stavební zásahy</w:t>
            </w:r>
            <w:r w:rsidR="211690ED" w:rsidRPr="20E8740B">
              <w:rPr>
                <w:rFonts w:ascii="Calibri" w:hAnsi="Calibri" w:cs="Calibri"/>
              </w:rPr>
              <w:t xml:space="preserve"> ze strany města</w:t>
            </w:r>
            <w:r w:rsidRPr="20E8740B">
              <w:rPr>
                <w:rFonts w:ascii="Calibri" w:hAnsi="Calibri" w:cs="Calibri"/>
              </w:rPr>
              <w:t xml:space="preserve"> – </w:t>
            </w:r>
            <w:r w:rsidR="74447344" w:rsidRPr="20E8740B">
              <w:rPr>
                <w:rFonts w:ascii="Calibri" w:hAnsi="Calibri" w:cs="Calibri"/>
              </w:rPr>
              <w:t>zahájení</w:t>
            </w:r>
            <w:r w:rsidR="72DFE897" w:rsidRPr="20E8740B">
              <w:rPr>
                <w:rFonts w:ascii="Calibri" w:hAnsi="Calibri" w:cs="Calibri"/>
              </w:rPr>
              <w:t xml:space="preserve"> demolic a </w:t>
            </w:r>
            <w:r w:rsidR="00034ED1" w:rsidRPr="20E8740B">
              <w:rPr>
                <w:rFonts w:ascii="Calibri" w:hAnsi="Calibri" w:cs="Calibri"/>
              </w:rPr>
              <w:t>rekonstrukcí – průběh</w:t>
            </w:r>
            <w:r w:rsidR="0469854D" w:rsidRPr="20E8740B">
              <w:rPr>
                <w:rFonts w:ascii="Calibri" w:hAnsi="Calibri" w:cs="Calibri"/>
              </w:rPr>
              <w:t xml:space="preserve"> demolic a rekonstrukcí </w:t>
            </w:r>
            <w:r w:rsidR="00A651A7" w:rsidRPr="20E8740B">
              <w:rPr>
                <w:rFonts w:ascii="Calibri" w:hAnsi="Calibri" w:cs="Calibri"/>
              </w:rPr>
              <w:t>–</w:t>
            </w:r>
            <w:r w:rsidR="74447344" w:rsidRPr="20E8740B">
              <w:rPr>
                <w:rFonts w:ascii="Calibri" w:hAnsi="Calibri" w:cs="Calibri"/>
              </w:rPr>
              <w:t xml:space="preserve"> dokončení</w:t>
            </w:r>
            <w:r w:rsidR="00A651A7" w:rsidRPr="20E8740B">
              <w:rPr>
                <w:rFonts w:ascii="Calibri" w:hAnsi="Calibri" w:cs="Calibri"/>
              </w:rPr>
              <w:t xml:space="preserve"> </w:t>
            </w:r>
            <w:r w:rsidR="08645830" w:rsidRPr="20E8740B">
              <w:rPr>
                <w:rFonts w:ascii="Calibri" w:hAnsi="Calibri" w:cs="Calibri"/>
              </w:rPr>
              <w:t xml:space="preserve">rekonstrukcí – </w:t>
            </w:r>
            <w:r w:rsidR="74447344" w:rsidRPr="20E8740B">
              <w:rPr>
                <w:rFonts w:ascii="Calibri" w:hAnsi="Calibri" w:cs="Calibri"/>
              </w:rPr>
              <w:t>dokončení</w:t>
            </w:r>
            <w:r w:rsidR="53B357C7" w:rsidRPr="20E8740B">
              <w:rPr>
                <w:rFonts w:ascii="Calibri" w:hAnsi="Calibri" w:cs="Calibri"/>
              </w:rPr>
              <w:t xml:space="preserve"> rekonstrukcí </w:t>
            </w:r>
          </w:p>
        </w:tc>
      </w:tr>
      <w:tr w:rsidR="00B23048" w14:paraId="52974FB0" w14:textId="77777777" w:rsidTr="006D05BE">
        <w:tc>
          <w:tcPr>
            <w:tcW w:w="1129" w:type="dxa"/>
            <w:vMerge/>
          </w:tcPr>
          <w:p w14:paraId="1BB76E90" w14:textId="77777777" w:rsidR="00B23048" w:rsidRPr="001F156D" w:rsidRDefault="00B23048" w:rsidP="001F156D">
            <w:pPr>
              <w:jc w:val="center"/>
              <w:rPr>
                <w:rFonts w:ascii="Calibri" w:hAnsi="Calibri" w:cs="Calibri"/>
                <w:b/>
                <w:bCs/>
                <w:lang w:eastAsia="cs-CZ"/>
              </w:rPr>
            </w:pPr>
          </w:p>
        </w:tc>
        <w:tc>
          <w:tcPr>
            <w:tcW w:w="7933" w:type="dxa"/>
          </w:tcPr>
          <w:p w14:paraId="671959CF" w14:textId="4D8FDD39" w:rsidR="00B23048" w:rsidRPr="001F156D" w:rsidRDefault="00B23048">
            <w:pPr>
              <w:rPr>
                <w:rFonts w:ascii="Calibri" w:hAnsi="Calibri" w:cs="Calibri"/>
                <w:lang w:eastAsia="cs-CZ"/>
              </w:rPr>
            </w:pPr>
            <w:r w:rsidRPr="20E8740B">
              <w:rPr>
                <w:rFonts w:ascii="Calibri" w:hAnsi="Calibri" w:cs="Calibri"/>
              </w:rPr>
              <w:t>c) Zavedení systému komplexní sociální práce – individuální i komunitní práce s domácnostmi</w:t>
            </w:r>
          </w:p>
        </w:tc>
      </w:tr>
      <w:tr w:rsidR="00B23048" w14:paraId="67763A67" w14:textId="77777777" w:rsidTr="006D05BE">
        <w:tc>
          <w:tcPr>
            <w:tcW w:w="1129" w:type="dxa"/>
            <w:vMerge/>
          </w:tcPr>
          <w:p w14:paraId="086D4A5C" w14:textId="77777777" w:rsidR="00B23048" w:rsidRPr="001F156D" w:rsidRDefault="00B23048" w:rsidP="001F156D">
            <w:pPr>
              <w:jc w:val="center"/>
              <w:rPr>
                <w:rFonts w:ascii="Calibri" w:hAnsi="Calibri" w:cs="Calibri"/>
                <w:b/>
                <w:bCs/>
                <w:lang w:eastAsia="cs-CZ"/>
              </w:rPr>
            </w:pPr>
          </w:p>
        </w:tc>
        <w:tc>
          <w:tcPr>
            <w:tcW w:w="7933" w:type="dxa"/>
          </w:tcPr>
          <w:p w14:paraId="63CA6AF6" w14:textId="3EE41AA1" w:rsidR="00B23048" w:rsidRPr="001F156D" w:rsidRDefault="00B23048">
            <w:pPr>
              <w:rPr>
                <w:rFonts w:ascii="Calibri" w:hAnsi="Calibri" w:cs="Calibri"/>
                <w:lang w:eastAsia="cs-CZ"/>
              </w:rPr>
            </w:pPr>
            <w:r w:rsidRPr="20E8740B">
              <w:rPr>
                <w:rFonts w:ascii="Calibri" w:hAnsi="Calibri" w:cs="Calibri"/>
              </w:rPr>
              <w:t>d) Průběžná komunikace s obyvateli (informační servis, konzultace, podpora)</w:t>
            </w:r>
          </w:p>
        </w:tc>
      </w:tr>
      <w:tr w:rsidR="00B23048" w14:paraId="3AD99554" w14:textId="77777777" w:rsidTr="006D05BE">
        <w:tc>
          <w:tcPr>
            <w:tcW w:w="1129" w:type="dxa"/>
            <w:vMerge/>
          </w:tcPr>
          <w:p w14:paraId="469E82AF" w14:textId="77777777" w:rsidR="00B23048" w:rsidRPr="001F156D" w:rsidRDefault="00B23048" w:rsidP="001F156D">
            <w:pPr>
              <w:jc w:val="center"/>
              <w:rPr>
                <w:rFonts w:ascii="Calibri" w:hAnsi="Calibri" w:cs="Calibri"/>
                <w:b/>
                <w:bCs/>
                <w:lang w:eastAsia="cs-CZ"/>
              </w:rPr>
            </w:pPr>
          </w:p>
        </w:tc>
        <w:tc>
          <w:tcPr>
            <w:tcW w:w="7933" w:type="dxa"/>
          </w:tcPr>
          <w:p w14:paraId="4A0848B1" w14:textId="5DA98834" w:rsidR="00B23048" w:rsidRPr="001F156D" w:rsidRDefault="00B23048">
            <w:pPr>
              <w:rPr>
                <w:rFonts w:ascii="Calibri" w:hAnsi="Calibri" w:cs="Calibri"/>
                <w:lang w:eastAsia="cs-CZ"/>
              </w:rPr>
            </w:pPr>
            <w:r w:rsidRPr="20E8740B">
              <w:rPr>
                <w:rFonts w:ascii="Calibri" w:hAnsi="Calibri" w:cs="Calibri"/>
              </w:rPr>
              <w:t>e) Nastavení systému krizové intervence pro nejzranitelnější skupiny</w:t>
            </w:r>
          </w:p>
        </w:tc>
      </w:tr>
      <w:tr w:rsidR="00B23048" w14:paraId="7B314F5B" w14:textId="77777777" w:rsidTr="006D05BE">
        <w:tc>
          <w:tcPr>
            <w:tcW w:w="1129" w:type="dxa"/>
            <w:vMerge w:val="restart"/>
          </w:tcPr>
          <w:p w14:paraId="32730D28" w14:textId="0C87ADBA" w:rsidR="00B23048" w:rsidRPr="001F156D" w:rsidRDefault="00B23048" w:rsidP="001F156D">
            <w:pPr>
              <w:jc w:val="center"/>
              <w:rPr>
                <w:rFonts w:ascii="Calibri" w:hAnsi="Calibri" w:cs="Calibri"/>
                <w:b/>
                <w:bCs/>
                <w:lang w:eastAsia="cs-CZ"/>
              </w:rPr>
            </w:pPr>
            <w:r w:rsidRPr="20E8740B">
              <w:rPr>
                <w:rFonts w:ascii="Calibri" w:hAnsi="Calibri" w:cs="Calibri"/>
                <w:b/>
              </w:rPr>
              <w:t>2027</w:t>
            </w:r>
          </w:p>
        </w:tc>
        <w:tc>
          <w:tcPr>
            <w:tcW w:w="7933" w:type="dxa"/>
          </w:tcPr>
          <w:p w14:paraId="02CC85AF" w14:textId="7D9985D6" w:rsidR="00B23048" w:rsidRPr="001F156D" w:rsidRDefault="00B23048" w:rsidP="006E3203">
            <w:pPr>
              <w:rPr>
                <w:rFonts w:ascii="Calibri" w:hAnsi="Calibri" w:cs="Calibri"/>
                <w:lang w:eastAsia="cs-CZ"/>
              </w:rPr>
            </w:pPr>
            <w:r w:rsidRPr="20E8740B">
              <w:rPr>
                <w:rFonts w:ascii="Calibri" w:hAnsi="Calibri" w:cs="Calibri"/>
              </w:rPr>
              <w:t>a) Pokračování v odkupu nemovitostí a jejich převodech do správy města</w:t>
            </w:r>
          </w:p>
        </w:tc>
      </w:tr>
      <w:tr w:rsidR="00B23048" w14:paraId="01739C5C" w14:textId="77777777" w:rsidTr="006D05BE">
        <w:tc>
          <w:tcPr>
            <w:tcW w:w="1129" w:type="dxa"/>
            <w:vMerge/>
          </w:tcPr>
          <w:p w14:paraId="5962CD5D" w14:textId="77777777" w:rsidR="00B23048" w:rsidRPr="001F156D" w:rsidRDefault="00B23048" w:rsidP="001F156D">
            <w:pPr>
              <w:jc w:val="center"/>
              <w:rPr>
                <w:rFonts w:ascii="Calibri" w:hAnsi="Calibri" w:cs="Calibri"/>
                <w:b/>
                <w:bCs/>
                <w:lang w:eastAsia="cs-CZ"/>
              </w:rPr>
            </w:pPr>
          </w:p>
        </w:tc>
        <w:tc>
          <w:tcPr>
            <w:tcW w:w="7933" w:type="dxa"/>
          </w:tcPr>
          <w:p w14:paraId="3E6D4818" w14:textId="7305F4CF" w:rsidR="00B23048" w:rsidRPr="001F156D" w:rsidRDefault="046817CF">
            <w:pPr>
              <w:rPr>
                <w:rFonts w:ascii="Calibri" w:hAnsi="Calibri" w:cs="Calibri"/>
                <w:lang w:eastAsia="cs-CZ"/>
              </w:rPr>
            </w:pPr>
            <w:r w:rsidRPr="20E8740B">
              <w:rPr>
                <w:rFonts w:ascii="Calibri" w:hAnsi="Calibri" w:cs="Calibri"/>
              </w:rPr>
              <w:t xml:space="preserve">b) Rozběh hlavních revitalizačních prací – </w:t>
            </w:r>
            <w:r w:rsidR="492A1E80" w:rsidRPr="20E8740B">
              <w:rPr>
                <w:rFonts w:ascii="Calibri" w:hAnsi="Calibri" w:cs="Calibri"/>
              </w:rPr>
              <w:t>Průběh demolic a rekonstrukcí</w:t>
            </w:r>
            <w:r w:rsidRPr="20E8740B">
              <w:rPr>
                <w:rFonts w:ascii="Calibri" w:hAnsi="Calibri" w:cs="Calibri"/>
              </w:rPr>
              <w:t>, zlepšení veřejných prostranství, tvorba nových komunitních prostor</w:t>
            </w:r>
          </w:p>
        </w:tc>
      </w:tr>
      <w:tr w:rsidR="00B23048" w14:paraId="2AE0A4C6" w14:textId="77777777" w:rsidTr="006D05BE">
        <w:tc>
          <w:tcPr>
            <w:tcW w:w="1129" w:type="dxa"/>
            <w:vMerge/>
          </w:tcPr>
          <w:p w14:paraId="04297508" w14:textId="77777777" w:rsidR="00B23048" w:rsidRPr="001F156D" w:rsidRDefault="00B23048" w:rsidP="001F156D">
            <w:pPr>
              <w:jc w:val="center"/>
              <w:rPr>
                <w:rFonts w:ascii="Calibri" w:hAnsi="Calibri" w:cs="Calibri"/>
                <w:b/>
                <w:bCs/>
                <w:lang w:eastAsia="cs-CZ"/>
              </w:rPr>
            </w:pPr>
          </w:p>
        </w:tc>
        <w:tc>
          <w:tcPr>
            <w:tcW w:w="7933" w:type="dxa"/>
          </w:tcPr>
          <w:p w14:paraId="457B6BBA" w14:textId="58A55E1E" w:rsidR="00B23048" w:rsidRPr="001F156D" w:rsidRDefault="00B23048">
            <w:pPr>
              <w:rPr>
                <w:rFonts w:ascii="Calibri" w:hAnsi="Calibri" w:cs="Calibri"/>
                <w:lang w:eastAsia="cs-CZ"/>
              </w:rPr>
            </w:pPr>
            <w:r w:rsidRPr="20E8740B">
              <w:rPr>
                <w:rFonts w:ascii="Calibri" w:hAnsi="Calibri" w:cs="Calibri"/>
              </w:rPr>
              <w:t>c) Zahájení procesu individuálních relokací – výběr vhodných náhradních bytů, koordinace přesunu, zajištění adaptace relokovaných domácností</w:t>
            </w:r>
          </w:p>
        </w:tc>
      </w:tr>
      <w:tr w:rsidR="00B23048" w14:paraId="4CBDC089" w14:textId="77777777" w:rsidTr="006D05BE">
        <w:tc>
          <w:tcPr>
            <w:tcW w:w="1129" w:type="dxa"/>
            <w:vMerge/>
          </w:tcPr>
          <w:p w14:paraId="178314AA" w14:textId="77777777" w:rsidR="00B23048" w:rsidRPr="001F156D" w:rsidRDefault="00B23048" w:rsidP="001F156D">
            <w:pPr>
              <w:jc w:val="center"/>
              <w:rPr>
                <w:rFonts w:ascii="Calibri" w:hAnsi="Calibri" w:cs="Calibri"/>
                <w:b/>
                <w:bCs/>
                <w:lang w:eastAsia="cs-CZ"/>
              </w:rPr>
            </w:pPr>
          </w:p>
        </w:tc>
        <w:tc>
          <w:tcPr>
            <w:tcW w:w="7933" w:type="dxa"/>
          </w:tcPr>
          <w:p w14:paraId="1ABC816C" w14:textId="5B1893B7" w:rsidR="00B23048" w:rsidRPr="001F156D" w:rsidRDefault="00B23048">
            <w:pPr>
              <w:rPr>
                <w:rFonts w:ascii="Calibri" w:hAnsi="Calibri" w:cs="Calibri"/>
                <w:lang w:eastAsia="cs-CZ"/>
              </w:rPr>
            </w:pPr>
            <w:r w:rsidRPr="20E8740B">
              <w:rPr>
                <w:rFonts w:ascii="Calibri" w:hAnsi="Calibri" w:cs="Calibri"/>
              </w:rPr>
              <w:t>d) Monitoring dopadů na komunitu, vyhodnocení potřeb na posílení podpůrných služeb (sociální, zdravotní, vzdělávací)</w:t>
            </w:r>
          </w:p>
        </w:tc>
      </w:tr>
      <w:tr w:rsidR="00B23048" w14:paraId="6BFC46A6" w14:textId="77777777" w:rsidTr="006D05BE">
        <w:tc>
          <w:tcPr>
            <w:tcW w:w="1129" w:type="dxa"/>
            <w:vMerge w:val="restart"/>
          </w:tcPr>
          <w:p w14:paraId="4A6B744F" w14:textId="49895945" w:rsidR="00B23048" w:rsidRPr="001F156D" w:rsidRDefault="00B23048" w:rsidP="001F156D">
            <w:pPr>
              <w:jc w:val="center"/>
              <w:rPr>
                <w:rFonts w:ascii="Calibri" w:hAnsi="Calibri" w:cs="Calibri"/>
                <w:b/>
                <w:bCs/>
                <w:lang w:eastAsia="cs-CZ"/>
              </w:rPr>
            </w:pPr>
            <w:r w:rsidRPr="20E8740B">
              <w:rPr>
                <w:rFonts w:ascii="Calibri" w:hAnsi="Calibri" w:cs="Calibri"/>
                <w:b/>
              </w:rPr>
              <w:t>2028</w:t>
            </w:r>
          </w:p>
        </w:tc>
        <w:tc>
          <w:tcPr>
            <w:tcW w:w="7933" w:type="dxa"/>
          </w:tcPr>
          <w:p w14:paraId="1759D2E5" w14:textId="58E7C61F" w:rsidR="00B23048" w:rsidRPr="001F156D" w:rsidRDefault="046817CF" w:rsidP="006E3203">
            <w:pPr>
              <w:rPr>
                <w:rFonts w:ascii="Calibri" w:hAnsi="Calibri" w:cs="Calibri"/>
                <w:lang w:eastAsia="cs-CZ"/>
              </w:rPr>
            </w:pPr>
            <w:r w:rsidRPr="20E8740B">
              <w:rPr>
                <w:rFonts w:ascii="Calibri" w:hAnsi="Calibri" w:cs="Calibri"/>
              </w:rPr>
              <w:t>a) Dokončení hlavních investičních akcí (</w:t>
            </w:r>
            <w:r w:rsidR="64E868B3" w:rsidRPr="20E8740B">
              <w:rPr>
                <w:rFonts w:ascii="Calibri" w:hAnsi="Calibri" w:cs="Calibri"/>
              </w:rPr>
              <w:t>dokončení demolic a rekonstrukcí</w:t>
            </w:r>
            <w:r w:rsidRPr="20E8740B">
              <w:rPr>
                <w:rFonts w:ascii="Calibri" w:hAnsi="Calibri" w:cs="Calibri"/>
              </w:rPr>
              <w:t>)</w:t>
            </w:r>
          </w:p>
        </w:tc>
      </w:tr>
      <w:tr w:rsidR="00B23048" w14:paraId="39A93033" w14:textId="77777777" w:rsidTr="006D05BE">
        <w:tc>
          <w:tcPr>
            <w:tcW w:w="1129" w:type="dxa"/>
            <w:vMerge/>
          </w:tcPr>
          <w:p w14:paraId="752AB793" w14:textId="77777777" w:rsidR="00B23048" w:rsidRPr="001F156D" w:rsidRDefault="00B23048">
            <w:pPr>
              <w:rPr>
                <w:rFonts w:ascii="Calibri" w:hAnsi="Calibri" w:cs="Calibri"/>
                <w:b/>
                <w:bCs/>
                <w:lang w:eastAsia="cs-CZ"/>
              </w:rPr>
            </w:pPr>
          </w:p>
        </w:tc>
        <w:tc>
          <w:tcPr>
            <w:tcW w:w="7933" w:type="dxa"/>
          </w:tcPr>
          <w:p w14:paraId="02D17CB0" w14:textId="4EA869A7" w:rsidR="00B23048" w:rsidRPr="001F156D" w:rsidRDefault="00B23048">
            <w:pPr>
              <w:rPr>
                <w:rFonts w:ascii="Calibri" w:hAnsi="Calibri" w:cs="Calibri"/>
                <w:lang w:eastAsia="cs-CZ"/>
              </w:rPr>
            </w:pPr>
            <w:r w:rsidRPr="20E8740B">
              <w:rPr>
                <w:rFonts w:ascii="Calibri" w:hAnsi="Calibri" w:cs="Calibri"/>
              </w:rPr>
              <w:t>b) Dokončení klíčových relokací, uzavření podpůrných smluv s domácnostmi</w:t>
            </w:r>
          </w:p>
        </w:tc>
      </w:tr>
      <w:tr w:rsidR="00B23048" w14:paraId="2116AC7F" w14:textId="77777777" w:rsidTr="006D05BE">
        <w:tc>
          <w:tcPr>
            <w:tcW w:w="1129" w:type="dxa"/>
            <w:vMerge/>
          </w:tcPr>
          <w:p w14:paraId="6C8EA2EF" w14:textId="77777777" w:rsidR="00B23048" w:rsidRPr="001F156D" w:rsidRDefault="00B23048">
            <w:pPr>
              <w:rPr>
                <w:rFonts w:ascii="Calibri" w:hAnsi="Calibri" w:cs="Calibri"/>
                <w:b/>
                <w:bCs/>
                <w:lang w:eastAsia="cs-CZ"/>
              </w:rPr>
            </w:pPr>
          </w:p>
        </w:tc>
        <w:tc>
          <w:tcPr>
            <w:tcW w:w="7933" w:type="dxa"/>
          </w:tcPr>
          <w:p w14:paraId="370DA243" w14:textId="2DEA1611" w:rsidR="00B23048" w:rsidRPr="001F156D" w:rsidRDefault="00B23048">
            <w:pPr>
              <w:rPr>
                <w:rFonts w:ascii="Calibri" w:hAnsi="Calibri" w:cs="Calibri"/>
                <w:lang w:eastAsia="cs-CZ"/>
              </w:rPr>
            </w:pPr>
            <w:r w:rsidRPr="20E8740B">
              <w:rPr>
                <w:rFonts w:ascii="Calibri" w:hAnsi="Calibri" w:cs="Calibri"/>
              </w:rPr>
              <w:t>c) Spuštění plně funkčního modelu integrované správy sídliště</w:t>
            </w:r>
          </w:p>
        </w:tc>
      </w:tr>
      <w:tr w:rsidR="00B23048" w14:paraId="56997859" w14:textId="77777777" w:rsidTr="006D05BE">
        <w:tc>
          <w:tcPr>
            <w:tcW w:w="1129" w:type="dxa"/>
            <w:vMerge/>
          </w:tcPr>
          <w:p w14:paraId="76F024F2" w14:textId="77777777" w:rsidR="00B23048" w:rsidRPr="001F156D" w:rsidRDefault="00B23048">
            <w:pPr>
              <w:rPr>
                <w:rFonts w:ascii="Calibri" w:hAnsi="Calibri" w:cs="Calibri"/>
                <w:b/>
                <w:bCs/>
                <w:lang w:eastAsia="cs-CZ"/>
              </w:rPr>
            </w:pPr>
          </w:p>
        </w:tc>
        <w:tc>
          <w:tcPr>
            <w:tcW w:w="7933" w:type="dxa"/>
          </w:tcPr>
          <w:p w14:paraId="75C6618E" w14:textId="085D6152" w:rsidR="00B23048" w:rsidRPr="001F156D" w:rsidRDefault="00B23048">
            <w:pPr>
              <w:rPr>
                <w:rFonts w:ascii="Calibri" w:hAnsi="Calibri" w:cs="Calibri"/>
                <w:lang w:eastAsia="cs-CZ"/>
              </w:rPr>
            </w:pPr>
            <w:r w:rsidRPr="20E8740B">
              <w:rPr>
                <w:rFonts w:ascii="Calibri" w:hAnsi="Calibri" w:cs="Calibri"/>
              </w:rPr>
              <w:t>d) Finalizace komunitních projektů (podpora integrace, vzdělávání, komunitní život)</w:t>
            </w:r>
          </w:p>
        </w:tc>
      </w:tr>
      <w:tr w:rsidR="00B23048" w14:paraId="755A9BBA" w14:textId="77777777" w:rsidTr="006D05BE">
        <w:trPr>
          <w:trHeight w:val="96"/>
        </w:trPr>
        <w:tc>
          <w:tcPr>
            <w:tcW w:w="1129" w:type="dxa"/>
            <w:vMerge/>
          </w:tcPr>
          <w:p w14:paraId="668597D7" w14:textId="77777777" w:rsidR="00B23048" w:rsidRPr="001F156D" w:rsidRDefault="00B23048">
            <w:pPr>
              <w:rPr>
                <w:rFonts w:ascii="Calibri" w:hAnsi="Calibri" w:cs="Calibri"/>
                <w:b/>
                <w:bCs/>
                <w:lang w:eastAsia="cs-CZ"/>
              </w:rPr>
            </w:pPr>
          </w:p>
        </w:tc>
        <w:tc>
          <w:tcPr>
            <w:tcW w:w="7933" w:type="dxa"/>
          </w:tcPr>
          <w:p w14:paraId="2E1EF99C" w14:textId="016B43C9" w:rsidR="00B23048" w:rsidRPr="001F156D" w:rsidRDefault="00B23048">
            <w:pPr>
              <w:rPr>
                <w:rFonts w:ascii="Calibri" w:hAnsi="Calibri" w:cs="Calibri"/>
                <w:lang w:eastAsia="cs-CZ"/>
              </w:rPr>
            </w:pPr>
            <w:r w:rsidRPr="20E8740B">
              <w:rPr>
                <w:rFonts w:ascii="Calibri" w:hAnsi="Calibri" w:cs="Calibri"/>
              </w:rPr>
              <w:t>e) Průběžné evaluace a reporting k partnerům, sdílení zkušeností s dalšími obcemi/kraji</w:t>
            </w:r>
          </w:p>
        </w:tc>
      </w:tr>
    </w:tbl>
    <w:p w14:paraId="57FB181C" w14:textId="77777777" w:rsidR="006E3203" w:rsidRDefault="006E3203"/>
    <w:p w14:paraId="588FA6D2" w14:textId="41A7DEFC" w:rsidR="006E3203" w:rsidRDefault="006E3203"/>
    <w:tbl>
      <w:tblPr>
        <w:tblStyle w:val="Mkatabulky"/>
        <w:tblW w:w="0" w:type="auto"/>
        <w:tblBorders>
          <w:insideH w:val="single" w:sz="4" w:space="0" w:color="auto"/>
          <w:insideV w:val="single" w:sz="4" w:space="0" w:color="auto"/>
        </w:tblBorders>
        <w:tblLook w:val="04A0" w:firstRow="1" w:lastRow="0" w:firstColumn="1" w:lastColumn="0" w:noHBand="0" w:noVBand="1"/>
      </w:tblPr>
      <w:tblGrid>
        <w:gridCol w:w="1188"/>
        <w:gridCol w:w="7874"/>
      </w:tblGrid>
      <w:tr w:rsidR="006E3203" w14:paraId="0260C492" w14:textId="77777777" w:rsidTr="00720981">
        <w:tc>
          <w:tcPr>
            <w:tcW w:w="9062" w:type="dxa"/>
            <w:gridSpan w:val="2"/>
            <w:shd w:val="clear" w:color="auto" w:fill="CAEDFB" w:themeFill="accent4" w:themeFillTint="33"/>
          </w:tcPr>
          <w:p w14:paraId="06A8520F" w14:textId="2CABCE3F" w:rsidR="006E3203" w:rsidRDefault="348E99E5" w:rsidP="00A964D3">
            <w:pPr>
              <w:rPr>
                <w:lang w:eastAsia="cs-CZ"/>
              </w:rPr>
            </w:pPr>
            <w:bookmarkStart w:id="151" w:name="_Toc1782584889"/>
            <w:bookmarkStart w:id="152" w:name="_Toc1184895883"/>
            <w:r w:rsidRPr="20E8740B">
              <w:rPr>
                <w:rFonts w:ascii="Calibri" w:hAnsi="Calibri" w:cs="Calibri"/>
                <w:b/>
              </w:rPr>
              <w:t>Monitorovací a evaluační fáze (2025–2030, souběžně a následně)</w:t>
            </w:r>
            <w:bookmarkEnd w:id="151"/>
            <w:bookmarkEnd w:id="152"/>
          </w:p>
        </w:tc>
      </w:tr>
      <w:tr w:rsidR="00B23048" w14:paraId="1C3787B1" w14:textId="77777777" w:rsidTr="00720981">
        <w:tc>
          <w:tcPr>
            <w:tcW w:w="1188" w:type="dxa"/>
            <w:vMerge w:val="restart"/>
          </w:tcPr>
          <w:p w14:paraId="36D7D462" w14:textId="450C9FCC" w:rsidR="00B23048" w:rsidRPr="001F156D" w:rsidRDefault="00B23048" w:rsidP="001F156D">
            <w:pPr>
              <w:jc w:val="center"/>
              <w:rPr>
                <w:rFonts w:ascii="Calibri" w:hAnsi="Calibri" w:cs="Calibri"/>
                <w:b/>
                <w:bCs/>
                <w:lang w:eastAsia="cs-CZ"/>
              </w:rPr>
            </w:pPr>
            <w:r w:rsidRPr="20E8740B">
              <w:rPr>
                <w:rFonts w:ascii="Calibri" w:hAnsi="Calibri" w:cs="Calibri"/>
                <w:b/>
              </w:rPr>
              <w:t>Průběžně od 2025</w:t>
            </w:r>
          </w:p>
        </w:tc>
        <w:tc>
          <w:tcPr>
            <w:tcW w:w="7874" w:type="dxa"/>
          </w:tcPr>
          <w:p w14:paraId="10FB855A" w14:textId="4BB04987" w:rsidR="00B23048" w:rsidRPr="001F156D" w:rsidRDefault="00B23048" w:rsidP="006E3203">
            <w:pPr>
              <w:rPr>
                <w:rFonts w:ascii="Calibri" w:hAnsi="Calibri" w:cs="Calibri"/>
                <w:lang w:eastAsia="cs-CZ"/>
              </w:rPr>
            </w:pPr>
            <w:r w:rsidRPr="20E8740B">
              <w:rPr>
                <w:rFonts w:ascii="Calibri" w:hAnsi="Calibri" w:cs="Calibri"/>
              </w:rPr>
              <w:t>a) Pravidelné sledování indikátorů pokroku (odkupy, revitalizace, relokace, spokojenost obyvatel, míra integrace apod.).</w:t>
            </w:r>
          </w:p>
        </w:tc>
      </w:tr>
      <w:tr w:rsidR="00B23048" w14:paraId="1CBA77B0" w14:textId="77777777" w:rsidTr="00720981">
        <w:tc>
          <w:tcPr>
            <w:tcW w:w="1188" w:type="dxa"/>
            <w:vMerge/>
          </w:tcPr>
          <w:p w14:paraId="4CD2F634" w14:textId="77777777" w:rsidR="00B23048" w:rsidRPr="001F156D" w:rsidRDefault="00B23048" w:rsidP="001F156D">
            <w:pPr>
              <w:jc w:val="center"/>
              <w:rPr>
                <w:rFonts w:ascii="Calibri" w:hAnsi="Calibri" w:cs="Calibri"/>
                <w:b/>
                <w:bCs/>
                <w:lang w:eastAsia="cs-CZ"/>
              </w:rPr>
            </w:pPr>
          </w:p>
        </w:tc>
        <w:tc>
          <w:tcPr>
            <w:tcW w:w="7874" w:type="dxa"/>
          </w:tcPr>
          <w:p w14:paraId="543BFF35" w14:textId="75509A1C" w:rsidR="00B23048" w:rsidRPr="001F156D" w:rsidRDefault="00B23048">
            <w:pPr>
              <w:rPr>
                <w:rFonts w:ascii="Calibri" w:hAnsi="Calibri" w:cs="Calibri"/>
                <w:lang w:eastAsia="cs-CZ"/>
              </w:rPr>
            </w:pPr>
            <w:r w:rsidRPr="20E8740B">
              <w:rPr>
                <w:rFonts w:ascii="Calibri" w:hAnsi="Calibri" w:cs="Calibri"/>
              </w:rPr>
              <w:t>b) Vyhodnocování efektivity sociální práce a adaptačních opatření.</w:t>
            </w:r>
          </w:p>
        </w:tc>
      </w:tr>
      <w:tr w:rsidR="00B23048" w14:paraId="3B5F1E8F" w14:textId="77777777" w:rsidTr="00720981">
        <w:tc>
          <w:tcPr>
            <w:tcW w:w="1188" w:type="dxa"/>
            <w:vMerge/>
          </w:tcPr>
          <w:p w14:paraId="0A8452D5" w14:textId="77777777" w:rsidR="00B23048" w:rsidRPr="001F156D" w:rsidRDefault="00B23048" w:rsidP="001F156D">
            <w:pPr>
              <w:jc w:val="center"/>
              <w:rPr>
                <w:rFonts w:ascii="Calibri" w:hAnsi="Calibri" w:cs="Calibri"/>
                <w:b/>
                <w:bCs/>
                <w:lang w:eastAsia="cs-CZ"/>
              </w:rPr>
            </w:pPr>
          </w:p>
        </w:tc>
        <w:tc>
          <w:tcPr>
            <w:tcW w:w="7874" w:type="dxa"/>
          </w:tcPr>
          <w:p w14:paraId="116A7033" w14:textId="7D4601B9" w:rsidR="00B23048" w:rsidRPr="001F156D" w:rsidRDefault="00B23048">
            <w:pPr>
              <w:rPr>
                <w:rFonts w:ascii="Calibri" w:hAnsi="Calibri" w:cs="Calibri"/>
                <w:lang w:eastAsia="cs-CZ"/>
              </w:rPr>
            </w:pPr>
            <w:r w:rsidRPr="20E8740B">
              <w:rPr>
                <w:rFonts w:ascii="Calibri" w:hAnsi="Calibri" w:cs="Calibri"/>
              </w:rPr>
              <w:t>c) Monitoring rozpočtů, využití dotací, transparentnost a zpětná vazba.</w:t>
            </w:r>
          </w:p>
        </w:tc>
      </w:tr>
      <w:tr w:rsidR="00B23048" w14:paraId="3E027981" w14:textId="77777777" w:rsidTr="00720981">
        <w:tc>
          <w:tcPr>
            <w:tcW w:w="1188" w:type="dxa"/>
            <w:vMerge w:val="restart"/>
          </w:tcPr>
          <w:p w14:paraId="4B858107" w14:textId="77777777" w:rsidR="00B23048" w:rsidRPr="001F156D" w:rsidRDefault="00B23048" w:rsidP="001F156D">
            <w:pPr>
              <w:jc w:val="center"/>
              <w:rPr>
                <w:rFonts w:ascii="Calibri" w:hAnsi="Calibri" w:cs="Calibri"/>
                <w:b/>
                <w:bCs/>
                <w:lang w:eastAsia="cs-CZ"/>
              </w:rPr>
            </w:pPr>
            <w:r w:rsidRPr="20E8740B">
              <w:rPr>
                <w:rFonts w:ascii="Calibri" w:hAnsi="Calibri" w:cs="Calibri"/>
                <w:b/>
              </w:rPr>
              <w:t>2026</w:t>
            </w:r>
          </w:p>
          <w:p w14:paraId="48F08232" w14:textId="6FA72905" w:rsidR="00B23048" w:rsidRPr="001F156D" w:rsidRDefault="00B23048" w:rsidP="001F156D">
            <w:pPr>
              <w:jc w:val="center"/>
              <w:rPr>
                <w:rFonts w:ascii="Calibri" w:hAnsi="Calibri" w:cs="Calibri"/>
                <w:b/>
                <w:bCs/>
                <w:lang w:eastAsia="cs-CZ"/>
              </w:rPr>
            </w:pPr>
            <w:r w:rsidRPr="20E8740B">
              <w:rPr>
                <w:rFonts w:ascii="Calibri" w:hAnsi="Calibri" w:cs="Calibri"/>
                <w:b/>
              </w:rPr>
              <w:t>–</w:t>
            </w:r>
          </w:p>
          <w:p w14:paraId="116C88FB" w14:textId="3C775479" w:rsidR="00B23048" w:rsidRPr="001F156D" w:rsidRDefault="00B23048" w:rsidP="001F156D">
            <w:pPr>
              <w:jc w:val="center"/>
              <w:rPr>
                <w:rFonts w:ascii="Calibri" w:hAnsi="Calibri" w:cs="Calibri"/>
                <w:b/>
                <w:bCs/>
                <w:lang w:eastAsia="cs-CZ"/>
              </w:rPr>
            </w:pPr>
            <w:r w:rsidRPr="20E8740B">
              <w:rPr>
                <w:rFonts w:ascii="Calibri" w:hAnsi="Calibri" w:cs="Calibri"/>
                <w:b/>
              </w:rPr>
              <w:t>2028</w:t>
            </w:r>
          </w:p>
        </w:tc>
        <w:tc>
          <w:tcPr>
            <w:tcW w:w="7874" w:type="dxa"/>
          </w:tcPr>
          <w:p w14:paraId="0BCFCD45" w14:textId="50CDC56D" w:rsidR="00B23048" w:rsidRPr="001F156D" w:rsidRDefault="00B23048" w:rsidP="006E3203">
            <w:pPr>
              <w:rPr>
                <w:rFonts w:ascii="Calibri" w:hAnsi="Calibri" w:cs="Calibri"/>
                <w:lang w:eastAsia="cs-CZ"/>
              </w:rPr>
            </w:pPr>
            <w:r w:rsidRPr="20E8740B">
              <w:rPr>
                <w:rFonts w:ascii="Calibri" w:hAnsi="Calibri" w:cs="Calibri"/>
              </w:rPr>
              <w:t>a) Průběžná evaluace – reflexe zkušeností, úpravy postupu dle reálné situace.</w:t>
            </w:r>
          </w:p>
        </w:tc>
      </w:tr>
      <w:tr w:rsidR="00B23048" w14:paraId="48A79CE9" w14:textId="77777777" w:rsidTr="00720981">
        <w:tc>
          <w:tcPr>
            <w:tcW w:w="1188" w:type="dxa"/>
            <w:vMerge/>
          </w:tcPr>
          <w:p w14:paraId="669F5F94" w14:textId="77777777" w:rsidR="00B23048" w:rsidRPr="001F156D" w:rsidRDefault="00B23048" w:rsidP="001F156D">
            <w:pPr>
              <w:jc w:val="center"/>
              <w:rPr>
                <w:rFonts w:ascii="Calibri" w:hAnsi="Calibri" w:cs="Calibri"/>
                <w:b/>
                <w:bCs/>
                <w:lang w:eastAsia="cs-CZ"/>
              </w:rPr>
            </w:pPr>
          </w:p>
        </w:tc>
        <w:tc>
          <w:tcPr>
            <w:tcW w:w="7874" w:type="dxa"/>
          </w:tcPr>
          <w:p w14:paraId="0B229480" w14:textId="28C14747" w:rsidR="00B23048" w:rsidRPr="001F156D" w:rsidRDefault="00B23048">
            <w:pPr>
              <w:rPr>
                <w:rFonts w:ascii="Calibri" w:hAnsi="Calibri" w:cs="Calibri"/>
                <w:lang w:eastAsia="cs-CZ"/>
              </w:rPr>
            </w:pPr>
            <w:r w:rsidRPr="20E8740B">
              <w:rPr>
                <w:rFonts w:ascii="Calibri" w:hAnsi="Calibri" w:cs="Calibri"/>
              </w:rPr>
              <w:t>b) Aktivní sdílení dobré praxe s dalšími městy/regiony (workshopy, konference, případové studie).</w:t>
            </w:r>
          </w:p>
        </w:tc>
      </w:tr>
      <w:tr w:rsidR="00B23048" w14:paraId="11D76CE0" w14:textId="77777777" w:rsidTr="00720981">
        <w:tc>
          <w:tcPr>
            <w:tcW w:w="1188" w:type="dxa"/>
            <w:vMerge w:val="restart"/>
          </w:tcPr>
          <w:p w14:paraId="7E3CD8D0" w14:textId="77777777" w:rsidR="00B23048" w:rsidRPr="001F156D" w:rsidRDefault="00B23048" w:rsidP="001F156D">
            <w:pPr>
              <w:jc w:val="center"/>
              <w:rPr>
                <w:rFonts w:ascii="Calibri" w:hAnsi="Calibri" w:cs="Calibri"/>
                <w:b/>
                <w:bCs/>
                <w:lang w:eastAsia="cs-CZ"/>
              </w:rPr>
            </w:pPr>
            <w:r w:rsidRPr="20E8740B">
              <w:rPr>
                <w:rFonts w:ascii="Calibri" w:hAnsi="Calibri" w:cs="Calibri"/>
                <w:b/>
              </w:rPr>
              <w:t>2029</w:t>
            </w:r>
          </w:p>
          <w:p w14:paraId="4946A06B" w14:textId="7ADD9069" w:rsidR="00B23048" w:rsidRPr="001F156D" w:rsidRDefault="00B23048" w:rsidP="001F156D">
            <w:pPr>
              <w:jc w:val="center"/>
              <w:rPr>
                <w:rFonts w:ascii="Calibri" w:hAnsi="Calibri" w:cs="Calibri"/>
                <w:b/>
                <w:bCs/>
                <w:lang w:eastAsia="cs-CZ"/>
              </w:rPr>
            </w:pPr>
            <w:r w:rsidRPr="20E8740B">
              <w:rPr>
                <w:rFonts w:ascii="Calibri" w:hAnsi="Calibri" w:cs="Calibri"/>
                <w:b/>
              </w:rPr>
              <w:t>–</w:t>
            </w:r>
          </w:p>
          <w:p w14:paraId="29CE478C" w14:textId="1809C13B" w:rsidR="00B23048" w:rsidRPr="001F156D" w:rsidRDefault="00B23048" w:rsidP="001F156D">
            <w:pPr>
              <w:jc w:val="center"/>
              <w:rPr>
                <w:rFonts w:ascii="Calibri" w:hAnsi="Calibri" w:cs="Calibri"/>
                <w:b/>
                <w:bCs/>
                <w:lang w:eastAsia="cs-CZ"/>
              </w:rPr>
            </w:pPr>
            <w:r w:rsidRPr="20E8740B">
              <w:rPr>
                <w:rFonts w:ascii="Calibri" w:hAnsi="Calibri" w:cs="Calibri"/>
                <w:b/>
              </w:rPr>
              <w:t>2030+</w:t>
            </w:r>
          </w:p>
        </w:tc>
        <w:tc>
          <w:tcPr>
            <w:tcW w:w="7874" w:type="dxa"/>
          </w:tcPr>
          <w:p w14:paraId="699B9CB3" w14:textId="6C690EDB" w:rsidR="00B23048" w:rsidRPr="001F156D" w:rsidRDefault="00B23048" w:rsidP="006E3203">
            <w:pPr>
              <w:rPr>
                <w:rFonts w:ascii="Calibri" w:hAnsi="Calibri" w:cs="Calibri"/>
                <w:lang w:eastAsia="cs-CZ"/>
              </w:rPr>
            </w:pPr>
            <w:r w:rsidRPr="20E8740B">
              <w:rPr>
                <w:rFonts w:ascii="Calibri" w:hAnsi="Calibri" w:cs="Calibri"/>
              </w:rPr>
              <w:t>a) Závěrečná evaluace dopadů projektu.</w:t>
            </w:r>
          </w:p>
        </w:tc>
      </w:tr>
      <w:tr w:rsidR="00B23048" w14:paraId="69B7BD4D" w14:textId="77777777" w:rsidTr="00720981">
        <w:tc>
          <w:tcPr>
            <w:tcW w:w="1188" w:type="dxa"/>
            <w:vMerge/>
          </w:tcPr>
          <w:p w14:paraId="2517170B" w14:textId="77777777" w:rsidR="00B23048" w:rsidRPr="001F156D" w:rsidRDefault="00B23048">
            <w:pPr>
              <w:rPr>
                <w:rFonts w:ascii="Calibri" w:hAnsi="Calibri" w:cs="Calibri"/>
                <w:lang w:eastAsia="cs-CZ"/>
              </w:rPr>
            </w:pPr>
          </w:p>
        </w:tc>
        <w:tc>
          <w:tcPr>
            <w:tcW w:w="7874" w:type="dxa"/>
          </w:tcPr>
          <w:p w14:paraId="01DBD645" w14:textId="4A142C27" w:rsidR="00B23048" w:rsidRPr="001F156D" w:rsidRDefault="00B23048">
            <w:pPr>
              <w:rPr>
                <w:rFonts w:ascii="Calibri" w:hAnsi="Calibri" w:cs="Calibri"/>
                <w:lang w:eastAsia="cs-CZ"/>
              </w:rPr>
            </w:pPr>
            <w:r w:rsidRPr="20E8740B">
              <w:rPr>
                <w:rFonts w:ascii="Calibri" w:hAnsi="Calibri" w:cs="Calibri"/>
              </w:rPr>
              <w:t>b) Návrh a implementace dlouhodobého modelu správy, komunitní participace a kontinuálního rozvoje lokality.</w:t>
            </w:r>
          </w:p>
        </w:tc>
      </w:tr>
      <w:tr w:rsidR="00B23048" w14:paraId="76AAD3E6" w14:textId="77777777" w:rsidTr="00720981">
        <w:tc>
          <w:tcPr>
            <w:tcW w:w="1188" w:type="dxa"/>
            <w:vMerge/>
          </w:tcPr>
          <w:p w14:paraId="075AF661" w14:textId="77777777" w:rsidR="00B23048" w:rsidRPr="001F156D" w:rsidRDefault="00B23048">
            <w:pPr>
              <w:rPr>
                <w:rFonts w:ascii="Calibri" w:hAnsi="Calibri" w:cs="Calibri"/>
                <w:lang w:eastAsia="cs-CZ"/>
              </w:rPr>
            </w:pPr>
          </w:p>
        </w:tc>
        <w:tc>
          <w:tcPr>
            <w:tcW w:w="7874" w:type="dxa"/>
          </w:tcPr>
          <w:p w14:paraId="47AA988A" w14:textId="314DE9E8" w:rsidR="00B23048" w:rsidRPr="001F156D" w:rsidRDefault="00B23048">
            <w:pPr>
              <w:rPr>
                <w:rFonts w:ascii="Calibri" w:hAnsi="Calibri" w:cs="Calibri"/>
                <w:lang w:eastAsia="cs-CZ"/>
              </w:rPr>
            </w:pPr>
            <w:r w:rsidRPr="20E8740B">
              <w:rPr>
                <w:rFonts w:ascii="Calibri" w:hAnsi="Calibri" w:cs="Calibri"/>
              </w:rPr>
              <w:t>c) Vyhodnocení udržitelnosti dosažených změn, příprava na případnou další fázi rozvoje.</w:t>
            </w:r>
          </w:p>
        </w:tc>
      </w:tr>
    </w:tbl>
    <w:p w14:paraId="6B255547" w14:textId="77777777" w:rsidR="00291662" w:rsidRPr="001F156D" w:rsidRDefault="00291662" w:rsidP="001F156D">
      <w:pPr>
        <w:rPr>
          <w:lang w:eastAsia="cs-CZ"/>
        </w:rPr>
      </w:pPr>
    </w:p>
    <w:p w14:paraId="778CE37D" w14:textId="77777777" w:rsidR="00C12C26" w:rsidRDefault="00C12C26">
      <w:pPr>
        <w:rPr>
          <w:rFonts w:asciiTheme="majorHAnsi" w:eastAsia="Times New Roman" w:hAnsiTheme="majorHAnsi" w:cstheme="majorBidi"/>
          <w:color w:val="0F4761" w:themeColor="accent1" w:themeShade="BF"/>
          <w:sz w:val="40"/>
          <w:szCs w:val="40"/>
          <w:lang w:eastAsia="cs-CZ"/>
        </w:rPr>
      </w:pPr>
      <w:bookmarkStart w:id="153" w:name="_Toc1118888547"/>
      <w:bookmarkStart w:id="154" w:name="_Toc784431137"/>
      <w:r w:rsidRPr="20E8740B">
        <w:rPr>
          <w:rFonts w:eastAsia="Times New Roman"/>
        </w:rPr>
        <w:br w:type="page"/>
      </w:r>
    </w:p>
    <w:p w14:paraId="3D5470F9" w14:textId="7CF1E67D" w:rsidR="00B84E65" w:rsidRPr="00B84E65" w:rsidRDefault="175054C7" w:rsidP="006B6E8C">
      <w:pPr>
        <w:pStyle w:val="Nadpis1"/>
        <w:rPr>
          <w:rFonts w:eastAsia="Times New Roman"/>
          <w:lang w:eastAsia="cs-CZ"/>
        </w:rPr>
      </w:pPr>
      <w:bookmarkStart w:id="155" w:name="_Toc210757005"/>
      <w:bookmarkStart w:id="156" w:name="_Toc1567577534"/>
      <w:r w:rsidRPr="3BC7B743">
        <w:rPr>
          <w:rFonts w:eastAsia="Times New Roman"/>
        </w:rPr>
        <w:lastRenderedPageBreak/>
        <w:t>9</w:t>
      </w:r>
      <w:r w:rsidR="3C04254D" w:rsidRPr="3BC7B743">
        <w:rPr>
          <w:rFonts w:eastAsia="Times New Roman"/>
        </w:rPr>
        <w:t>. Monitoring, vyhodnocování a řízení změn (udržitelnost)</w:t>
      </w:r>
      <w:bookmarkEnd w:id="153"/>
      <w:bookmarkEnd w:id="154"/>
      <w:bookmarkEnd w:id="155"/>
      <w:bookmarkEnd w:id="156"/>
    </w:p>
    <w:p w14:paraId="6329BD5D" w14:textId="2EBC1ECC" w:rsidR="00F63B51" w:rsidRPr="00EE24C6" w:rsidRDefault="00EE24C6" w:rsidP="00C12C26">
      <w:pPr>
        <w:pStyle w:val="Normlnweb"/>
        <w:jc w:val="both"/>
        <w:rPr>
          <w:rFonts w:ascii="Calibri" w:hAnsi="Calibri" w:cs="Calibri"/>
        </w:rPr>
      </w:pPr>
      <w:r w:rsidRPr="00EE24C6">
        <w:rPr>
          <w:rFonts w:ascii="Calibri" w:hAnsi="Calibri" w:cs="Calibri"/>
        </w:rPr>
        <w:t>Od počátku realizace bude kladen důraz na systematické sledování průběhu projektu, průběžné vyhodnocování naplňování stanovených cílů a efektivní řízení změn. Cílem je zajistit průběžnou kontrolu dosahovaných výsledků, včasnou identifikaci rizik a případných negativních dopadů a možnost operativní úpravy postupu realizace. Paralelně bude připravován plán pro udržení pozitivních změn i po ukončení hlavních projektových intervencí.</w:t>
      </w:r>
    </w:p>
    <w:p w14:paraId="1EEEC887" w14:textId="77777777" w:rsidR="00EE24C6" w:rsidRPr="00EE24C6" w:rsidRDefault="00EE24C6" w:rsidP="00C12C26">
      <w:pPr>
        <w:pStyle w:val="Normlnweb"/>
        <w:rPr>
          <w:rFonts w:ascii="Calibri" w:hAnsi="Calibri" w:cs="Calibri"/>
        </w:rPr>
      </w:pPr>
      <w:r w:rsidRPr="00EE24C6">
        <w:rPr>
          <w:rStyle w:val="Siln"/>
          <w:rFonts w:ascii="Calibri" w:eastAsiaTheme="majorEastAsia" w:hAnsi="Calibri" w:cs="Calibri"/>
        </w:rPr>
        <w:t>Definice klíčových indikátorů</w:t>
      </w:r>
    </w:p>
    <w:p w14:paraId="498FB564" w14:textId="77777777" w:rsidR="00EE24C6" w:rsidRPr="00EE24C6" w:rsidRDefault="00EE24C6" w:rsidP="00C12C26">
      <w:pPr>
        <w:pStyle w:val="Normlnweb"/>
        <w:jc w:val="both"/>
        <w:rPr>
          <w:rFonts w:ascii="Calibri" w:hAnsi="Calibri" w:cs="Calibri"/>
        </w:rPr>
      </w:pPr>
      <w:r w:rsidRPr="00EE24C6">
        <w:rPr>
          <w:rFonts w:ascii="Calibri" w:hAnsi="Calibri" w:cs="Calibri"/>
        </w:rPr>
        <w:t>Ještě před zahájením klíčových realizačních aktivit bude stanovena sada indikátorů úspěšnosti na úrovni výstupů, výsledků a dopadů. Tyto indikátory budou pokrývat více oblastí, například:</w:t>
      </w:r>
    </w:p>
    <w:p w14:paraId="292E88B5" w14:textId="6161FA1F" w:rsidR="00EE24C6" w:rsidRDefault="00EE24C6" w:rsidP="00B07317">
      <w:pPr>
        <w:pStyle w:val="Normlnweb"/>
        <w:numPr>
          <w:ilvl w:val="0"/>
          <w:numId w:val="6"/>
        </w:numPr>
        <w:rPr>
          <w:rFonts w:ascii="Calibri" w:hAnsi="Calibri" w:cs="Calibri"/>
        </w:rPr>
      </w:pPr>
      <w:r w:rsidRPr="00EE24C6">
        <w:rPr>
          <w:rFonts w:ascii="Calibri" w:hAnsi="Calibri" w:cs="Calibri"/>
        </w:rPr>
        <w:t>počet vykoupených</w:t>
      </w:r>
      <w:r w:rsidR="002B65F0">
        <w:rPr>
          <w:rFonts w:ascii="Calibri" w:hAnsi="Calibri" w:cs="Calibri"/>
        </w:rPr>
        <w:t>,</w:t>
      </w:r>
      <w:r w:rsidR="13DD146B" w:rsidRPr="3BC7B743">
        <w:rPr>
          <w:rFonts w:ascii="Calibri" w:hAnsi="Calibri" w:cs="Calibri"/>
        </w:rPr>
        <w:t xml:space="preserve"> </w:t>
      </w:r>
      <w:r w:rsidRPr="00EE24C6">
        <w:rPr>
          <w:rFonts w:ascii="Calibri" w:hAnsi="Calibri" w:cs="Calibri"/>
        </w:rPr>
        <w:t>revitalizovaných</w:t>
      </w:r>
      <w:r w:rsidR="002B65F0">
        <w:rPr>
          <w:rFonts w:ascii="Calibri" w:hAnsi="Calibri" w:cs="Calibri"/>
        </w:rPr>
        <w:t xml:space="preserve"> a zaniklých</w:t>
      </w:r>
      <w:r w:rsidRPr="00EE24C6">
        <w:rPr>
          <w:rFonts w:ascii="Calibri" w:hAnsi="Calibri" w:cs="Calibri"/>
        </w:rPr>
        <w:t xml:space="preserve"> bytových jednotek,</w:t>
      </w:r>
    </w:p>
    <w:p w14:paraId="4A27A2EE" w14:textId="42822ACD" w:rsidR="002B65F0" w:rsidRPr="002B65F0" w:rsidRDefault="002B65F0" w:rsidP="002B65F0">
      <w:pPr>
        <w:pStyle w:val="Normlnweb"/>
        <w:numPr>
          <w:ilvl w:val="0"/>
          <w:numId w:val="6"/>
        </w:numPr>
        <w:rPr>
          <w:rFonts w:ascii="Calibri" w:hAnsi="Calibri" w:cs="Calibri"/>
        </w:rPr>
      </w:pPr>
      <w:r w:rsidRPr="003922C1">
        <w:rPr>
          <w:rFonts w:ascii="Calibri" w:hAnsi="Calibri" w:cs="Calibri"/>
        </w:rPr>
        <w:t>udržitelnost ekonomiky bytového fondu města.</w:t>
      </w:r>
    </w:p>
    <w:p w14:paraId="6E299C65" w14:textId="248180D2" w:rsidR="00EE4D1F" w:rsidRPr="00EE24C6" w:rsidRDefault="00EE4D1F" w:rsidP="00B07317">
      <w:pPr>
        <w:pStyle w:val="Normlnweb"/>
        <w:numPr>
          <w:ilvl w:val="0"/>
          <w:numId w:val="6"/>
        </w:numPr>
        <w:rPr>
          <w:rFonts w:ascii="Calibri" w:hAnsi="Calibri" w:cs="Calibri"/>
        </w:rPr>
      </w:pPr>
      <w:r>
        <w:rPr>
          <w:rFonts w:ascii="Calibri" w:hAnsi="Calibri" w:cs="Calibri"/>
        </w:rPr>
        <w:t xml:space="preserve">počet domácností </w:t>
      </w:r>
      <w:r w:rsidR="003D31AC">
        <w:rPr>
          <w:rFonts w:ascii="Calibri" w:hAnsi="Calibri" w:cs="Calibri"/>
        </w:rPr>
        <w:t>zabydlených ve Šluknově,</w:t>
      </w:r>
    </w:p>
    <w:p w14:paraId="793F5740" w14:textId="2C6B1B1B" w:rsidR="00EE24C6" w:rsidRPr="00EE24C6" w:rsidRDefault="00EE24C6" w:rsidP="00B07317">
      <w:pPr>
        <w:pStyle w:val="Normlnweb"/>
        <w:numPr>
          <w:ilvl w:val="0"/>
          <w:numId w:val="6"/>
        </w:numPr>
        <w:rPr>
          <w:rFonts w:ascii="Calibri" w:hAnsi="Calibri" w:cs="Calibri"/>
        </w:rPr>
      </w:pPr>
      <w:r w:rsidRPr="00EE24C6">
        <w:rPr>
          <w:rFonts w:ascii="Calibri" w:hAnsi="Calibri" w:cs="Calibri"/>
        </w:rPr>
        <w:t>počet domácností</w:t>
      </w:r>
      <w:r>
        <w:rPr>
          <w:rFonts w:ascii="Calibri" w:hAnsi="Calibri" w:cs="Calibri"/>
        </w:rPr>
        <w:t>, které úspěšně získaly bydlení</w:t>
      </w:r>
      <w:r w:rsidRPr="00EE24C6">
        <w:rPr>
          <w:rFonts w:ascii="Calibri" w:hAnsi="Calibri" w:cs="Calibri"/>
        </w:rPr>
        <w:t xml:space="preserve"> mimo vyloučenou lokalitu,</w:t>
      </w:r>
    </w:p>
    <w:p w14:paraId="0E0327BE" w14:textId="77777777" w:rsidR="00EE24C6" w:rsidRPr="00EE24C6" w:rsidRDefault="00EE24C6" w:rsidP="00B07317">
      <w:pPr>
        <w:pStyle w:val="Normlnweb"/>
        <w:numPr>
          <w:ilvl w:val="0"/>
          <w:numId w:val="6"/>
        </w:numPr>
        <w:rPr>
          <w:rFonts w:ascii="Calibri" w:hAnsi="Calibri" w:cs="Calibri"/>
        </w:rPr>
      </w:pPr>
      <w:r w:rsidRPr="00EE24C6">
        <w:rPr>
          <w:rFonts w:ascii="Calibri" w:hAnsi="Calibri" w:cs="Calibri"/>
        </w:rPr>
        <w:t xml:space="preserve">míra snížení kriminality a </w:t>
      </w:r>
      <w:r w:rsidRPr="001F156D">
        <w:rPr>
          <w:rFonts w:ascii="Calibri" w:hAnsi="Calibri" w:cs="Calibri"/>
          <w:i/>
          <w:iCs/>
        </w:rPr>
        <w:t>přestupkovosti</w:t>
      </w:r>
      <w:r w:rsidRPr="00EE24C6">
        <w:rPr>
          <w:rFonts w:ascii="Calibri" w:hAnsi="Calibri" w:cs="Calibri"/>
        </w:rPr>
        <w:t xml:space="preserve"> v dané oblasti,</w:t>
      </w:r>
    </w:p>
    <w:p w14:paraId="7D4D5A10" w14:textId="7CC99C19" w:rsidR="00E046BE" w:rsidRPr="003922C1" w:rsidRDefault="00E046BE" w:rsidP="00E046BE">
      <w:pPr>
        <w:pStyle w:val="Normlnweb"/>
        <w:numPr>
          <w:ilvl w:val="0"/>
          <w:numId w:val="6"/>
        </w:numPr>
        <w:rPr>
          <w:rFonts w:ascii="Calibri" w:hAnsi="Calibri" w:cs="Calibri"/>
        </w:rPr>
      </w:pPr>
      <w:r w:rsidRPr="003922C1">
        <w:rPr>
          <w:rFonts w:ascii="Calibri" w:hAnsi="Calibri" w:cs="Calibri"/>
        </w:rPr>
        <w:t xml:space="preserve">míru stabilizace domácností (počet vstupů do </w:t>
      </w:r>
      <w:r w:rsidRPr="3BC7B743">
        <w:rPr>
          <w:rFonts w:ascii="Calibri" w:hAnsi="Calibri" w:cs="Calibri"/>
        </w:rPr>
        <w:t>inso</w:t>
      </w:r>
      <w:r w:rsidR="597392DB" w:rsidRPr="3BC7B743">
        <w:rPr>
          <w:rFonts w:ascii="Calibri" w:hAnsi="Calibri" w:cs="Calibri"/>
        </w:rPr>
        <w:t>l</w:t>
      </w:r>
      <w:r w:rsidRPr="3BC7B743">
        <w:rPr>
          <w:rFonts w:ascii="Calibri" w:hAnsi="Calibri" w:cs="Calibri"/>
        </w:rPr>
        <w:t>vence</w:t>
      </w:r>
      <w:r w:rsidRPr="003922C1">
        <w:rPr>
          <w:rFonts w:ascii="Calibri" w:hAnsi="Calibri" w:cs="Calibri"/>
        </w:rPr>
        <w:t>, zaměstnanost</w:t>
      </w:r>
      <w:r>
        <w:rPr>
          <w:rFonts w:ascii="Calibri" w:hAnsi="Calibri" w:cs="Calibri"/>
        </w:rPr>
        <w:t xml:space="preserve">, vyřešení zdravotního stavu, </w:t>
      </w:r>
      <w:r w:rsidRPr="00EE24C6">
        <w:rPr>
          <w:rFonts w:ascii="Calibri" w:hAnsi="Calibri" w:cs="Calibri"/>
        </w:rPr>
        <w:t>školní docházk</w:t>
      </w:r>
      <w:r>
        <w:rPr>
          <w:rFonts w:ascii="Calibri" w:hAnsi="Calibri" w:cs="Calibri"/>
        </w:rPr>
        <w:t>a a úspěšnost ve vzdělávání</w:t>
      </w:r>
      <w:r w:rsidRPr="00EE24C6">
        <w:rPr>
          <w:rFonts w:ascii="Calibri" w:hAnsi="Calibri" w:cs="Calibri"/>
        </w:rPr>
        <w:t xml:space="preserve"> mezi obyvateli lokality</w:t>
      </w:r>
      <w:r w:rsidRPr="003922C1">
        <w:rPr>
          <w:rFonts w:ascii="Calibri" w:hAnsi="Calibri" w:cs="Calibri"/>
        </w:rPr>
        <w:t>),</w:t>
      </w:r>
    </w:p>
    <w:p w14:paraId="7420366B" w14:textId="789275F9" w:rsidR="00640A74" w:rsidRDefault="00EE24C6" w:rsidP="00640A74">
      <w:pPr>
        <w:pStyle w:val="Normlnweb"/>
        <w:numPr>
          <w:ilvl w:val="0"/>
          <w:numId w:val="6"/>
        </w:numPr>
        <w:rPr>
          <w:rFonts w:ascii="Calibri" w:hAnsi="Calibri" w:cs="Calibri"/>
        </w:rPr>
      </w:pPr>
      <w:r w:rsidRPr="00EE24C6">
        <w:rPr>
          <w:rFonts w:ascii="Calibri" w:hAnsi="Calibri" w:cs="Calibri"/>
        </w:rPr>
        <w:t xml:space="preserve">míra spokojenosti obyvatel </w:t>
      </w:r>
      <w:r w:rsidR="00076F29">
        <w:rPr>
          <w:rFonts w:ascii="Calibri" w:hAnsi="Calibri" w:cs="Calibri"/>
        </w:rPr>
        <w:t xml:space="preserve">a sousedství </w:t>
      </w:r>
      <w:r w:rsidRPr="00EE24C6">
        <w:rPr>
          <w:rFonts w:ascii="Calibri" w:hAnsi="Calibri" w:cs="Calibri"/>
        </w:rPr>
        <w:t>s kvalitou bydlení</w:t>
      </w:r>
      <w:r w:rsidR="00640A74">
        <w:rPr>
          <w:rFonts w:ascii="Calibri" w:hAnsi="Calibri" w:cs="Calibri"/>
        </w:rPr>
        <w:t>,</w:t>
      </w:r>
    </w:p>
    <w:p w14:paraId="2C3C0A55" w14:textId="77777777" w:rsidR="005653AC" w:rsidRDefault="00640A74" w:rsidP="00C12C26">
      <w:pPr>
        <w:pStyle w:val="Normlnweb"/>
        <w:numPr>
          <w:ilvl w:val="0"/>
          <w:numId w:val="6"/>
        </w:numPr>
        <w:rPr>
          <w:rFonts w:ascii="Calibri" w:hAnsi="Calibri" w:cs="Calibri"/>
        </w:rPr>
      </w:pPr>
      <w:r w:rsidRPr="005653AC">
        <w:rPr>
          <w:rFonts w:ascii="Calibri" w:hAnsi="Calibri" w:cs="Calibri"/>
        </w:rPr>
        <w:t>koncentrac</w:t>
      </w:r>
      <w:r w:rsidR="007357EF">
        <w:rPr>
          <w:rFonts w:ascii="Calibri" w:hAnsi="Calibri" w:cs="Calibri"/>
        </w:rPr>
        <w:t>e</w:t>
      </w:r>
      <w:r w:rsidRPr="005653AC">
        <w:rPr>
          <w:rFonts w:ascii="Calibri" w:hAnsi="Calibri" w:cs="Calibri"/>
        </w:rPr>
        <w:t xml:space="preserve"> domácností v hmotné nouzi (absolut</w:t>
      </w:r>
      <w:r w:rsidR="00B21616" w:rsidRPr="005653AC">
        <w:rPr>
          <w:rFonts w:ascii="Calibri" w:hAnsi="Calibri" w:cs="Calibri"/>
        </w:rPr>
        <w:t>ní</w:t>
      </w:r>
      <w:r w:rsidRPr="005653AC">
        <w:rPr>
          <w:rFonts w:ascii="Calibri" w:hAnsi="Calibri" w:cs="Calibri"/>
        </w:rPr>
        <w:t>/poměr</w:t>
      </w:r>
      <w:r w:rsidR="00B21616" w:rsidRPr="005653AC">
        <w:rPr>
          <w:rFonts w:ascii="Calibri" w:hAnsi="Calibri" w:cs="Calibri"/>
        </w:rPr>
        <w:t>ov</w:t>
      </w:r>
      <w:r w:rsidR="007357EF">
        <w:rPr>
          <w:rFonts w:ascii="Calibri" w:hAnsi="Calibri" w:cs="Calibri"/>
        </w:rPr>
        <w:t>á</w:t>
      </w:r>
      <w:r w:rsidRPr="005653AC">
        <w:rPr>
          <w:rFonts w:ascii="Calibri" w:hAnsi="Calibri" w:cs="Calibri"/>
        </w:rPr>
        <w:t>),</w:t>
      </w:r>
    </w:p>
    <w:p w14:paraId="21747EC5" w14:textId="5D5F4DE4" w:rsidR="005653AC" w:rsidRPr="005653AC" w:rsidRDefault="002B65F0" w:rsidP="00C12C26">
      <w:pPr>
        <w:pStyle w:val="Normlnweb"/>
        <w:numPr>
          <w:ilvl w:val="0"/>
          <w:numId w:val="6"/>
        </w:numPr>
        <w:rPr>
          <w:rFonts w:ascii="Calibri" w:hAnsi="Calibri" w:cs="Calibri"/>
        </w:rPr>
      </w:pPr>
      <w:r w:rsidRPr="005653AC">
        <w:rPr>
          <w:rFonts w:ascii="Calibri" w:hAnsi="Calibri" w:cs="Calibri"/>
        </w:rPr>
        <w:t xml:space="preserve">míra </w:t>
      </w:r>
      <w:r w:rsidR="00640A74" w:rsidRPr="005653AC">
        <w:rPr>
          <w:rFonts w:ascii="Calibri" w:hAnsi="Calibri" w:cs="Calibri"/>
        </w:rPr>
        <w:t>migrace</w:t>
      </w:r>
      <w:r w:rsidR="00085BBB" w:rsidRPr="005653AC">
        <w:rPr>
          <w:rFonts w:ascii="Calibri" w:hAnsi="Calibri" w:cs="Calibri"/>
        </w:rPr>
        <w:t>.</w:t>
      </w:r>
    </w:p>
    <w:p w14:paraId="357F6575" w14:textId="509FE72D" w:rsidR="00F63B51" w:rsidRPr="00EE24C6" w:rsidRDefault="00EE24C6" w:rsidP="00C12C26">
      <w:pPr>
        <w:pStyle w:val="Normlnweb"/>
        <w:rPr>
          <w:rFonts w:ascii="Calibri" w:hAnsi="Calibri" w:cs="Calibri"/>
        </w:rPr>
      </w:pPr>
      <w:r w:rsidRPr="00EE24C6">
        <w:rPr>
          <w:rFonts w:ascii="Calibri" w:hAnsi="Calibri" w:cs="Calibri"/>
        </w:rPr>
        <w:t>Ke každému indikátoru bude přiřazena cílová hodnota a jasně definovaná metodika sběru a</w:t>
      </w:r>
      <w:r w:rsidR="002436A4">
        <w:rPr>
          <w:rFonts w:ascii="Calibri" w:hAnsi="Calibri" w:cs="Calibri"/>
        </w:rPr>
        <w:t> </w:t>
      </w:r>
      <w:r w:rsidRPr="00EE24C6">
        <w:rPr>
          <w:rFonts w:ascii="Calibri" w:hAnsi="Calibri" w:cs="Calibri"/>
        </w:rPr>
        <w:t>vyhodnocení dat.</w:t>
      </w:r>
    </w:p>
    <w:p w14:paraId="2882EE98" w14:textId="77777777" w:rsidR="00B03545" w:rsidRPr="00B03545" w:rsidRDefault="00B84E65" w:rsidP="00C12C26">
      <w:pPr>
        <w:spacing w:before="100" w:beforeAutospacing="1" w:after="100" w:afterAutospacing="1"/>
        <w:jc w:val="both"/>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Průběžné sledování a sběr dat</w:t>
      </w:r>
    </w:p>
    <w:p w14:paraId="303EB706" w14:textId="7DAAF9C1" w:rsidR="00EE24C6" w:rsidRPr="00EE24C6" w:rsidRDefault="00EE24C6" w:rsidP="00C12C26">
      <w:pPr>
        <w:pStyle w:val="Normlnweb"/>
        <w:jc w:val="both"/>
        <w:rPr>
          <w:rFonts w:ascii="Calibri" w:hAnsi="Calibri" w:cs="Calibri"/>
        </w:rPr>
      </w:pPr>
      <w:r w:rsidRPr="00EE24C6">
        <w:rPr>
          <w:rFonts w:ascii="Calibri" w:hAnsi="Calibri" w:cs="Calibri"/>
        </w:rPr>
        <w:t>Za sběr údajů k jednotlivým indikátorům budou odpovědné příslušné subjekty v rámci svých kompetencí. Město Šluknov bude poskytovat například statistiky týkající se obsazenosti bytových jednotek a počtu domácností zapojených do intervence. Ústecký kraj zajistí data vztahující se k využívání sociálních služeb či situaci v oblasti školství. Agentura pro sociální začleňování</w:t>
      </w:r>
      <w:r w:rsidR="00834D31">
        <w:rPr>
          <w:rFonts w:ascii="Calibri" w:hAnsi="Calibri" w:cs="Calibri"/>
        </w:rPr>
        <w:t xml:space="preserve"> (MMR)</w:t>
      </w:r>
      <w:r w:rsidRPr="00EE24C6">
        <w:rPr>
          <w:rFonts w:ascii="Calibri" w:hAnsi="Calibri" w:cs="Calibri"/>
        </w:rPr>
        <w:t xml:space="preserve"> bude odpovídat za monitoring sociálního klimatu v lokalitě. Policie ČR poskytne údaje týkající se bezpečnostní situace, zejména kriminality, a Úřad práce České republiky data o zaměstnanosti a čerpání sociálních dávek.</w:t>
      </w:r>
    </w:p>
    <w:p w14:paraId="71001F11" w14:textId="09066570" w:rsidR="00EE24C6" w:rsidRPr="00EE24C6" w:rsidRDefault="00EE24C6" w:rsidP="00C12C26">
      <w:pPr>
        <w:pStyle w:val="Normlnweb"/>
        <w:jc w:val="both"/>
        <w:rPr>
          <w:rFonts w:ascii="Calibri" w:hAnsi="Calibri" w:cs="Calibri"/>
        </w:rPr>
      </w:pPr>
      <w:r w:rsidRPr="00EE24C6">
        <w:rPr>
          <w:rFonts w:ascii="Calibri" w:hAnsi="Calibri" w:cs="Calibri"/>
        </w:rPr>
        <w:t>Sběr dat bude probíhat průběžně a jejich vyhodnocování bude zajištěno v pravidelných časových intervalech.</w:t>
      </w:r>
    </w:p>
    <w:p w14:paraId="5FC5B9F8" w14:textId="72CD294D" w:rsidR="00F63B51" w:rsidRPr="00EE24C6" w:rsidRDefault="00EE24C6" w:rsidP="00C12C26">
      <w:pPr>
        <w:pStyle w:val="Normlnweb"/>
        <w:jc w:val="both"/>
        <w:rPr>
          <w:rFonts w:ascii="Calibri" w:hAnsi="Calibri" w:cs="Calibri"/>
        </w:rPr>
      </w:pPr>
      <w:r w:rsidRPr="00EE24C6">
        <w:rPr>
          <w:rFonts w:ascii="Calibri" w:hAnsi="Calibri" w:cs="Calibri"/>
        </w:rPr>
        <w:t>Získaná data budou sdílena prostřednictvím zřízených komunikačních platforem. Na městské úrovni bude sloužit komise, která data zpracuje a následně předá příslušným aktérům na krajské a meziresortní úrovni.</w:t>
      </w:r>
    </w:p>
    <w:p w14:paraId="6962E45D" w14:textId="77777777" w:rsidR="00B03545" w:rsidRDefault="00B84E65" w:rsidP="00EE572B">
      <w:pPr>
        <w:keepNext/>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lastRenderedPageBreak/>
        <w:t>Vyhodnocování a reporting</w:t>
      </w:r>
    </w:p>
    <w:p w14:paraId="5B65E78C" w14:textId="77777777" w:rsidR="00EE24C6" w:rsidRPr="00EE24C6" w:rsidRDefault="00EE24C6" w:rsidP="00C12C26">
      <w:pPr>
        <w:pStyle w:val="Normlnweb"/>
        <w:jc w:val="both"/>
        <w:rPr>
          <w:rFonts w:ascii="Calibri" w:hAnsi="Calibri" w:cs="Calibri"/>
        </w:rPr>
      </w:pPr>
      <w:r w:rsidRPr="00EE24C6">
        <w:rPr>
          <w:rFonts w:ascii="Calibri" w:hAnsi="Calibri" w:cs="Calibri"/>
        </w:rPr>
        <w:t>Součástí řízení projektu bude pravidelné vyhodnocování dosažených výsledků prostřednictvím tvorby průběžných hodnotících zpráv (například pololetních) a výročních souhrnných zpráv. Tyto dokumenty budou obsahovat souhrn naplnění jednotlivých indikátorů a celkového pokroku v realizaci projektu.</w:t>
      </w:r>
    </w:p>
    <w:p w14:paraId="6F70D533" w14:textId="32836415" w:rsidR="00EE24C6" w:rsidRPr="00EE24C6" w:rsidRDefault="00EE24C6" w:rsidP="00C12C26">
      <w:pPr>
        <w:pStyle w:val="Normlnweb"/>
        <w:jc w:val="both"/>
        <w:rPr>
          <w:rFonts w:ascii="Calibri" w:hAnsi="Calibri" w:cs="Calibri"/>
        </w:rPr>
      </w:pPr>
      <w:r w:rsidRPr="00EE24C6">
        <w:rPr>
          <w:rFonts w:ascii="Calibri" w:hAnsi="Calibri" w:cs="Calibri"/>
        </w:rPr>
        <w:t xml:space="preserve">Zprávy budou předkládány klíčovým řídicím strukturám – městské komisi, krajské platformě </w:t>
      </w:r>
      <w:r>
        <w:br/>
      </w:r>
      <w:r w:rsidRPr="00EE24C6">
        <w:rPr>
          <w:rFonts w:ascii="Calibri" w:hAnsi="Calibri" w:cs="Calibri"/>
        </w:rPr>
        <w:t>a meziresortní platformě a zároveň budou sloužit k informování relevantních politických představitelů, zejména Rady města, Rady Ústeckého kraje a příslušných orgánů vlády ČR.</w:t>
      </w:r>
    </w:p>
    <w:p w14:paraId="56B00295" w14:textId="2449699D" w:rsidR="00EE24C6" w:rsidRPr="00EE24C6" w:rsidRDefault="00EE24C6" w:rsidP="00C12C26">
      <w:pPr>
        <w:pStyle w:val="Normlnweb"/>
        <w:jc w:val="both"/>
        <w:rPr>
          <w:rFonts w:ascii="Calibri" w:hAnsi="Calibri" w:cs="Calibri"/>
        </w:rPr>
      </w:pPr>
      <w:r w:rsidRPr="00EE24C6">
        <w:rPr>
          <w:rFonts w:ascii="Calibri" w:hAnsi="Calibri" w:cs="Calibri"/>
        </w:rPr>
        <w:t>Na základě předložených závěrů budou moci tyto orgány činit rozhodnutí o případné úpravě strategických směrů či přijetí doplňujících opatření.</w:t>
      </w:r>
    </w:p>
    <w:p w14:paraId="1DD46127" w14:textId="48F99EAA" w:rsidR="00F63B51" w:rsidRPr="00EE24C6" w:rsidRDefault="00EE24C6" w:rsidP="00C12C26">
      <w:pPr>
        <w:pStyle w:val="Normlnweb"/>
        <w:jc w:val="both"/>
        <w:rPr>
          <w:rFonts w:ascii="Calibri" w:hAnsi="Calibri" w:cs="Calibri"/>
        </w:rPr>
      </w:pPr>
      <w:r w:rsidRPr="00EE24C6">
        <w:rPr>
          <w:rFonts w:ascii="Calibri" w:hAnsi="Calibri" w:cs="Calibri"/>
        </w:rPr>
        <w:t>Zároveň bude kladen důraz na zajištění transparentnosti a veřejné kontroly – klíčové výstupy a závěry budou sdíleny s veřejností, například prostřednictvím tiskových zpráv, webových stránek projektu či prezentací na veřejných setkáních.</w:t>
      </w:r>
    </w:p>
    <w:p w14:paraId="04639D99" w14:textId="5C9B902B" w:rsidR="00B03545" w:rsidRDefault="00B84E65" w:rsidP="00C12C26">
      <w:pPr>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Kontinuální řízení změn</w:t>
      </w:r>
    </w:p>
    <w:p w14:paraId="4C202237" w14:textId="334F3747" w:rsidR="00EE24C6" w:rsidRPr="00EE24C6" w:rsidRDefault="00EE24C6" w:rsidP="00C12C26">
      <w:pPr>
        <w:pStyle w:val="Normlnweb"/>
        <w:jc w:val="both"/>
        <w:rPr>
          <w:rFonts w:ascii="Calibri" w:hAnsi="Calibri" w:cs="Calibri"/>
        </w:rPr>
      </w:pPr>
      <w:r w:rsidRPr="00EE24C6">
        <w:rPr>
          <w:rFonts w:ascii="Calibri" w:hAnsi="Calibri" w:cs="Calibri"/>
        </w:rPr>
        <w:t>Základním principem realizace projektu je adaptivní řízení</w:t>
      </w:r>
      <w:r>
        <w:rPr>
          <w:rFonts w:ascii="Calibri" w:hAnsi="Calibri" w:cs="Calibri"/>
        </w:rPr>
        <w:t xml:space="preserve">, </w:t>
      </w:r>
      <w:r w:rsidRPr="00EE24C6">
        <w:rPr>
          <w:rFonts w:ascii="Calibri" w:hAnsi="Calibri" w:cs="Calibri"/>
        </w:rPr>
        <w:t>tedy průběžné přizpůsobování postupů na základě získaných dat a zpětné vazby. Jakékoli poznatky z monitoringu a evaluace, které upozorní na odchylky od stanoveného plánu, nově vzniklé problémy či nečekané důsledky realizovaných aktivit, budou neprodleně projednány v příslušných řídicích platformách. Tyto poznatky se následně promítnou do úpravy dalšího postupu.</w:t>
      </w:r>
    </w:p>
    <w:p w14:paraId="6DEDC9F8" w14:textId="3B705FB8" w:rsidR="00EE24C6" w:rsidRPr="00EE24C6" w:rsidRDefault="00EE24C6" w:rsidP="00C12C26">
      <w:pPr>
        <w:pStyle w:val="Normlnweb"/>
        <w:jc w:val="both"/>
        <w:rPr>
          <w:rFonts w:ascii="Calibri" w:hAnsi="Calibri" w:cs="Calibri"/>
        </w:rPr>
      </w:pPr>
      <w:r w:rsidRPr="4B1B7196">
        <w:rPr>
          <w:rFonts w:ascii="Calibri" w:hAnsi="Calibri" w:cs="Calibri"/>
        </w:rPr>
        <w:t>Proces řízení změn bude kontinuální – strategie nebude statickým dokumentem, ale dynamickým procesem, který flexibilně reaguje na aktuální vývoj a potřeby v území.</w:t>
      </w:r>
    </w:p>
    <w:p w14:paraId="4204599A" w14:textId="08DEC68D" w:rsidR="4B1B7196" w:rsidRDefault="4B1B7196" w:rsidP="4B1B7196">
      <w:pPr>
        <w:pStyle w:val="Normlnweb"/>
        <w:jc w:val="both"/>
        <w:rPr>
          <w:rFonts w:ascii="Calibri" w:hAnsi="Calibri" w:cs="Calibri"/>
        </w:rPr>
      </w:pPr>
    </w:p>
    <w:p w14:paraId="7C7F16E3" w14:textId="77777777" w:rsidR="00B03545" w:rsidRDefault="3C04254D" w:rsidP="4DC1A739">
      <w:pPr>
        <w:pStyle w:val="Nadpis2"/>
        <w:spacing w:before="100" w:beforeAutospacing="1" w:after="100" w:afterAutospacing="1"/>
        <w:rPr>
          <w:rFonts w:eastAsia="Times New Roman"/>
          <w:lang w:eastAsia="cs-CZ"/>
        </w:rPr>
      </w:pPr>
      <w:bookmarkStart w:id="157" w:name="_Toc1006917310"/>
      <w:bookmarkStart w:id="158" w:name="_Toc2098766192"/>
      <w:bookmarkStart w:id="159" w:name="_Toc210757006"/>
      <w:bookmarkStart w:id="160" w:name="_Toc11111455"/>
      <w:r w:rsidRPr="3BC7B743">
        <w:rPr>
          <w:rFonts w:eastAsia="Times New Roman"/>
        </w:rPr>
        <w:t>Plán udržitelnosti</w:t>
      </w:r>
      <w:bookmarkEnd w:id="157"/>
      <w:bookmarkEnd w:id="158"/>
      <w:bookmarkEnd w:id="159"/>
      <w:bookmarkEnd w:id="160"/>
    </w:p>
    <w:p w14:paraId="32B6E8A4" w14:textId="773456F0" w:rsidR="00F06C0B" w:rsidRPr="00B84E65" w:rsidRDefault="00B84E65" w:rsidP="00C12C26">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Již v průběhu projektu se nastaví opatření pro udržení dosažených změn i po jeho skončení. Patří sem zejména:</w:t>
      </w:r>
    </w:p>
    <w:p w14:paraId="317443EB" w14:textId="77777777" w:rsidR="00B03545" w:rsidRDefault="00B03545" w:rsidP="00C12C26">
      <w:pPr>
        <w:spacing w:before="100" w:beforeAutospacing="1" w:after="100" w:afterAutospacing="1"/>
        <w:rPr>
          <w:rFonts w:ascii="Calibri" w:eastAsia="Times New Roman" w:hAnsi="Calibri" w:cs="Calibri"/>
          <w:b/>
          <w:bCs/>
          <w:kern w:val="0"/>
          <w:lang w:eastAsia="cs-CZ"/>
          <w14:ligatures w14:val="none"/>
        </w:rPr>
      </w:pPr>
      <w:r>
        <w:rPr>
          <w:rFonts w:ascii="Calibri" w:eastAsia="Times New Roman" w:hAnsi="Calibri" w:cs="Calibri"/>
          <w:b/>
          <w:bCs/>
          <w:kern w:val="0"/>
          <w:lang w:eastAsia="cs-CZ"/>
          <w14:ligatures w14:val="none"/>
        </w:rPr>
        <w:t xml:space="preserve">1. </w:t>
      </w:r>
      <w:r w:rsidR="00B84E65" w:rsidRPr="00B84E65">
        <w:rPr>
          <w:rFonts w:ascii="Calibri" w:eastAsia="Times New Roman" w:hAnsi="Calibri" w:cs="Calibri"/>
          <w:b/>
          <w:bCs/>
          <w:kern w:val="0"/>
          <w:lang w:eastAsia="cs-CZ"/>
          <w14:ligatures w14:val="none"/>
        </w:rPr>
        <w:t>Zajištění dlouhodobé správy a financování</w:t>
      </w:r>
    </w:p>
    <w:p w14:paraId="7BAE6E85" w14:textId="77777777" w:rsidR="000F65E1" w:rsidRPr="00E230D8" w:rsidRDefault="4C18EA1B" w:rsidP="00E230D8">
      <w:pPr>
        <w:jc w:val="both"/>
        <w:rPr>
          <w:rFonts w:ascii="Calibri" w:eastAsia="Calibri" w:hAnsi="Calibri" w:cs="Calibri"/>
          <w:color w:val="0E0E0E"/>
          <w:kern w:val="0"/>
          <w:lang w:eastAsia="cs-CZ"/>
          <w14:ligatures w14:val="none"/>
        </w:rPr>
      </w:pPr>
      <w:r w:rsidRPr="20E8740B">
        <w:rPr>
          <w:rFonts w:ascii="Calibri" w:eastAsia="Calibri" w:hAnsi="Calibri" w:cs="Calibri"/>
          <w:color w:val="0E0E0E"/>
        </w:rPr>
        <w:t>M</w:t>
      </w:r>
      <w:r w:rsidRPr="20E8740B">
        <w:rPr>
          <w:rFonts w:ascii="Calibri" w:eastAsia="Calibri" w:hAnsi="Calibri" w:cs="Calibri" w:hint="eastAsia"/>
          <w:color w:val="0E0E0E"/>
        </w:rPr>
        <w:t>ě</w:t>
      </w:r>
      <w:r w:rsidRPr="20E8740B">
        <w:rPr>
          <w:rFonts w:ascii="Calibri" w:eastAsia="Calibri" w:hAnsi="Calibri" w:cs="Calibri"/>
          <w:color w:val="0E0E0E"/>
        </w:rPr>
        <w:t>sto nastav</w:t>
      </w:r>
      <w:r w:rsidRPr="20E8740B">
        <w:rPr>
          <w:rFonts w:ascii="Calibri" w:eastAsia="Calibri" w:hAnsi="Calibri" w:cs="Calibri" w:hint="eastAsia"/>
          <w:color w:val="0E0E0E"/>
        </w:rPr>
        <w:t>í</w:t>
      </w:r>
      <w:r w:rsidRPr="20E8740B">
        <w:rPr>
          <w:rFonts w:ascii="Calibri" w:eastAsia="Calibri" w:hAnsi="Calibri" w:cs="Calibri"/>
          <w:color w:val="0E0E0E"/>
        </w:rPr>
        <w:t xml:space="preserve"> pravidla pro uzav</w:t>
      </w:r>
      <w:r w:rsidRPr="20E8740B">
        <w:rPr>
          <w:rFonts w:ascii="Calibri" w:eastAsia="Calibri" w:hAnsi="Calibri" w:cs="Calibri" w:hint="eastAsia"/>
          <w:color w:val="0E0E0E"/>
        </w:rPr>
        <w:t>í</w:t>
      </w:r>
      <w:r w:rsidRPr="20E8740B">
        <w:rPr>
          <w:rFonts w:ascii="Calibri" w:eastAsia="Calibri" w:hAnsi="Calibri" w:cs="Calibri"/>
          <w:color w:val="0E0E0E"/>
        </w:rPr>
        <w:t>r</w:t>
      </w:r>
      <w:r w:rsidRPr="20E8740B">
        <w:rPr>
          <w:rFonts w:ascii="Calibri" w:eastAsia="Calibri" w:hAnsi="Calibri" w:cs="Calibri" w:hint="eastAsia"/>
          <w:color w:val="0E0E0E"/>
        </w:rPr>
        <w:t>á</w:t>
      </w:r>
      <w:r w:rsidRPr="20E8740B">
        <w:rPr>
          <w:rFonts w:ascii="Calibri" w:eastAsia="Calibri" w:hAnsi="Calibri" w:cs="Calibri"/>
          <w:color w:val="0E0E0E"/>
        </w:rPr>
        <w:t>n</w:t>
      </w:r>
      <w:r w:rsidRPr="20E8740B">
        <w:rPr>
          <w:rFonts w:ascii="Calibri" w:eastAsia="Calibri" w:hAnsi="Calibri" w:cs="Calibri" w:hint="eastAsia"/>
          <w:color w:val="0E0E0E"/>
        </w:rPr>
        <w:t>í</w:t>
      </w:r>
      <w:r w:rsidRPr="20E8740B">
        <w:rPr>
          <w:rFonts w:ascii="Calibri" w:eastAsia="Calibri" w:hAnsi="Calibri" w:cs="Calibri"/>
          <w:color w:val="0E0E0E"/>
        </w:rPr>
        <w:t xml:space="preserve"> n</w:t>
      </w:r>
      <w:r w:rsidRPr="20E8740B">
        <w:rPr>
          <w:rFonts w:ascii="Calibri" w:eastAsia="Calibri" w:hAnsi="Calibri" w:cs="Calibri" w:hint="eastAsia"/>
          <w:color w:val="0E0E0E"/>
        </w:rPr>
        <w:t>á</w:t>
      </w:r>
      <w:r w:rsidRPr="20E8740B">
        <w:rPr>
          <w:rFonts w:ascii="Calibri" w:eastAsia="Calibri" w:hAnsi="Calibri" w:cs="Calibri"/>
          <w:color w:val="0E0E0E"/>
        </w:rPr>
        <w:t>jemn</w:t>
      </w:r>
      <w:r w:rsidRPr="20E8740B">
        <w:rPr>
          <w:rFonts w:ascii="Calibri" w:eastAsia="Calibri" w:hAnsi="Calibri" w:cs="Calibri" w:hint="eastAsia"/>
          <w:color w:val="0E0E0E"/>
        </w:rPr>
        <w:t>í</w:t>
      </w:r>
      <w:r w:rsidRPr="20E8740B">
        <w:rPr>
          <w:rFonts w:ascii="Calibri" w:eastAsia="Calibri" w:hAnsi="Calibri" w:cs="Calibri"/>
          <w:color w:val="0E0E0E"/>
        </w:rPr>
        <w:t>ch smluv a p</w:t>
      </w:r>
      <w:r w:rsidRPr="20E8740B">
        <w:rPr>
          <w:rFonts w:ascii="Calibri" w:eastAsia="Calibri" w:hAnsi="Calibri" w:cs="Calibri" w:hint="eastAsia"/>
          <w:color w:val="0E0E0E"/>
        </w:rPr>
        <w:t>ř</w:t>
      </w:r>
      <w:r w:rsidRPr="20E8740B">
        <w:rPr>
          <w:rFonts w:ascii="Calibri" w:eastAsia="Calibri" w:hAnsi="Calibri" w:cs="Calibri"/>
          <w:color w:val="0E0E0E"/>
        </w:rPr>
        <w:t>id</w:t>
      </w:r>
      <w:r w:rsidRPr="20E8740B">
        <w:rPr>
          <w:rFonts w:ascii="Calibri" w:eastAsia="Calibri" w:hAnsi="Calibri" w:cs="Calibri" w:hint="eastAsia"/>
          <w:color w:val="0E0E0E"/>
        </w:rPr>
        <w:t>ě</w:t>
      </w:r>
      <w:r w:rsidRPr="20E8740B">
        <w:rPr>
          <w:rFonts w:ascii="Calibri" w:eastAsia="Calibri" w:hAnsi="Calibri" w:cs="Calibri"/>
          <w:color w:val="0E0E0E"/>
        </w:rPr>
        <w:t>lov</w:t>
      </w:r>
      <w:r w:rsidRPr="20E8740B">
        <w:rPr>
          <w:rFonts w:ascii="Calibri" w:eastAsia="Calibri" w:hAnsi="Calibri" w:cs="Calibri" w:hint="eastAsia"/>
          <w:color w:val="0E0E0E"/>
        </w:rPr>
        <w:t>á</w:t>
      </w:r>
      <w:r w:rsidRPr="20E8740B">
        <w:rPr>
          <w:rFonts w:ascii="Calibri" w:eastAsia="Calibri" w:hAnsi="Calibri" w:cs="Calibri"/>
          <w:color w:val="0E0E0E"/>
        </w:rPr>
        <w:t>n</w:t>
      </w:r>
      <w:r w:rsidRPr="20E8740B">
        <w:rPr>
          <w:rFonts w:ascii="Calibri" w:eastAsia="Calibri" w:hAnsi="Calibri" w:cs="Calibri" w:hint="eastAsia"/>
          <w:color w:val="0E0E0E"/>
        </w:rPr>
        <w:t>í</w:t>
      </w:r>
      <w:r w:rsidRPr="20E8740B">
        <w:rPr>
          <w:rFonts w:ascii="Calibri" w:eastAsia="Calibri" w:hAnsi="Calibri" w:cs="Calibri"/>
          <w:color w:val="0E0E0E"/>
        </w:rPr>
        <w:t xml:space="preserve"> byt</w:t>
      </w:r>
      <w:r w:rsidRPr="20E8740B">
        <w:rPr>
          <w:rFonts w:ascii="Calibri" w:eastAsia="Calibri" w:hAnsi="Calibri" w:cs="Calibri" w:hint="eastAsia"/>
          <w:color w:val="0E0E0E"/>
        </w:rPr>
        <w:t>ů</w:t>
      </w:r>
      <w:r w:rsidRPr="20E8740B">
        <w:rPr>
          <w:rFonts w:ascii="Calibri" w:eastAsia="Calibri" w:hAnsi="Calibri" w:cs="Calibri"/>
          <w:color w:val="0E0E0E"/>
        </w:rPr>
        <w:t xml:space="preserve"> tak, aby byl zachov</w:t>
      </w:r>
      <w:r w:rsidRPr="20E8740B">
        <w:rPr>
          <w:rFonts w:ascii="Calibri" w:eastAsia="Calibri" w:hAnsi="Calibri" w:cs="Calibri" w:hint="eastAsia"/>
          <w:color w:val="0E0E0E"/>
        </w:rPr>
        <w:t>á</w:t>
      </w:r>
      <w:r w:rsidRPr="20E8740B">
        <w:rPr>
          <w:rFonts w:ascii="Calibri" w:eastAsia="Calibri" w:hAnsi="Calibri" w:cs="Calibri"/>
          <w:color w:val="0E0E0E"/>
        </w:rPr>
        <w:t xml:space="preserve">n </w:t>
      </w:r>
      <w:r w:rsidRPr="20E8740B">
        <w:rPr>
          <w:rFonts w:ascii="Calibri" w:eastAsia="Calibri" w:hAnsi="Calibri" w:cs="Calibri" w:hint="eastAsia"/>
          <w:color w:val="0E0E0E"/>
        </w:rPr>
        <w:t>žá</w:t>
      </w:r>
      <w:r w:rsidRPr="20E8740B">
        <w:rPr>
          <w:rFonts w:ascii="Calibri" w:eastAsia="Calibri" w:hAnsi="Calibri" w:cs="Calibri"/>
          <w:color w:val="0E0E0E"/>
        </w:rPr>
        <w:t>douc</w:t>
      </w:r>
      <w:r w:rsidRPr="20E8740B">
        <w:rPr>
          <w:rFonts w:ascii="Calibri" w:eastAsia="Calibri" w:hAnsi="Calibri" w:cs="Calibri" w:hint="eastAsia"/>
          <w:color w:val="0E0E0E"/>
        </w:rPr>
        <w:t>í</w:t>
      </w:r>
      <w:r w:rsidRPr="20E8740B">
        <w:rPr>
          <w:rFonts w:ascii="Calibri" w:eastAsia="Calibri" w:hAnsi="Calibri" w:cs="Calibri"/>
          <w:color w:val="0E0E0E"/>
        </w:rPr>
        <w:t xml:space="preserve"> soci</w:t>
      </w:r>
      <w:r w:rsidRPr="20E8740B">
        <w:rPr>
          <w:rFonts w:ascii="Calibri" w:eastAsia="Calibri" w:hAnsi="Calibri" w:cs="Calibri" w:hint="eastAsia"/>
          <w:color w:val="0E0E0E"/>
        </w:rPr>
        <w:t>á</w:t>
      </w:r>
      <w:r w:rsidRPr="20E8740B">
        <w:rPr>
          <w:rFonts w:ascii="Calibri" w:eastAsia="Calibri" w:hAnsi="Calibri" w:cs="Calibri"/>
          <w:color w:val="0E0E0E"/>
        </w:rPr>
        <w:t>ln</w:t>
      </w:r>
      <w:r w:rsidRPr="20E8740B">
        <w:rPr>
          <w:rFonts w:ascii="Calibri" w:eastAsia="Calibri" w:hAnsi="Calibri" w:cs="Calibri" w:hint="eastAsia"/>
          <w:color w:val="0E0E0E"/>
        </w:rPr>
        <w:t>í</w:t>
      </w:r>
      <w:r w:rsidRPr="20E8740B">
        <w:rPr>
          <w:rFonts w:ascii="Calibri" w:eastAsia="Calibri" w:hAnsi="Calibri" w:cs="Calibri"/>
          <w:color w:val="0E0E0E"/>
        </w:rPr>
        <w:t xml:space="preserve"> mix obyvatel a p</w:t>
      </w:r>
      <w:r w:rsidRPr="20E8740B">
        <w:rPr>
          <w:rFonts w:ascii="Calibri" w:eastAsia="Calibri" w:hAnsi="Calibri" w:cs="Calibri" w:hint="eastAsia"/>
          <w:color w:val="0E0E0E"/>
        </w:rPr>
        <w:t>ř</w:t>
      </w:r>
      <w:r w:rsidRPr="20E8740B">
        <w:rPr>
          <w:rFonts w:ascii="Calibri" w:eastAsia="Calibri" w:hAnsi="Calibri" w:cs="Calibri"/>
          <w:color w:val="0E0E0E"/>
        </w:rPr>
        <w:t>ede</w:t>
      </w:r>
      <w:r w:rsidRPr="20E8740B">
        <w:rPr>
          <w:rFonts w:ascii="Calibri" w:eastAsia="Calibri" w:hAnsi="Calibri" w:cs="Calibri" w:hint="eastAsia"/>
          <w:color w:val="0E0E0E"/>
        </w:rPr>
        <w:t>š</w:t>
      </w:r>
      <w:r w:rsidRPr="20E8740B">
        <w:rPr>
          <w:rFonts w:ascii="Calibri" w:eastAsia="Calibri" w:hAnsi="Calibri" w:cs="Calibri"/>
          <w:color w:val="0E0E0E"/>
        </w:rPr>
        <w:t>lo se koncentraci soci</w:t>
      </w:r>
      <w:r w:rsidRPr="20E8740B">
        <w:rPr>
          <w:rFonts w:ascii="Calibri" w:eastAsia="Calibri" w:hAnsi="Calibri" w:cs="Calibri" w:hint="eastAsia"/>
          <w:color w:val="0E0E0E"/>
        </w:rPr>
        <w:t>á</w:t>
      </w:r>
      <w:r w:rsidRPr="20E8740B">
        <w:rPr>
          <w:rFonts w:ascii="Calibri" w:eastAsia="Calibri" w:hAnsi="Calibri" w:cs="Calibri"/>
          <w:color w:val="0E0E0E"/>
        </w:rPr>
        <w:t>ln</w:t>
      </w:r>
      <w:r w:rsidRPr="20E8740B">
        <w:rPr>
          <w:rFonts w:ascii="Calibri" w:eastAsia="Calibri" w:hAnsi="Calibri" w:cs="Calibri" w:hint="eastAsia"/>
          <w:color w:val="0E0E0E"/>
        </w:rPr>
        <w:t>í</w:t>
      </w:r>
      <w:r w:rsidRPr="20E8740B">
        <w:rPr>
          <w:rFonts w:ascii="Calibri" w:eastAsia="Calibri" w:hAnsi="Calibri" w:cs="Calibri"/>
          <w:color w:val="0E0E0E"/>
        </w:rPr>
        <w:t>ch probl</w:t>
      </w:r>
      <w:r w:rsidRPr="20E8740B">
        <w:rPr>
          <w:rFonts w:ascii="Calibri" w:eastAsia="Calibri" w:hAnsi="Calibri" w:cs="Calibri" w:hint="eastAsia"/>
          <w:color w:val="0E0E0E"/>
        </w:rPr>
        <w:t>é</w:t>
      </w:r>
      <w:r w:rsidRPr="20E8740B">
        <w:rPr>
          <w:rFonts w:ascii="Calibri" w:eastAsia="Calibri" w:hAnsi="Calibri" w:cs="Calibri"/>
          <w:color w:val="0E0E0E"/>
        </w:rPr>
        <w:t>m</w:t>
      </w:r>
      <w:r w:rsidRPr="20E8740B">
        <w:rPr>
          <w:rFonts w:ascii="Calibri" w:eastAsia="Calibri" w:hAnsi="Calibri" w:cs="Calibri" w:hint="eastAsia"/>
          <w:color w:val="0E0E0E"/>
        </w:rPr>
        <w:t>ů</w:t>
      </w:r>
      <w:r w:rsidRPr="20E8740B">
        <w:rPr>
          <w:rFonts w:ascii="Calibri" w:eastAsia="Calibri" w:hAnsi="Calibri" w:cs="Calibri"/>
          <w:color w:val="0E0E0E"/>
        </w:rPr>
        <w:t>. Tato pravidla se vztahuj</w:t>
      </w:r>
      <w:r w:rsidRPr="20E8740B">
        <w:rPr>
          <w:rFonts w:ascii="Calibri" w:eastAsia="Calibri" w:hAnsi="Calibri" w:cs="Calibri" w:hint="eastAsia"/>
          <w:color w:val="0E0E0E"/>
        </w:rPr>
        <w:t>í</w:t>
      </w:r>
      <w:r w:rsidRPr="20E8740B">
        <w:rPr>
          <w:rFonts w:ascii="Calibri" w:eastAsia="Calibri" w:hAnsi="Calibri" w:cs="Calibri"/>
          <w:color w:val="0E0E0E"/>
        </w:rPr>
        <w:t xml:space="preserve"> v</w:t>
      </w:r>
      <w:r w:rsidRPr="20E8740B">
        <w:rPr>
          <w:rFonts w:ascii="Calibri" w:eastAsia="Calibri" w:hAnsi="Calibri" w:cs="Calibri" w:hint="eastAsia"/>
          <w:color w:val="0E0E0E"/>
        </w:rPr>
        <w:t>ý</w:t>
      </w:r>
      <w:r w:rsidRPr="20E8740B">
        <w:rPr>
          <w:rFonts w:ascii="Calibri" w:eastAsia="Calibri" w:hAnsi="Calibri" w:cs="Calibri"/>
          <w:color w:val="0E0E0E"/>
        </w:rPr>
        <w:t>hradn</w:t>
      </w:r>
      <w:r w:rsidRPr="20E8740B">
        <w:rPr>
          <w:rFonts w:ascii="Calibri" w:eastAsia="Calibri" w:hAnsi="Calibri" w:cs="Calibri" w:hint="eastAsia"/>
          <w:color w:val="0E0E0E"/>
        </w:rPr>
        <w:t>ě</w:t>
      </w:r>
      <w:r w:rsidRPr="20E8740B">
        <w:rPr>
          <w:rFonts w:ascii="Calibri" w:eastAsia="Calibri" w:hAnsi="Calibri" w:cs="Calibri"/>
          <w:color w:val="0E0E0E"/>
        </w:rPr>
        <w:t xml:space="preserve"> k p</w:t>
      </w:r>
      <w:r w:rsidRPr="20E8740B">
        <w:rPr>
          <w:rFonts w:ascii="Calibri" w:eastAsia="Calibri" w:hAnsi="Calibri" w:cs="Calibri" w:hint="eastAsia"/>
          <w:color w:val="0E0E0E"/>
        </w:rPr>
        <w:t>ř</w:t>
      </w:r>
      <w:r w:rsidRPr="20E8740B">
        <w:rPr>
          <w:rFonts w:ascii="Calibri" w:eastAsia="Calibri" w:hAnsi="Calibri" w:cs="Calibri"/>
          <w:color w:val="0E0E0E"/>
        </w:rPr>
        <w:t>id</w:t>
      </w:r>
      <w:r w:rsidRPr="20E8740B">
        <w:rPr>
          <w:rFonts w:ascii="Calibri" w:eastAsia="Calibri" w:hAnsi="Calibri" w:cs="Calibri" w:hint="eastAsia"/>
          <w:color w:val="0E0E0E"/>
        </w:rPr>
        <w:t>ě</w:t>
      </w:r>
      <w:r w:rsidRPr="20E8740B">
        <w:rPr>
          <w:rFonts w:ascii="Calibri" w:eastAsia="Calibri" w:hAnsi="Calibri" w:cs="Calibri"/>
          <w:color w:val="0E0E0E"/>
        </w:rPr>
        <w:t>lov</w:t>
      </w:r>
      <w:r w:rsidRPr="20E8740B">
        <w:rPr>
          <w:rFonts w:ascii="Calibri" w:eastAsia="Calibri" w:hAnsi="Calibri" w:cs="Calibri" w:hint="eastAsia"/>
          <w:color w:val="0E0E0E"/>
        </w:rPr>
        <w:t>á</w:t>
      </w:r>
      <w:r w:rsidRPr="20E8740B">
        <w:rPr>
          <w:rFonts w:ascii="Calibri" w:eastAsia="Calibri" w:hAnsi="Calibri" w:cs="Calibri"/>
          <w:color w:val="0E0E0E"/>
        </w:rPr>
        <w:t>n</w:t>
      </w:r>
      <w:r w:rsidRPr="20E8740B">
        <w:rPr>
          <w:rFonts w:ascii="Calibri" w:eastAsia="Calibri" w:hAnsi="Calibri" w:cs="Calibri" w:hint="eastAsia"/>
          <w:color w:val="0E0E0E"/>
        </w:rPr>
        <w:t>í</w:t>
      </w:r>
      <w:r w:rsidRPr="20E8740B">
        <w:rPr>
          <w:rFonts w:ascii="Calibri" w:eastAsia="Calibri" w:hAnsi="Calibri" w:cs="Calibri"/>
          <w:color w:val="0E0E0E"/>
        </w:rPr>
        <w:t xml:space="preserve"> a spr</w:t>
      </w:r>
      <w:r w:rsidRPr="20E8740B">
        <w:rPr>
          <w:rFonts w:ascii="Calibri" w:eastAsia="Calibri" w:hAnsi="Calibri" w:cs="Calibri" w:hint="eastAsia"/>
          <w:color w:val="0E0E0E"/>
        </w:rPr>
        <w:t>á</w:t>
      </w:r>
      <w:r w:rsidRPr="20E8740B">
        <w:rPr>
          <w:rFonts w:ascii="Calibri" w:eastAsia="Calibri" w:hAnsi="Calibri" w:cs="Calibri"/>
          <w:color w:val="0E0E0E"/>
        </w:rPr>
        <w:t>v</w:t>
      </w:r>
      <w:r w:rsidRPr="20E8740B">
        <w:rPr>
          <w:rFonts w:ascii="Calibri" w:eastAsia="Calibri" w:hAnsi="Calibri" w:cs="Calibri" w:hint="eastAsia"/>
          <w:color w:val="0E0E0E"/>
        </w:rPr>
        <w:t>ě</w:t>
      </w:r>
      <w:r w:rsidRPr="20E8740B">
        <w:rPr>
          <w:rFonts w:ascii="Calibri" w:eastAsia="Calibri" w:hAnsi="Calibri" w:cs="Calibri"/>
          <w:color w:val="0E0E0E"/>
        </w:rPr>
        <w:t xml:space="preserve"> bytov</w:t>
      </w:r>
      <w:r w:rsidRPr="20E8740B">
        <w:rPr>
          <w:rFonts w:ascii="Calibri" w:eastAsia="Calibri" w:hAnsi="Calibri" w:cs="Calibri" w:hint="eastAsia"/>
          <w:color w:val="0E0E0E"/>
        </w:rPr>
        <w:t>é</w:t>
      </w:r>
      <w:r w:rsidRPr="20E8740B">
        <w:rPr>
          <w:rFonts w:ascii="Calibri" w:eastAsia="Calibri" w:hAnsi="Calibri" w:cs="Calibri"/>
          <w:color w:val="0E0E0E"/>
        </w:rPr>
        <w:t>ho fondu a nijak nezasahuj</w:t>
      </w:r>
      <w:r w:rsidRPr="20E8740B">
        <w:rPr>
          <w:rFonts w:ascii="Calibri" w:eastAsia="Calibri" w:hAnsi="Calibri" w:cs="Calibri" w:hint="eastAsia"/>
          <w:color w:val="0E0E0E"/>
        </w:rPr>
        <w:t>í</w:t>
      </w:r>
      <w:r w:rsidRPr="20E8740B">
        <w:rPr>
          <w:rFonts w:ascii="Calibri" w:eastAsia="Calibri" w:hAnsi="Calibri" w:cs="Calibri"/>
          <w:color w:val="0E0E0E"/>
        </w:rPr>
        <w:t xml:space="preserve"> do z</w:t>
      </w:r>
      <w:r w:rsidRPr="20E8740B">
        <w:rPr>
          <w:rFonts w:ascii="Calibri" w:eastAsia="Calibri" w:hAnsi="Calibri" w:cs="Calibri" w:hint="eastAsia"/>
          <w:color w:val="0E0E0E"/>
        </w:rPr>
        <w:t>á</w:t>
      </w:r>
      <w:r w:rsidRPr="20E8740B">
        <w:rPr>
          <w:rFonts w:ascii="Calibri" w:eastAsia="Calibri" w:hAnsi="Calibri" w:cs="Calibri"/>
          <w:color w:val="0E0E0E"/>
        </w:rPr>
        <w:t>konem upraven</w:t>
      </w:r>
      <w:r w:rsidRPr="20E8740B">
        <w:rPr>
          <w:rFonts w:ascii="Calibri" w:eastAsia="Calibri" w:hAnsi="Calibri" w:cs="Calibri" w:hint="eastAsia"/>
          <w:color w:val="0E0E0E"/>
        </w:rPr>
        <w:t>ý</w:t>
      </w:r>
      <w:r w:rsidRPr="20E8740B">
        <w:rPr>
          <w:rFonts w:ascii="Calibri" w:eastAsia="Calibri" w:hAnsi="Calibri" w:cs="Calibri"/>
          <w:color w:val="0E0E0E"/>
        </w:rPr>
        <w:t>ch postup</w:t>
      </w:r>
      <w:r w:rsidRPr="20E8740B">
        <w:rPr>
          <w:rFonts w:ascii="Calibri" w:eastAsia="Calibri" w:hAnsi="Calibri" w:cs="Calibri" w:hint="eastAsia"/>
          <w:color w:val="0E0E0E"/>
        </w:rPr>
        <w:t>ů</w:t>
      </w:r>
      <w:r w:rsidRPr="20E8740B">
        <w:rPr>
          <w:rFonts w:ascii="Calibri" w:eastAsia="Calibri" w:hAnsi="Calibri" w:cs="Calibri"/>
          <w:color w:val="0E0E0E"/>
        </w:rPr>
        <w:t xml:space="preserve"> ohla</w:t>
      </w:r>
      <w:r w:rsidRPr="20E8740B">
        <w:rPr>
          <w:rFonts w:ascii="Calibri" w:eastAsia="Calibri" w:hAnsi="Calibri" w:cs="Calibri" w:hint="eastAsia"/>
          <w:color w:val="0E0E0E"/>
        </w:rPr>
        <w:t>š</w:t>
      </w:r>
      <w:r w:rsidRPr="20E8740B">
        <w:rPr>
          <w:rFonts w:ascii="Calibri" w:eastAsia="Calibri" w:hAnsi="Calibri" w:cs="Calibri"/>
          <w:color w:val="0E0E0E"/>
        </w:rPr>
        <w:t>ov</w:t>
      </w:r>
      <w:r w:rsidRPr="20E8740B">
        <w:rPr>
          <w:rFonts w:ascii="Calibri" w:eastAsia="Calibri" w:hAnsi="Calibri" w:cs="Calibri" w:hint="eastAsia"/>
          <w:color w:val="0E0E0E"/>
        </w:rPr>
        <w:t>á</w:t>
      </w:r>
      <w:r w:rsidRPr="20E8740B">
        <w:rPr>
          <w:rFonts w:ascii="Calibri" w:eastAsia="Calibri" w:hAnsi="Calibri" w:cs="Calibri"/>
          <w:color w:val="0E0E0E"/>
        </w:rPr>
        <w:t>n</w:t>
      </w:r>
      <w:r w:rsidRPr="20E8740B">
        <w:rPr>
          <w:rFonts w:ascii="Calibri" w:eastAsia="Calibri" w:hAnsi="Calibri" w:cs="Calibri" w:hint="eastAsia"/>
          <w:color w:val="0E0E0E"/>
        </w:rPr>
        <w:t>í</w:t>
      </w:r>
      <w:r w:rsidRPr="20E8740B">
        <w:rPr>
          <w:rFonts w:ascii="Calibri" w:eastAsia="Calibri" w:hAnsi="Calibri" w:cs="Calibri"/>
          <w:color w:val="0E0E0E"/>
        </w:rPr>
        <w:t xml:space="preserve"> zm</w:t>
      </w:r>
      <w:r w:rsidRPr="20E8740B">
        <w:rPr>
          <w:rFonts w:ascii="Calibri" w:eastAsia="Calibri" w:hAnsi="Calibri" w:cs="Calibri" w:hint="eastAsia"/>
          <w:color w:val="0E0E0E"/>
        </w:rPr>
        <w:t>ě</w:t>
      </w:r>
      <w:r w:rsidRPr="20E8740B">
        <w:rPr>
          <w:rFonts w:ascii="Calibri" w:eastAsia="Calibri" w:hAnsi="Calibri" w:cs="Calibri"/>
          <w:color w:val="0E0E0E"/>
        </w:rPr>
        <w:t>ny m</w:t>
      </w:r>
      <w:r w:rsidRPr="20E8740B">
        <w:rPr>
          <w:rFonts w:ascii="Calibri" w:eastAsia="Calibri" w:hAnsi="Calibri" w:cs="Calibri" w:hint="eastAsia"/>
          <w:color w:val="0E0E0E"/>
        </w:rPr>
        <w:t>í</w:t>
      </w:r>
      <w:r w:rsidRPr="20E8740B">
        <w:rPr>
          <w:rFonts w:ascii="Calibri" w:eastAsia="Calibri" w:hAnsi="Calibri" w:cs="Calibri"/>
          <w:color w:val="0E0E0E"/>
        </w:rPr>
        <w:t>sta trval</w:t>
      </w:r>
      <w:r w:rsidRPr="20E8740B">
        <w:rPr>
          <w:rFonts w:ascii="Calibri" w:eastAsia="Calibri" w:hAnsi="Calibri" w:cs="Calibri" w:hint="eastAsia"/>
          <w:color w:val="0E0E0E"/>
        </w:rPr>
        <w:t>é</w:t>
      </w:r>
      <w:r w:rsidRPr="20E8740B">
        <w:rPr>
          <w:rFonts w:ascii="Calibri" w:eastAsia="Calibri" w:hAnsi="Calibri" w:cs="Calibri"/>
          <w:color w:val="0E0E0E"/>
        </w:rPr>
        <w:t>ho pobytu.</w:t>
      </w:r>
    </w:p>
    <w:p w14:paraId="412CB543" w14:textId="732AFD45" w:rsidR="00792883" w:rsidRPr="00792883" w:rsidRDefault="00792883" w:rsidP="00C12C26">
      <w:pPr>
        <w:pStyle w:val="Normlnweb"/>
        <w:jc w:val="both"/>
        <w:rPr>
          <w:rFonts w:ascii="Calibri" w:hAnsi="Calibri" w:cs="Calibri"/>
        </w:rPr>
      </w:pPr>
      <w:r w:rsidRPr="00792883">
        <w:rPr>
          <w:rFonts w:ascii="Calibri" w:hAnsi="Calibri" w:cs="Calibri"/>
        </w:rPr>
        <w:t>Součástí plánování bude také zajištění dlouhodobého financování provozu – město musí počítat s potřebnými rozpočtovými prostředky na údržbu nemovitostí a případně i</w:t>
      </w:r>
      <w:r w:rsidR="00AA31F0">
        <w:rPr>
          <w:rFonts w:ascii="Calibri" w:hAnsi="Calibri" w:cs="Calibri"/>
        </w:rPr>
        <w:t> </w:t>
      </w:r>
      <w:r w:rsidRPr="00792883">
        <w:rPr>
          <w:rFonts w:ascii="Calibri" w:hAnsi="Calibri" w:cs="Calibri"/>
        </w:rPr>
        <w:t>s</w:t>
      </w:r>
      <w:r w:rsidR="00AA31F0">
        <w:rPr>
          <w:rFonts w:ascii="Calibri" w:hAnsi="Calibri" w:cs="Calibri"/>
        </w:rPr>
        <w:t> </w:t>
      </w:r>
      <w:r w:rsidRPr="00792883">
        <w:rPr>
          <w:rFonts w:ascii="Calibri" w:hAnsi="Calibri" w:cs="Calibri"/>
        </w:rPr>
        <w:t>pokračováním vybraných sociálních programů. Cílem je, aby městský bytový fond na sídlišti dosáhl dlouhodobé finanční soběstačnosti, tedy aby příjmy z nájemného pokrývaly běžné provozní náklady na údržbu a správu. Tomu bude odpovídat i nastavení ekonomiky provozu.</w:t>
      </w:r>
    </w:p>
    <w:p w14:paraId="6F07CA4D" w14:textId="639917D4" w:rsidR="00E62818" w:rsidRDefault="00792883" w:rsidP="00C12C26">
      <w:pPr>
        <w:spacing w:before="100" w:beforeAutospacing="1" w:after="100" w:afterAutospacing="1"/>
        <w:rPr>
          <w:rFonts w:ascii="Calibri" w:eastAsia="Times New Roman" w:hAnsi="Calibri" w:cs="Calibri"/>
          <w:b/>
          <w:bCs/>
          <w:kern w:val="0"/>
          <w:lang w:eastAsia="cs-CZ"/>
          <w14:ligatures w14:val="none"/>
        </w:rPr>
      </w:pPr>
      <w:proofErr w:type="spellStart"/>
      <w:r w:rsidRPr="3BC7B743">
        <w:rPr>
          <w:rFonts w:ascii="Calibri" w:hAnsi="Calibri" w:cs="Calibri"/>
        </w:rPr>
        <w:lastRenderedPageBreak/>
        <w:t>K</w:t>
      </w:r>
      <w:r w:rsidR="00736DA1" w:rsidRPr="3BC7B743">
        <w:rPr>
          <w:rFonts w:ascii="Calibri" w:hAnsi="Calibri" w:cs="Calibri"/>
        </w:rPr>
        <w:t>,</w:t>
      </w:r>
      <w:r w:rsidRPr="3BC7B743">
        <w:rPr>
          <w:rFonts w:ascii="Calibri" w:hAnsi="Calibri" w:cs="Calibri"/>
        </w:rPr>
        <w:t>raj</w:t>
      </w:r>
      <w:proofErr w:type="spellEnd"/>
      <w:r w:rsidRPr="4B1B7196">
        <w:rPr>
          <w:rFonts w:ascii="Calibri" w:hAnsi="Calibri" w:cs="Calibri"/>
        </w:rPr>
        <w:t xml:space="preserve"> deklaroval připravenost po určitou dobu přispívat na zajištění provozu sociálních služeb </w:t>
      </w:r>
      <w:r>
        <w:br/>
      </w:r>
      <w:r w:rsidRPr="4B1B7196">
        <w:rPr>
          <w:rFonts w:ascii="Calibri" w:hAnsi="Calibri" w:cs="Calibri"/>
        </w:rPr>
        <w:t>v lokalitě, a to do doby, než dojde ke stabilizaci nově nastaveného systému.</w:t>
      </w:r>
    </w:p>
    <w:p w14:paraId="198E0D97" w14:textId="77777777" w:rsidR="00B03545" w:rsidRDefault="00B03545" w:rsidP="00C12C26">
      <w:pPr>
        <w:spacing w:before="100" w:beforeAutospacing="1" w:after="100" w:afterAutospacing="1"/>
        <w:rPr>
          <w:rFonts w:ascii="Calibri" w:eastAsia="Times New Roman" w:hAnsi="Calibri" w:cs="Calibri"/>
          <w:b/>
          <w:bCs/>
          <w:kern w:val="0"/>
          <w:lang w:eastAsia="cs-CZ"/>
          <w14:ligatures w14:val="none"/>
        </w:rPr>
      </w:pPr>
      <w:r>
        <w:rPr>
          <w:rFonts w:ascii="Calibri" w:eastAsia="Times New Roman" w:hAnsi="Calibri" w:cs="Calibri"/>
          <w:b/>
          <w:bCs/>
          <w:kern w:val="0"/>
          <w:lang w:eastAsia="cs-CZ"/>
          <w14:ligatures w14:val="none"/>
        </w:rPr>
        <w:t xml:space="preserve">2. </w:t>
      </w:r>
      <w:r w:rsidR="00B84E65" w:rsidRPr="00B84E65">
        <w:rPr>
          <w:rFonts w:ascii="Calibri" w:eastAsia="Times New Roman" w:hAnsi="Calibri" w:cs="Calibri"/>
          <w:b/>
          <w:bCs/>
          <w:kern w:val="0"/>
          <w:lang w:eastAsia="cs-CZ"/>
          <w14:ligatures w14:val="none"/>
        </w:rPr>
        <w:t>Institucionální udržitelnost spolupráce</w:t>
      </w:r>
    </w:p>
    <w:p w14:paraId="41D28679" w14:textId="340DB793" w:rsidR="00792883" w:rsidRPr="00792883" w:rsidRDefault="00792883" w:rsidP="00C12C26">
      <w:pPr>
        <w:pStyle w:val="Normlnweb"/>
        <w:jc w:val="both"/>
        <w:rPr>
          <w:rFonts w:ascii="Calibri" w:hAnsi="Calibri" w:cs="Calibri"/>
        </w:rPr>
      </w:pPr>
      <w:r w:rsidRPr="14EE9B8F">
        <w:rPr>
          <w:rFonts w:ascii="Calibri" w:hAnsi="Calibri" w:cs="Calibri"/>
        </w:rPr>
        <w:t xml:space="preserve">Klíčové platformy spolupráce vytvořené v rámci projektu by měly zůstat zachovány i po jeho formálním ukončení. </w:t>
      </w:r>
      <w:r w:rsidR="00C71E3D">
        <w:rPr>
          <w:rFonts w:ascii="Calibri" w:hAnsi="Calibri" w:cs="Calibri"/>
        </w:rPr>
        <w:t>K</w:t>
      </w:r>
      <w:r w:rsidRPr="14EE9B8F">
        <w:rPr>
          <w:rFonts w:ascii="Calibri" w:hAnsi="Calibri" w:cs="Calibri"/>
        </w:rPr>
        <w:t>omise</w:t>
      </w:r>
      <w:r w:rsidR="00C71E3D">
        <w:rPr>
          <w:rFonts w:ascii="Calibri" w:hAnsi="Calibri" w:cs="Calibri"/>
        </w:rPr>
        <w:t xml:space="preserve"> města</w:t>
      </w:r>
      <w:r w:rsidRPr="14EE9B8F">
        <w:rPr>
          <w:rFonts w:ascii="Calibri" w:hAnsi="Calibri" w:cs="Calibri"/>
        </w:rPr>
        <w:t xml:space="preserve"> pro transformaci může být přeměněna na komisi pro dlouhodobou správu sídliště, která bude dohlížet na dodržování nastavených pravidel, řešit aktuální problémy nájemníků a koordinovat další rozvoj lokality. Krajská platforma může nadále plnit roli monitorovacího výboru, jenž bude sledovat situaci v regionu a v případě potřeby iniciovat zásahy i v dalších obcích, pokud by se zde opakovaly obdobné problémy.</w:t>
      </w:r>
    </w:p>
    <w:p w14:paraId="26DCC0C5" w14:textId="2898BB05" w:rsidR="00C8234F" w:rsidRPr="00792883" w:rsidRDefault="00792883" w:rsidP="00C12C26">
      <w:pPr>
        <w:pStyle w:val="Normlnweb"/>
        <w:jc w:val="both"/>
        <w:rPr>
          <w:rFonts w:ascii="Calibri" w:hAnsi="Calibri" w:cs="Calibri"/>
        </w:rPr>
      </w:pPr>
      <w:r w:rsidRPr="00792883">
        <w:rPr>
          <w:rFonts w:ascii="Calibri" w:hAnsi="Calibri" w:cs="Calibri"/>
        </w:rPr>
        <w:t>Tímto způsobem bude zajištěna dlouhodobá kontinuita partnerství a komunikace mezi klíčovými aktéry, což přispěje k udržitelnosti dosažených pozitivních změn i po skončení projektu.</w:t>
      </w:r>
    </w:p>
    <w:p w14:paraId="0472A4B4" w14:textId="77777777" w:rsidR="00B03545" w:rsidRDefault="00B03545" w:rsidP="00C12C26">
      <w:pPr>
        <w:spacing w:before="100" w:beforeAutospacing="1" w:after="100" w:afterAutospacing="1"/>
        <w:rPr>
          <w:rFonts w:ascii="Calibri" w:eastAsia="Times New Roman" w:hAnsi="Calibri" w:cs="Calibri"/>
          <w:b/>
          <w:bCs/>
          <w:kern w:val="0"/>
          <w:lang w:eastAsia="cs-CZ"/>
          <w14:ligatures w14:val="none"/>
        </w:rPr>
      </w:pPr>
      <w:r>
        <w:rPr>
          <w:rFonts w:ascii="Calibri" w:eastAsia="Times New Roman" w:hAnsi="Calibri" w:cs="Calibri"/>
          <w:b/>
          <w:bCs/>
          <w:kern w:val="0"/>
          <w:lang w:eastAsia="cs-CZ"/>
          <w14:ligatures w14:val="none"/>
        </w:rPr>
        <w:t xml:space="preserve">3. </w:t>
      </w:r>
      <w:r w:rsidR="00B84E65" w:rsidRPr="00B84E65">
        <w:rPr>
          <w:rFonts w:ascii="Calibri" w:eastAsia="Times New Roman" w:hAnsi="Calibri" w:cs="Calibri"/>
          <w:b/>
          <w:bCs/>
          <w:kern w:val="0"/>
          <w:lang w:eastAsia="cs-CZ"/>
          <w14:ligatures w14:val="none"/>
        </w:rPr>
        <w:t>Zachování kapacit a know-how</w:t>
      </w:r>
    </w:p>
    <w:p w14:paraId="506F9246" w14:textId="77777777" w:rsidR="00792883" w:rsidRPr="00792883" w:rsidRDefault="00792883" w:rsidP="00C12C26">
      <w:pPr>
        <w:pStyle w:val="Normlnweb"/>
        <w:jc w:val="both"/>
        <w:rPr>
          <w:rFonts w:ascii="Calibri" w:hAnsi="Calibri" w:cs="Calibri"/>
        </w:rPr>
      </w:pPr>
      <w:r w:rsidRPr="00792883">
        <w:rPr>
          <w:rFonts w:ascii="Calibri" w:hAnsi="Calibri" w:cs="Calibri"/>
        </w:rPr>
        <w:t>Personál zapojený do realizace projektu (sociální pracovníci, koordinátoři, asistenti apod.) představuje významný zdroj odborných znalostí a praktických zkušeností. Projekt proto počítá s udržením těchto kapacit i po ukončení dotační podpory – a to buď přímým pokračováním jejich činnosti ve Šluknově, případně využitím jejich odbornosti v dalších obcích s obdobnými potřebami.</w:t>
      </w:r>
    </w:p>
    <w:p w14:paraId="1836A416" w14:textId="238144ED" w:rsidR="000136E6" w:rsidRPr="00792883" w:rsidRDefault="00792883" w:rsidP="00C12C26">
      <w:pPr>
        <w:pStyle w:val="Normlnweb"/>
        <w:jc w:val="both"/>
        <w:rPr>
          <w:rFonts w:ascii="Calibri" w:hAnsi="Calibri" w:cs="Calibri"/>
        </w:rPr>
      </w:pPr>
      <w:r w:rsidRPr="00792883">
        <w:rPr>
          <w:rFonts w:ascii="Calibri" w:hAnsi="Calibri" w:cs="Calibri"/>
        </w:rPr>
        <w:t>Již v průběhu projektu bude kladen důraz na systematické sdílení know-how a tvorbu metodických materiálů (například manuálů pro obce řešící podobné situace), aby bylo možné úspěšné postupy replikovat a šířit i v jiných lokalitách. Klíčoví pracovníci tak mohou přispět k</w:t>
      </w:r>
      <w:r w:rsidR="002436A4">
        <w:rPr>
          <w:rFonts w:ascii="Calibri" w:hAnsi="Calibri" w:cs="Calibri"/>
        </w:rPr>
        <w:t> </w:t>
      </w:r>
      <w:r w:rsidRPr="00792883">
        <w:rPr>
          <w:rFonts w:ascii="Calibri" w:hAnsi="Calibri" w:cs="Calibri"/>
        </w:rPr>
        <w:t>rozšíření efektivního modelu i mimo původní území realizace.</w:t>
      </w:r>
    </w:p>
    <w:p w14:paraId="687B12AA" w14:textId="3471FB85" w:rsidR="00B03545" w:rsidRDefault="00B03545" w:rsidP="00C12C26">
      <w:pPr>
        <w:spacing w:before="100" w:beforeAutospacing="1" w:after="100" w:afterAutospacing="1"/>
        <w:rPr>
          <w:rFonts w:ascii="Calibri" w:eastAsia="Times New Roman" w:hAnsi="Calibri" w:cs="Calibri"/>
          <w:kern w:val="0"/>
          <w:lang w:eastAsia="cs-CZ"/>
          <w14:ligatures w14:val="none"/>
        </w:rPr>
      </w:pPr>
      <w:r>
        <w:rPr>
          <w:rFonts w:ascii="Calibri" w:eastAsia="Times New Roman" w:hAnsi="Calibri" w:cs="Calibri"/>
          <w:b/>
          <w:bCs/>
          <w:kern w:val="0"/>
          <w:lang w:eastAsia="cs-CZ"/>
          <w14:ligatures w14:val="none"/>
        </w:rPr>
        <w:t xml:space="preserve">4. </w:t>
      </w:r>
      <w:r w:rsidR="00792883">
        <w:rPr>
          <w:rFonts w:ascii="Calibri" w:eastAsia="Times New Roman" w:hAnsi="Calibri" w:cs="Calibri"/>
          <w:b/>
          <w:bCs/>
          <w:kern w:val="0"/>
          <w:lang w:eastAsia="cs-CZ"/>
          <w14:ligatures w14:val="none"/>
        </w:rPr>
        <w:t>Trvalá participace a komunikace</w:t>
      </w:r>
    </w:p>
    <w:p w14:paraId="5332CA0C" w14:textId="77777777" w:rsidR="00792883" w:rsidRPr="00792883" w:rsidRDefault="00792883" w:rsidP="00C12C26">
      <w:pPr>
        <w:pStyle w:val="Normlnweb"/>
        <w:jc w:val="both"/>
        <w:rPr>
          <w:rFonts w:ascii="Calibri" w:hAnsi="Calibri" w:cs="Calibri"/>
        </w:rPr>
      </w:pPr>
      <w:r w:rsidRPr="00792883">
        <w:rPr>
          <w:rFonts w:ascii="Calibri" w:hAnsi="Calibri" w:cs="Calibri"/>
        </w:rPr>
        <w:t>Dlouhodobé udržení pozitivních změn je podmíněno aktivní participací komunity a otevřenou komunikací mezi všemi aktéry. Pravidelná setkání s obyvateli sídliště proto budou pokračovat i po ukončení projektu, a to například formou místních osadních výborů nebo komunitních rad, kde budou mít obyvatelé možnost podílet se na rozhodování o dalším rozvoji lokality.</w:t>
      </w:r>
    </w:p>
    <w:p w14:paraId="08D6D0D6" w14:textId="0E64020C" w:rsidR="000136E6" w:rsidRPr="00792883" w:rsidRDefault="00792883" w:rsidP="00C12C26">
      <w:pPr>
        <w:pStyle w:val="Normlnweb"/>
        <w:jc w:val="both"/>
        <w:rPr>
          <w:rFonts w:ascii="Calibri" w:hAnsi="Calibri" w:cs="Calibri"/>
        </w:rPr>
      </w:pPr>
      <w:r w:rsidRPr="00792883">
        <w:rPr>
          <w:rFonts w:ascii="Calibri" w:hAnsi="Calibri" w:cs="Calibri"/>
        </w:rPr>
        <w:t>Město zároveň plánuje dlouhodobě investovat do prevence sociálních problémů, například prostřednictvím podpory volnočasových aktivit pro děti a mládež, provozu komunitního centra apod. Cílem tohoto přístupu je předcházet opětovnému vzniku sociálně vyloučeného prostředí a zajistit trvalou inkluzi a rozvoj komunity.</w:t>
      </w:r>
    </w:p>
    <w:p w14:paraId="5283F0DD" w14:textId="77777777" w:rsidR="00B03545" w:rsidRDefault="00B03545" w:rsidP="00C12C26">
      <w:pPr>
        <w:spacing w:before="100" w:beforeAutospacing="1" w:after="100" w:afterAutospacing="1"/>
        <w:rPr>
          <w:rFonts w:ascii="Calibri" w:eastAsia="Times New Roman" w:hAnsi="Calibri" w:cs="Calibri"/>
          <w:b/>
          <w:bCs/>
          <w:kern w:val="0"/>
          <w:lang w:eastAsia="cs-CZ"/>
          <w14:ligatures w14:val="none"/>
        </w:rPr>
      </w:pPr>
      <w:r>
        <w:rPr>
          <w:rFonts w:ascii="Calibri" w:eastAsia="Times New Roman" w:hAnsi="Calibri" w:cs="Calibri"/>
          <w:b/>
          <w:bCs/>
          <w:kern w:val="0"/>
          <w:lang w:eastAsia="cs-CZ"/>
          <w14:ligatures w14:val="none"/>
        </w:rPr>
        <w:t xml:space="preserve">5. </w:t>
      </w:r>
      <w:r w:rsidR="00B84E65" w:rsidRPr="00B84E65">
        <w:rPr>
          <w:rFonts w:ascii="Calibri" w:eastAsia="Times New Roman" w:hAnsi="Calibri" w:cs="Calibri"/>
          <w:b/>
          <w:bCs/>
          <w:kern w:val="0"/>
          <w:lang w:eastAsia="cs-CZ"/>
          <w14:ligatures w14:val="none"/>
        </w:rPr>
        <w:t>Systém včasného varování</w:t>
      </w:r>
    </w:p>
    <w:p w14:paraId="7EDF1248" w14:textId="16057D8E" w:rsidR="00792883" w:rsidRPr="00792883" w:rsidRDefault="00792883" w:rsidP="00C12C26">
      <w:pPr>
        <w:pStyle w:val="Normlnweb"/>
        <w:jc w:val="both"/>
        <w:rPr>
          <w:rFonts w:ascii="Calibri" w:hAnsi="Calibri" w:cs="Calibri"/>
        </w:rPr>
      </w:pPr>
      <w:r w:rsidRPr="00792883">
        <w:rPr>
          <w:rFonts w:ascii="Calibri" w:hAnsi="Calibri" w:cs="Calibri"/>
        </w:rPr>
        <w:t>Součástí monitoringu projektu bude zavedení mechanismu včasné identifikace nově vznikajících rizik.</w:t>
      </w:r>
    </w:p>
    <w:p w14:paraId="4ECD42C0" w14:textId="60EC9030" w:rsidR="00792883" w:rsidRPr="00792883" w:rsidRDefault="00792883" w:rsidP="00C12C26">
      <w:pPr>
        <w:pStyle w:val="Normlnweb"/>
        <w:jc w:val="both"/>
        <w:rPr>
          <w:rFonts w:ascii="Calibri" w:hAnsi="Calibri" w:cs="Calibri"/>
        </w:rPr>
      </w:pPr>
      <w:r w:rsidRPr="00792883">
        <w:rPr>
          <w:rFonts w:ascii="Calibri" w:hAnsi="Calibri" w:cs="Calibri"/>
        </w:rPr>
        <w:t>Stejný princip bude uplatněn i v případě, že by v budoucnu došlo ke zhoršení situace, v již transformované lokalitě</w:t>
      </w:r>
      <w:r>
        <w:rPr>
          <w:rFonts w:ascii="Calibri" w:hAnsi="Calibri" w:cs="Calibri"/>
        </w:rPr>
        <w:t xml:space="preserve">, </w:t>
      </w:r>
      <w:r w:rsidRPr="00792883">
        <w:rPr>
          <w:rFonts w:ascii="Calibri" w:hAnsi="Calibri" w:cs="Calibri"/>
        </w:rPr>
        <w:t xml:space="preserve">systém monitoringu včas zaznamená negativní trendy a spustí </w:t>
      </w:r>
      <w:r w:rsidRPr="00792883">
        <w:rPr>
          <w:rFonts w:ascii="Calibri" w:hAnsi="Calibri" w:cs="Calibri"/>
        </w:rPr>
        <w:lastRenderedPageBreak/>
        <w:t>adekvátní reakci, která může zahrnovat například opakovanou cílenou intervenci či zavedení dalších podpůrných opatření.</w:t>
      </w:r>
    </w:p>
    <w:p w14:paraId="10D249DE" w14:textId="77777777" w:rsidR="00B03545" w:rsidRPr="008D363B" w:rsidRDefault="3C04254D" w:rsidP="008D363B">
      <w:pPr>
        <w:pStyle w:val="Nadpis2"/>
      </w:pPr>
      <w:bookmarkStart w:id="161" w:name="_Toc1470940573"/>
      <w:bookmarkStart w:id="162" w:name="_Toc21106785"/>
      <w:bookmarkStart w:id="163" w:name="_Toc210757007"/>
      <w:bookmarkStart w:id="164" w:name="_Toc1135227050"/>
      <w:r>
        <w:t>Shrnutí</w:t>
      </w:r>
      <w:bookmarkEnd w:id="161"/>
      <w:bookmarkEnd w:id="162"/>
      <w:bookmarkEnd w:id="163"/>
      <w:bookmarkEnd w:id="164"/>
    </w:p>
    <w:p w14:paraId="54C8B1B5" w14:textId="77777777" w:rsidR="00792883" w:rsidRPr="00792883" w:rsidRDefault="00792883" w:rsidP="00C12C26">
      <w:pPr>
        <w:pStyle w:val="Normlnweb"/>
        <w:jc w:val="both"/>
        <w:rPr>
          <w:rFonts w:ascii="Calibri" w:hAnsi="Calibri" w:cs="Calibri"/>
        </w:rPr>
      </w:pPr>
      <w:r w:rsidRPr="00792883">
        <w:rPr>
          <w:rFonts w:ascii="Calibri" w:hAnsi="Calibri" w:cs="Calibri"/>
        </w:rPr>
        <w:t>Monitoring, průběžná evaluace a plán udržitelnosti tvoří nedílnou součást celkové strategie projektu. Jsou klíčové nejen pro dosažení krátkodobých cílů, ale především pro dlouhodobou stabilizaci a rozvoj daného území. Vzhledem k pilotní povaze projektu je zvláštní důraz kladen na systematické vyhodnocování jeho dopadů – úspěšná řešení mohou být dále využita v jiných lokalitách, zatímco případné chyby musí být včas identifikovány a odstraněny, aby nedocházelo k jejich opakování.</w:t>
      </w:r>
    </w:p>
    <w:p w14:paraId="32565488" w14:textId="0A26BD8C" w:rsidR="00792883" w:rsidRDefault="00792883" w:rsidP="00C12C26">
      <w:pPr>
        <w:pStyle w:val="Normlnweb"/>
        <w:jc w:val="both"/>
        <w:rPr>
          <w:rFonts w:ascii="Calibri" w:hAnsi="Calibri" w:cs="Calibri"/>
        </w:rPr>
      </w:pPr>
      <w:r w:rsidRPr="00792883">
        <w:rPr>
          <w:rFonts w:ascii="Calibri" w:hAnsi="Calibri" w:cs="Calibri"/>
        </w:rPr>
        <w:t xml:space="preserve">O průběhu a výsledcích projektu bude </w:t>
      </w:r>
      <w:r w:rsidR="305A06AD" w:rsidRPr="3BC7B743">
        <w:rPr>
          <w:rFonts w:ascii="Calibri" w:hAnsi="Calibri" w:cs="Calibri"/>
        </w:rPr>
        <w:t>nejpozději ke konci listopadu 2027</w:t>
      </w:r>
      <w:r w:rsidRPr="00792883">
        <w:rPr>
          <w:rFonts w:ascii="Calibri" w:hAnsi="Calibri" w:cs="Calibri"/>
        </w:rPr>
        <w:t xml:space="preserve"> informována vláda České republiky, která tak bude mít možnost v případě potřeby přijímat příslušná opatření – například v podobě legislativních změn, které by usnadnily realizaci obdobných projektů v budoucnosti.</w:t>
      </w:r>
    </w:p>
    <w:p w14:paraId="577D60C4" w14:textId="77777777" w:rsidR="00B71568" w:rsidRPr="00792883" w:rsidRDefault="00B71568" w:rsidP="20E8740B">
      <w:pPr>
        <w:pStyle w:val="Normlnweb"/>
        <w:spacing w:beforeAutospacing="0" w:afterAutospacing="0"/>
        <w:jc w:val="both"/>
        <w:rPr>
          <w:rFonts w:ascii="Calibri" w:hAnsi="Calibri" w:cs="Calibri"/>
        </w:rPr>
      </w:pPr>
    </w:p>
    <w:p w14:paraId="354DA3CC" w14:textId="77777777" w:rsidR="00C12C26" w:rsidRDefault="00C12C26">
      <w:pPr>
        <w:rPr>
          <w:rFonts w:asciiTheme="majorHAnsi" w:eastAsia="Times New Roman" w:hAnsiTheme="majorHAnsi" w:cstheme="majorBidi"/>
          <w:color w:val="0F4761" w:themeColor="accent1" w:themeShade="BF"/>
          <w:sz w:val="40"/>
          <w:szCs w:val="40"/>
          <w:lang w:eastAsia="cs-CZ"/>
        </w:rPr>
      </w:pPr>
      <w:bookmarkStart w:id="165" w:name="_Toc140258343"/>
      <w:bookmarkStart w:id="166" w:name="_Toc1693418988"/>
      <w:r w:rsidRPr="20E8740B">
        <w:rPr>
          <w:rFonts w:eastAsia="Times New Roman"/>
        </w:rPr>
        <w:br w:type="page"/>
      </w:r>
    </w:p>
    <w:p w14:paraId="5CF04D45" w14:textId="5E025ABD" w:rsidR="00B84E65" w:rsidRPr="00B84E65" w:rsidRDefault="3E7812EF" w:rsidP="006B6E8C">
      <w:pPr>
        <w:pStyle w:val="Nadpis1"/>
        <w:rPr>
          <w:rFonts w:eastAsia="Times New Roman"/>
          <w:lang w:eastAsia="cs-CZ"/>
        </w:rPr>
      </w:pPr>
      <w:bookmarkStart w:id="167" w:name="_Toc210757008"/>
      <w:bookmarkStart w:id="168" w:name="_Toc2231328"/>
      <w:r w:rsidRPr="3BC7B743">
        <w:rPr>
          <w:rFonts w:eastAsia="Times New Roman"/>
        </w:rPr>
        <w:lastRenderedPageBreak/>
        <w:t>10</w:t>
      </w:r>
      <w:r w:rsidR="3C04254D" w:rsidRPr="3BC7B743">
        <w:rPr>
          <w:rFonts w:eastAsia="Times New Roman"/>
        </w:rPr>
        <w:t>. Rizika a etické aspekty</w:t>
      </w:r>
      <w:bookmarkEnd w:id="165"/>
      <w:bookmarkEnd w:id="166"/>
      <w:bookmarkEnd w:id="167"/>
      <w:bookmarkEnd w:id="168"/>
    </w:p>
    <w:p w14:paraId="09D12809" w14:textId="0CFCBE17" w:rsidR="00B84E65" w:rsidRDefault="00B84E65" w:rsidP="00C12C26">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 xml:space="preserve">Každý takto komplexní zásah s sebou nese určitá </w:t>
      </w:r>
      <w:r w:rsidRPr="00B84E65">
        <w:rPr>
          <w:rFonts w:ascii="Calibri" w:eastAsia="Times New Roman" w:hAnsi="Calibri" w:cs="Calibri"/>
          <w:b/>
          <w:bCs/>
          <w:kern w:val="0"/>
          <w:lang w:eastAsia="cs-CZ"/>
          <w14:ligatures w14:val="none"/>
        </w:rPr>
        <w:t>rizika</w:t>
      </w:r>
      <w:r w:rsidRPr="00B84E65">
        <w:rPr>
          <w:rFonts w:ascii="Calibri" w:eastAsia="Times New Roman" w:hAnsi="Calibri" w:cs="Calibri"/>
          <w:kern w:val="0"/>
          <w:lang w:eastAsia="cs-CZ"/>
          <w14:ligatures w14:val="none"/>
        </w:rPr>
        <w:t xml:space="preserve">, která mohou ohrozit dosažení cílů nebo mít nežádoucí vedlejší efekty. Zároveň je třeba brát v potaz </w:t>
      </w:r>
      <w:r w:rsidRPr="00B84E65">
        <w:rPr>
          <w:rFonts w:ascii="Calibri" w:eastAsia="Times New Roman" w:hAnsi="Calibri" w:cs="Calibri"/>
          <w:b/>
          <w:bCs/>
          <w:kern w:val="0"/>
          <w:lang w:eastAsia="cs-CZ"/>
          <w14:ligatures w14:val="none"/>
        </w:rPr>
        <w:t>etickou rovinu</w:t>
      </w:r>
      <w:r w:rsidRPr="00B84E65">
        <w:rPr>
          <w:rFonts w:ascii="Calibri" w:eastAsia="Times New Roman" w:hAnsi="Calibri" w:cs="Calibri"/>
          <w:kern w:val="0"/>
          <w:lang w:eastAsia="cs-CZ"/>
          <w14:ligatures w14:val="none"/>
        </w:rPr>
        <w:t xml:space="preserve"> – zásah se dotýká lidských osudů, proto musí být prováděn citlivě a s respektem k právům dotčených osob. Tato kapitola shrnuje hlavní identifikovaná rizika i opatření, jak jim předcházet, a</w:t>
      </w:r>
      <w:r w:rsidR="002436A4">
        <w:rPr>
          <w:rFonts w:ascii="Calibri" w:eastAsia="Times New Roman" w:hAnsi="Calibri" w:cs="Calibri"/>
          <w:kern w:val="0"/>
          <w:lang w:eastAsia="cs-CZ"/>
          <w14:ligatures w14:val="none"/>
        </w:rPr>
        <w:t> </w:t>
      </w:r>
      <w:r w:rsidRPr="00B84E65">
        <w:rPr>
          <w:rFonts w:ascii="Calibri" w:eastAsia="Times New Roman" w:hAnsi="Calibri" w:cs="Calibri"/>
          <w:kern w:val="0"/>
          <w:lang w:eastAsia="cs-CZ"/>
          <w14:ligatures w14:val="none"/>
        </w:rPr>
        <w:t>vytyčuje základní etické principy, jimiž se celý postup musí řídit.</w:t>
      </w:r>
    </w:p>
    <w:p w14:paraId="1820785A" w14:textId="77777777" w:rsidR="00B71568" w:rsidRPr="00B84E65" w:rsidRDefault="00B71568" w:rsidP="00B71568">
      <w:pPr>
        <w:jc w:val="both"/>
        <w:rPr>
          <w:rFonts w:ascii="Calibri" w:eastAsia="Times New Roman" w:hAnsi="Calibri" w:cs="Calibri"/>
          <w:kern w:val="0"/>
          <w:lang w:eastAsia="cs-CZ"/>
          <w14:ligatures w14:val="none"/>
        </w:rPr>
      </w:pPr>
    </w:p>
    <w:p w14:paraId="37F99E30" w14:textId="0B7F965E" w:rsidR="00B84E65" w:rsidRPr="008D363B" w:rsidRDefault="3C04254D" w:rsidP="008D363B">
      <w:pPr>
        <w:pStyle w:val="Nadpis2"/>
      </w:pPr>
      <w:bookmarkStart w:id="169" w:name="_Toc1188521807"/>
      <w:bookmarkStart w:id="170" w:name="_Toc1528193506"/>
      <w:bookmarkStart w:id="171" w:name="_Toc210757009"/>
      <w:bookmarkStart w:id="172" w:name="_Toc178767449"/>
      <w:r>
        <w:t>Hlavní rizika</w:t>
      </w:r>
      <w:bookmarkEnd w:id="169"/>
      <w:bookmarkEnd w:id="170"/>
      <w:bookmarkEnd w:id="171"/>
      <w:bookmarkEnd w:id="172"/>
    </w:p>
    <w:p w14:paraId="11A249DC" w14:textId="6E61F014" w:rsidR="00792883" w:rsidRDefault="00B84E65" w:rsidP="00C12C26">
      <w:pPr>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 xml:space="preserve">Pouhé přenesení </w:t>
      </w:r>
      <w:r w:rsidR="00A220EF">
        <w:rPr>
          <w:rFonts w:ascii="Calibri" w:eastAsia="Times New Roman" w:hAnsi="Calibri" w:cs="Calibri"/>
          <w:b/>
          <w:bCs/>
          <w:kern w:val="0"/>
          <w:lang w:eastAsia="cs-CZ"/>
          <w14:ligatures w14:val="none"/>
        </w:rPr>
        <w:t>zatížení</w:t>
      </w:r>
      <w:r w:rsidR="00A220EF" w:rsidRPr="00B84E65">
        <w:rPr>
          <w:rFonts w:ascii="Calibri" w:eastAsia="Times New Roman" w:hAnsi="Calibri" w:cs="Calibri"/>
          <w:b/>
          <w:bCs/>
          <w:kern w:val="0"/>
          <w:lang w:eastAsia="cs-CZ"/>
          <w14:ligatures w14:val="none"/>
        </w:rPr>
        <w:t xml:space="preserve"> </w:t>
      </w:r>
    </w:p>
    <w:p w14:paraId="00E30FEA" w14:textId="5B1D97F0" w:rsidR="00F635F4" w:rsidRPr="00792883" w:rsidRDefault="00792883" w:rsidP="00C12C26">
      <w:pPr>
        <w:pStyle w:val="Normlnweb"/>
        <w:jc w:val="both"/>
        <w:rPr>
          <w:rFonts w:ascii="Calibri" w:hAnsi="Calibri" w:cs="Calibri"/>
        </w:rPr>
      </w:pPr>
      <w:r w:rsidRPr="00792883">
        <w:rPr>
          <w:rFonts w:ascii="Calibri" w:hAnsi="Calibri" w:cs="Calibri"/>
        </w:rPr>
        <w:t xml:space="preserve">Existuje významné riziko, že bez důsledně realizované a komplexní intervence by mohlo dojít pouze k přesunu </w:t>
      </w:r>
      <w:r w:rsidR="00A220EF">
        <w:rPr>
          <w:rFonts w:ascii="Calibri" w:hAnsi="Calibri" w:cs="Calibri"/>
        </w:rPr>
        <w:t>zatížení</w:t>
      </w:r>
      <w:r w:rsidR="00A220EF" w:rsidRPr="00792883">
        <w:rPr>
          <w:rFonts w:ascii="Calibri" w:hAnsi="Calibri" w:cs="Calibri"/>
        </w:rPr>
        <w:t xml:space="preserve"> </w:t>
      </w:r>
      <w:r w:rsidRPr="00792883">
        <w:rPr>
          <w:rFonts w:ascii="Calibri" w:hAnsi="Calibri" w:cs="Calibri"/>
        </w:rPr>
        <w:t>do jiných lokalit namísto jejich skutečného řešení. Například neřízené vystěhování části obyvatel bez adekvátní podpory by mohlo vést ke vzniku nové sociálně vyloučené lokality v jiném městě nebo obci. Je proto nezbytné zajistit, aby se negativní jevy a</w:t>
      </w:r>
      <w:r w:rsidR="002436A4">
        <w:rPr>
          <w:rFonts w:ascii="Calibri" w:hAnsi="Calibri" w:cs="Calibri"/>
        </w:rPr>
        <w:t> </w:t>
      </w:r>
      <w:r w:rsidRPr="00792883">
        <w:rPr>
          <w:rFonts w:ascii="Calibri" w:hAnsi="Calibri" w:cs="Calibri"/>
        </w:rPr>
        <w:t>segregace pouze nepřesouvaly, ale byly systematicky a trvale eliminovány.</w:t>
      </w:r>
    </w:p>
    <w:p w14:paraId="5CA7E98C" w14:textId="77777777" w:rsidR="00792883" w:rsidRDefault="00B84E65" w:rsidP="00C12C26">
      <w:pPr>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Porušení práv a důstojnosti obyvatel</w:t>
      </w:r>
    </w:p>
    <w:p w14:paraId="59305618" w14:textId="77777777" w:rsidR="00792883" w:rsidRPr="00792883" w:rsidRDefault="00792883" w:rsidP="00C12C26">
      <w:pPr>
        <w:pStyle w:val="Normlnweb"/>
        <w:jc w:val="both"/>
        <w:rPr>
          <w:rFonts w:ascii="Calibri" w:hAnsi="Calibri" w:cs="Calibri"/>
        </w:rPr>
      </w:pPr>
      <w:r w:rsidRPr="00792883">
        <w:rPr>
          <w:rFonts w:ascii="Calibri" w:hAnsi="Calibri" w:cs="Calibri"/>
        </w:rPr>
        <w:t>Mezi zásadní rizika patří možnost narušení základních práv a lidské důstojnosti dotčených obyvatel. Necitlivé či unáhlené kroky – například tlak na vystěhování bez nabídky odpovídající alternativy – mohou vést k pocitu nátlaku, nedostatečné informovanosti o dostupných možnostech, nebo ke stigmatizaci dotčených rodin.</w:t>
      </w:r>
    </w:p>
    <w:p w14:paraId="1471DDDF" w14:textId="55284D41" w:rsidR="00016A6C" w:rsidRPr="00792883" w:rsidRDefault="00792883" w:rsidP="00C12C26">
      <w:pPr>
        <w:pStyle w:val="Normlnweb"/>
        <w:jc w:val="both"/>
        <w:rPr>
          <w:rFonts w:ascii="Calibri" w:hAnsi="Calibri" w:cs="Calibri"/>
        </w:rPr>
      </w:pPr>
      <w:r w:rsidRPr="4B1B7196">
        <w:rPr>
          <w:rFonts w:ascii="Calibri" w:hAnsi="Calibri" w:cs="Calibri"/>
        </w:rPr>
        <w:t>Je proto nezbytné zajistit, aby všechny kroky v rámci projektu byly realizovány transparentně, s důrazem na dobrovolnost, otevřenou komunikaci a respektování</w:t>
      </w:r>
      <w:r w:rsidR="2B2D5348" w:rsidRPr="4B1B7196">
        <w:rPr>
          <w:rFonts w:ascii="Calibri" w:hAnsi="Calibri" w:cs="Calibri"/>
        </w:rPr>
        <w:t xml:space="preserve"> zájmů</w:t>
      </w:r>
      <w:r w:rsidRPr="4B1B7196">
        <w:rPr>
          <w:rFonts w:ascii="Calibri" w:hAnsi="Calibri" w:cs="Calibri"/>
        </w:rPr>
        <w:t xml:space="preserve"> </w:t>
      </w:r>
      <w:r w:rsidR="519E00EA" w:rsidRPr="4B1B7196">
        <w:rPr>
          <w:rFonts w:ascii="Calibri" w:hAnsi="Calibri" w:cs="Calibri"/>
        </w:rPr>
        <w:t xml:space="preserve">a </w:t>
      </w:r>
      <w:r w:rsidRPr="4B1B7196">
        <w:rPr>
          <w:rFonts w:ascii="Calibri" w:hAnsi="Calibri" w:cs="Calibri"/>
        </w:rPr>
        <w:t>důstojnosti každého jednotlivce.</w:t>
      </w:r>
    </w:p>
    <w:p w14:paraId="0D535BF3" w14:textId="77777777" w:rsidR="00792883" w:rsidRDefault="00B84E65" w:rsidP="00C12C26">
      <w:pPr>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Nedostatečná participace a komunikace</w:t>
      </w:r>
    </w:p>
    <w:p w14:paraId="19563D4F" w14:textId="5A7920D3" w:rsidR="00792883" w:rsidRPr="00792883" w:rsidRDefault="00792883" w:rsidP="00C12C26">
      <w:pPr>
        <w:pStyle w:val="Normlnweb"/>
        <w:jc w:val="both"/>
        <w:rPr>
          <w:rFonts w:ascii="Calibri" w:hAnsi="Calibri" w:cs="Calibri"/>
        </w:rPr>
      </w:pPr>
      <w:r w:rsidRPr="00792883">
        <w:rPr>
          <w:rFonts w:ascii="Calibri" w:hAnsi="Calibri" w:cs="Calibri"/>
        </w:rPr>
        <w:t>Dalším významným rizikem je nedostatečné zapojení cílových skupin, zejména obyvatel sídliště a města, do plánování a realizace projektu, stejně jako nedostatečná informovanost o</w:t>
      </w:r>
      <w:r w:rsidR="002436A4">
        <w:rPr>
          <w:rFonts w:ascii="Calibri" w:hAnsi="Calibri" w:cs="Calibri"/>
        </w:rPr>
        <w:t> </w:t>
      </w:r>
      <w:r w:rsidRPr="00792883">
        <w:rPr>
          <w:rFonts w:ascii="Calibri" w:hAnsi="Calibri" w:cs="Calibri"/>
        </w:rPr>
        <w:t>jeho průběhu. Tato situace může vést k odporu, nedůvěře, šíření dezinformací či pocitu křivdy u dotčených osob. V případě relokací hrozí i vznik napětí mezi původními a nově příchozími obyvateli.</w:t>
      </w:r>
    </w:p>
    <w:p w14:paraId="4C7A7E18" w14:textId="44D18D12" w:rsidR="00BD40E1" w:rsidRPr="00792883" w:rsidRDefault="00792883" w:rsidP="00C12C26">
      <w:pPr>
        <w:pStyle w:val="Normlnweb"/>
        <w:jc w:val="both"/>
        <w:rPr>
          <w:rFonts w:ascii="Calibri" w:hAnsi="Calibri" w:cs="Calibri"/>
        </w:rPr>
      </w:pPr>
      <w:r w:rsidRPr="00792883">
        <w:rPr>
          <w:rFonts w:ascii="Calibri" w:hAnsi="Calibri" w:cs="Calibri"/>
        </w:rPr>
        <w:t>Pro minimalizaci tohoto rizika je nezbytné klást důraz na otevřenou, srozumitelnou a</w:t>
      </w:r>
      <w:r w:rsidR="002436A4">
        <w:rPr>
          <w:rFonts w:ascii="Calibri" w:hAnsi="Calibri" w:cs="Calibri"/>
        </w:rPr>
        <w:t> </w:t>
      </w:r>
      <w:r w:rsidRPr="00792883">
        <w:rPr>
          <w:rFonts w:ascii="Calibri" w:hAnsi="Calibri" w:cs="Calibri"/>
        </w:rPr>
        <w:t>pravidelnou komunikaci s veřejností, stejně jako na aktivní zapojení obyvatel</w:t>
      </w:r>
      <w:r w:rsidR="00273266">
        <w:rPr>
          <w:rFonts w:ascii="Calibri" w:hAnsi="Calibri" w:cs="Calibri"/>
        </w:rPr>
        <w:t xml:space="preserve"> </w:t>
      </w:r>
      <w:r w:rsidRPr="00792883">
        <w:rPr>
          <w:rFonts w:ascii="Calibri" w:hAnsi="Calibri" w:cs="Calibri"/>
        </w:rPr>
        <w:t>do rozhodovacích procesů.</w:t>
      </w:r>
    </w:p>
    <w:p w14:paraId="43D22944" w14:textId="77777777" w:rsidR="00A07CB0" w:rsidRPr="00A07CB0" w:rsidRDefault="00A07CB0" w:rsidP="00C12C26">
      <w:pPr>
        <w:spacing w:before="100" w:beforeAutospacing="1" w:after="100" w:afterAutospacing="1"/>
        <w:jc w:val="both"/>
        <w:rPr>
          <w:rFonts w:ascii="Calibri" w:eastAsia="Times New Roman" w:hAnsi="Calibri" w:cs="Calibri"/>
          <w:kern w:val="0"/>
          <w:lang w:eastAsia="cs-CZ"/>
          <w14:ligatures w14:val="none"/>
        </w:rPr>
      </w:pPr>
      <w:r w:rsidRPr="00A07CB0">
        <w:rPr>
          <w:rFonts w:ascii="Calibri" w:eastAsia="Times New Roman" w:hAnsi="Calibri" w:cs="Calibri"/>
          <w:b/>
          <w:bCs/>
          <w:kern w:val="0"/>
          <w:lang w:eastAsia="cs-CZ"/>
          <w14:ligatures w14:val="none"/>
        </w:rPr>
        <w:t>Finanční a realizační nejistoty</w:t>
      </w:r>
    </w:p>
    <w:p w14:paraId="5C187031" w14:textId="0AD2D9CF" w:rsidR="00BD40E1" w:rsidRPr="00A07CB0" w:rsidRDefault="00C472C7" w:rsidP="00C12C26">
      <w:pPr>
        <w:spacing w:before="100" w:beforeAutospacing="1" w:after="100" w:afterAutospacing="1"/>
        <w:jc w:val="both"/>
        <w:rPr>
          <w:rFonts w:ascii="Calibri" w:eastAsia="Times New Roman" w:hAnsi="Calibri" w:cs="Calibri"/>
          <w:kern w:val="0"/>
          <w:lang w:eastAsia="cs-CZ"/>
          <w14:ligatures w14:val="none"/>
        </w:rPr>
      </w:pPr>
      <w:r>
        <w:rPr>
          <w:rFonts w:ascii="Calibri" w:eastAsia="Times New Roman" w:hAnsi="Calibri" w:cs="Calibri"/>
          <w:kern w:val="0"/>
          <w:lang w:eastAsia="cs-CZ"/>
          <w14:ligatures w14:val="none"/>
        </w:rPr>
        <w:t>Záměr</w:t>
      </w:r>
      <w:r w:rsidR="00A07CB0" w:rsidRPr="00A07CB0">
        <w:rPr>
          <w:rFonts w:ascii="Calibri" w:eastAsia="Times New Roman" w:hAnsi="Calibri" w:cs="Calibri"/>
          <w:kern w:val="0"/>
          <w:lang w:eastAsia="cs-CZ"/>
          <w14:ligatures w14:val="none"/>
        </w:rPr>
        <w:t xml:space="preserve"> tohoto rozsahu je mimořádně náročný z hlediska financování i koordinace jednotlivých kroků. Mezi hlavní rizika patří možné zpoždění realizace (například při zdržení výkupů </w:t>
      </w:r>
      <w:r w:rsidR="00A07CB0" w:rsidRPr="00A07CB0">
        <w:rPr>
          <w:rFonts w:ascii="Calibri" w:eastAsia="Times New Roman" w:hAnsi="Calibri" w:cs="Calibri"/>
          <w:kern w:val="0"/>
          <w:lang w:eastAsia="cs-CZ"/>
          <w14:ligatures w14:val="none"/>
        </w:rPr>
        <w:lastRenderedPageBreak/>
        <w:t>nemovitostí nebo stavebních úprav) či výpadek plánovaných finančních zdrojů (např. v případě neschválení dotací ze státního rozpočtu</w:t>
      </w:r>
      <w:r w:rsidR="005B3641">
        <w:rPr>
          <w:rFonts w:ascii="Calibri" w:eastAsia="Times New Roman" w:hAnsi="Calibri" w:cs="Calibri"/>
          <w:kern w:val="0"/>
          <w:lang w:eastAsia="cs-CZ"/>
          <w14:ligatures w14:val="none"/>
        </w:rPr>
        <w:t>,</w:t>
      </w:r>
      <w:r w:rsidR="000045D8">
        <w:rPr>
          <w:rFonts w:ascii="Calibri" w:eastAsia="Times New Roman" w:hAnsi="Calibri" w:cs="Calibri"/>
          <w:kern w:val="0"/>
          <w:lang w:eastAsia="cs-CZ"/>
          <w14:ligatures w14:val="none"/>
        </w:rPr>
        <w:t xml:space="preserve"> nebo nezajištění prostředků pro daný dotační program</w:t>
      </w:r>
      <w:r w:rsidR="00A07CB0" w:rsidRPr="00A07CB0">
        <w:rPr>
          <w:rFonts w:ascii="Calibri" w:eastAsia="Times New Roman" w:hAnsi="Calibri" w:cs="Calibri"/>
          <w:kern w:val="0"/>
          <w:lang w:eastAsia="cs-CZ"/>
          <w14:ligatures w14:val="none"/>
        </w:rPr>
        <w:t>). Nekonzistentní nebo nekoordinovaný postup zapojených aktérů by mohl vést ke zvýšení nákladů projektu nebo k nenaplnění stanovených cílů.</w:t>
      </w:r>
    </w:p>
    <w:p w14:paraId="5FD89B6C" w14:textId="77777777" w:rsidR="00A07CB0" w:rsidRPr="00A07CB0" w:rsidRDefault="00A07CB0" w:rsidP="00C12C26">
      <w:pPr>
        <w:spacing w:before="100" w:beforeAutospacing="1" w:after="100" w:afterAutospacing="1"/>
        <w:jc w:val="both"/>
        <w:rPr>
          <w:rFonts w:ascii="Calibri" w:eastAsia="Times New Roman" w:hAnsi="Calibri" w:cs="Calibri"/>
          <w:kern w:val="0"/>
          <w:lang w:eastAsia="cs-CZ"/>
          <w14:ligatures w14:val="none"/>
        </w:rPr>
      </w:pPr>
      <w:r w:rsidRPr="00A07CB0">
        <w:rPr>
          <w:rFonts w:ascii="Calibri" w:eastAsia="Times New Roman" w:hAnsi="Calibri" w:cs="Calibri"/>
          <w:b/>
          <w:bCs/>
          <w:kern w:val="0"/>
          <w:lang w:eastAsia="cs-CZ"/>
          <w14:ligatures w14:val="none"/>
        </w:rPr>
        <w:t>Sekundární vyloučení a vznik nových ohnisek</w:t>
      </w:r>
    </w:p>
    <w:p w14:paraId="1C7B5940" w14:textId="671A6599" w:rsidR="00085937" w:rsidRPr="00A07CB0" w:rsidRDefault="00A07CB0" w:rsidP="00C12C26">
      <w:pPr>
        <w:spacing w:before="100" w:beforeAutospacing="1" w:after="100" w:afterAutospacing="1"/>
        <w:jc w:val="both"/>
        <w:rPr>
          <w:rFonts w:ascii="Calibri" w:eastAsia="Times New Roman" w:hAnsi="Calibri" w:cs="Calibri"/>
          <w:kern w:val="0"/>
          <w:lang w:eastAsia="cs-CZ"/>
          <w14:ligatures w14:val="none"/>
        </w:rPr>
      </w:pPr>
      <w:r w:rsidRPr="00A07CB0">
        <w:rPr>
          <w:rFonts w:ascii="Calibri" w:eastAsia="Times New Roman" w:hAnsi="Calibri" w:cs="Calibri"/>
          <w:kern w:val="0"/>
          <w:lang w:eastAsia="cs-CZ"/>
          <w14:ligatures w14:val="none"/>
        </w:rPr>
        <w:t>Pokud nebude poskytovaná pomoc dostatečně komplexní a koordinovaná, hrozí vznik tzv. sekundárního vyloučení. To znamená, že některé domácnosti sice opustí původní vyloučenou lokalitu, ale bez adekvátní podpory nezvládnou život v novém prostředí, což může vést k dalšímu zadlužení, ztrátě bydlení a opětovnému sociálnímu propadu. Dále existuje riziko, že v případě uvolnění některých bytů do lokality přijdou další sociálně znevýhodnění nájemníci, případně se problém přesune do okolních obcí, které nejsou na příliv nových obyvatel připraveny.</w:t>
      </w:r>
    </w:p>
    <w:p w14:paraId="16108FF4" w14:textId="77777777" w:rsidR="00A07CB0" w:rsidRPr="00A07CB0" w:rsidRDefault="00A07CB0" w:rsidP="00C12C26">
      <w:pPr>
        <w:spacing w:before="100" w:beforeAutospacing="1" w:after="100" w:afterAutospacing="1"/>
        <w:jc w:val="both"/>
        <w:rPr>
          <w:rFonts w:ascii="Calibri" w:eastAsia="Times New Roman" w:hAnsi="Calibri" w:cs="Calibri"/>
          <w:kern w:val="0"/>
          <w:lang w:eastAsia="cs-CZ"/>
          <w14:ligatures w14:val="none"/>
        </w:rPr>
      </w:pPr>
      <w:r w:rsidRPr="00A07CB0">
        <w:rPr>
          <w:rFonts w:ascii="Calibri" w:eastAsia="Times New Roman" w:hAnsi="Calibri" w:cs="Calibri"/>
          <w:b/>
          <w:bCs/>
          <w:kern w:val="0"/>
          <w:lang w:eastAsia="cs-CZ"/>
          <w14:ligatures w14:val="none"/>
        </w:rPr>
        <w:t>Zvýšený nápor na veřejné služby v cílových obcích</w:t>
      </w:r>
    </w:p>
    <w:p w14:paraId="3E305EBD" w14:textId="10E92716" w:rsidR="001C26CF" w:rsidRPr="00A07CB0" w:rsidRDefault="00A07CB0" w:rsidP="00C12C26">
      <w:pPr>
        <w:spacing w:before="100" w:beforeAutospacing="1" w:after="100" w:afterAutospacing="1"/>
        <w:jc w:val="both"/>
        <w:rPr>
          <w:rFonts w:ascii="Calibri" w:eastAsia="Times New Roman" w:hAnsi="Calibri" w:cs="Calibri"/>
          <w:kern w:val="0"/>
          <w:lang w:eastAsia="cs-CZ"/>
          <w14:ligatures w14:val="none"/>
        </w:rPr>
      </w:pPr>
      <w:r w:rsidRPr="00A07CB0">
        <w:rPr>
          <w:rFonts w:ascii="Calibri" w:eastAsia="Times New Roman" w:hAnsi="Calibri" w:cs="Calibri"/>
          <w:kern w:val="0"/>
          <w:lang w:eastAsia="cs-CZ"/>
          <w14:ligatures w14:val="none"/>
        </w:rPr>
        <w:t xml:space="preserve">Přesun části obyvatel mimo Šluknov může znamenat výrazné zatížení veřejných služeb v </w:t>
      </w:r>
      <w:r w:rsidR="0BC891C0" w:rsidRPr="00A07CB0">
        <w:rPr>
          <w:rFonts w:ascii="Calibri" w:eastAsia="Times New Roman" w:hAnsi="Calibri" w:cs="Calibri"/>
          <w:kern w:val="0"/>
          <w:lang w:eastAsia="cs-CZ"/>
          <w14:ligatures w14:val="none"/>
        </w:rPr>
        <w:t>jin</w:t>
      </w:r>
      <w:r w:rsidRPr="00A07CB0">
        <w:rPr>
          <w:rFonts w:ascii="Calibri" w:eastAsia="Times New Roman" w:hAnsi="Calibri" w:cs="Calibri"/>
          <w:kern w:val="0"/>
          <w:lang w:eastAsia="cs-CZ"/>
          <w14:ligatures w14:val="none"/>
        </w:rPr>
        <w:t>ých obcích. Hrozí, že tyto obce nebudou mít dostatečnou kapacitu či odborné zázemí pro integraci příchozích – například může chybět dostatek míst ve školách, zkušenosti s dětmi s výukovými obtížemi, či dostatečný počet sociálních pracovníků. Výsledkem může být přetížení školských, zdravotnických a sociálních služeb a případně i negativní reakce místních obyvatel.</w:t>
      </w:r>
    </w:p>
    <w:p w14:paraId="01F5119E" w14:textId="5965DE1E" w:rsidR="788A6137" w:rsidRDefault="788A6137" w:rsidP="00C12C26">
      <w:pPr>
        <w:spacing w:before="100" w:beforeAutospacing="1" w:after="100" w:afterAutospacing="1"/>
        <w:jc w:val="both"/>
        <w:rPr>
          <w:rFonts w:ascii="Calibri" w:eastAsia="Times New Roman" w:hAnsi="Calibri" w:cs="Calibri"/>
          <w:b/>
          <w:bCs/>
          <w:lang w:eastAsia="cs-CZ"/>
        </w:rPr>
      </w:pPr>
      <w:r w:rsidRPr="20E8740B">
        <w:rPr>
          <w:rFonts w:ascii="Calibri" w:eastAsia="Times New Roman" w:hAnsi="Calibri" w:cs="Calibri"/>
          <w:b/>
        </w:rPr>
        <w:t>Nízká účast obyvatel na dobrovolném stěhování</w:t>
      </w:r>
    </w:p>
    <w:p w14:paraId="12045784" w14:textId="2912EFFA" w:rsidR="788A6137" w:rsidRDefault="788A6137" w:rsidP="00C12C26">
      <w:pPr>
        <w:spacing w:before="100" w:beforeAutospacing="1" w:after="100" w:afterAutospacing="1"/>
        <w:jc w:val="both"/>
        <w:rPr>
          <w:rFonts w:ascii="Calibri" w:eastAsia="Calibri" w:hAnsi="Calibri" w:cs="Calibri"/>
          <w:color w:val="000000" w:themeColor="text1"/>
        </w:rPr>
      </w:pPr>
      <w:r w:rsidRPr="005B3641">
        <w:rPr>
          <w:rFonts w:ascii="Calibri" w:eastAsia="Calibri" w:hAnsi="Calibri" w:cs="Calibri"/>
          <w:color w:val="000000" w:themeColor="text1"/>
        </w:rPr>
        <w:t>Jedním z významných rizik procesu transformace je, že se do programu dobrovolného přesídlení zapojí pouze malá část obyvatel sídliště, což povede k omezenému dopadu na celkovou sociální skladbu lokality a může zásadně snížit efektivitu transformačních opatření. Toto riziko je nutné průběžně monitorovat a v případě jeho naplnění navrhovat úpravy implementační strategie i podpůrných opatření tak, aby bylo dosaženo maximální možné míry pozitivní sociální změny.</w:t>
      </w:r>
    </w:p>
    <w:p w14:paraId="3719804E" w14:textId="77777777" w:rsidR="00B71568" w:rsidRPr="005B3641" w:rsidRDefault="00B71568" w:rsidP="00B71568">
      <w:pPr>
        <w:jc w:val="both"/>
        <w:rPr>
          <w:rFonts w:ascii="Calibri" w:eastAsia="Calibri" w:hAnsi="Calibri" w:cs="Calibri"/>
          <w:color w:val="000000" w:themeColor="text1"/>
        </w:rPr>
      </w:pPr>
    </w:p>
    <w:p w14:paraId="48D6200C" w14:textId="77777777" w:rsidR="00792883" w:rsidRPr="008D363B" w:rsidRDefault="3C04254D" w:rsidP="008D363B">
      <w:pPr>
        <w:pStyle w:val="Nadpis2"/>
      </w:pPr>
      <w:bookmarkStart w:id="173" w:name="_Toc761680584"/>
      <w:bookmarkStart w:id="174" w:name="_Toc1255127349"/>
      <w:bookmarkStart w:id="175" w:name="_Toc210757010"/>
      <w:bookmarkStart w:id="176" w:name="_Toc2111872480"/>
      <w:r>
        <w:t>Opatření pro minimalizaci rizik</w:t>
      </w:r>
      <w:bookmarkEnd w:id="173"/>
      <w:bookmarkEnd w:id="174"/>
      <w:bookmarkEnd w:id="175"/>
      <w:bookmarkEnd w:id="176"/>
    </w:p>
    <w:p w14:paraId="798F5C78" w14:textId="57527287" w:rsidR="00380E0B" w:rsidRPr="00A07CB0" w:rsidRDefault="00A07CB0" w:rsidP="00C12C26">
      <w:pPr>
        <w:pStyle w:val="Normlnweb"/>
        <w:jc w:val="both"/>
        <w:rPr>
          <w:rFonts w:ascii="Calibri" w:hAnsi="Calibri" w:cs="Calibri"/>
        </w:rPr>
      </w:pPr>
      <w:r w:rsidRPr="14EE9B8F">
        <w:rPr>
          <w:rFonts w:ascii="Calibri" w:hAnsi="Calibri" w:cs="Calibri"/>
        </w:rPr>
        <w:t>Aby se předešlo výše uvedeným rizikům, bude realizace projektu postavena na uplatnění</w:t>
      </w:r>
      <w:r w:rsidR="3C10B50F" w:rsidRPr="14EE9B8F">
        <w:rPr>
          <w:rFonts w:ascii="Calibri" w:hAnsi="Calibri" w:cs="Calibri"/>
        </w:rPr>
        <w:t xml:space="preserve"> </w:t>
      </w:r>
      <w:r w:rsidRPr="14EE9B8F">
        <w:rPr>
          <w:rFonts w:ascii="Calibri" w:hAnsi="Calibri" w:cs="Calibri"/>
        </w:rPr>
        <w:t>následujících preventivních principů a opatření:</w:t>
      </w:r>
    </w:p>
    <w:p w14:paraId="5600FD2A" w14:textId="77777777" w:rsidR="00A07CB0" w:rsidRDefault="00A07CB0" w:rsidP="00C12C26">
      <w:pPr>
        <w:pStyle w:val="Normlnweb"/>
        <w:rPr>
          <w:rStyle w:val="Siln"/>
          <w:rFonts w:ascii="Calibri" w:eastAsiaTheme="majorEastAsia" w:hAnsi="Calibri" w:cs="Calibri"/>
        </w:rPr>
      </w:pPr>
      <w:r w:rsidRPr="00A07CB0">
        <w:rPr>
          <w:rStyle w:val="Siln"/>
          <w:rFonts w:ascii="Calibri" w:eastAsiaTheme="majorEastAsia" w:hAnsi="Calibri" w:cs="Calibri"/>
        </w:rPr>
        <w:t>Participativní plánování a komunikace</w:t>
      </w:r>
    </w:p>
    <w:p w14:paraId="5587EE0B" w14:textId="20C857AE" w:rsidR="004D7639" w:rsidRPr="00A07CB0" w:rsidRDefault="00A07CB0" w:rsidP="00C12C26">
      <w:pPr>
        <w:pStyle w:val="Normlnweb"/>
        <w:jc w:val="both"/>
        <w:rPr>
          <w:rFonts w:ascii="Calibri" w:hAnsi="Calibri" w:cs="Calibri"/>
        </w:rPr>
      </w:pPr>
      <w:r w:rsidRPr="14EE9B8F">
        <w:rPr>
          <w:rFonts w:ascii="Calibri" w:hAnsi="Calibri" w:cs="Calibri"/>
        </w:rPr>
        <w:t xml:space="preserve">Celý proces transformace bude veden maximálně transparentně a participativně. Obyvatelé sídliště budou od samého počátku podrobně seznamováni se záměry projektu, dostanou prostor pro vyjádření svých obav i návrhů a budou dobrovolně zapojeni do přípravy a realizace změn. Stejně tak bude pravidelně informována široká veřejnost ve městě a okolí, aby se předešlo šíření </w:t>
      </w:r>
      <w:r w:rsidR="00735290" w:rsidRPr="14EE9B8F">
        <w:rPr>
          <w:rFonts w:ascii="Calibri" w:hAnsi="Calibri" w:cs="Calibri"/>
          <w:i/>
          <w:iCs/>
        </w:rPr>
        <w:t xml:space="preserve">misinformací </w:t>
      </w:r>
      <w:r w:rsidRPr="14EE9B8F">
        <w:rPr>
          <w:rFonts w:ascii="Calibri" w:hAnsi="Calibri" w:cs="Calibri"/>
        </w:rPr>
        <w:t>či odporu z neznalosti. Transparentní komunikace a aktivní zapojení cílových skupin přispějí ke zvýšení legitimity opatření a minimalizaci nedorozumění.</w:t>
      </w:r>
    </w:p>
    <w:p w14:paraId="4806B418" w14:textId="77777777" w:rsidR="00A07CB0" w:rsidRDefault="00A07CB0" w:rsidP="00C12C26">
      <w:pPr>
        <w:pStyle w:val="Normlnweb"/>
        <w:rPr>
          <w:rStyle w:val="Siln"/>
          <w:rFonts w:ascii="Calibri" w:eastAsiaTheme="majorEastAsia" w:hAnsi="Calibri" w:cs="Calibri"/>
        </w:rPr>
      </w:pPr>
      <w:r w:rsidRPr="00A07CB0">
        <w:rPr>
          <w:rStyle w:val="Siln"/>
          <w:rFonts w:ascii="Calibri" w:eastAsiaTheme="majorEastAsia" w:hAnsi="Calibri" w:cs="Calibri"/>
        </w:rPr>
        <w:lastRenderedPageBreak/>
        <w:t>Právní ochrana a kontrola procesů</w:t>
      </w:r>
    </w:p>
    <w:p w14:paraId="2C5BB1AA" w14:textId="302FBC9C" w:rsidR="004D7639" w:rsidRPr="00A07CB0" w:rsidRDefault="00A07CB0" w:rsidP="00C12C26">
      <w:pPr>
        <w:pStyle w:val="Normlnweb"/>
        <w:jc w:val="both"/>
        <w:rPr>
          <w:rFonts w:ascii="Calibri" w:hAnsi="Calibri" w:cs="Calibri"/>
        </w:rPr>
      </w:pPr>
      <w:r w:rsidRPr="20A97EFD">
        <w:rPr>
          <w:rFonts w:ascii="Calibri" w:hAnsi="Calibri" w:cs="Calibri"/>
        </w:rPr>
        <w:t>Všechny kroky transformace budou prováděny v souladu s platnou legislativou a s důrazem na ochranu práv a důstojnosti dotčených osob. Obyvatelům bude zajištěno právní poradenství, aby byli plně informováni o svých právech, povinnostech a možnostech. Celý proces bude navíc podléhat supervizi nezávislých orgánů (například kontrolních orgánů poskytovatelů dotací), aby bylo zabráněno jakémukoliv zneužití nebo diskriminaci.</w:t>
      </w:r>
    </w:p>
    <w:p w14:paraId="51336414" w14:textId="77777777" w:rsidR="00A07CB0" w:rsidRDefault="00A07CB0" w:rsidP="00C12C26">
      <w:pPr>
        <w:pStyle w:val="Normlnweb"/>
        <w:rPr>
          <w:rStyle w:val="Siln"/>
          <w:rFonts w:ascii="Calibri" w:eastAsiaTheme="majorEastAsia" w:hAnsi="Calibri" w:cs="Calibri"/>
        </w:rPr>
      </w:pPr>
      <w:r w:rsidRPr="00A07CB0">
        <w:rPr>
          <w:rStyle w:val="Siln"/>
          <w:rFonts w:ascii="Calibri" w:eastAsiaTheme="majorEastAsia" w:hAnsi="Calibri" w:cs="Calibri"/>
        </w:rPr>
        <w:t>Podpora integrace a prevence sekundárního vyloučení</w:t>
      </w:r>
    </w:p>
    <w:p w14:paraId="0F7D88CE" w14:textId="228155B6" w:rsidR="009B4F71" w:rsidRDefault="00A07CB0" w:rsidP="00C12C26">
      <w:pPr>
        <w:pStyle w:val="Normlnweb"/>
        <w:jc w:val="both"/>
        <w:rPr>
          <w:rFonts w:ascii="Calibri" w:hAnsi="Calibri" w:cs="Calibri"/>
        </w:rPr>
      </w:pPr>
      <w:r w:rsidRPr="14EE9B8F">
        <w:rPr>
          <w:rFonts w:ascii="Calibri" w:hAnsi="Calibri" w:cs="Calibri"/>
        </w:rPr>
        <w:t>Pro úspěšnou integraci relokovaných rodin budou v cílových obcích předem připraveny vhodné podmínky, a to ve spolupráci s místní samosprávou,</w:t>
      </w:r>
      <w:r w:rsidR="008713FE" w:rsidRPr="14EE9B8F">
        <w:rPr>
          <w:rFonts w:ascii="Calibri" w:hAnsi="Calibri" w:cs="Calibri"/>
        </w:rPr>
        <w:t xml:space="preserve"> Úřadem práce</w:t>
      </w:r>
      <w:r w:rsidRPr="14EE9B8F">
        <w:rPr>
          <w:rFonts w:ascii="Calibri" w:hAnsi="Calibri" w:cs="Calibri"/>
        </w:rPr>
        <w:t xml:space="preserve"> školskými zařízeními a sociálními službami. Bude zajištěna školní docházka pro děti, informace budou předány místním sociálním pracovníkům a rodinám bude poskytována podpora i po přestěhování (case management) po potřebnou dobu. Intenzivní práce bude probíhat také s</w:t>
      </w:r>
      <w:r w:rsidR="00AA31F0">
        <w:rPr>
          <w:rFonts w:ascii="Calibri" w:hAnsi="Calibri" w:cs="Calibri"/>
        </w:rPr>
        <w:t> </w:t>
      </w:r>
      <w:r w:rsidRPr="14EE9B8F">
        <w:rPr>
          <w:rFonts w:ascii="Calibri" w:hAnsi="Calibri" w:cs="Calibri"/>
        </w:rPr>
        <w:t>obyvateli, kteří zůstanou v původní lokalitě, aby se zabránilo jejich zpětnému propadu do sociálního vyloučení. Posílením komunitní práce se předejde vzniku nových ohnisek sociálního vyloučení v revitalizované lokalitě.</w:t>
      </w:r>
    </w:p>
    <w:p w14:paraId="3F5DA7E4" w14:textId="77777777" w:rsidR="00A07CB0" w:rsidRDefault="00A07CB0" w:rsidP="00C12C26">
      <w:pPr>
        <w:pStyle w:val="Normlnweb"/>
        <w:rPr>
          <w:rStyle w:val="Siln"/>
          <w:rFonts w:ascii="Calibri" w:eastAsiaTheme="majorEastAsia" w:hAnsi="Calibri" w:cs="Calibri"/>
        </w:rPr>
      </w:pPr>
      <w:r w:rsidRPr="00A07CB0">
        <w:rPr>
          <w:rStyle w:val="Siln"/>
          <w:rFonts w:ascii="Calibri" w:eastAsiaTheme="majorEastAsia" w:hAnsi="Calibri" w:cs="Calibri"/>
        </w:rPr>
        <w:t>Průběžné monitorování a flexibilita řízení</w:t>
      </w:r>
    </w:p>
    <w:p w14:paraId="0239CD85" w14:textId="34B931C0" w:rsidR="00A70545" w:rsidRDefault="00A07CB0" w:rsidP="00C12C26">
      <w:pPr>
        <w:pStyle w:val="Normlnweb"/>
        <w:jc w:val="both"/>
        <w:rPr>
          <w:rFonts w:ascii="Calibri" w:hAnsi="Calibri" w:cs="Calibri"/>
        </w:rPr>
      </w:pPr>
      <w:r w:rsidRPr="14EE9B8F">
        <w:rPr>
          <w:rFonts w:ascii="Calibri" w:hAnsi="Calibri" w:cs="Calibri"/>
        </w:rPr>
        <w:t>Rizika budou průběžně monitorována v reálném čase prostřednictvím klíčových indikátorů a</w:t>
      </w:r>
      <w:r w:rsidR="002436A4">
        <w:rPr>
          <w:rFonts w:ascii="Calibri" w:hAnsi="Calibri" w:cs="Calibri"/>
        </w:rPr>
        <w:t> </w:t>
      </w:r>
      <w:r w:rsidRPr="14EE9B8F">
        <w:rPr>
          <w:rFonts w:ascii="Calibri" w:hAnsi="Calibri" w:cs="Calibri"/>
        </w:rPr>
        <w:t>terénní zpětné vazby. Jakmile se objeví náznak jakéhokoli problému, například neochota části obyvatel ke spolupráci, negativní mediální kampaň či zdržení stavebních prací, projektový tým na něj bezodkladně zareaguje, a to úpravou plánu, posílením komunikace, navýšením zdrojů nebo jiným adekvátním opatřením. Tento aktivní management významně snižuje riziko, že by identifikované hrozby přerostly v zásadní ohrožení úspěchu celého projektu.</w:t>
      </w:r>
    </w:p>
    <w:p w14:paraId="2492FD8A" w14:textId="77777777" w:rsidR="00A07CB0" w:rsidRDefault="00A07CB0" w:rsidP="00C12C26">
      <w:pPr>
        <w:pStyle w:val="Normlnweb"/>
        <w:rPr>
          <w:rStyle w:val="Siln"/>
          <w:rFonts w:ascii="Calibri" w:eastAsiaTheme="majorEastAsia" w:hAnsi="Calibri" w:cs="Calibri"/>
        </w:rPr>
      </w:pPr>
      <w:r w:rsidRPr="00A07CB0">
        <w:rPr>
          <w:rStyle w:val="Siln"/>
          <w:rFonts w:ascii="Calibri" w:eastAsiaTheme="majorEastAsia" w:hAnsi="Calibri" w:cs="Calibri"/>
        </w:rPr>
        <w:t>Úzká spolupráce všech dotčených subjektů</w:t>
      </w:r>
    </w:p>
    <w:p w14:paraId="21D70187" w14:textId="687006F5" w:rsidR="00FF521B" w:rsidRPr="00C12C26" w:rsidRDefault="00A07CB0" w:rsidP="00C12C26">
      <w:pPr>
        <w:pStyle w:val="Normlnweb"/>
        <w:jc w:val="both"/>
        <w:rPr>
          <w:rFonts w:ascii="Calibri" w:hAnsi="Calibri" w:cs="Calibri"/>
        </w:rPr>
      </w:pPr>
      <w:r w:rsidRPr="14EE9B8F">
        <w:rPr>
          <w:rFonts w:ascii="Calibri" w:hAnsi="Calibri" w:cs="Calibri"/>
        </w:rPr>
        <w:t>Byla nastavena víceúrovňová struktura řízení projektu, která umožňuje zapojení všech relevantních aktérů a podporuje multidisciplinární řešení problémů. Rizika budou řešena společně – například pokud město identifikuje nedostatečnou kapacitu škol, kraj a stát pomohou hledat řešení (navýšení míst, dočasná asistence apod.). Do procesu bude zapojen i</w:t>
      </w:r>
      <w:r w:rsidR="002436A4">
        <w:rPr>
          <w:rFonts w:ascii="Calibri" w:hAnsi="Calibri" w:cs="Calibri"/>
        </w:rPr>
        <w:t> </w:t>
      </w:r>
      <w:r w:rsidRPr="14EE9B8F">
        <w:rPr>
          <w:rFonts w:ascii="Calibri" w:hAnsi="Calibri" w:cs="Calibri"/>
        </w:rPr>
        <w:t>neziskový sektor, který má často největší flexibilitu při reakci na aktuální sociální potřeby. Tato široká koalice zvyšuje celkovou odolnost projektu vůči nečekaným komplikacím.</w:t>
      </w:r>
    </w:p>
    <w:p w14:paraId="158C1FF9" w14:textId="77777777" w:rsidR="00A07CB0" w:rsidRDefault="00A07CB0" w:rsidP="00C12C26">
      <w:pPr>
        <w:pStyle w:val="Normlnweb"/>
        <w:rPr>
          <w:rStyle w:val="Siln"/>
          <w:rFonts w:ascii="Calibri" w:eastAsiaTheme="majorEastAsia" w:hAnsi="Calibri" w:cs="Calibri"/>
        </w:rPr>
      </w:pPr>
      <w:r w:rsidRPr="00A07CB0">
        <w:rPr>
          <w:rStyle w:val="Siln"/>
          <w:rFonts w:ascii="Calibri" w:eastAsiaTheme="majorEastAsia" w:hAnsi="Calibri" w:cs="Calibri"/>
        </w:rPr>
        <w:t>Posilování kapacit veřejných služeb</w:t>
      </w:r>
    </w:p>
    <w:p w14:paraId="6255B527" w14:textId="43F2F4C7" w:rsidR="00A07CB0" w:rsidRPr="00A07CB0" w:rsidRDefault="00A07CB0" w:rsidP="00C12C26">
      <w:pPr>
        <w:pStyle w:val="Normlnweb"/>
        <w:jc w:val="both"/>
        <w:rPr>
          <w:rFonts w:ascii="Calibri" w:hAnsi="Calibri" w:cs="Calibri"/>
        </w:rPr>
      </w:pPr>
      <w:r w:rsidRPr="7DDFCF38">
        <w:rPr>
          <w:rFonts w:ascii="Calibri" w:hAnsi="Calibri" w:cs="Calibri"/>
        </w:rPr>
        <w:t>S ohledem na aktuální vývoj situace</w:t>
      </w:r>
      <w:r w:rsidR="00E253C7" w:rsidRPr="7DDFCF38">
        <w:rPr>
          <w:rFonts w:ascii="Calibri" w:hAnsi="Calibri" w:cs="Calibri"/>
        </w:rPr>
        <w:t xml:space="preserve"> </w:t>
      </w:r>
      <w:r w:rsidRPr="7DDFCF38">
        <w:rPr>
          <w:rFonts w:ascii="Calibri" w:hAnsi="Calibri" w:cs="Calibri"/>
        </w:rPr>
        <w:t xml:space="preserve">budou průběžně posilovány a upravovány kapacity klíčových veřejných služeb – ať už přímo </w:t>
      </w:r>
      <w:r w:rsidR="001A20DC" w:rsidRPr="7DDFCF38">
        <w:rPr>
          <w:rFonts w:ascii="Calibri" w:hAnsi="Calibri" w:cs="Calibri"/>
        </w:rPr>
        <w:t>ve</w:t>
      </w:r>
      <w:r w:rsidRPr="7DDFCF38">
        <w:rPr>
          <w:rFonts w:ascii="Calibri" w:hAnsi="Calibri" w:cs="Calibri"/>
        </w:rPr>
        <w:t xml:space="preserve"> Šluknově (rozšíření týmů sociálních pracovníků, zajištění větší nabídky volnočasových aktivit pro mládež apod.), nebo v okolních obcích (podpora škol, kam budou nastupovat děti ze Šluknova, dočasná podpora lékařských kapacit v případě přesunu většího počtu osob vyžadujících péči apod.). Tato opatření zajistí, že transformační proces nezatíží stávající infrastrukturu, ale naopak povede k jejímu dlouhodobému odlehčení – například díky snížení počtu zásahů Policie ČR po stabilizaci situace v lokalitě.</w:t>
      </w:r>
    </w:p>
    <w:p w14:paraId="49732B59" w14:textId="52B223A4" w:rsidR="4495F7D5" w:rsidRPr="00034ED1" w:rsidRDefault="4495F7D5" w:rsidP="00C12C26">
      <w:pPr>
        <w:pStyle w:val="Normlnweb"/>
        <w:jc w:val="both"/>
        <w:rPr>
          <w:rFonts w:ascii="Calibri" w:hAnsi="Calibri" w:cs="Calibri"/>
          <w:b/>
          <w:bCs/>
        </w:rPr>
      </w:pPr>
      <w:r w:rsidRPr="00034ED1">
        <w:rPr>
          <w:rFonts w:ascii="Calibri" w:hAnsi="Calibri" w:cs="Calibri"/>
          <w:b/>
          <w:bCs/>
        </w:rPr>
        <w:lastRenderedPageBreak/>
        <w:t>Opatření pro minimalizaci rizika nízké účasti obyvatel na dobrovolném stěhování</w:t>
      </w:r>
    </w:p>
    <w:p w14:paraId="25AE8AAA" w14:textId="4748F4AC" w:rsidR="009F2257" w:rsidRDefault="4495F7D5" w:rsidP="00C12C26">
      <w:pPr>
        <w:pStyle w:val="Normlnweb"/>
        <w:jc w:val="both"/>
        <w:rPr>
          <w:rFonts w:ascii="Calibri" w:hAnsi="Calibri" w:cs="Calibri"/>
        </w:rPr>
      </w:pPr>
      <w:r w:rsidRPr="4ED7DFD2">
        <w:rPr>
          <w:rFonts w:ascii="Calibri" w:hAnsi="Calibri" w:cs="Calibri"/>
        </w:rPr>
        <w:t>Eliminace rizika je zajištěna víceúrov</w:t>
      </w:r>
      <w:r w:rsidR="48CDC468" w:rsidRPr="4ED7DFD2">
        <w:rPr>
          <w:rFonts w:ascii="Calibri" w:hAnsi="Calibri" w:cs="Calibri"/>
        </w:rPr>
        <w:t xml:space="preserve">ňově. Klíčovým opatřením je intenzivní participace a komunikace s obyvateli, a to </w:t>
      </w:r>
      <w:r w:rsidR="009F2257" w:rsidRPr="4ED7DFD2">
        <w:rPr>
          <w:rFonts w:ascii="Calibri" w:hAnsi="Calibri" w:cs="Calibri"/>
        </w:rPr>
        <w:t>prostřednictvím</w:t>
      </w:r>
      <w:r w:rsidR="48CDC468" w:rsidRPr="4ED7DFD2">
        <w:rPr>
          <w:rFonts w:ascii="Calibri" w:hAnsi="Calibri" w:cs="Calibri"/>
        </w:rPr>
        <w:t xml:space="preserve"> pravidelných veřejných setkání, individuálních konzultací a transparentního informování o podmínkách a možnostech stěhování. Každý obyvatel má možnost využít individuální podpory sociálních pracovníků, dluhových poradců a komunitních pracovníků, kteří poskytují asistenci při </w:t>
      </w:r>
      <w:r w:rsidR="009F2257" w:rsidRPr="4ED7DFD2">
        <w:rPr>
          <w:rFonts w:ascii="Calibri" w:hAnsi="Calibri" w:cs="Calibri"/>
        </w:rPr>
        <w:t>rozhodování</w:t>
      </w:r>
      <w:r w:rsidR="48CDC468" w:rsidRPr="4ED7DFD2">
        <w:rPr>
          <w:rFonts w:ascii="Calibri" w:hAnsi="Calibri" w:cs="Calibri"/>
        </w:rPr>
        <w:t xml:space="preserve"> i praktickou pomoc při změně bydlení. </w:t>
      </w:r>
      <w:r w:rsidR="18C619DA" w:rsidRPr="4ED7DFD2">
        <w:rPr>
          <w:rFonts w:ascii="Calibri" w:hAnsi="Calibri" w:cs="Calibri"/>
        </w:rPr>
        <w:t xml:space="preserve">Současně probíhá průběžný monitoring potřeb </w:t>
      </w:r>
      <w:r w:rsidR="4C7637A0" w:rsidRPr="4ED7DFD2">
        <w:rPr>
          <w:rFonts w:ascii="Calibri" w:hAnsi="Calibri" w:cs="Calibri"/>
        </w:rPr>
        <w:t xml:space="preserve">(první šetření proběhlo v červenci 2025 a bude </w:t>
      </w:r>
      <w:r w:rsidR="00130B24">
        <w:rPr>
          <w:rFonts w:ascii="Calibri" w:hAnsi="Calibri" w:cs="Calibri"/>
        </w:rPr>
        <w:t>v případě potřeby</w:t>
      </w:r>
      <w:r w:rsidR="4C7637A0" w:rsidRPr="4ED7DFD2">
        <w:rPr>
          <w:rFonts w:ascii="Calibri" w:hAnsi="Calibri" w:cs="Calibri"/>
        </w:rPr>
        <w:t xml:space="preserve"> opakováno) </w:t>
      </w:r>
      <w:r w:rsidR="18C619DA" w:rsidRPr="4ED7DFD2">
        <w:rPr>
          <w:rFonts w:ascii="Calibri" w:hAnsi="Calibri" w:cs="Calibri"/>
        </w:rPr>
        <w:t xml:space="preserve">jednotlivých domácností, který umožní včas identifikovat případný nižší zájem a upravit </w:t>
      </w:r>
      <w:r w:rsidR="7FB87B04" w:rsidRPr="4ED7DFD2">
        <w:rPr>
          <w:rFonts w:ascii="Calibri" w:hAnsi="Calibri" w:cs="Calibri"/>
        </w:rPr>
        <w:t>vhodně opatření ve strategii.</w:t>
      </w:r>
    </w:p>
    <w:p w14:paraId="15CBA5BC" w14:textId="77777777" w:rsidR="000A1372" w:rsidRDefault="000A1372" w:rsidP="20E8740B">
      <w:pPr>
        <w:pStyle w:val="Normlnweb"/>
        <w:spacing w:beforeAutospacing="0" w:afterAutospacing="0"/>
        <w:jc w:val="both"/>
        <w:rPr>
          <w:rFonts w:ascii="Calibri" w:hAnsi="Calibri" w:cs="Calibri"/>
        </w:rPr>
      </w:pPr>
    </w:p>
    <w:p w14:paraId="31DEF348" w14:textId="0125686C" w:rsidR="00A07CB0" w:rsidRPr="00E66749" w:rsidRDefault="3C04254D" w:rsidP="00E131C0">
      <w:pPr>
        <w:pStyle w:val="Nadpis2"/>
      </w:pPr>
      <w:bookmarkStart w:id="177" w:name="_Toc997007453"/>
      <w:bookmarkStart w:id="178" w:name="_Toc1980228001"/>
      <w:bookmarkStart w:id="179" w:name="_Toc210757011"/>
      <w:bookmarkStart w:id="180" w:name="_Toc1578717201"/>
      <w:r>
        <w:t>Etické a právní principy</w:t>
      </w:r>
      <w:bookmarkEnd w:id="177"/>
      <w:bookmarkEnd w:id="178"/>
      <w:bookmarkEnd w:id="179"/>
      <w:bookmarkEnd w:id="180"/>
    </w:p>
    <w:p w14:paraId="52BDA883" w14:textId="686FB566" w:rsidR="00E131C0" w:rsidRPr="00B84E65" w:rsidRDefault="00B84E65" w:rsidP="00C12C26">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Při realizaci transformačního projektu je nezbytné neustále mít na zřeteli etické aspekty a</w:t>
      </w:r>
      <w:r w:rsidR="002436A4">
        <w:rPr>
          <w:rFonts w:ascii="Calibri" w:eastAsia="Times New Roman" w:hAnsi="Calibri" w:cs="Calibri"/>
          <w:kern w:val="0"/>
          <w:lang w:eastAsia="cs-CZ"/>
          <w14:ligatures w14:val="none"/>
        </w:rPr>
        <w:t> </w:t>
      </w:r>
      <w:r w:rsidRPr="00B84E65">
        <w:rPr>
          <w:rFonts w:ascii="Calibri" w:eastAsia="Times New Roman" w:hAnsi="Calibri" w:cs="Calibri"/>
          <w:kern w:val="0"/>
          <w:lang w:eastAsia="cs-CZ"/>
          <w14:ligatures w14:val="none"/>
        </w:rPr>
        <w:t xml:space="preserve">dodržovat </w:t>
      </w:r>
      <w:r w:rsidRPr="00A07CB0">
        <w:rPr>
          <w:rFonts w:ascii="Calibri" w:eastAsia="Times New Roman" w:hAnsi="Calibri" w:cs="Calibri"/>
          <w:kern w:val="0"/>
          <w:lang w:eastAsia="cs-CZ"/>
          <w14:ligatures w14:val="none"/>
        </w:rPr>
        <w:t xml:space="preserve">principy </w:t>
      </w:r>
      <w:r w:rsidR="057ACDD6" w:rsidRPr="00A07CB0">
        <w:rPr>
          <w:rFonts w:ascii="Calibri" w:eastAsia="Times New Roman" w:hAnsi="Calibri" w:cs="Calibri"/>
          <w:kern w:val="0"/>
          <w:lang w:eastAsia="cs-CZ"/>
          <w14:ligatures w14:val="none"/>
        </w:rPr>
        <w:t>rovného a důstojného</w:t>
      </w:r>
      <w:r w:rsidRPr="00A07CB0">
        <w:rPr>
          <w:rFonts w:ascii="Calibri" w:eastAsia="Times New Roman" w:hAnsi="Calibri" w:cs="Calibri"/>
          <w:kern w:val="0"/>
          <w:lang w:eastAsia="cs-CZ"/>
          <w14:ligatures w14:val="none"/>
        </w:rPr>
        <w:t xml:space="preserve"> zacházení</w:t>
      </w:r>
      <w:r w:rsidRPr="00B84E65">
        <w:rPr>
          <w:rFonts w:ascii="Calibri" w:eastAsia="Times New Roman" w:hAnsi="Calibri" w:cs="Calibri"/>
          <w:kern w:val="0"/>
          <w:lang w:eastAsia="cs-CZ"/>
          <w14:ligatures w14:val="none"/>
        </w:rPr>
        <w:t xml:space="preserve"> s dotčenými obyvateli i ostatními občany. Následující zásady budou závazné pro všechny zapojené:</w:t>
      </w:r>
    </w:p>
    <w:p w14:paraId="13DCF0E2" w14:textId="77777777" w:rsidR="00A07CB0" w:rsidRDefault="00B84E65" w:rsidP="00C12C26">
      <w:pPr>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Respekt k právům a důstojnosti</w:t>
      </w:r>
    </w:p>
    <w:p w14:paraId="1D10FBFD" w14:textId="2DCEAC12" w:rsidR="00B46971" w:rsidRPr="00A07CB0" w:rsidRDefault="00B84E65" w:rsidP="00C12C26">
      <w:pPr>
        <w:spacing w:before="100" w:beforeAutospacing="1" w:after="100" w:afterAutospacing="1"/>
        <w:jc w:val="both"/>
        <w:rPr>
          <w:rFonts w:ascii="Calibri" w:eastAsia="Times New Roman" w:hAnsi="Calibri" w:cs="Calibri"/>
          <w:kern w:val="0"/>
          <w:lang w:eastAsia="cs-CZ"/>
          <w14:ligatures w14:val="none"/>
        </w:rPr>
      </w:pPr>
      <w:r w:rsidRPr="00A07CB0">
        <w:rPr>
          <w:rFonts w:ascii="Calibri" w:eastAsia="Times New Roman" w:hAnsi="Calibri" w:cs="Calibri"/>
          <w:kern w:val="0"/>
          <w:lang w:eastAsia="cs-CZ"/>
          <w14:ligatures w14:val="none"/>
        </w:rPr>
        <w:t>Veškerá opatření musí být prováděna v souladu s Listinou základních práv a svobod a</w:t>
      </w:r>
      <w:r w:rsidR="002436A4">
        <w:rPr>
          <w:rFonts w:ascii="Calibri" w:eastAsia="Times New Roman" w:hAnsi="Calibri" w:cs="Calibri"/>
          <w:kern w:val="0"/>
          <w:lang w:eastAsia="cs-CZ"/>
          <w14:ligatures w14:val="none"/>
        </w:rPr>
        <w:t> </w:t>
      </w:r>
      <w:r w:rsidRPr="00A07CB0">
        <w:rPr>
          <w:rFonts w:ascii="Calibri" w:eastAsia="Times New Roman" w:hAnsi="Calibri" w:cs="Calibri"/>
          <w:kern w:val="0"/>
          <w:lang w:eastAsia="cs-CZ"/>
          <w14:ligatures w14:val="none"/>
        </w:rPr>
        <w:t xml:space="preserve">mezinárodními úmluvami na ochranu lidských práv. Každý člověk zasažený projektem má právo na </w:t>
      </w:r>
      <w:r w:rsidR="3F885D70" w:rsidRPr="5FBBA2A4">
        <w:rPr>
          <w:rFonts w:ascii="Calibri" w:eastAsia="Calibri" w:hAnsi="Calibri" w:cs="Calibri"/>
        </w:rPr>
        <w:t>otevřené jednání, plné informování, respektující přístup k vlastní vůli o zabezpečení základních životních potřeb vč. bydlení a</w:t>
      </w:r>
      <w:r w:rsidRPr="00A07CB0">
        <w:rPr>
          <w:rFonts w:ascii="Calibri" w:eastAsia="Times New Roman" w:hAnsi="Calibri" w:cs="Calibri"/>
          <w:kern w:val="0"/>
          <w:lang w:eastAsia="cs-CZ"/>
          <w14:ligatures w14:val="none"/>
        </w:rPr>
        <w:t xml:space="preserve"> vyslechnutí svého stanoviska a na ochranu před ponižujícím nebo diskriminačním přístupem.</w:t>
      </w:r>
    </w:p>
    <w:p w14:paraId="7B01C71A" w14:textId="77777777" w:rsidR="00A07CB0" w:rsidRDefault="00B84E65" w:rsidP="00C12C26">
      <w:pPr>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Princip „dobré šance“</w:t>
      </w:r>
    </w:p>
    <w:p w14:paraId="09A9FC70" w14:textId="6A6675EE" w:rsidR="00F63FB7" w:rsidRPr="00B84E65" w:rsidRDefault="00B84E65" w:rsidP="00C12C26">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 xml:space="preserve">Postup vychází z přesvědčení, že každý má mít </w:t>
      </w:r>
      <w:r w:rsidRPr="00B84E65">
        <w:rPr>
          <w:rFonts w:ascii="Calibri" w:eastAsia="Times New Roman" w:hAnsi="Calibri" w:cs="Calibri"/>
          <w:b/>
          <w:bCs/>
          <w:kern w:val="0"/>
          <w:lang w:eastAsia="cs-CZ"/>
          <w14:ligatures w14:val="none"/>
        </w:rPr>
        <w:t>reálnou šanci</w:t>
      </w:r>
      <w:r w:rsidRPr="00B84E65">
        <w:rPr>
          <w:rFonts w:ascii="Calibri" w:eastAsia="Times New Roman" w:hAnsi="Calibri" w:cs="Calibri"/>
          <w:kern w:val="0"/>
          <w:lang w:eastAsia="cs-CZ"/>
          <w14:ligatures w14:val="none"/>
        </w:rPr>
        <w:t xml:space="preserve"> na zlepšení své situace. Rodiny či jednotlivci nebudou odsuzováni či vylučováni na základě etnického původu, sociálního statusu, trestní minulosti apod. </w:t>
      </w:r>
      <w:r w:rsidR="0DC6BF46" w:rsidRPr="4CEA203C">
        <w:rPr>
          <w:rFonts w:ascii="Calibri" w:eastAsia="Times New Roman" w:hAnsi="Calibri" w:cs="Calibri"/>
          <w:lang w:eastAsia="cs-CZ"/>
        </w:rPr>
        <w:t>Každému,</w:t>
      </w:r>
      <w:r w:rsidRPr="4CEA203C">
        <w:rPr>
          <w:rFonts w:ascii="Calibri" w:eastAsia="Times New Roman" w:hAnsi="Calibri" w:cs="Calibri"/>
          <w:lang w:eastAsia="cs-CZ"/>
        </w:rPr>
        <w:t xml:space="preserve"> kdo projeví ochotu a </w:t>
      </w:r>
      <w:r w:rsidR="1704D0CC" w:rsidRPr="4CEA203C">
        <w:rPr>
          <w:rFonts w:ascii="Calibri" w:eastAsia="Times New Roman" w:hAnsi="Calibri" w:cs="Calibri"/>
          <w:lang w:eastAsia="cs-CZ"/>
        </w:rPr>
        <w:t xml:space="preserve">zájem o </w:t>
      </w:r>
      <w:r w:rsidRPr="4CEA203C">
        <w:rPr>
          <w:rFonts w:ascii="Calibri" w:eastAsia="Times New Roman" w:hAnsi="Calibri" w:cs="Calibri"/>
          <w:lang w:eastAsia="cs-CZ"/>
        </w:rPr>
        <w:t>spolupr</w:t>
      </w:r>
      <w:r w:rsidR="78E15093" w:rsidRPr="4CEA203C">
        <w:rPr>
          <w:rFonts w:ascii="Calibri" w:eastAsia="Times New Roman" w:hAnsi="Calibri" w:cs="Calibri"/>
          <w:lang w:eastAsia="cs-CZ"/>
        </w:rPr>
        <w:t>áci</w:t>
      </w:r>
      <w:r w:rsidRPr="4CEA203C">
        <w:rPr>
          <w:rFonts w:ascii="Calibri" w:eastAsia="Times New Roman" w:hAnsi="Calibri" w:cs="Calibri"/>
          <w:lang w:eastAsia="cs-CZ"/>
        </w:rPr>
        <w:t xml:space="preserve">, </w:t>
      </w:r>
      <w:r w:rsidRPr="00B84E65">
        <w:rPr>
          <w:rFonts w:ascii="Calibri" w:eastAsia="Times New Roman" w:hAnsi="Calibri" w:cs="Calibri"/>
          <w:kern w:val="0"/>
          <w:lang w:eastAsia="cs-CZ"/>
          <w14:ligatures w14:val="none"/>
        </w:rPr>
        <w:t>bude poskytnuta maximální možná podpora odpovídající jeho potřebám.</w:t>
      </w:r>
    </w:p>
    <w:p w14:paraId="64F62593" w14:textId="77777777" w:rsidR="00A07CB0" w:rsidRDefault="00B84E65" w:rsidP="00C12C26">
      <w:pPr>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Informovaný souhlas a dobrovolnost</w:t>
      </w:r>
    </w:p>
    <w:p w14:paraId="18F578D6" w14:textId="290161E9" w:rsidR="00AA7BB9" w:rsidRPr="00A07CB0" w:rsidRDefault="00B84E65" w:rsidP="00C12C26">
      <w:pPr>
        <w:spacing w:before="100" w:beforeAutospacing="1" w:after="100" w:afterAutospacing="1"/>
        <w:jc w:val="both"/>
        <w:rPr>
          <w:rFonts w:ascii="Calibri" w:eastAsia="Times New Roman" w:hAnsi="Calibri" w:cs="Calibri"/>
          <w:kern w:val="0"/>
          <w:lang w:eastAsia="cs-CZ"/>
          <w14:ligatures w14:val="none"/>
        </w:rPr>
      </w:pPr>
      <w:r w:rsidRPr="00A07CB0">
        <w:rPr>
          <w:rFonts w:ascii="Calibri" w:eastAsia="Times New Roman" w:hAnsi="Calibri" w:cs="Calibri"/>
          <w:kern w:val="0"/>
          <w:lang w:eastAsia="cs-CZ"/>
          <w14:ligatures w14:val="none"/>
        </w:rPr>
        <w:t>Klíčová rozhodnutí týkající se jednotlivců (např. nabídka přestěhování do jiné obce, přidělení náhradního bydlení, zapojení do určitého programu) budou činit samotní obyvatelé na základě dobrovolnosti. To znamená, že jim budou srozumitelně vysvětleny všechny možnosti, rizika a přínosy a budou mít dostatek času i podpory (vč. právní) pro rozhodnutí. Nucené vystěhování nebo administrativní přesun osob bez jejich souhlasu nejsou v rámci této strategie přípustné (vyjma zákonných postupů v individuálních případech, jako je výkon soudního rozhodnutí, což však není součástí plánovaných opatření).</w:t>
      </w:r>
    </w:p>
    <w:p w14:paraId="357E047D" w14:textId="77777777" w:rsidR="00A07CB0" w:rsidRDefault="00B84E65" w:rsidP="00C12C26">
      <w:pPr>
        <w:keepNext/>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Ochrana soukromí a osobních údajů</w:t>
      </w:r>
    </w:p>
    <w:p w14:paraId="59EC140B" w14:textId="33FE7569" w:rsidR="00B84E65" w:rsidRPr="00B84E65" w:rsidRDefault="00B84E65" w:rsidP="00C12C26">
      <w:pPr>
        <w:spacing w:before="100" w:beforeAutospacing="1" w:after="100" w:afterAutospacing="1"/>
        <w:jc w:val="both"/>
        <w:rPr>
          <w:rFonts w:ascii="Calibri" w:eastAsia="Times New Roman" w:hAnsi="Calibri" w:cs="Calibri"/>
          <w:kern w:val="0"/>
          <w:lang w:eastAsia="cs-CZ"/>
          <w14:ligatures w14:val="none"/>
        </w:rPr>
      </w:pPr>
      <w:r w:rsidRPr="00B84E65">
        <w:rPr>
          <w:rFonts w:ascii="Calibri" w:eastAsia="Times New Roman" w:hAnsi="Calibri" w:cs="Calibri"/>
          <w:kern w:val="0"/>
          <w:lang w:eastAsia="cs-CZ"/>
          <w14:ligatures w14:val="none"/>
        </w:rPr>
        <w:t xml:space="preserve">Při práci s cílovou skupinou budou shromažďovány citlivé osobní údaje (o sociální situaci rodin, zdravotním stavu, dluzích apod.). Všechny zúčastněné instituce proto musí důsledně </w:t>
      </w:r>
      <w:r w:rsidRPr="00B84E65">
        <w:rPr>
          <w:rFonts w:ascii="Calibri" w:eastAsia="Times New Roman" w:hAnsi="Calibri" w:cs="Calibri"/>
          <w:kern w:val="0"/>
          <w:lang w:eastAsia="cs-CZ"/>
          <w14:ligatures w14:val="none"/>
        </w:rPr>
        <w:lastRenderedPageBreak/>
        <w:t xml:space="preserve">dodržovat pravidla </w:t>
      </w:r>
      <w:r w:rsidRPr="00B84E65">
        <w:rPr>
          <w:rFonts w:ascii="Calibri" w:eastAsia="Times New Roman" w:hAnsi="Calibri" w:cs="Calibri"/>
          <w:b/>
          <w:bCs/>
          <w:kern w:val="0"/>
          <w:lang w:eastAsia="cs-CZ"/>
          <w14:ligatures w14:val="none"/>
        </w:rPr>
        <w:t>ochrany osobních údajů (GDPR)</w:t>
      </w:r>
      <w:r w:rsidRPr="00B84E65">
        <w:rPr>
          <w:rFonts w:ascii="Calibri" w:eastAsia="Times New Roman" w:hAnsi="Calibri" w:cs="Calibri"/>
          <w:kern w:val="0"/>
          <w:lang w:eastAsia="cs-CZ"/>
          <w14:ligatures w14:val="none"/>
        </w:rPr>
        <w:t xml:space="preserve"> a etiku práce s daty. Údaje budou využívány pouze v nezbytně nutném rozsahu pro účely projektu a pouze oprávněnými osobami. Každý </w:t>
      </w:r>
      <w:r w:rsidR="00191400">
        <w:rPr>
          <w:rFonts w:ascii="Calibri" w:eastAsia="Times New Roman" w:hAnsi="Calibri" w:cs="Calibri"/>
          <w:kern w:val="0"/>
          <w:lang w:eastAsia="cs-CZ"/>
          <w14:ligatures w14:val="none"/>
        </w:rPr>
        <w:t>klient</w:t>
      </w:r>
      <w:r w:rsidRPr="00B84E65">
        <w:rPr>
          <w:rFonts w:ascii="Calibri" w:eastAsia="Times New Roman" w:hAnsi="Calibri" w:cs="Calibri"/>
          <w:kern w:val="0"/>
          <w:lang w:eastAsia="cs-CZ"/>
          <w14:ligatures w14:val="none"/>
        </w:rPr>
        <w:t xml:space="preserve"> má právo vědět, jaké informace o něm jsou evidovány a</w:t>
      </w:r>
      <w:r w:rsidR="00F04BAD">
        <w:rPr>
          <w:rFonts w:ascii="Calibri" w:eastAsia="Times New Roman" w:hAnsi="Calibri" w:cs="Calibri"/>
          <w:kern w:val="0"/>
          <w:lang w:eastAsia="cs-CZ"/>
          <w14:ligatures w14:val="none"/>
        </w:rPr>
        <w:t> </w:t>
      </w:r>
      <w:r w:rsidRPr="00B84E65">
        <w:rPr>
          <w:rFonts w:ascii="Calibri" w:eastAsia="Times New Roman" w:hAnsi="Calibri" w:cs="Calibri"/>
          <w:kern w:val="0"/>
          <w:lang w:eastAsia="cs-CZ"/>
          <w14:ligatures w14:val="none"/>
        </w:rPr>
        <w:t>k</w:t>
      </w:r>
      <w:r w:rsidR="00F04BAD">
        <w:rPr>
          <w:rFonts w:ascii="Calibri" w:eastAsia="Times New Roman" w:hAnsi="Calibri" w:cs="Calibri"/>
          <w:kern w:val="0"/>
          <w:lang w:eastAsia="cs-CZ"/>
          <w14:ligatures w14:val="none"/>
        </w:rPr>
        <w:t> </w:t>
      </w:r>
      <w:r w:rsidRPr="00B84E65">
        <w:rPr>
          <w:rFonts w:ascii="Calibri" w:eastAsia="Times New Roman" w:hAnsi="Calibri" w:cs="Calibri"/>
          <w:kern w:val="0"/>
          <w:lang w:eastAsia="cs-CZ"/>
          <w14:ligatures w14:val="none"/>
        </w:rPr>
        <w:t xml:space="preserve">jakému účelu. Zabezpečení databází a komunikace bude </w:t>
      </w:r>
      <w:r w:rsidR="00191400" w:rsidRPr="00B84E65">
        <w:rPr>
          <w:rFonts w:ascii="Calibri" w:eastAsia="Times New Roman" w:hAnsi="Calibri" w:cs="Calibri"/>
          <w:kern w:val="0"/>
          <w:lang w:eastAsia="cs-CZ"/>
          <w14:ligatures w14:val="none"/>
        </w:rPr>
        <w:t>nastavе</w:t>
      </w:r>
      <w:r w:rsidR="00191400">
        <w:rPr>
          <w:rFonts w:ascii="Calibri" w:eastAsia="Times New Roman" w:hAnsi="Calibri" w:cs="Calibri"/>
          <w:kern w:val="0"/>
          <w:lang w:eastAsia="cs-CZ"/>
          <w14:ligatures w14:val="none"/>
        </w:rPr>
        <w:t>nо</w:t>
      </w:r>
      <w:r w:rsidRPr="00B84E65">
        <w:rPr>
          <w:rFonts w:ascii="Calibri" w:eastAsia="Times New Roman" w:hAnsi="Calibri" w:cs="Calibri"/>
          <w:kern w:val="0"/>
          <w:lang w:eastAsia="cs-CZ"/>
          <w14:ligatures w14:val="none"/>
        </w:rPr>
        <w:t xml:space="preserve"> tak, aby nedošlo k</w:t>
      </w:r>
      <w:r w:rsidR="00AA31F0">
        <w:rPr>
          <w:rFonts w:ascii="Calibri" w:eastAsia="Times New Roman" w:hAnsi="Calibri" w:cs="Calibri"/>
          <w:kern w:val="0"/>
          <w:lang w:eastAsia="cs-CZ"/>
          <w14:ligatures w14:val="none"/>
        </w:rPr>
        <w:t> </w:t>
      </w:r>
      <w:r w:rsidRPr="00B84E65">
        <w:rPr>
          <w:rFonts w:ascii="Calibri" w:eastAsia="Times New Roman" w:hAnsi="Calibri" w:cs="Calibri"/>
          <w:kern w:val="0"/>
          <w:lang w:eastAsia="cs-CZ"/>
          <w14:ligatures w14:val="none"/>
        </w:rPr>
        <w:t>úniku či zneužití dat.</w:t>
      </w:r>
    </w:p>
    <w:p w14:paraId="659E20F7" w14:textId="77777777" w:rsidR="00A07CB0" w:rsidRDefault="00B84E65" w:rsidP="00C12C26">
      <w:pPr>
        <w:keepNext/>
        <w:spacing w:before="100" w:beforeAutospacing="1" w:after="100" w:afterAutospacing="1"/>
        <w:rPr>
          <w:rFonts w:ascii="Calibri" w:eastAsia="Times New Roman" w:hAnsi="Calibri" w:cs="Calibri"/>
          <w:b/>
          <w:bCs/>
          <w:kern w:val="0"/>
          <w:lang w:eastAsia="cs-CZ"/>
          <w14:ligatures w14:val="none"/>
        </w:rPr>
      </w:pPr>
      <w:r w:rsidRPr="00B84E65">
        <w:rPr>
          <w:rFonts w:ascii="Calibri" w:eastAsia="Times New Roman" w:hAnsi="Calibri" w:cs="Calibri"/>
          <w:b/>
          <w:bCs/>
          <w:kern w:val="0"/>
          <w:lang w:eastAsia="cs-CZ"/>
          <w14:ligatures w14:val="none"/>
        </w:rPr>
        <w:t>Transparentnost a veřejná kontrola</w:t>
      </w:r>
    </w:p>
    <w:p w14:paraId="4D058581" w14:textId="03C2F3A9" w:rsidR="00FC5D18" w:rsidRPr="00A07CB0" w:rsidRDefault="00B84E65" w:rsidP="00C12C26">
      <w:pPr>
        <w:spacing w:before="100" w:beforeAutospacing="1" w:after="100" w:afterAutospacing="1"/>
        <w:jc w:val="both"/>
        <w:rPr>
          <w:rFonts w:ascii="Calibri" w:eastAsia="Times New Roman" w:hAnsi="Calibri" w:cs="Calibri"/>
          <w:kern w:val="0"/>
          <w:lang w:eastAsia="cs-CZ"/>
          <w14:ligatures w14:val="none"/>
        </w:rPr>
      </w:pPr>
      <w:r w:rsidRPr="00A07CB0">
        <w:rPr>
          <w:rFonts w:ascii="Calibri" w:eastAsia="Times New Roman" w:hAnsi="Calibri" w:cs="Calibri"/>
          <w:kern w:val="0"/>
          <w:lang w:eastAsia="cs-CZ"/>
          <w14:ligatures w14:val="none"/>
        </w:rPr>
        <w:t>Celý proces transformace musí být otevřený veřejné kontrole. To znamená, že klíčové dokumenty (strategické materiály, zásady přidělování bytů, mezivýsledky projektu) budou veřejně přístupné. Místní samospráva bude aktivně zveřejňovat informace o průběhu a</w:t>
      </w:r>
      <w:r w:rsidR="00F04BAD">
        <w:rPr>
          <w:rFonts w:ascii="Calibri" w:eastAsia="Times New Roman" w:hAnsi="Calibri" w:cs="Calibri"/>
          <w:kern w:val="0"/>
          <w:lang w:eastAsia="cs-CZ"/>
          <w14:ligatures w14:val="none"/>
        </w:rPr>
        <w:t> </w:t>
      </w:r>
      <w:r w:rsidRPr="00A07CB0">
        <w:rPr>
          <w:rFonts w:ascii="Calibri" w:eastAsia="Times New Roman" w:hAnsi="Calibri" w:cs="Calibri"/>
          <w:kern w:val="0"/>
          <w:lang w:eastAsia="cs-CZ"/>
          <w14:ligatures w14:val="none"/>
        </w:rPr>
        <w:t>výstupech. Pokud vznikne veřejná debata či pochybnosti, budou zodpovědné instituce na tyto podněty reagovat věcně a vstřícně. Dohlížet na korektnost postupu mohou také nezávislé subjekty – například případně zástupci občanských iniciativ (pokud vzniknou). Transparentnost je klíčová pro udržení důvěry veřejnosti a legitimity celého počinu.</w:t>
      </w:r>
    </w:p>
    <w:p w14:paraId="2AF8FB66" w14:textId="77777777" w:rsidR="00A07CB0" w:rsidRPr="00A07CB0" w:rsidRDefault="00A07CB0" w:rsidP="00C12C26">
      <w:pPr>
        <w:pStyle w:val="Normlnweb"/>
        <w:jc w:val="both"/>
        <w:rPr>
          <w:rFonts w:ascii="Calibri" w:hAnsi="Calibri" w:cs="Calibri"/>
        </w:rPr>
      </w:pPr>
      <w:r w:rsidRPr="00A07CB0">
        <w:rPr>
          <w:rFonts w:ascii="Calibri" w:hAnsi="Calibri" w:cs="Calibri"/>
        </w:rPr>
        <w:t>Je třeba zdůraznit, že úspěch transformace šluknovského sídliště bude hodnocen nejen na základě dosažených měřitelných výsledků (například zlepšení úrovně bydlení, snížení kriminality apod.), ale také podle kvality procesu, kterým byly těchto výsledků dosaženo. Důsledné respektování právních a etických standardů je nezbytnou podmínkou, aby bylo možné tento projekt považovat za modelový a hodný následování i v dalších lokalitách.</w:t>
      </w:r>
    </w:p>
    <w:p w14:paraId="2CD133ED" w14:textId="70099807" w:rsidR="00A07CB0" w:rsidRDefault="00A07CB0" w:rsidP="00C12C26">
      <w:pPr>
        <w:pStyle w:val="Normlnweb"/>
        <w:jc w:val="both"/>
        <w:rPr>
          <w:rFonts w:ascii="Calibri" w:hAnsi="Calibri" w:cs="Calibri"/>
        </w:rPr>
      </w:pPr>
      <w:r w:rsidRPr="00A07CB0">
        <w:rPr>
          <w:rFonts w:ascii="Calibri" w:hAnsi="Calibri" w:cs="Calibri"/>
        </w:rPr>
        <w:t>Z toho důvodu bude čtyřstrann</w:t>
      </w:r>
      <w:r w:rsidR="000A59C2">
        <w:rPr>
          <w:rFonts w:ascii="Calibri" w:hAnsi="Calibri" w:cs="Calibri"/>
        </w:rPr>
        <w:t xml:space="preserve">é memorandum </w:t>
      </w:r>
      <w:r w:rsidRPr="00A07CB0">
        <w:rPr>
          <w:rFonts w:ascii="Calibri" w:hAnsi="Calibri" w:cs="Calibri"/>
        </w:rPr>
        <w:t>hlavních aktérů výslovně obsahovat výše uvedené principy a opatření jako závazné. Každý z účastníků ponese odpovědnost za jejich naplňování v rámci své působnosti.</w:t>
      </w:r>
    </w:p>
    <w:p w14:paraId="65DF9BD3" w14:textId="77777777" w:rsidR="00A609F5" w:rsidRPr="00A07CB0" w:rsidRDefault="00A609F5" w:rsidP="20E8740B">
      <w:pPr>
        <w:pStyle w:val="Normlnweb"/>
        <w:spacing w:beforeAutospacing="0" w:afterAutospacing="0"/>
        <w:jc w:val="both"/>
        <w:rPr>
          <w:rFonts w:ascii="Calibri" w:hAnsi="Calibri" w:cs="Calibri"/>
        </w:rPr>
      </w:pPr>
    </w:p>
    <w:p w14:paraId="4AF2BA57" w14:textId="77777777" w:rsidR="00C12C26" w:rsidRDefault="00C12C26">
      <w:pPr>
        <w:rPr>
          <w:rFonts w:asciiTheme="majorHAnsi" w:eastAsiaTheme="majorEastAsia" w:hAnsiTheme="majorHAnsi" w:cstheme="majorBidi"/>
          <w:color w:val="0F4761" w:themeColor="accent1" w:themeShade="BF"/>
          <w:sz w:val="40"/>
          <w:szCs w:val="40"/>
        </w:rPr>
      </w:pPr>
      <w:bookmarkStart w:id="181" w:name="_Toc857852456"/>
      <w:bookmarkStart w:id="182" w:name="_Toc1523445239"/>
      <w:r>
        <w:br w:type="page"/>
      </w:r>
    </w:p>
    <w:p w14:paraId="4449697F" w14:textId="5CCA689D" w:rsidR="006D5A5D" w:rsidRDefault="3E7812EF" w:rsidP="006B6E8C">
      <w:pPr>
        <w:pStyle w:val="Nadpis1"/>
      </w:pPr>
      <w:bookmarkStart w:id="183" w:name="_Toc210757012"/>
      <w:bookmarkStart w:id="184" w:name="_Toc196119808"/>
      <w:r>
        <w:lastRenderedPageBreak/>
        <w:t>11</w:t>
      </w:r>
      <w:r w:rsidR="61FE8CBA">
        <w:t>. Závěr</w:t>
      </w:r>
      <w:bookmarkEnd w:id="181"/>
      <w:bookmarkEnd w:id="182"/>
      <w:bookmarkEnd w:id="183"/>
      <w:bookmarkEnd w:id="184"/>
    </w:p>
    <w:p w14:paraId="5A0213C4" w14:textId="513A19C6" w:rsidR="0033337B" w:rsidRPr="0033337B" w:rsidRDefault="0033337B" w:rsidP="00C12C26">
      <w:pPr>
        <w:pStyle w:val="Normlnweb"/>
        <w:jc w:val="both"/>
        <w:rPr>
          <w:rFonts w:ascii="Calibri" w:hAnsi="Calibri" w:cs="Calibri"/>
        </w:rPr>
      </w:pPr>
      <w:r w:rsidRPr="0033337B">
        <w:rPr>
          <w:rFonts w:ascii="Calibri" w:hAnsi="Calibri" w:cs="Calibri"/>
        </w:rPr>
        <w:t>Navržený společný postup čtyř klíčových aktérů představuje průlomový krok k řešení dlouhodobě neudržitelné situace ve Šluknově a může se stát modelovým příkladem systémového přístupu k desegregaci a revitalizaci obdobných lokalit v České republice. Úspěch této iniciativy je podmíněn nejen jasně nastavenou dělbou odpovědností, vícezdrojovým financováním a důsledným monitoringem, ale zejména trvalou spoluprací všech zainteresovaných stran</w:t>
      </w:r>
      <w:r w:rsidR="006E27EC">
        <w:rPr>
          <w:rFonts w:ascii="Calibri" w:hAnsi="Calibri" w:cs="Calibri"/>
        </w:rPr>
        <w:t xml:space="preserve">, a to </w:t>
      </w:r>
      <w:r w:rsidRPr="0033337B">
        <w:rPr>
          <w:rFonts w:ascii="Calibri" w:hAnsi="Calibri" w:cs="Calibri"/>
        </w:rPr>
        <w:t>včetně státu, samospráv, neziskového sektoru i samotných obyvatel.</w:t>
      </w:r>
    </w:p>
    <w:p w14:paraId="1CBD31E1" w14:textId="1BC4E935" w:rsidR="0033337B" w:rsidRPr="0033337B" w:rsidRDefault="0033337B" w:rsidP="00C12C26">
      <w:pPr>
        <w:pStyle w:val="Normlnweb"/>
        <w:jc w:val="both"/>
        <w:rPr>
          <w:rFonts w:ascii="Calibri" w:hAnsi="Calibri" w:cs="Calibri"/>
        </w:rPr>
      </w:pPr>
      <w:r w:rsidRPr="14EE9B8F">
        <w:rPr>
          <w:rFonts w:ascii="Calibri" w:hAnsi="Calibri" w:cs="Calibri"/>
        </w:rPr>
        <w:t>Materiál předkládá konkrétní rámec opatření, která umožní proměnit vyloučenou lokalitu v</w:t>
      </w:r>
      <w:r w:rsidR="00AA31F0">
        <w:rPr>
          <w:rFonts w:ascii="Calibri" w:hAnsi="Calibri" w:cs="Calibri"/>
        </w:rPr>
        <w:t> </w:t>
      </w:r>
      <w:r w:rsidRPr="14EE9B8F">
        <w:rPr>
          <w:rFonts w:ascii="Calibri" w:hAnsi="Calibri" w:cs="Calibri"/>
        </w:rPr>
        <w:t>běžnou, stabilní a udržitelnou součást města. Klade důraz na prevenci opakování minulých chyb, respektování práv a důstojnosti všech zúčastněných a přenositelnost zkušeností do dalších regionů.</w:t>
      </w:r>
    </w:p>
    <w:p w14:paraId="3CCF761F" w14:textId="688D2F98" w:rsidR="00B07317" w:rsidRDefault="0033337B" w:rsidP="00B07317">
      <w:pPr>
        <w:pStyle w:val="Normlnweb"/>
        <w:jc w:val="both"/>
        <w:rPr>
          <w:rFonts w:ascii="Calibri" w:hAnsi="Calibri" w:cs="Calibri"/>
        </w:rPr>
      </w:pPr>
      <w:r w:rsidRPr="0033337B">
        <w:rPr>
          <w:rFonts w:ascii="Calibri" w:hAnsi="Calibri" w:cs="Calibri"/>
        </w:rPr>
        <w:t>Vzhledem k pilotnímu charakteru této intervence je nezbytné průběžně vyhodnocovat její průběh i dopady a v případě potřeby být připraveni přijmout dodatečná opatření na úrovni vlády, včetně úprav legislativního či finančního rámce. Předkládaný návrh si klade za cíl být nejen plánem pro řešení situace v</w:t>
      </w:r>
      <w:r>
        <w:rPr>
          <w:rFonts w:ascii="Calibri" w:hAnsi="Calibri" w:cs="Calibri"/>
        </w:rPr>
        <w:t>e</w:t>
      </w:r>
      <w:r w:rsidRPr="0033337B">
        <w:rPr>
          <w:rFonts w:ascii="Calibri" w:hAnsi="Calibri" w:cs="Calibri"/>
        </w:rPr>
        <w:t xml:space="preserve"> Šluknově, ale také výchozím bodem pro budoucí systémovou podporu státu v oblasti sociálního začleňování a dostupného bydlení.</w:t>
      </w:r>
    </w:p>
    <w:p w14:paraId="0B67C093" w14:textId="77777777" w:rsidR="00B07317" w:rsidRDefault="00B07317">
      <w:pPr>
        <w:rPr>
          <w:rFonts w:ascii="Calibri" w:eastAsia="Times New Roman" w:hAnsi="Calibri" w:cs="Calibri"/>
          <w:kern w:val="0"/>
          <w:lang w:eastAsia="cs-CZ"/>
          <w14:ligatures w14:val="none"/>
        </w:rPr>
      </w:pPr>
      <w:r>
        <w:rPr>
          <w:rFonts w:ascii="Calibri" w:hAnsi="Calibri" w:cs="Calibri"/>
        </w:rPr>
        <w:br w:type="page"/>
      </w:r>
    </w:p>
    <w:p w14:paraId="2212F6C8" w14:textId="2BCB726A" w:rsidR="00B07317" w:rsidRDefault="63E55DFD" w:rsidP="00B07317">
      <w:pPr>
        <w:pStyle w:val="Nadpis1"/>
      </w:pPr>
      <w:bookmarkStart w:id="185" w:name="_Toc210757013"/>
      <w:bookmarkStart w:id="186" w:name="_Toc2080085557"/>
      <w:r>
        <w:lastRenderedPageBreak/>
        <w:t>Přílohy</w:t>
      </w:r>
      <w:bookmarkEnd w:id="185"/>
      <w:bookmarkEnd w:id="186"/>
    </w:p>
    <w:p w14:paraId="7773651C" w14:textId="209E8CC1" w:rsidR="00B07317" w:rsidRDefault="00B07317" w:rsidP="00B07317">
      <w:pPr>
        <w:jc w:val="both"/>
        <w:rPr>
          <w:rFonts w:ascii="Calibri" w:hAnsi="Calibri" w:cs="Calibri"/>
        </w:rPr>
      </w:pPr>
      <w:r w:rsidRPr="00B07317">
        <w:rPr>
          <w:rFonts w:ascii="Calibri" w:hAnsi="Calibri" w:cs="Calibri"/>
        </w:rPr>
        <w:t xml:space="preserve">Příloha č. 1: </w:t>
      </w:r>
      <w:r w:rsidR="005E1607">
        <w:rPr>
          <w:rFonts w:ascii="Calibri" w:hAnsi="Calibri" w:cs="Calibri"/>
        </w:rPr>
        <w:t>Memorandum</w:t>
      </w:r>
      <w:r w:rsidRPr="00B07317">
        <w:rPr>
          <w:rFonts w:ascii="Calibri" w:hAnsi="Calibri" w:cs="Calibri"/>
        </w:rPr>
        <w:t xml:space="preserve"> o společném postupu při transformaci sídliště Šluknov</w:t>
      </w:r>
    </w:p>
    <w:p w14:paraId="50B2705B" w14:textId="47998430" w:rsidR="00B07317" w:rsidRPr="00B07317" w:rsidRDefault="00B07317" w:rsidP="00B07317">
      <w:pPr>
        <w:jc w:val="both"/>
        <w:rPr>
          <w:rFonts w:ascii="Calibri" w:hAnsi="Calibri" w:cs="Calibri"/>
        </w:rPr>
        <w:sectPr w:rsidR="00B07317" w:rsidRPr="00B07317" w:rsidSect="008E249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r w:rsidRPr="00B07317">
        <w:rPr>
          <w:rFonts w:ascii="Calibri" w:hAnsi="Calibri" w:cs="Calibri"/>
        </w:rPr>
        <w:t>Příloha č. 2: Seznam zkratek</w:t>
      </w:r>
    </w:p>
    <w:p w14:paraId="06895DA5" w14:textId="7D8A8E9E" w:rsidR="0033337B" w:rsidRPr="008D363B" w:rsidRDefault="67FC7253" w:rsidP="00B07317">
      <w:pPr>
        <w:pStyle w:val="Nadpis2"/>
      </w:pPr>
      <w:bookmarkStart w:id="187" w:name="_Toc616686170"/>
      <w:bookmarkStart w:id="188" w:name="_Toc1862827015"/>
      <w:bookmarkStart w:id="189" w:name="_Toc210757014"/>
      <w:bookmarkStart w:id="190" w:name="_Toc1027634123"/>
      <w:r>
        <w:lastRenderedPageBreak/>
        <w:t xml:space="preserve">Příloha č. 1: </w:t>
      </w:r>
      <w:r w:rsidR="005E1607">
        <w:t>Memorandum</w:t>
      </w:r>
      <w:r>
        <w:t xml:space="preserve"> o společném postupu při transformaci sídliště Šluknov</w:t>
      </w:r>
      <w:bookmarkEnd w:id="187"/>
      <w:bookmarkEnd w:id="188"/>
      <w:bookmarkEnd w:id="189"/>
      <w:bookmarkEnd w:id="190"/>
    </w:p>
    <w:p w14:paraId="6F9487E4" w14:textId="302E2C24" w:rsidR="00FB3E13" w:rsidRDefault="00FB3E13">
      <w:r>
        <w:br w:type="page"/>
      </w:r>
    </w:p>
    <w:p w14:paraId="71D9BDC6" w14:textId="2E5C0879" w:rsidR="005F5512" w:rsidRPr="00FB3E13" w:rsidRDefault="00D11461" w:rsidP="00A609F5">
      <w:pPr>
        <w:spacing w:before="100" w:beforeAutospacing="1" w:after="100" w:afterAutospacing="1"/>
        <w:jc w:val="center"/>
        <w:textAlignment w:val="baseline"/>
        <w:rPr>
          <w:rFonts w:ascii="Times New Roman" w:hAnsi="Times New Roman"/>
          <w:lang w:eastAsia="cs-CZ"/>
        </w:rPr>
      </w:pPr>
      <w:r w:rsidRPr="3BC7B743">
        <w:rPr>
          <w:rFonts w:ascii="Times New Roman" w:hAnsi="Times New Roman"/>
          <w:b/>
        </w:rPr>
        <w:lastRenderedPageBreak/>
        <w:t>MEMORANDUM O SP</w:t>
      </w:r>
      <w:r w:rsidR="00676C8B" w:rsidRPr="3BC7B743">
        <w:rPr>
          <w:rFonts w:ascii="Times New Roman" w:hAnsi="Times New Roman"/>
          <w:b/>
        </w:rPr>
        <w:t xml:space="preserve">OLEČNÉM POSTUPU PŘI </w:t>
      </w:r>
      <w:r w:rsidR="00676C8B" w:rsidRPr="3BC7B743">
        <w:rPr>
          <w:rFonts w:ascii="Times New Roman" w:hAnsi="Times New Roman"/>
          <w:b/>
          <w:bCs/>
        </w:rPr>
        <w:t>TRANSFORM</w:t>
      </w:r>
      <w:r w:rsidR="1F835AA2" w:rsidRPr="3BC7B743">
        <w:rPr>
          <w:rFonts w:ascii="Times New Roman" w:hAnsi="Times New Roman"/>
          <w:b/>
          <w:bCs/>
        </w:rPr>
        <w:t>A</w:t>
      </w:r>
      <w:r w:rsidR="00676C8B" w:rsidRPr="3BC7B743">
        <w:rPr>
          <w:rFonts w:ascii="Times New Roman" w:hAnsi="Times New Roman"/>
          <w:b/>
          <w:bCs/>
        </w:rPr>
        <w:t>CI</w:t>
      </w:r>
      <w:r w:rsidR="00676C8B" w:rsidRPr="3BC7B743">
        <w:rPr>
          <w:rFonts w:ascii="Times New Roman" w:hAnsi="Times New Roman"/>
          <w:b/>
        </w:rPr>
        <w:t xml:space="preserve"> SÍDLIŠTĚ ŠLUKNOV</w:t>
      </w:r>
    </w:p>
    <w:p w14:paraId="49525AE7" w14:textId="2E48C26A" w:rsidR="005F5512" w:rsidRPr="00FB3E13" w:rsidRDefault="005F5512" w:rsidP="0070497F">
      <w:pPr>
        <w:spacing w:before="100" w:beforeAutospacing="1" w:after="100" w:afterAutospacing="1" w:line="360" w:lineRule="auto"/>
        <w:textAlignment w:val="baseline"/>
        <w:rPr>
          <w:rFonts w:ascii="Times New Roman" w:hAnsi="Times New Roman"/>
          <w:lang w:eastAsia="cs-CZ"/>
        </w:rPr>
      </w:pPr>
    </w:p>
    <w:p w14:paraId="77762110" w14:textId="7D01D82D" w:rsidR="005F5512" w:rsidRPr="00FB3E13" w:rsidRDefault="005F5512" w:rsidP="005F5512">
      <w:pPr>
        <w:jc w:val="both"/>
        <w:textAlignment w:val="baseline"/>
        <w:rPr>
          <w:rFonts w:ascii="Times New Roman" w:hAnsi="Times New Roman"/>
          <w:lang w:eastAsia="cs-CZ"/>
        </w:rPr>
      </w:pPr>
      <w:r w:rsidRPr="20E8740B">
        <w:rPr>
          <w:rFonts w:ascii="Times New Roman" w:hAnsi="Times New Roman"/>
          <w:color w:val="000000" w:themeColor="text1"/>
        </w:rPr>
        <w:t>Česká republika – Ministerstvo pro místní rozvoj České republiky, za kterou právně jedná …, na základě usnesení vlády České republiky č. XX ze dne XX.XX.2025, </w:t>
      </w:r>
    </w:p>
    <w:p w14:paraId="09DF5827" w14:textId="245FB652" w:rsidR="005F5512" w:rsidRPr="00FB3E13" w:rsidRDefault="005F5512" w:rsidP="005F5512">
      <w:pPr>
        <w:jc w:val="both"/>
        <w:textAlignment w:val="baseline"/>
        <w:rPr>
          <w:rFonts w:ascii="Times New Roman" w:hAnsi="Times New Roman"/>
          <w:lang w:eastAsia="cs-CZ"/>
        </w:rPr>
      </w:pPr>
      <w:r w:rsidRPr="20E8740B">
        <w:rPr>
          <w:rFonts w:ascii="Times New Roman" w:hAnsi="Times New Roman"/>
          <w:color w:val="000000" w:themeColor="text1"/>
        </w:rPr>
        <w:t>Česká republika – Ministerstvo práce a sociálních věcí České republiky, za kterou právně jedná …, na základě usnesení vlády České republiky č. XX ze dne XX.XX.2025, </w:t>
      </w:r>
    </w:p>
    <w:p w14:paraId="58459507" w14:textId="50402702" w:rsidR="005F5512" w:rsidRPr="00FB3E13" w:rsidRDefault="005F5512" w:rsidP="005F5512">
      <w:pPr>
        <w:jc w:val="both"/>
        <w:textAlignment w:val="baseline"/>
        <w:rPr>
          <w:rFonts w:ascii="Times New Roman" w:hAnsi="Times New Roman"/>
          <w:lang w:eastAsia="cs-CZ"/>
        </w:rPr>
      </w:pPr>
      <w:r w:rsidRPr="20E8740B">
        <w:rPr>
          <w:rFonts w:ascii="Times New Roman" w:hAnsi="Times New Roman"/>
          <w:color w:val="000000" w:themeColor="text1"/>
        </w:rPr>
        <w:t>Ústecký kraj, zastoupený …, na základě usnesení zastupitelstva Ústeckého kraje č. XX/XXXX/ZK ze dne XX.XX.2025, </w:t>
      </w:r>
    </w:p>
    <w:p w14:paraId="0073049D" w14:textId="48254DE5" w:rsidR="005F5512" w:rsidRPr="00FB3E13" w:rsidRDefault="005F5512" w:rsidP="005F5512">
      <w:pPr>
        <w:jc w:val="both"/>
        <w:textAlignment w:val="baseline"/>
        <w:rPr>
          <w:rFonts w:ascii="Times New Roman" w:hAnsi="Times New Roman"/>
          <w:lang w:eastAsia="cs-CZ"/>
        </w:rPr>
      </w:pPr>
      <w:r w:rsidRPr="20E8740B">
        <w:rPr>
          <w:rFonts w:ascii="Times New Roman" w:hAnsi="Times New Roman"/>
          <w:color w:val="000000" w:themeColor="text1"/>
        </w:rPr>
        <w:t>Město Šluknov, zastoupené …, na základě usnesení zastupitelstva města Šluknov č. XX/XXXX/ZM ze dne XX.XX.2025, </w:t>
      </w:r>
    </w:p>
    <w:p w14:paraId="5784B10F" w14:textId="77777777" w:rsidR="005F5512" w:rsidRPr="00FB3E13" w:rsidRDefault="005F5512" w:rsidP="005F5512">
      <w:pPr>
        <w:jc w:val="both"/>
        <w:textAlignment w:val="baseline"/>
        <w:rPr>
          <w:rFonts w:ascii="Times New Roman" w:hAnsi="Times New Roman"/>
          <w:lang w:eastAsia="cs-CZ"/>
        </w:rPr>
      </w:pPr>
      <w:r w:rsidRPr="20E8740B">
        <w:rPr>
          <w:rFonts w:ascii="Times New Roman" w:hAnsi="Times New Roman"/>
          <w:i/>
          <w:color w:val="000000" w:themeColor="text1"/>
        </w:rPr>
        <w:t>(dále společně jen „strany“)</w:t>
      </w:r>
      <w:r w:rsidRPr="20E8740B">
        <w:rPr>
          <w:rFonts w:ascii="Times New Roman" w:hAnsi="Times New Roman"/>
          <w:color w:val="000000" w:themeColor="text1"/>
        </w:rPr>
        <w:t> </w:t>
      </w:r>
    </w:p>
    <w:p w14:paraId="69EF6479" w14:textId="18832805" w:rsidR="005F5512" w:rsidRDefault="005F5512" w:rsidP="0070497F">
      <w:pPr>
        <w:jc w:val="both"/>
        <w:textAlignment w:val="baseline"/>
        <w:rPr>
          <w:rFonts w:ascii="Times New Roman" w:hAnsi="Times New Roman"/>
          <w:lang w:eastAsia="cs-CZ"/>
        </w:rPr>
      </w:pPr>
      <w:r w:rsidRPr="3BC7B743">
        <w:rPr>
          <w:rFonts w:ascii="Times New Roman" w:hAnsi="Times New Roman"/>
        </w:rPr>
        <w:t xml:space="preserve">uzavírají tuto dohodu o Společném postupu veřejné správy při transformaci sídliště Šluknov (dále jen </w:t>
      </w:r>
      <w:r w:rsidR="508C5059" w:rsidRPr="3BC7B743">
        <w:rPr>
          <w:rFonts w:ascii="Times New Roman" w:hAnsi="Times New Roman"/>
        </w:rPr>
        <w:t>M</w:t>
      </w:r>
      <w:r w:rsidR="000A59C2" w:rsidRPr="3BC7B743">
        <w:rPr>
          <w:rFonts w:ascii="Times New Roman" w:hAnsi="Times New Roman"/>
        </w:rPr>
        <w:t>emorandum</w:t>
      </w:r>
      <w:r w:rsidRPr="3BC7B743">
        <w:rPr>
          <w:rFonts w:ascii="Times New Roman" w:hAnsi="Times New Roman"/>
        </w:rPr>
        <w:t>.) </w:t>
      </w:r>
    </w:p>
    <w:p w14:paraId="2C9D6C19" w14:textId="77777777" w:rsidR="0070497F" w:rsidRPr="00FB3E13" w:rsidRDefault="0070497F" w:rsidP="0070497F">
      <w:pPr>
        <w:jc w:val="both"/>
        <w:textAlignment w:val="baseline"/>
        <w:rPr>
          <w:rFonts w:ascii="Times New Roman" w:hAnsi="Times New Roman"/>
          <w:lang w:eastAsia="cs-CZ"/>
        </w:rPr>
      </w:pPr>
    </w:p>
    <w:p w14:paraId="1FEE6F45" w14:textId="77777777" w:rsidR="005F5512" w:rsidRPr="00FB3E13" w:rsidRDefault="005F5512" w:rsidP="005F5512">
      <w:pPr>
        <w:spacing w:beforeAutospacing="1" w:afterAutospacing="1"/>
        <w:jc w:val="center"/>
        <w:textAlignment w:val="baseline"/>
        <w:rPr>
          <w:rFonts w:ascii="Times New Roman" w:hAnsi="Times New Roman"/>
          <w:lang w:eastAsia="cs-CZ"/>
        </w:rPr>
      </w:pPr>
      <w:r w:rsidRPr="20E8740B">
        <w:rPr>
          <w:rFonts w:ascii="Times New Roman" w:hAnsi="Times New Roman"/>
          <w:b/>
        </w:rPr>
        <w:t>Preambule</w:t>
      </w:r>
      <w:r w:rsidRPr="20E8740B">
        <w:rPr>
          <w:rFonts w:ascii="Times New Roman" w:hAnsi="Times New Roman"/>
        </w:rPr>
        <w:t> </w:t>
      </w:r>
    </w:p>
    <w:p w14:paraId="49948A20" w14:textId="6D6886EA" w:rsidR="005F5512" w:rsidRDefault="005F5512" w:rsidP="0070497F">
      <w:pPr>
        <w:jc w:val="both"/>
        <w:textAlignment w:val="baseline"/>
        <w:rPr>
          <w:rFonts w:ascii="Times New Roman" w:hAnsi="Times New Roman"/>
          <w:color w:val="000000"/>
          <w:lang w:eastAsia="cs-CZ"/>
        </w:rPr>
      </w:pPr>
      <w:r w:rsidRPr="3BC7B743">
        <w:rPr>
          <w:rFonts w:ascii="Times New Roman" w:hAnsi="Times New Roman"/>
        </w:rPr>
        <w:t>Strany t</w:t>
      </w:r>
      <w:r w:rsidR="550E69A1" w:rsidRPr="3BC7B743">
        <w:rPr>
          <w:rFonts w:ascii="Times New Roman" w:hAnsi="Times New Roman"/>
        </w:rPr>
        <w:t>ohoto Memoranda</w:t>
      </w:r>
      <w:r w:rsidRPr="3BC7B743">
        <w:rPr>
          <w:rFonts w:ascii="Times New Roman" w:hAnsi="Times New Roman"/>
        </w:rPr>
        <w:t xml:space="preserve"> si jsou vědomy závažné sociální situace v lokalitě sídliště Šluknov, potřeby komplexní změny a stabilizace území s vysokou koncentrací sociálně vyloučených domácností, odstranění obchodování s chudobou a zajištění důstojných podmínek bydlení. Strany prohlašují, že společným postupem vytvoří modelový příklad řešení obdobných lokalit v České republice. </w:t>
      </w:r>
      <w:r w:rsidRPr="3BC7B743">
        <w:rPr>
          <w:rFonts w:ascii="Times New Roman" w:hAnsi="Times New Roman"/>
          <w:color w:val="000000" w:themeColor="text1"/>
        </w:rPr>
        <w:t>T</w:t>
      </w:r>
      <w:r w:rsidR="000A59C2" w:rsidRPr="3BC7B743">
        <w:rPr>
          <w:rFonts w:ascii="Times New Roman" w:hAnsi="Times New Roman"/>
          <w:color w:val="000000" w:themeColor="text1"/>
        </w:rPr>
        <w:t>o</w:t>
      </w:r>
      <w:r w:rsidRPr="3BC7B743">
        <w:rPr>
          <w:rFonts w:ascii="Times New Roman" w:hAnsi="Times New Roman"/>
          <w:color w:val="000000" w:themeColor="text1"/>
        </w:rPr>
        <w:t xml:space="preserve">to </w:t>
      </w:r>
      <w:r w:rsidR="532029E2" w:rsidRPr="3BC7B743">
        <w:rPr>
          <w:rFonts w:ascii="Times New Roman" w:hAnsi="Times New Roman"/>
        </w:rPr>
        <w:t>M</w:t>
      </w:r>
      <w:r w:rsidR="000A59C2" w:rsidRPr="3BC7B743">
        <w:rPr>
          <w:rFonts w:ascii="Times New Roman" w:hAnsi="Times New Roman"/>
        </w:rPr>
        <w:t>emorandum</w:t>
      </w:r>
      <w:r w:rsidR="000A59C2" w:rsidRPr="3BC7B743">
        <w:rPr>
          <w:rFonts w:ascii="Times New Roman" w:hAnsi="Times New Roman"/>
          <w:color w:val="000000" w:themeColor="text1"/>
        </w:rPr>
        <w:t xml:space="preserve"> </w:t>
      </w:r>
      <w:r w:rsidRPr="3BC7B743">
        <w:rPr>
          <w:rFonts w:ascii="Times New Roman" w:hAnsi="Times New Roman"/>
          <w:color w:val="000000" w:themeColor="text1"/>
        </w:rPr>
        <w:t xml:space="preserve">navazuje na usnesení vlády České republiky č. XX ze dne XX.XX.2025, kterým byl schválen </w:t>
      </w:r>
      <w:r w:rsidR="00732DC9" w:rsidRPr="3BC7B743">
        <w:rPr>
          <w:rFonts w:ascii="Times New Roman" w:hAnsi="Times New Roman"/>
          <w:color w:val="000000" w:themeColor="text1"/>
        </w:rPr>
        <w:t xml:space="preserve">návrh </w:t>
      </w:r>
      <w:r w:rsidRPr="3BC7B743">
        <w:rPr>
          <w:rFonts w:ascii="Times New Roman" w:hAnsi="Times New Roman"/>
          <w:color w:val="000000" w:themeColor="text1"/>
        </w:rPr>
        <w:t>Společn</w:t>
      </w:r>
      <w:r w:rsidR="00732DC9" w:rsidRPr="3BC7B743">
        <w:rPr>
          <w:rFonts w:ascii="Times New Roman" w:hAnsi="Times New Roman"/>
          <w:color w:val="000000" w:themeColor="text1"/>
        </w:rPr>
        <w:t>ého</w:t>
      </w:r>
      <w:r w:rsidRPr="3BC7B743">
        <w:rPr>
          <w:rFonts w:ascii="Times New Roman" w:hAnsi="Times New Roman"/>
          <w:color w:val="000000" w:themeColor="text1"/>
        </w:rPr>
        <w:t xml:space="preserve"> postup</w:t>
      </w:r>
      <w:r w:rsidR="00732DC9" w:rsidRPr="3BC7B743">
        <w:rPr>
          <w:rFonts w:ascii="Times New Roman" w:hAnsi="Times New Roman"/>
          <w:color w:val="000000" w:themeColor="text1"/>
        </w:rPr>
        <w:t>u</w:t>
      </w:r>
      <w:r w:rsidRPr="3BC7B743">
        <w:rPr>
          <w:rFonts w:ascii="Times New Roman" w:hAnsi="Times New Roman"/>
          <w:color w:val="000000" w:themeColor="text1"/>
        </w:rPr>
        <w:t xml:space="preserve"> při transformaci sídliště Šluknov, a představuje konkrétní realizační rámec tohoto postupu na úrovni zúčastněných aktérů.</w:t>
      </w:r>
    </w:p>
    <w:p w14:paraId="03D46221" w14:textId="77777777" w:rsidR="0070497F" w:rsidRPr="00FB3E13" w:rsidRDefault="0070497F" w:rsidP="0070497F">
      <w:pPr>
        <w:jc w:val="both"/>
        <w:textAlignment w:val="baseline"/>
        <w:rPr>
          <w:rFonts w:ascii="Times New Roman" w:hAnsi="Times New Roman"/>
          <w:lang w:eastAsia="cs-CZ"/>
        </w:rPr>
      </w:pPr>
    </w:p>
    <w:p w14:paraId="6283BFBF" w14:textId="77777777" w:rsidR="005F5512" w:rsidRPr="00FB3E13" w:rsidRDefault="005F5512" w:rsidP="0070497F">
      <w:pPr>
        <w:spacing w:before="100" w:beforeAutospacing="1" w:after="100" w:afterAutospacing="1"/>
        <w:jc w:val="center"/>
        <w:textAlignment w:val="baseline"/>
        <w:rPr>
          <w:rFonts w:ascii="Times New Roman" w:hAnsi="Times New Roman"/>
          <w:lang w:eastAsia="cs-CZ"/>
        </w:rPr>
      </w:pPr>
      <w:r w:rsidRPr="20E8740B">
        <w:rPr>
          <w:rFonts w:ascii="Times New Roman" w:hAnsi="Times New Roman"/>
          <w:b/>
        </w:rPr>
        <w:t>Článek 1</w:t>
      </w:r>
      <w:r w:rsidRPr="20E8740B">
        <w:rPr>
          <w:rFonts w:ascii="Times New Roman" w:hAnsi="Times New Roman"/>
        </w:rPr>
        <w:t> </w:t>
      </w:r>
    </w:p>
    <w:p w14:paraId="735FDF38" w14:textId="4A86E273" w:rsidR="005F5512" w:rsidRPr="00FB3E13" w:rsidRDefault="005F5512" w:rsidP="005F5512">
      <w:pPr>
        <w:spacing w:beforeAutospacing="1" w:afterAutospacing="1"/>
        <w:jc w:val="center"/>
        <w:textAlignment w:val="baseline"/>
        <w:rPr>
          <w:rFonts w:ascii="Times New Roman" w:hAnsi="Times New Roman"/>
          <w:lang w:eastAsia="cs-CZ"/>
        </w:rPr>
      </w:pPr>
      <w:r w:rsidRPr="3BC7B743">
        <w:rPr>
          <w:rFonts w:ascii="Times New Roman" w:hAnsi="Times New Roman"/>
          <w:b/>
        </w:rPr>
        <w:t xml:space="preserve">Předmět </w:t>
      </w:r>
      <w:r w:rsidR="4A3C481E" w:rsidRPr="3BC7B743">
        <w:rPr>
          <w:rFonts w:ascii="Times New Roman" w:hAnsi="Times New Roman"/>
          <w:b/>
          <w:bCs/>
        </w:rPr>
        <w:t>Memoranda</w:t>
      </w:r>
      <w:r w:rsidRPr="3BC7B743">
        <w:rPr>
          <w:rFonts w:ascii="Times New Roman" w:hAnsi="Times New Roman"/>
        </w:rPr>
        <w:t> </w:t>
      </w:r>
    </w:p>
    <w:p w14:paraId="04A982D4" w14:textId="1FD0B3B9" w:rsidR="0070497F" w:rsidRDefault="005F5512" w:rsidP="0070497F">
      <w:pPr>
        <w:jc w:val="both"/>
        <w:textAlignment w:val="baseline"/>
        <w:rPr>
          <w:rFonts w:ascii="Times New Roman" w:hAnsi="Times New Roman"/>
          <w:lang w:eastAsia="cs-CZ"/>
        </w:rPr>
      </w:pPr>
      <w:r w:rsidRPr="3BC7B743">
        <w:rPr>
          <w:rFonts w:ascii="Times New Roman" w:hAnsi="Times New Roman"/>
        </w:rPr>
        <w:t>Předmětem t</w:t>
      </w:r>
      <w:r w:rsidR="145991EC" w:rsidRPr="3BC7B743">
        <w:rPr>
          <w:rFonts w:ascii="Times New Roman" w:hAnsi="Times New Roman"/>
        </w:rPr>
        <w:t>oho</w:t>
      </w:r>
      <w:r w:rsidRPr="3BC7B743">
        <w:rPr>
          <w:rFonts w:ascii="Times New Roman" w:hAnsi="Times New Roman"/>
        </w:rPr>
        <w:t xml:space="preserve">to </w:t>
      </w:r>
      <w:r w:rsidR="3D0849A5" w:rsidRPr="3BC7B743">
        <w:rPr>
          <w:rFonts w:ascii="Times New Roman" w:hAnsi="Times New Roman"/>
        </w:rPr>
        <w:t>Memoranda</w:t>
      </w:r>
      <w:r w:rsidRPr="3BC7B743">
        <w:rPr>
          <w:rFonts w:ascii="Times New Roman" w:hAnsi="Times New Roman"/>
        </w:rPr>
        <w:t xml:space="preserve"> je spolupráce na komplexní transformaci sídliště Šluknov, zahrnující převod</w:t>
      </w:r>
      <w:r w:rsidR="00911A43" w:rsidRPr="3BC7B743">
        <w:rPr>
          <w:rFonts w:ascii="Times New Roman" w:hAnsi="Times New Roman"/>
        </w:rPr>
        <w:t xml:space="preserve"> staveb a pozemků</w:t>
      </w:r>
      <w:r w:rsidRPr="3BC7B743">
        <w:rPr>
          <w:rFonts w:ascii="Times New Roman" w:hAnsi="Times New Roman"/>
        </w:rPr>
        <w:t xml:space="preserve"> do vlastnictví obce, jeho revitalizaci a zajištění dlouhodobé stability a rozvoje území s důrazem na důstojné životní podmínky a participaci obyvatel. Strany si rozdělují závazky dle následujících článků.</w:t>
      </w:r>
    </w:p>
    <w:p w14:paraId="3603805D" w14:textId="77777777" w:rsidR="0070497F" w:rsidRPr="001347E8" w:rsidRDefault="0070497F" w:rsidP="0070497F">
      <w:pPr>
        <w:jc w:val="both"/>
        <w:textAlignment w:val="baseline"/>
        <w:rPr>
          <w:rFonts w:ascii="Times New Roman" w:hAnsi="Times New Roman"/>
          <w:lang w:eastAsia="cs-CZ"/>
        </w:rPr>
      </w:pPr>
    </w:p>
    <w:p w14:paraId="1802AEE7" w14:textId="77777777" w:rsidR="005F5512" w:rsidRPr="00FB3E13" w:rsidRDefault="005F5512" w:rsidP="0070497F">
      <w:pPr>
        <w:spacing w:before="100" w:beforeAutospacing="1" w:after="100" w:afterAutospacing="1"/>
        <w:jc w:val="center"/>
        <w:textAlignment w:val="baseline"/>
        <w:rPr>
          <w:rFonts w:ascii="Times New Roman" w:hAnsi="Times New Roman"/>
          <w:lang w:eastAsia="cs-CZ"/>
        </w:rPr>
      </w:pPr>
      <w:r w:rsidRPr="20E8740B">
        <w:rPr>
          <w:rFonts w:ascii="Times New Roman" w:hAnsi="Times New Roman"/>
          <w:b/>
        </w:rPr>
        <w:t>Článek 2</w:t>
      </w:r>
      <w:r w:rsidRPr="20E8740B">
        <w:rPr>
          <w:rFonts w:ascii="Times New Roman" w:hAnsi="Times New Roman"/>
        </w:rPr>
        <w:t> </w:t>
      </w:r>
    </w:p>
    <w:p w14:paraId="39FC9D20" w14:textId="5A2A1FAF" w:rsidR="005F5512" w:rsidRDefault="005F5512" w:rsidP="005F5512">
      <w:pPr>
        <w:spacing w:beforeAutospacing="1" w:afterAutospacing="1"/>
        <w:jc w:val="center"/>
        <w:textAlignment w:val="baseline"/>
        <w:rPr>
          <w:rFonts w:ascii="Times New Roman" w:hAnsi="Times New Roman"/>
          <w:lang w:eastAsia="cs-CZ"/>
        </w:rPr>
      </w:pPr>
      <w:r w:rsidRPr="20E8740B">
        <w:rPr>
          <w:rFonts w:ascii="Times New Roman" w:hAnsi="Times New Roman"/>
          <w:b/>
        </w:rPr>
        <w:t>Závazky Ministerstva pro místní rozvoj  </w:t>
      </w:r>
      <w:r w:rsidRPr="20E8740B">
        <w:rPr>
          <w:rFonts w:ascii="Times New Roman" w:hAnsi="Times New Roman"/>
        </w:rPr>
        <w:t> </w:t>
      </w:r>
    </w:p>
    <w:p w14:paraId="4CF26596" w14:textId="780663F7" w:rsidR="006F2230" w:rsidRDefault="006F2230" w:rsidP="0070497F">
      <w:pPr>
        <w:jc w:val="center"/>
        <w:textAlignment w:val="baseline"/>
        <w:rPr>
          <w:rFonts w:ascii="Times New Roman" w:hAnsi="Times New Roman"/>
          <w:lang w:eastAsia="cs-CZ"/>
        </w:rPr>
      </w:pPr>
      <w:r w:rsidRPr="20E8740B">
        <w:rPr>
          <w:rFonts w:ascii="Times New Roman" w:hAnsi="Times New Roman"/>
        </w:rPr>
        <w:t>Ministerstvo pro místní rozvoj se zavazuje</w:t>
      </w:r>
      <w:r w:rsidR="008924F0" w:rsidRPr="20E8740B">
        <w:rPr>
          <w:rFonts w:ascii="Times New Roman" w:hAnsi="Times New Roman"/>
        </w:rPr>
        <w:t xml:space="preserve"> že</w:t>
      </w:r>
      <w:r w:rsidRPr="20E8740B">
        <w:rPr>
          <w:rFonts w:ascii="Times New Roman" w:hAnsi="Times New Roman"/>
        </w:rPr>
        <w:t>:</w:t>
      </w:r>
    </w:p>
    <w:p w14:paraId="6B38C8A3" w14:textId="77777777" w:rsidR="0070497F" w:rsidRPr="00FB3E13" w:rsidRDefault="0070497F" w:rsidP="0070497F">
      <w:pPr>
        <w:jc w:val="center"/>
        <w:textAlignment w:val="baseline"/>
        <w:rPr>
          <w:rFonts w:ascii="Times New Roman" w:hAnsi="Times New Roman"/>
          <w:lang w:eastAsia="cs-CZ"/>
        </w:rPr>
      </w:pPr>
    </w:p>
    <w:p w14:paraId="2B2499DC" w14:textId="77777777" w:rsidR="005F5512" w:rsidRPr="00FB3E13" w:rsidRDefault="005F5512" w:rsidP="20E8740B">
      <w:pPr>
        <w:numPr>
          <w:ilvl w:val="0"/>
          <w:numId w:val="10"/>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Zajistí facilitaci a moderaci při procesu zpracování Strategie transformace sídliště Šluknov městem, nejpozději do 31. 12. 2025. </w:t>
      </w:r>
    </w:p>
    <w:p w14:paraId="362F6078" w14:textId="469ECAB8" w:rsidR="005F5512" w:rsidRPr="00FB3E13" w:rsidRDefault="005F5512" w:rsidP="20E8740B">
      <w:pPr>
        <w:numPr>
          <w:ilvl w:val="0"/>
          <w:numId w:val="11"/>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Bude koordinovat naplňování Společného postupu při transformaci sídliště Šluknov a všech souvisejících procesů vedoucích k naplnění předmětu této dohody. </w:t>
      </w:r>
    </w:p>
    <w:p w14:paraId="5294A360" w14:textId="1D9EB568" w:rsidR="005F5512" w:rsidRPr="00FB3E13" w:rsidRDefault="005F5512" w:rsidP="00B07317">
      <w:pPr>
        <w:numPr>
          <w:ilvl w:val="0"/>
          <w:numId w:val="12"/>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color w:val="000000" w:themeColor="text1"/>
        </w:rPr>
        <w:lastRenderedPageBreak/>
        <w:t xml:space="preserve">Zřizuje, vede a koordinuje </w:t>
      </w:r>
      <w:r w:rsidR="00EE6A0B" w:rsidRPr="20E8740B">
        <w:rPr>
          <w:rFonts w:ascii="Times New Roman" w:hAnsi="Times New Roman"/>
          <w:color w:val="000000" w:themeColor="text1"/>
        </w:rPr>
        <w:t>K</w:t>
      </w:r>
      <w:r w:rsidRPr="20E8740B">
        <w:rPr>
          <w:rFonts w:ascii="Times New Roman" w:hAnsi="Times New Roman"/>
          <w:color w:val="000000" w:themeColor="text1"/>
        </w:rPr>
        <w:t xml:space="preserve">oordinační platformu pro transformaci sídliště Šluknov. </w:t>
      </w:r>
      <w:r w:rsidR="009D69BF" w:rsidRPr="20E8740B">
        <w:rPr>
          <w:rFonts w:ascii="Times New Roman" w:hAnsi="Times New Roman"/>
          <w:color w:val="000000" w:themeColor="text1"/>
        </w:rPr>
        <w:t>K</w:t>
      </w:r>
      <w:r w:rsidRPr="20E8740B">
        <w:rPr>
          <w:rFonts w:ascii="Times New Roman" w:hAnsi="Times New Roman"/>
          <w:color w:val="000000" w:themeColor="text1"/>
        </w:rPr>
        <w:t>oordinační platforma je vedena ministrem pro místní rozvoj nebo jím pověřeným zaměstnancem zařazeným v ministerstvu. </w:t>
      </w:r>
    </w:p>
    <w:p w14:paraId="242D5666" w14:textId="0E5A86A4" w:rsidR="00C726A7" w:rsidRDefault="005F5512" w:rsidP="00B07317">
      <w:pPr>
        <w:numPr>
          <w:ilvl w:val="0"/>
          <w:numId w:val="13"/>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color w:val="000000" w:themeColor="text1"/>
        </w:rPr>
        <w:t>Nominuje své zástupce do všech dalších platforem zřízených v rámci realizace této dohody na regionální a místní úrovni (tj. do krajské pracovní platformy a městské platformy)</w:t>
      </w:r>
      <w:r w:rsidR="00C06DF6" w:rsidRPr="20E8740B">
        <w:rPr>
          <w:rFonts w:ascii="Times New Roman" w:hAnsi="Times New Roman"/>
          <w:color w:val="000000" w:themeColor="text1"/>
        </w:rPr>
        <w:t>.</w:t>
      </w:r>
    </w:p>
    <w:p w14:paraId="2B4C742A" w14:textId="635DE52A" w:rsidR="005F5512" w:rsidRPr="00FB3E13" w:rsidRDefault="005F5512" w:rsidP="20E8740B">
      <w:pPr>
        <w:numPr>
          <w:ilvl w:val="0"/>
          <w:numId w:val="13"/>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Zabezpečí informační metodickou pomoc Ústeckému kraji a obci Šluknov. </w:t>
      </w:r>
    </w:p>
    <w:p w14:paraId="2F114461" w14:textId="77777777" w:rsidR="005F5512" w:rsidRPr="00FB3E13" w:rsidRDefault="005F5512" w:rsidP="20E8740B">
      <w:pPr>
        <w:numPr>
          <w:ilvl w:val="0"/>
          <w:numId w:val="13"/>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Sleduje naplňování principů desegregace, sociálního začleňování a participace v průběhu celé transformace. </w:t>
      </w:r>
    </w:p>
    <w:p w14:paraId="4478FDE7" w14:textId="77777777" w:rsidR="005F5512" w:rsidRPr="00FB3E13" w:rsidRDefault="005F5512" w:rsidP="20E8740B">
      <w:pPr>
        <w:numPr>
          <w:ilvl w:val="0"/>
          <w:numId w:val="13"/>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Pravidelně bude informovat vládu ČR o průběhu a výsledcích transformace sídliště Šluknov. </w:t>
      </w:r>
    </w:p>
    <w:p w14:paraId="70B15763" w14:textId="7DF695C5" w:rsidR="005F5512" w:rsidRPr="00FB3E13" w:rsidRDefault="005F5512" w:rsidP="20E8740B">
      <w:pPr>
        <w:numPr>
          <w:ilvl w:val="0"/>
          <w:numId w:val="13"/>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Připraví a administruje odpovídající dotační nástroj dle rozpočtových možností</w:t>
      </w:r>
      <w:r w:rsidR="00FE5124" w:rsidRPr="20E8740B">
        <w:rPr>
          <w:rFonts w:ascii="Times New Roman" w:hAnsi="Times New Roman"/>
        </w:rPr>
        <w:t xml:space="preserve"> MMR a jeho kapitoly ve státním rozpočtu</w:t>
      </w:r>
      <w:r w:rsidRPr="20E8740B">
        <w:rPr>
          <w:rFonts w:ascii="Times New Roman" w:hAnsi="Times New Roman"/>
        </w:rPr>
        <w:t xml:space="preserve"> na výkup a revitalizaci</w:t>
      </w:r>
      <w:r w:rsidR="002A2237" w:rsidRPr="20E8740B">
        <w:rPr>
          <w:rFonts w:ascii="Times New Roman" w:hAnsi="Times New Roman"/>
        </w:rPr>
        <w:t xml:space="preserve"> staveb a pozemků</w:t>
      </w:r>
      <w:r w:rsidRPr="20E8740B">
        <w:rPr>
          <w:rFonts w:ascii="Times New Roman" w:hAnsi="Times New Roman"/>
        </w:rPr>
        <w:t>, který zahrnuje podporu: </w:t>
      </w:r>
    </w:p>
    <w:p w14:paraId="5E727450" w14:textId="0C611AF6" w:rsidR="005F5512" w:rsidRPr="00FB3E13" w:rsidRDefault="005F5512" w:rsidP="20E8740B">
      <w:pPr>
        <w:numPr>
          <w:ilvl w:val="0"/>
          <w:numId w:val="14"/>
        </w:numPr>
        <w:tabs>
          <w:tab w:val="clear" w:pos="720"/>
          <w:tab w:val="left" w:pos="993"/>
        </w:tabs>
        <w:ind w:firstLine="0"/>
        <w:jc w:val="both"/>
        <w:textAlignment w:val="baseline"/>
        <w:rPr>
          <w:rFonts w:ascii="Times New Roman" w:hAnsi="Times New Roman"/>
          <w:lang w:eastAsia="cs-CZ"/>
        </w:rPr>
      </w:pPr>
      <w:r w:rsidRPr="20E8740B">
        <w:rPr>
          <w:rFonts w:ascii="Times New Roman" w:hAnsi="Times New Roman"/>
        </w:rPr>
        <w:t>Výkupu bytů na sídlišti Šluknov. </w:t>
      </w:r>
    </w:p>
    <w:p w14:paraId="67E50AEF" w14:textId="77777777" w:rsidR="005F5512" w:rsidRPr="00FB3E13" w:rsidRDefault="005F5512" w:rsidP="20E8740B">
      <w:pPr>
        <w:numPr>
          <w:ilvl w:val="0"/>
          <w:numId w:val="15"/>
        </w:numPr>
        <w:tabs>
          <w:tab w:val="clear" w:pos="720"/>
          <w:tab w:val="left" w:pos="993"/>
        </w:tabs>
        <w:ind w:firstLine="0"/>
        <w:jc w:val="both"/>
        <w:textAlignment w:val="baseline"/>
        <w:rPr>
          <w:rFonts w:ascii="Times New Roman" w:hAnsi="Times New Roman"/>
          <w:lang w:eastAsia="cs-CZ"/>
        </w:rPr>
      </w:pPr>
      <w:r w:rsidRPr="20E8740B">
        <w:rPr>
          <w:rFonts w:ascii="Times New Roman" w:hAnsi="Times New Roman"/>
        </w:rPr>
        <w:t>Revitalizace sídliště (rekonstrukce, demolice, úprava veřejných prostor). </w:t>
      </w:r>
    </w:p>
    <w:p w14:paraId="58E165EA" w14:textId="77777777" w:rsidR="005F5512" w:rsidRPr="00FB3E13" w:rsidRDefault="005F5512" w:rsidP="20E8740B">
      <w:pPr>
        <w:numPr>
          <w:ilvl w:val="0"/>
          <w:numId w:val="16"/>
        </w:numPr>
        <w:tabs>
          <w:tab w:val="clear" w:pos="720"/>
          <w:tab w:val="left" w:pos="993"/>
        </w:tabs>
        <w:ind w:firstLine="0"/>
        <w:jc w:val="both"/>
        <w:textAlignment w:val="baseline"/>
        <w:rPr>
          <w:rFonts w:ascii="Times New Roman" w:hAnsi="Times New Roman"/>
          <w:lang w:eastAsia="cs-CZ"/>
        </w:rPr>
      </w:pPr>
      <w:r w:rsidRPr="20E8740B">
        <w:rPr>
          <w:rFonts w:ascii="Times New Roman" w:hAnsi="Times New Roman"/>
        </w:rPr>
        <w:t>Přípravy projektové dokumentace pro revitalizaci lokality. </w:t>
      </w:r>
    </w:p>
    <w:p w14:paraId="5A0F9BD8" w14:textId="77777777" w:rsidR="005F5512" w:rsidRPr="00FB3E13" w:rsidRDefault="005F5512" w:rsidP="20E8740B">
      <w:pPr>
        <w:numPr>
          <w:ilvl w:val="0"/>
          <w:numId w:val="17"/>
        </w:numPr>
        <w:tabs>
          <w:tab w:val="clear" w:pos="720"/>
          <w:tab w:val="left" w:pos="993"/>
        </w:tabs>
        <w:ind w:firstLine="0"/>
        <w:jc w:val="both"/>
        <w:textAlignment w:val="baseline"/>
        <w:rPr>
          <w:rFonts w:ascii="Times New Roman" w:hAnsi="Times New Roman"/>
          <w:lang w:eastAsia="cs-CZ"/>
        </w:rPr>
      </w:pPr>
      <w:r w:rsidRPr="20E8740B">
        <w:rPr>
          <w:rFonts w:ascii="Times New Roman" w:hAnsi="Times New Roman"/>
        </w:rPr>
        <w:t>Financování řídicí struktury na úrovni obce (max. 5 % dotace), tj. vytvoření projektového týmu, pracovní skupiny nebo komise odpovědné za administraci projektu včetně jeho komunikace s veřejností) bude možné pouze v rozsahu, ve kterém to umožní schválená programová dokumentace a přidělená alokace finančních prostředků.  </w:t>
      </w:r>
    </w:p>
    <w:p w14:paraId="23DAA582" w14:textId="77777777" w:rsidR="005F5512" w:rsidRPr="000A26CE" w:rsidRDefault="005F5512" w:rsidP="00B07317">
      <w:pPr>
        <w:pStyle w:val="Odstavecseseznamem"/>
        <w:numPr>
          <w:ilvl w:val="0"/>
          <w:numId w:val="61"/>
        </w:numPr>
        <w:tabs>
          <w:tab w:val="left" w:pos="284"/>
        </w:tabs>
        <w:jc w:val="both"/>
        <w:textAlignment w:val="baseline"/>
        <w:rPr>
          <w:rFonts w:ascii="Times New Roman" w:hAnsi="Times New Roman"/>
          <w:lang w:eastAsia="cs-CZ"/>
        </w:rPr>
      </w:pPr>
      <w:r w:rsidRPr="20E8740B">
        <w:rPr>
          <w:rFonts w:ascii="Times New Roman" w:hAnsi="Times New Roman"/>
        </w:rPr>
        <w:t>Parametry financování: </w:t>
      </w:r>
    </w:p>
    <w:p w14:paraId="160C1F41" w14:textId="1C566F38" w:rsidR="005F5512" w:rsidRPr="00FB3E13" w:rsidRDefault="005F5512" w:rsidP="00B07317">
      <w:pPr>
        <w:numPr>
          <w:ilvl w:val="1"/>
          <w:numId w:val="14"/>
        </w:numPr>
        <w:tabs>
          <w:tab w:val="left" w:pos="993"/>
        </w:tabs>
        <w:jc w:val="both"/>
        <w:textAlignment w:val="baseline"/>
        <w:rPr>
          <w:rFonts w:ascii="Times New Roman" w:hAnsi="Times New Roman"/>
          <w:lang w:eastAsia="cs-CZ"/>
        </w:rPr>
      </w:pPr>
      <w:r w:rsidRPr="20E8740B">
        <w:rPr>
          <w:rFonts w:ascii="Times New Roman" w:hAnsi="Times New Roman"/>
        </w:rPr>
        <w:t>Investiční dotační program</w:t>
      </w:r>
      <w:r w:rsidR="10A4EB74" w:rsidRPr="20E8740B">
        <w:rPr>
          <w:rFonts w:ascii="Times New Roman" w:hAnsi="Times New Roman"/>
        </w:rPr>
        <w:t>/titul</w:t>
      </w:r>
      <w:r w:rsidRPr="20E8740B">
        <w:rPr>
          <w:rFonts w:ascii="Times New Roman" w:hAnsi="Times New Roman"/>
        </w:rPr>
        <w:t xml:space="preserve"> (s možností návazných finančních nástrojů). </w:t>
      </w:r>
    </w:p>
    <w:p w14:paraId="6A17CED6" w14:textId="77777777" w:rsidR="005F5512" w:rsidRPr="00FB3E13" w:rsidRDefault="005F5512" w:rsidP="00B07317">
      <w:pPr>
        <w:numPr>
          <w:ilvl w:val="1"/>
          <w:numId w:val="14"/>
        </w:numPr>
        <w:tabs>
          <w:tab w:val="left" w:pos="993"/>
        </w:tabs>
        <w:jc w:val="both"/>
        <w:textAlignment w:val="baseline"/>
        <w:rPr>
          <w:rFonts w:ascii="Times New Roman" w:hAnsi="Times New Roman"/>
          <w:lang w:eastAsia="cs-CZ"/>
        </w:rPr>
      </w:pPr>
      <w:r w:rsidRPr="20E8740B">
        <w:rPr>
          <w:rFonts w:ascii="Times New Roman" w:hAnsi="Times New Roman"/>
        </w:rPr>
        <w:t>Program bude realizován podle § 12 zákona č. 218/2000 Sb., o rozpočtových pravidlech. </w:t>
      </w:r>
    </w:p>
    <w:p w14:paraId="2E66D9DC" w14:textId="1C22891A" w:rsidR="005F5512" w:rsidRPr="00FB3E13" w:rsidRDefault="005F5512" w:rsidP="00B07317">
      <w:pPr>
        <w:numPr>
          <w:ilvl w:val="1"/>
          <w:numId w:val="14"/>
        </w:numPr>
        <w:tabs>
          <w:tab w:val="left" w:pos="993"/>
        </w:tabs>
        <w:jc w:val="both"/>
        <w:textAlignment w:val="baseline"/>
        <w:rPr>
          <w:rFonts w:ascii="Times New Roman" w:hAnsi="Times New Roman"/>
          <w:lang w:eastAsia="cs-CZ"/>
        </w:rPr>
      </w:pPr>
      <w:r w:rsidRPr="20E8740B">
        <w:rPr>
          <w:rFonts w:ascii="Times New Roman" w:hAnsi="Times New Roman"/>
        </w:rPr>
        <w:t>MMR vytvoří podmínky pro financování programu na výkup bytů na sídlišti Šluknov. MMR bude usilovat o 200 000 000 Kč v rámci své rozpočtové kapitoly. </w:t>
      </w:r>
    </w:p>
    <w:p w14:paraId="3AC098E6" w14:textId="768375BE" w:rsidR="005F5512" w:rsidRDefault="005F5512" w:rsidP="00B07317">
      <w:pPr>
        <w:numPr>
          <w:ilvl w:val="1"/>
          <w:numId w:val="14"/>
        </w:numPr>
        <w:tabs>
          <w:tab w:val="left" w:pos="993"/>
        </w:tabs>
        <w:jc w:val="both"/>
        <w:textAlignment w:val="baseline"/>
        <w:rPr>
          <w:rFonts w:ascii="Times New Roman" w:hAnsi="Times New Roman"/>
          <w:lang w:eastAsia="cs-CZ"/>
        </w:rPr>
      </w:pPr>
      <w:r w:rsidRPr="20E8740B">
        <w:rPr>
          <w:rFonts w:ascii="Times New Roman" w:hAnsi="Times New Roman"/>
        </w:rPr>
        <w:t>MMR vytváří podmínky pro navazující financování realizace Strategie transformace sídliště Šluknov.  </w:t>
      </w:r>
    </w:p>
    <w:p w14:paraId="0A7FF974" w14:textId="1D24E28C" w:rsidR="00A02835" w:rsidRPr="00FB3E13" w:rsidRDefault="00280FE6" w:rsidP="20E8740B">
      <w:pPr>
        <w:numPr>
          <w:ilvl w:val="0"/>
          <w:numId w:val="13"/>
        </w:numPr>
        <w:tabs>
          <w:tab w:val="clear" w:pos="720"/>
          <w:tab w:val="left" w:pos="284"/>
          <w:tab w:val="left" w:pos="993"/>
        </w:tabs>
        <w:ind w:left="0" w:firstLine="0"/>
        <w:jc w:val="both"/>
        <w:textAlignment w:val="baseline"/>
        <w:rPr>
          <w:rFonts w:ascii="Times New Roman" w:hAnsi="Times New Roman"/>
          <w:lang w:eastAsia="cs-CZ"/>
        </w:rPr>
      </w:pPr>
      <w:r w:rsidRPr="20E8740B">
        <w:rPr>
          <w:rFonts w:ascii="Times New Roman" w:hAnsi="Times New Roman"/>
        </w:rPr>
        <w:t xml:space="preserve">Podmínky </w:t>
      </w:r>
      <w:r w:rsidR="005E3772" w:rsidRPr="20E8740B">
        <w:rPr>
          <w:rFonts w:ascii="Times New Roman" w:hAnsi="Times New Roman"/>
        </w:rPr>
        <w:t>zmíněného dotačního nástroje</w:t>
      </w:r>
      <w:r w:rsidR="00CE2237" w:rsidRPr="20E8740B">
        <w:rPr>
          <w:rFonts w:ascii="Times New Roman" w:hAnsi="Times New Roman"/>
        </w:rPr>
        <w:t xml:space="preserve"> </w:t>
      </w:r>
      <w:r w:rsidR="008E2234" w:rsidRPr="20E8740B">
        <w:rPr>
          <w:rFonts w:ascii="Times New Roman" w:hAnsi="Times New Roman"/>
        </w:rPr>
        <w:t xml:space="preserve">řídí </w:t>
      </w:r>
      <w:r w:rsidRPr="20E8740B">
        <w:rPr>
          <w:rFonts w:ascii="Times New Roman" w:hAnsi="Times New Roman"/>
        </w:rPr>
        <w:t xml:space="preserve">MMR </w:t>
      </w:r>
      <w:r w:rsidR="008E2234" w:rsidRPr="20E8740B">
        <w:rPr>
          <w:rFonts w:ascii="Times New Roman" w:hAnsi="Times New Roman"/>
        </w:rPr>
        <w:t>a budou konzultovány</w:t>
      </w:r>
      <w:r w:rsidRPr="20E8740B">
        <w:rPr>
          <w:rFonts w:ascii="Times New Roman" w:hAnsi="Times New Roman"/>
        </w:rPr>
        <w:t xml:space="preserve"> s</w:t>
      </w:r>
      <w:r w:rsidR="00D21576" w:rsidRPr="20E8740B">
        <w:rPr>
          <w:rFonts w:ascii="Times New Roman" w:hAnsi="Times New Roman"/>
        </w:rPr>
        <w:t> </w:t>
      </w:r>
      <w:r w:rsidRPr="20E8740B">
        <w:rPr>
          <w:rFonts w:ascii="Times New Roman" w:hAnsi="Times New Roman"/>
        </w:rPr>
        <w:t>MPSV</w:t>
      </w:r>
      <w:r w:rsidR="00D21576" w:rsidRPr="20E8740B">
        <w:rPr>
          <w:rFonts w:ascii="Times New Roman" w:hAnsi="Times New Roman"/>
        </w:rPr>
        <w:t>.</w:t>
      </w:r>
    </w:p>
    <w:p w14:paraId="09B69071" w14:textId="32638384" w:rsidR="005F5512" w:rsidRPr="00A81B6B" w:rsidRDefault="005F5512" w:rsidP="20E8740B">
      <w:pPr>
        <w:numPr>
          <w:ilvl w:val="0"/>
          <w:numId w:val="13"/>
        </w:numPr>
        <w:tabs>
          <w:tab w:val="clear" w:pos="720"/>
          <w:tab w:val="left" w:pos="284"/>
        </w:tabs>
        <w:ind w:left="0" w:firstLine="0"/>
        <w:jc w:val="both"/>
        <w:textAlignment w:val="baseline"/>
        <w:rPr>
          <w:rFonts w:ascii="Times New Roman" w:eastAsia="Times New Roman" w:hAnsi="Times New Roman" w:cs="Times New Roman"/>
        </w:rPr>
      </w:pPr>
      <w:r w:rsidRPr="20E8740B">
        <w:rPr>
          <w:rFonts w:ascii="Times New Roman" w:hAnsi="Times New Roman"/>
        </w:rPr>
        <w:t>Závazky uvedené v bodech 1-</w:t>
      </w:r>
      <w:r w:rsidR="00907E13" w:rsidRPr="20E8740B">
        <w:rPr>
          <w:rFonts w:ascii="Times New Roman" w:hAnsi="Times New Roman"/>
        </w:rPr>
        <w:t>6</w:t>
      </w:r>
      <w:r w:rsidRPr="20E8740B">
        <w:rPr>
          <w:rFonts w:ascii="Times New Roman" w:hAnsi="Times New Roman"/>
        </w:rPr>
        <w:t>, kromě článku 3 bude za MMR realizovat Odbor pro sociální začleňování. </w:t>
      </w:r>
      <w:r w:rsidR="5F2D163F" w:rsidRPr="20E8740B">
        <w:rPr>
          <w:rFonts w:ascii="Times New Roman" w:eastAsia="Times New Roman" w:hAnsi="Times New Roman" w:cs="Times New Roman"/>
        </w:rPr>
        <w:t>(Agentura). Tyto závazky mohou být v odůvodněných případech přeneseny na jiné útvary MMR.</w:t>
      </w:r>
    </w:p>
    <w:p w14:paraId="3BCFED35" w14:textId="77777777" w:rsidR="005F5512" w:rsidRPr="00FB3E13" w:rsidRDefault="005F5512" w:rsidP="005F5512">
      <w:pPr>
        <w:spacing w:line="360" w:lineRule="auto"/>
        <w:textAlignment w:val="baseline"/>
        <w:rPr>
          <w:rFonts w:ascii="Times New Roman" w:hAnsi="Times New Roman"/>
          <w:lang w:eastAsia="cs-CZ"/>
        </w:rPr>
      </w:pPr>
    </w:p>
    <w:p w14:paraId="32CBDFE6" w14:textId="77777777" w:rsidR="005F5512" w:rsidRPr="00FB3E13" w:rsidRDefault="005F5512" w:rsidP="005F5512">
      <w:pPr>
        <w:spacing w:beforeAutospacing="1" w:afterAutospacing="1"/>
        <w:jc w:val="center"/>
        <w:textAlignment w:val="baseline"/>
        <w:rPr>
          <w:rFonts w:ascii="Times New Roman" w:hAnsi="Times New Roman"/>
          <w:lang w:eastAsia="cs-CZ"/>
        </w:rPr>
      </w:pPr>
      <w:r w:rsidRPr="20E8740B">
        <w:rPr>
          <w:rFonts w:ascii="Times New Roman" w:hAnsi="Times New Roman"/>
          <w:b/>
        </w:rPr>
        <w:t>Článek 3</w:t>
      </w:r>
      <w:r w:rsidRPr="20E8740B">
        <w:rPr>
          <w:rFonts w:ascii="Times New Roman" w:hAnsi="Times New Roman"/>
        </w:rPr>
        <w:t> </w:t>
      </w:r>
    </w:p>
    <w:p w14:paraId="525945A2" w14:textId="1D0E6015" w:rsidR="005F5512" w:rsidRDefault="005F5512" w:rsidP="005F5512">
      <w:pPr>
        <w:spacing w:beforeAutospacing="1" w:afterAutospacing="1"/>
        <w:jc w:val="center"/>
        <w:textAlignment w:val="baseline"/>
        <w:rPr>
          <w:rFonts w:ascii="Times New Roman" w:hAnsi="Times New Roman"/>
          <w:lang w:eastAsia="cs-CZ"/>
        </w:rPr>
      </w:pPr>
      <w:r w:rsidRPr="20E8740B">
        <w:rPr>
          <w:rFonts w:ascii="Times New Roman" w:hAnsi="Times New Roman"/>
          <w:b/>
        </w:rPr>
        <w:t>Závazky Ministerstva práce a sociálních věcí ČR </w:t>
      </w:r>
      <w:r w:rsidRPr="20E8740B">
        <w:rPr>
          <w:rFonts w:ascii="Times New Roman" w:hAnsi="Times New Roman"/>
        </w:rPr>
        <w:t> </w:t>
      </w:r>
    </w:p>
    <w:p w14:paraId="6D78458E" w14:textId="11230519" w:rsidR="003E6A4B" w:rsidRDefault="003E6A4B" w:rsidP="005C18E0">
      <w:pPr>
        <w:jc w:val="center"/>
        <w:textAlignment w:val="baseline"/>
        <w:rPr>
          <w:rFonts w:ascii="Times New Roman" w:hAnsi="Times New Roman"/>
          <w:lang w:eastAsia="cs-CZ"/>
        </w:rPr>
      </w:pPr>
      <w:r w:rsidRPr="20E8740B">
        <w:rPr>
          <w:rFonts w:ascii="Times New Roman" w:hAnsi="Times New Roman"/>
        </w:rPr>
        <w:t>Ministerstvo práce a sociálních věcí se zavazuje</w:t>
      </w:r>
      <w:r w:rsidR="008924F0" w:rsidRPr="20E8740B">
        <w:rPr>
          <w:rFonts w:ascii="Times New Roman" w:hAnsi="Times New Roman"/>
        </w:rPr>
        <w:t xml:space="preserve"> že</w:t>
      </w:r>
      <w:r w:rsidRPr="20E8740B">
        <w:rPr>
          <w:rFonts w:ascii="Times New Roman" w:hAnsi="Times New Roman"/>
        </w:rPr>
        <w:t>:</w:t>
      </w:r>
    </w:p>
    <w:p w14:paraId="665B6FB9" w14:textId="77777777" w:rsidR="005C18E0" w:rsidRPr="00FB3E13" w:rsidRDefault="005C18E0" w:rsidP="005C18E0">
      <w:pPr>
        <w:jc w:val="center"/>
        <w:textAlignment w:val="baseline"/>
        <w:rPr>
          <w:rFonts w:ascii="Times New Roman" w:hAnsi="Times New Roman"/>
          <w:lang w:eastAsia="cs-CZ"/>
        </w:rPr>
      </w:pPr>
    </w:p>
    <w:p w14:paraId="45D131D7" w14:textId="77777777" w:rsidR="005F5512" w:rsidRPr="00803510" w:rsidRDefault="005F5512" w:rsidP="20E8740B">
      <w:pPr>
        <w:numPr>
          <w:ilvl w:val="0"/>
          <w:numId w:val="18"/>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Vytvoří podmínky pro zvýšení dostupnosti vhodných nástrojů Aktivní politiky zaměstnanosti v regionu. </w:t>
      </w:r>
    </w:p>
    <w:p w14:paraId="0571E4B8" w14:textId="7F8E384B" w:rsidR="005F5512" w:rsidRPr="00803510" w:rsidRDefault="005F5512" w:rsidP="20E8740B">
      <w:pPr>
        <w:numPr>
          <w:ilvl w:val="0"/>
          <w:numId w:val="19"/>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 xml:space="preserve">Zajistí </w:t>
      </w:r>
      <w:r w:rsidR="00CC0F35" w:rsidRPr="20E8740B">
        <w:rPr>
          <w:rFonts w:ascii="Times New Roman" w:hAnsi="Times New Roman"/>
        </w:rPr>
        <w:t>metodickou podporu sociálních služeb a jejich financování</w:t>
      </w:r>
      <w:r w:rsidR="00221A60" w:rsidRPr="20E8740B">
        <w:rPr>
          <w:rFonts w:ascii="Times New Roman" w:hAnsi="Times New Roman"/>
        </w:rPr>
        <w:t xml:space="preserve"> v rámci existujících dotačních programů</w:t>
      </w:r>
      <w:r w:rsidRPr="20E8740B">
        <w:rPr>
          <w:rFonts w:ascii="Times New Roman" w:hAnsi="Times New Roman"/>
        </w:rPr>
        <w:t>. </w:t>
      </w:r>
    </w:p>
    <w:p w14:paraId="7D6011A0" w14:textId="30027F84" w:rsidR="005F5512" w:rsidRPr="00803510" w:rsidRDefault="005F5512" w:rsidP="20E8740B">
      <w:pPr>
        <w:numPr>
          <w:ilvl w:val="0"/>
          <w:numId w:val="20"/>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 xml:space="preserve">Zajistí </w:t>
      </w:r>
      <w:r w:rsidR="00CC0F35" w:rsidRPr="20E8740B">
        <w:rPr>
          <w:rFonts w:ascii="Times New Roman" w:hAnsi="Times New Roman"/>
        </w:rPr>
        <w:t>metodickou po</w:t>
      </w:r>
      <w:r w:rsidR="00295DE2" w:rsidRPr="20E8740B">
        <w:rPr>
          <w:rFonts w:ascii="Times New Roman" w:hAnsi="Times New Roman"/>
        </w:rPr>
        <w:t>dporu práce s ohroženými rodinami a ochranu práv dětí a financování</w:t>
      </w:r>
      <w:r w:rsidR="00221A60" w:rsidRPr="20E8740B">
        <w:rPr>
          <w:rFonts w:ascii="Times New Roman" w:hAnsi="Times New Roman"/>
        </w:rPr>
        <w:t xml:space="preserve"> v rámci existujících dotačních programů</w:t>
      </w:r>
      <w:r w:rsidRPr="20E8740B">
        <w:rPr>
          <w:rFonts w:ascii="Times New Roman" w:hAnsi="Times New Roman"/>
        </w:rPr>
        <w:t>. </w:t>
      </w:r>
    </w:p>
    <w:p w14:paraId="69911C76" w14:textId="68A0D6FF" w:rsidR="005F5512" w:rsidRPr="00803510" w:rsidRDefault="005F5512" w:rsidP="20E8740B">
      <w:pPr>
        <w:numPr>
          <w:ilvl w:val="0"/>
          <w:numId w:val="21"/>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Vytvoří podmínky pro sdílení anonymizovaných dat ÚP ČR za účelem zvýšení strategické informovanosti o obyvatelích sídliště Šluknov pro účely naplňování této dohody.  </w:t>
      </w:r>
    </w:p>
    <w:p w14:paraId="7EFDC616" w14:textId="5EAAE463" w:rsidR="005F5512" w:rsidRPr="00803510" w:rsidRDefault="005F5512" w:rsidP="20E8740B">
      <w:pPr>
        <w:numPr>
          <w:ilvl w:val="0"/>
          <w:numId w:val="22"/>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color w:val="000000" w:themeColor="text1"/>
        </w:rPr>
        <w:t xml:space="preserve">Nominuje své zástupce do </w:t>
      </w:r>
      <w:r w:rsidR="006157EC" w:rsidRPr="20E8740B">
        <w:rPr>
          <w:rFonts w:ascii="Times New Roman" w:hAnsi="Times New Roman"/>
          <w:color w:val="000000" w:themeColor="text1"/>
        </w:rPr>
        <w:t>K</w:t>
      </w:r>
      <w:r w:rsidRPr="20E8740B">
        <w:rPr>
          <w:rFonts w:ascii="Times New Roman" w:hAnsi="Times New Roman"/>
          <w:color w:val="000000" w:themeColor="text1"/>
        </w:rPr>
        <w:t>oordinační platformy, které se zároveň účastní. Do dalších platforem své členy nenominuje a jejich činnosti se neúčastní. </w:t>
      </w:r>
    </w:p>
    <w:p w14:paraId="68A5376C" w14:textId="4FAC2C80" w:rsidR="005F5512" w:rsidRPr="00803510" w:rsidRDefault="005F5512" w:rsidP="20E8740B">
      <w:pPr>
        <w:numPr>
          <w:ilvl w:val="0"/>
          <w:numId w:val="23"/>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lastRenderedPageBreak/>
        <w:t>Připraví programy financování sociální práce, komunitních a integračních aktivit v lokalitě, které zahrnují: </w:t>
      </w:r>
    </w:p>
    <w:p w14:paraId="254C06C6" w14:textId="77777777" w:rsidR="005F5512" w:rsidRPr="00803510" w:rsidRDefault="005F5512" w:rsidP="20E8740B">
      <w:pPr>
        <w:numPr>
          <w:ilvl w:val="0"/>
          <w:numId w:val="14"/>
        </w:numPr>
        <w:tabs>
          <w:tab w:val="clear" w:pos="720"/>
          <w:tab w:val="left" w:pos="993"/>
        </w:tabs>
        <w:ind w:firstLine="0"/>
        <w:jc w:val="both"/>
        <w:textAlignment w:val="baseline"/>
        <w:rPr>
          <w:rFonts w:ascii="Times New Roman" w:hAnsi="Times New Roman"/>
          <w:lang w:eastAsia="cs-CZ"/>
        </w:rPr>
      </w:pPr>
      <w:r w:rsidRPr="20E8740B">
        <w:rPr>
          <w:rFonts w:ascii="Times New Roman" w:hAnsi="Times New Roman"/>
        </w:rPr>
        <w:t>Podporu vybraných sociálních služeb působících v sídlišti Šluknov (zejména sociálně aktivizační služba pro rodiny s dětmi, terénní programy, nízkoprahové zařízení pro děti a mládež). </w:t>
      </w:r>
    </w:p>
    <w:p w14:paraId="70AC99EA" w14:textId="77777777" w:rsidR="005F5512" w:rsidRPr="00803510" w:rsidRDefault="005F5512" w:rsidP="20E8740B">
      <w:pPr>
        <w:numPr>
          <w:ilvl w:val="0"/>
          <w:numId w:val="14"/>
        </w:numPr>
        <w:tabs>
          <w:tab w:val="clear" w:pos="720"/>
          <w:tab w:val="left" w:pos="993"/>
        </w:tabs>
        <w:ind w:firstLine="0"/>
        <w:jc w:val="both"/>
        <w:textAlignment w:val="baseline"/>
        <w:rPr>
          <w:rFonts w:ascii="Times New Roman" w:hAnsi="Times New Roman"/>
          <w:lang w:eastAsia="cs-CZ"/>
        </w:rPr>
      </w:pPr>
      <w:r w:rsidRPr="20E8740B">
        <w:rPr>
          <w:rFonts w:ascii="Times New Roman" w:hAnsi="Times New Roman"/>
        </w:rPr>
        <w:t>Podporu komunitní práce s obyvateli sídliště Šluknov. </w:t>
      </w:r>
    </w:p>
    <w:p w14:paraId="2899AADC" w14:textId="77777777" w:rsidR="005F5512" w:rsidRPr="00803510" w:rsidRDefault="005F5512" w:rsidP="20E8740B">
      <w:pPr>
        <w:numPr>
          <w:ilvl w:val="0"/>
          <w:numId w:val="14"/>
        </w:numPr>
        <w:tabs>
          <w:tab w:val="clear" w:pos="720"/>
          <w:tab w:val="left" w:pos="993"/>
        </w:tabs>
        <w:ind w:firstLine="0"/>
        <w:jc w:val="both"/>
        <w:textAlignment w:val="baseline"/>
        <w:rPr>
          <w:rFonts w:ascii="Times New Roman" w:hAnsi="Times New Roman"/>
          <w:lang w:eastAsia="cs-CZ"/>
        </w:rPr>
      </w:pPr>
      <w:r w:rsidRPr="20E8740B">
        <w:rPr>
          <w:rFonts w:ascii="Times New Roman" w:hAnsi="Times New Roman"/>
        </w:rPr>
        <w:t>Podporu sociální práce na obci. </w:t>
      </w:r>
    </w:p>
    <w:p w14:paraId="6B88705D" w14:textId="7921C2C9" w:rsidR="008F02A4" w:rsidRPr="00803510" w:rsidRDefault="005F5512" w:rsidP="20E8740B">
      <w:pPr>
        <w:numPr>
          <w:ilvl w:val="0"/>
          <w:numId w:val="14"/>
        </w:numPr>
        <w:tabs>
          <w:tab w:val="clear" w:pos="720"/>
          <w:tab w:val="left" w:pos="993"/>
        </w:tabs>
        <w:ind w:firstLine="0"/>
        <w:jc w:val="both"/>
        <w:textAlignment w:val="baseline"/>
        <w:rPr>
          <w:rFonts w:ascii="Times New Roman" w:hAnsi="Times New Roman"/>
          <w:lang w:eastAsia="cs-CZ"/>
        </w:rPr>
      </w:pPr>
      <w:r w:rsidRPr="20E8740B">
        <w:rPr>
          <w:rFonts w:ascii="Times New Roman" w:hAnsi="Times New Roman"/>
        </w:rPr>
        <w:t>Podporu stěhování a zabydlování v jiných částech ČR - tzv. fond dobré šance.  </w:t>
      </w:r>
    </w:p>
    <w:p w14:paraId="4B197D0C" w14:textId="77777777" w:rsidR="00C3270E" w:rsidRPr="00C3270E" w:rsidRDefault="005F5512" w:rsidP="20E8740B">
      <w:pPr>
        <w:numPr>
          <w:ilvl w:val="0"/>
          <w:numId w:val="14"/>
        </w:numPr>
        <w:tabs>
          <w:tab w:val="clear" w:pos="720"/>
          <w:tab w:val="left" w:pos="993"/>
        </w:tabs>
        <w:ind w:firstLine="0"/>
        <w:jc w:val="both"/>
        <w:textAlignment w:val="baseline"/>
        <w:rPr>
          <w:rFonts w:ascii="Times New Roman" w:hAnsi="Times New Roman"/>
          <w:color w:val="000000"/>
          <w:lang w:eastAsia="cs-CZ"/>
        </w:rPr>
      </w:pPr>
      <w:r w:rsidRPr="20E8740B">
        <w:rPr>
          <w:rFonts w:ascii="Times New Roman" w:hAnsi="Times New Roman"/>
        </w:rPr>
        <w:t xml:space="preserve">Ministerstvo práce a sociálních věcí prostřednictvím tohoto programu/programů umožní čerpání finančních prostředků dle rozpočtových možností až do výše </w:t>
      </w:r>
      <w:r w:rsidR="00357AE9" w:rsidRPr="20E8740B">
        <w:rPr>
          <w:rFonts w:ascii="Times New Roman" w:hAnsi="Times New Roman"/>
        </w:rPr>
        <w:t xml:space="preserve">20 </w:t>
      </w:r>
      <w:r w:rsidRPr="20E8740B">
        <w:rPr>
          <w:rFonts w:ascii="Times New Roman" w:hAnsi="Times New Roman"/>
        </w:rPr>
        <w:t xml:space="preserve">mil. Kč na roky 2025–2028, </w:t>
      </w:r>
      <w:r w:rsidRPr="20E8740B">
        <w:rPr>
          <w:rFonts w:ascii="Times New Roman" w:hAnsi="Times New Roman"/>
          <w:color w:val="000000" w:themeColor="text1"/>
        </w:rPr>
        <w:t>určených na financování sociálních služeb, komunitních a integračních aktivit, opatření na podporu sociální práce a dalších služeb pro sociální začleňování obyvatel sídliště Šluknov. </w:t>
      </w:r>
      <w:r w:rsidR="00C3270E" w:rsidRPr="20E8740B">
        <w:rPr>
          <w:rFonts w:ascii="Times New Roman" w:hAnsi="Times New Roman"/>
          <w:color w:val="000000" w:themeColor="text1"/>
        </w:rPr>
        <w:t>Předpokladem realizace bodu 6 je předložení a schválení projektového záměru a následně žádosti o podporu souladu s podmínkami příslušné výzvy OPZ+, která bude definovat výše uvedené oblasti (podporované aktivity), přičemž oprávněným žadatelem/příjemcem bude Ústecký kraj ve spolupráci s městem Šluknov.</w:t>
      </w:r>
    </w:p>
    <w:p w14:paraId="5FDD0121" w14:textId="77777777" w:rsidR="00BA37DF" w:rsidRDefault="00BA37DF" w:rsidP="009A468A">
      <w:pPr>
        <w:jc w:val="center"/>
        <w:textAlignment w:val="baseline"/>
        <w:rPr>
          <w:rFonts w:ascii="Times New Roman" w:hAnsi="Times New Roman"/>
          <w:b/>
          <w:bCs/>
          <w:lang w:eastAsia="cs-CZ"/>
        </w:rPr>
      </w:pPr>
    </w:p>
    <w:p w14:paraId="07C66884" w14:textId="239D2D3B" w:rsidR="005F5512" w:rsidRPr="00FB3E13" w:rsidRDefault="005F5512" w:rsidP="009A468A">
      <w:pPr>
        <w:spacing w:before="100" w:beforeAutospacing="1" w:after="100" w:afterAutospacing="1"/>
        <w:jc w:val="center"/>
        <w:textAlignment w:val="baseline"/>
        <w:rPr>
          <w:rFonts w:ascii="Times New Roman" w:hAnsi="Times New Roman"/>
          <w:lang w:eastAsia="cs-CZ"/>
        </w:rPr>
      </w:pPr>
      <w:r w:rsidRPr="20E8740B">
        <w:rPr>
          <w:rFonts w:ascii="Times New Roman" w:hAnsi="Times New Roman"/>
          <w:b/>
        </w:rPr>
        <w:t>Článek 4</w:t>
      </w:r>
      <w:r w:rsidRPr="20E8740B">
        <w:rPr>
          <w:rFonts w:ascii="Times New Roman" w:hAnsi="Times New Roman"/>
        </w:rPr>
        <w:t> </w:t>
      </w:r>
    </w:p>
    <w:p w14:paraId="61A439C3" w14:textId="4B88C17F" w:rsidR="005F5512" w:rsidRDefault="005F5512" w:rsidP="005F5512">
      <w:pPr>
        <w:spacing w:beforeAutospacing="1" w:afterAutospacing="1"/>
        <w:jc w:val="center"/>
        <w:textAlignment w:val="baseline"/>
        <w:rPr>
          <w:rFonts w:ascii="Times New Roman" w:hAnsi="Times New Roman"/>
          <w:lang w:eastAsia="cs-CZ"/>
        </w:rPr>
      </w:pPr>
      <w:r w:rsidRPr="20E8740B">
        <w:rPr>
          <w:rFonts w:ascii="Times New Roman" w:hAnsi="Times New Roman"/>
          <w:b/>
        </w:rPr>
        <w:t>Závazky Ústeckého kraje</w:t>
      </w:r>
      <w:r w:rsidRPr="20E8740B">
        <w:rPr>
          <w:rFonts w:ascii="Times New Roman" w:hAnsi="Times New Roman"/>
        </w:rPr>
        <w:t> </w:t>
      </w:r>
    </w:p>
    <w:p w14:paraId="2099216A" w14:textId="1371A33D" w:rsidR="00904775" w:rsidRDefault="00904775" w:rsidP="00D62500">
      <w:pPr>
        <w:jc w:val="center"/>
        <w:textAlignment w:val="baseline"/>
        <w:rPr>
          <w:rFonts w:ascii="Times New Roman" w:hAnsi="Times New Roman"/>
          <w:lang w:eastAsia="cs-CZ"/>
        </w:rPr>
      </w:pPr>
      <w:r w:rsidRPr="20E8740B">
        <w:rPr>
          <w:rFonts w:ascii="Times New Roman" w:hAnsi="Times New Roman"/>
        </w:rPr>
        <w:t>Ústecký kraj se zavazuje</w:t>
      </w:r>
      <w:r w:rsidR="00A27794" w:rsidRPr="20E8740B">
        <w:rPr>
          <w:rFonts w:ascii="Times New Roman" w:hAnsi="Times New Roman"/>
        </w:rPr>
        <w:t xml:space="preserve"> že</w:t>
      </w:r>
      <w:r w:rsidRPr="20E8740B">
        <w:rPr>
          <w:rFonts w:ascii="Times New Roman" w:hAnsi="Times New Roman"/>
        </w:rPr>
        <w:t>:</w:t>
      </w:r>
    </w:p>
    <w:p w14:paraId="2919D637" w14:textId="77777777" w:rsidR="00D62500" w:rsidRPr="00FB3E13" w:rsidRDefault="00D62500" w:rsidP="00D62500">
      <w:pPr>
        <w:jc w:val="center"/>
        <w:textAlignment w:val="baseline"/>
        <w:rPr>
          <w:rFonts w:ascii="Times New Roman" w:hAnsi="Times New Roman"/>
          <w:lang w:eastAsia="cs-CZ"/>
        </w:rPr>
      </w:pPr>
    </w:p>
    <w:p w14:paraId="7448D550" w14:textId="6258C22E" w:rsidR="005F5512" w:rsidRPr="00FB3E13" w:rsidRDefault="00A27794" w:rsidP="20E8740B">
      <w:pPr>
        <w:numPr>
          <w:ilvl w:val="0"/>
          <w:numId w:val="24"/>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Bude</w:t>
      </w:r>
      <w:r w:rsidR="00E76602" w:rsidRPr="20E8740B">
        <w:rPr>
          <w:rFonts w:ascii="Times New Roman" w:hAnsi="Times New Roman"/>
        </w:rPr>
        <w:t xml:space="preserve"> k</w:t>
      </w:r>
      <w:r w:rsidR="005F5512" w:rsidRPr="20E8740B">
        <w:rPr>
          <w:rFonts w:ascii="Times New Roman" w:hAnsi="Times New Roman"/>
        </w:rPr>
        <w:t>oordi</w:t>
      </w:r>
      <w:r w:rsidRPr="20E8740B">
        <w:rPr>
          <w:rFonts w:ascii="Times New Roman" w:hAnsi="Times New Roman"/>
        </w:rPr>
        <w:t>novat</w:t>
      </w:r>
      <w:r w:rsidR="005F5512" w:rsidRPr="20E8740B">
        <w:rPr>
          <w:rFonts w:ascii="Times New Roman" w:hAnsi="Times New Roman"/>
        </w:rPr>
        <w:t xml:space="preserve"> a v případě potřeby vytvář</w:t>
      </w:r>
      <w:r w:rsidRPr="20E8740B">
        <w:rPr>
          <w:rFonts w:ascii="Times New Roman" w:hAnsi="Times New Roman"/>
        </w:rPr>
        <w:t>et</w:t>
      </w:r>
      <w:r w:rsidR="005F5512" w:rsidRPr="20E8740B">
        <w:rPr>
          <w:rFonts w:ascii="Times New Roman" w:hAnsi="Times New Roman"/>
        </w:rPr>
        <w:t xml:space="preserve"> podmínky pro rozšiřování kapacity sociálních, zdravotních a vzdělávacích služeb v regionu podle potřeb obyvatel sídliště Šluknov. </w:t>
      </w:r>
    </w:p>
    <w:p w14:paraId="292C5859" w14:textId="73BF879B" w:rsidR="005F5512" w:rsidRPr="00FB3E13" w:rsidRDefault="00A27794" w:rsidP="20E8740B">
      <w:pPr>
        <w:numPr>
          <w:ilvl w:val="0"/>
          <w:numId w:val="25"/>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 xml:space="preserve">Bude se podílet </w:t>
      </w:r>
      <w:r w:rsidR="005F5512" w:rsidRPr="20E8740B">
        <w:rPr>
          <w:rFonts w:ascii="Times New Roman" w:hAnsi="Times New Roman"/>
        </w:rPr>
        <w:t>na tvorbě, facilitaci a moderaci Strategie transformace sídliště Šluknov. </w:t>
      </w:r>
    </w:p>
    <w:p w14:paraId="25461298" w14:textId="5033E38C" w:rsidR="005F5512" w:rsidRPr="00FB3E13" w:rsidRDefault="00E76602" w:rsidP="20E8740B">
      <w:pPr>
        <w:numPr>
          <w:ilvl w:val="0"/>
          <w:numId w:val="26"/>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Z</w:t>
      </w:r>
      <w:r w:rsidRPr="20E8740B">
        <w:rPr>
          <w:rFonts w:ascii="Times New Roman" w:hAnsi="Times New Roman"/>
          <w:color w:val="000000" w:themeColor="text1"/>
        </w:rPr>
        <w:t>řídí</w:t>
      </w:r>
      <w:r w:rsidR="005F5512" w:rsidRPr="20E8740B">
        <w:rPr>
          <w:rFonts w:ascii="Times New Roman" w:hAnsi="Times New Roman"/>
          <w:color w:val="000000" w:themeColor="text1"/>
        </w:rPr>
        <w:t xml:space="preserve">, </w:t>
      </w:r>
      <w:r w:rsidR="00A27794" w:rsidRPr="20E8740B">
        <w:rPr>
          <w:rFonts w:ascii="Times New Roman" w:hAnsi="Times New Roman"/>
          <w:color w:val="000000" w:themeColor="text1"/>
        </w:rPr>
        <w:t>po</w:t>
      </w:r>
      <w:r w:rsidR="005F5512" w:rsidRPr="20E8740B">
        <w:rPr>
          <w:rFonts w:ascii="Times New Roman" w:hAnsi="Times New Roman"/>
          <w:color w:val="000000" w:themeColor="text1"/>
        </w:rPr>
        <w:t xml:space="preserve">vede a </w:t>
      </w:r>
      <w:r w:rsidR="00A27794" w:rsidRPr="20E8740B">
        <w:rPr>
          <w:rFonts w:ascii="Times New Roman" w:hAnsi="Times New Roman"/>
          <w:color w:val="000000" w:themeColor="text1"/>
        </w:rPr>
        <w:t xml:space="preserve">bude </w:t>
      </w:r>
      <w:r w:rsidR="005F5512" w:rsidRPr="20E8740B">
        <w:rPr>
          <w:rFonts w:ascii="Times New Roman" w:hAnsi="Times New Roman"/>
          <w:color w:val="000000" w:themeColor="text1"/>
        </w:rPr>
        <w:t>koordin</w:t>
      </w:r>
      <w:r w:rsidR="00A27794" w:rsidRPr="20E8740B">
        <w:rPr>
          <w:rFonts w:ascii="Times New Roman" w:hAnsi="Times New Roman"/>
          <w:color w:val="000000" w:themeColor="text1"/>
        </w:rPr>
        <w:t>ovat</w:t>
      </w:r>
      <w:r w:rsidR="005F5512" w:rsidRPr="20E8740B">
        <w:rPr>
          <w:rFonts w:ascii="Times New Roman" w:hAnsi="Times New Roman"/>
          <w:color w:val="000000" w:themeColor="text1"/>
        </w:rPr>
        <w:t xml:space="preserve"> krajskou pracovní skupinu pro transformaci sídliště Šluknov a nominuje své zástupce do </w:t>
      </w:r>
      <w:r w:rsidR="00D646C2" w:rsidRPr="20E8740B">
        <w:rPr>
          <w:rFonts w:ascii="Times New Roman" w:hAnsi="Times New Roman"/>
          <w:color w:val="000000" w:themeColor="text1"/>
        </w:rPr>
        <w:t>K</w:t>
      </w:r>
      <w:r w:rsidR="005F5512" w:rsidRPr="20E8740B">
        <w:rPr>
          <w:rFonts w:ascii="Times New Roman" w:hAnsi="Times New Roman"/>
          <w:color w:val="000000" w:themeColor="text1"/>
        </w:rPr>
        <w:t xml:space="preserve">oordinační platformy a do městské pracovní skupiny. Ústecký kraj se účastní všech platforem, včetně </w:t>
      </w:r>
      <w:r w:rsidR="00D646C2" w:rsidRPr="20E8740B">
        <w:rPr>
          <w:rFonts w:ascii="Times New Roman" w:hAnsi="Times New Roman"/>
          <w:color w:val="000000" w:themeColor="text1"/>
        </w:rPr>
        <w:t>koordinační</w:t>
      </w:r>
      <w:r w:rsidR="005F5512" w:rsidRPr="20E8740B">
        <w:rPr>
          <w:rFonts w:ascii="Times New Roman" w:hAnsi="Times New Roman"/>
          <w:color w:val="000000" w:themeColor="text1"/>
        </w:rPr>
        <w:t>, krajské i městské pracovní skupiny. </w:t>
      </w:r>
    </w:p>
    <w:p w14:paraId="0C4416E8" w14:textId="46B23D2D" w:rsidR="005F5512" w:rsidRPr="00FB3E13" w:rsidRDefault="006F1D90" w:rsidP="20E8740B">
      <w:pPr>
        <w:numPr>
          <w:ilvl w:val="0"/>
          <w:numId w:val="27"/>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Bude s</w:t>
      </w:r>
      <w:r w:rsidR="005F5512" w:rsidRPr="20E8740B">
        <w:rPr>
          <w:rFonts w:ascii="Times New Roman" w:hAnsi="Times New Roman"/>
        </w:rPr>
        <w:t>poluprac</w:t>
      </w:r>
      <w:r w:rsidRPr="20E8740B">
        <w:rPr>
          <w:rFonts w:ascii="Times New Roman" w:hAnsi="Times New Roman"/>
        </w:rPr>
        <w:t>ovat</w:t>
      </w:r>
      <w:r w:rsidR="005F5512" w:rsidRPr="20E8740B">
        <w:rPr>
          <w:rFonts w:ascii="Times New Roman" w:hAnsi="Times New Roman"/>
        </w:rPr>
        <w:t xml:space="preserve"> s obcemi a institucemi veřejné správy s působností na území kraje při zajištění podpory pro obyvatele sídliště Šluknov, kteří se rozhodnou přestěhovat a zabydlet v jiném místě.  </w:t>
      </w:r>
    </w:p>
    <w:p w14:paraId="2B2F72E9" w14:textId="410B634E" w:rsidR="005F5512" w:rsidRPr="00FB3E13" w:rsidRDefault="005F5512" w:rsidP="20E8740B">
      <w:pPr>
        <w:numPr>
          <w:ilvl w:val="0"/>
          <w:numId w:val="28"/>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Zaji</w:t>
      </w:r>
      <w:r w:rsidR="006F1D90" w:rsidRPr="20E8740B">
        <w:rPr>
          <w:rFonts w:ascii="Times New Roman" w:hAnsi="Times New Roman"/>
        </w:rPr>
        <w:t>stí</w:t>
      </w:r>
      <w:r w:rsidRPr="20E8740B">
        <w:rPr>
          <w:rFonts w:ascii="Times New Roman" w:hAnsi="Times New Roman"/>
        </w:rPr>
        <w:t xml:space="preserve"> šíření dobrých praxí v obcích Ústeckého kraje. </w:t>
      </w:r>
    </w:p>
    <w:p w14:paraId="56582A10" w14:textId="44237DA6" w:rsidR="005F5512" w:rsidRPr="00FB3E13" w:rsidRDefault="006F1D90" w:rsidP="20E8740B">
      <w:pPr>
        <w:numPr>
          <w:ilvl w:val="0"/>
          <w:numId w:val="29"/>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Bude s</w:t>
      </w:r>
      <w:r w:rsidR="005F5512" w:rsidRPr="20E8740B">
        <w:rPr>
          <w:rFonts w:ascii="Times New Roman" w:hAnsi="Times New Roman"/>
        </w:rPr>
        <w:t>polufinanc</w:t>
      </w:r>
      <w:r w:rsidRPr="20E8740B">
        <w:rPr>
          <w:rFonts w:ascii="Times New Roman" w:hAnsi="Times New Roman"/>
        </w:rPr>
        <w:t>ovat</w:t>
      </w:r>
      <w:r w:rsidR="005F5512" w:rsidRPr="20E8740B">
        <w:rPr>
          <w:rFonts w:ascii="Times New Roman" w:hAnsi="Times New Roman"/>
        </w:rPr>
        <w:t xml:space="preserve"> dle rozpočtových možností aktivity vedoucí k transformaci sídliště Šluknov až do výše 60 000 000 Kč. </w:t>
      </w:r>
    </w:p>
    <w:p w14:paraId="6BAC30AF" w14:textId="48C4032D" w:rsidR="005F5512" w:rsidRDefault="005F5512" w:rsidP="20E8740B">
      <w:pPr>
        <w:numPr>
          <w:ilvl w:val="0"/>
          <w:numId w:val="30"/>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Vyt</w:t>
      </w:r>
      <w:r w:rsidR="006F1D90" w:rsidRPr="20E8740B">
        <w:rPr>
          <w:rFonts w:ascii="Times New Roman" w:hAnsi="Times New Roman"/>
        </w:rPr>
        <w:t>voří</w:t>
      </w:r>
      <w:r w:rsidRPr="20E8740B">
        <w:rPr>
          <w:rFonts w:ascii="Times New Roman" w:hAnsi="Times New Roman"/>
        </w:rPr>
        <w:t xml:space="preserve"> podmínky pro spolufinancování realizace Strategie transformace sídliště Šluknov. </w:t>
      </w:r>
    </w:p>
    <w:p w14:paraId="70C28061" w14:textId="77777777" w:rsidR="00377977" w:rsidRPr="00377977" w:rsidRDefault="00377977" w:rsidP="00377977">
      <w:pPr>
        <w:tabs>
          <w:tab w:val="left" w:pos="284"/>
        </w:tabs>
        <w:jc w:val="both"/>
        <w:textAlignment w:val="baseline"/>
        <w:rPr>
          <w:rFonts w:ascii="Times New Roman" w:hAnsi="Times New Roman"/>
          <w:lang w:eastAsia="cs-CZ"/>
        </w:rPr>
      </w:pPr>
    </w:p>
    <w:p w14:paraId="47D4880F" w14:textId="77777777" w:rsidR="005F5512" w:rsidRPr="00FB3E13" w:rsidRDefault="005F5512" w:rsidP="005F5512">
      <w:pPr>
        <w:spacing w:beforeAutospacing="1" w:afterAutospacing="1"/>
        <w:jc w:val="center"/>
        <w:textAlignment w:val="baseline"/>
        <w:rPr>
          <w:rFonts w:ascii="Times New Roman" w:hAnsi="Times New Roman"/>
          <w:lang w:eastAsia="cs-CZ"/>
        </w:rPr>
      </w:pPr>
      <w:r w:rsidRPr="20E8740B">
        <w:rPr>
          <w:rFonts w:ascii="Times New Roman" w:hAnsi="Times New Roman"/>
          <w:b/>
        </w:rPr>
        <w:t>Článek 5</w:t>
      </w:r>
      <w:r w:rsidRPr="20E8740B">
        <w:rPr>
          <w:rFonts w:ascii="Times New Roman" w:hAnsi="Times New Roman"/>
        </w:rPr>
        <w:t> </w:t>
      </w:r>
    </w:p>
    <w:p w14:paraId="3F74833D" w14:textId="587403FF" w:rsidR="005F5512" w:rsidRDefault="005F5512" w:rsidP="005F5512">
      <w:pPr>
        <w:spacing w:beforeAutospacing="1" w:afterAutospacing="1"/>
        <w:jc w:val="center"/>
        <w:textAlignment w:val="baseline"/>
        <w:rPr>
          <w:rFonts w:ascii="Times New Roman" w:hAnsi="Times New Roman"/>
          <w:lang w:eastAsia="cs-CZ"/>
        </w:rPr>
      </w:pPr>
      <w:r w:rsidRPr="20E8740B">
        <w:rPr>
          <w:rFonts w:ascii="Times New Roman" w:hAnsi="Times New Roman"/>
          <w:b/>
        </w:rPr>
        <w:t>Závazky města Šluknov</w:t>
      </w:r>
      <w:r w:rsidRPr="20E8740B">
        <w:rPr>
          <w:rFonts w:ascii="Times New Roman" w:hAnsi="Times New Roman"/>
        </w:rPr>
        <w:t> </w:t>
      </w:r>
    </w:p>
    <w:p w14:paraId="4E6F5EC0" w14:textId="6FBE2934" w:rsidR="00564A97" w:rsidRDefault="00564A97" w:rsidP="00377977">
      <w:pPr>
        <w:jc w:val="center"/>
        <w:textAlignment w:val="baseline"/>
        <w:rPr>
          <w:rFonts w:ascii="Times New Roman" w:hAnsi="Times New Roman"/>
          <w:lang w:eastAsia="cs-CZ"/>
        </w:rPr>
      </w:pPr>
      <w:r w:rsidRPr="20E8740B">
        <w:rPr>
          <w:rFonts w:ascii="Times New Roman" w:hAnsi="Times New Roman"/>
        </w:rPr>
        <w:t>Město Šluknov se zavazuje</w:t>
      </w:r>
      <w:r w:rsidR="006F1D90" w:rsidRPr="20E8740B">
        <w:rPr>
          <w:rFonts w:ascii="Times New Roman" w:hAnsi="Times New Roman"/>
        </w:rPr>
        <w:t xml:space="preserve"> že</w:t>
      </w:r>
      <w:r w:rsidRPr="20E8740B">
        <w:rPr>
          <w:rFonts w:ascii="Times New Roman" w:hAnsi="Times New Roman"/>
        </w:rPr>
        <w:t>:</w:t>
      </w:r>
    </w:p>
    <w:p w14:paraId="2B54C9AE" w14:textId="77777777" w:rsidR="00377977" w:rsidRPr="00FB3E13" w:rsidRDefault="00377977" w:rsidP="00377977">
      <w:pPr>
        <w:jc w:val="center"/>
        <w:textAlignment w:val="baseline"/>
        <w:rPr>
          <w:rFonts w:ascii="Times New Roman" w:hAnsi="Times New Roman"/>
          <w:lang w:eastAsia="cs-CZ"/>
        </w:rPr>
      </w:pPr>
    </w:p>
    <w:p w14:paraId="73DB8230" w14:textId="4A4CAC3F" w:rsidR="005F5512" w:rsidRPr="00FB3E13" w:rsidRDefault="005F5512" w:rsidP="20E8740B">
      <w:pPr>
        <w:numPr>
          <w:ilvl w:val="0"/>
          <w:numId w:val="31"/>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Přev</w:t>
      </w:r>
      <w:r w:rsidR="006F1D90" w:rsidRPr="20E8740B">
        <w:rPr>
          <w:rFonts w:ascii="Times New Roman" w:hAnsi="Times New Roman"/>
        </w:rPr>
        <w:t>ede</w:t>
      </w:r>
      <w:r w:rsidRPr="20E8740B">
        <w:rPr>
          <w:rFonts w:ascii="Times New Roman" w:hAnsi="Times New Roman"/>
        </w:rPr>
        <w:t xml:space="preserve"> do svého vlastnictví byty v sídlišti Šluknov a zajišťuje jejich správu a revitalizaci </w:t>
      </w:r>
      <w:r w:rsidR="008C349D" w:rsidRPr="20E8740B">
        <w:rPr>
          <w:rFonts w:ascii="Times New Roman" w:hAnsi="Times New Roman"/>
        </w:rPr>
        <w:t>dle podmínek pro financování programu</w:t>
      </w:r>
      <w:r w:rsidR="001E29A7" w:rsidRPr="20E8740B">
        <w:rPr>
          <w:rFonts w:ascii="Times New Roman" w:hAnsi="Times New Roman"/>
        </w:rPr>
        <w:t xml:space="preserve"> na výkup </w:t>
      </w:r>
      <w:r w:rsidR="00D918B8" w:rsidRPr="20E8740B">
        <w:rPr>
          <w:rFonts w:ascii="Times New Roman" w:hAnsi="Times New Roman"/>
        </w:rPr>
        <w:t>bytů na sídlišti.</w:t>
      </w:r>
    </w:p>
    <w:p w14:paraId="471E7322" w14:textId="43EB4627" w:rsidR="005F5512" w:rsidRPr="00FB3E13" w:rsidRDefault="005F5512" w:rsidP="20E8740B">
      <w:pPr>
        <w:numPr>
          <w:ilvl w:val="0"/>
          <w:numId w:val="32"/>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lastRenderedPageBreak/>
        <w:t>Vytv</w:t>
      </w:r>
      <w:r w:rsidR="006F1D90" w:rsidRPr="20E8740B">
        <w:rPr>
          <w:rFonts w:ascii="Times New Roman" w:hAnsi="Times New Roman"/>
        </w:rPr>
        <w:t>oří</w:t>
      </w:r>
      <w:r w:rsidRPr="20E8740B">
        <w:rPr>
          <w:rFonts w:ascii="Times New Roman" w:hAnsi="Times New Roman"/>
        </w:rPr>
        <w:t xml:space="preserve"> podmínky pro udržitelnou správu bytového fondu sídliště Šluknov v souladu s </w:t>
      </w:r>
      <w:r w:rsidR="003B4008" w:rsidRPr="20E8740B">
        <w:rPr>
          <w:rFonts w:ascii="Times New Roman" w:hAnsi="Times New Roman"/>
        </w:rPr>
        <w:t>předmětem</w:t>
      </w:r>
      <w:r w:rsidRPr="20E8740B">
        <w:rPr>
          <w:rFonts w:ascii="Times New Roman" w:hAnsi="Times New Roman"/>
        </w:rPr>
        <w:t xml:space="preserve"> této dohody. </w:t>
      </w:r>
    </w:p>
    <w:p w14:paraId="7633B764" w14:textId="07B96912" w:rsidR="005F5512" w:rsidRPr="00FB3E13" w:rsidRDefault="005F5512" w:rsidP="20E8740B">
      <w:pPr>
        <w:numPr>
          <w:ilvl w:val="0"/>
          <w:numId w:val="33"/>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Z</w:t>
      </w:r>
      <w:r w:rsidRPr="20E8740B">
        <w:rPr>
          <w:rFonts w:ascii="Times New Roman" w:hAnsi="Times New Roman"/>
          <w:color w:val="000000" w:themeColor="text1"/>
        </w:rPr>
        <w:t>ř</w:t>
      </w:r>
      <w:r w:rsidR="00F11123" w:rsidRPr="20E8740B">
        <w:rPr>
          <w:rFonts w:ascii="Times New Roman" w:hAnsi="Times New Roman"/>
          <w:color w:val="000000" w:themeColor="text1"/>
        </w:rPr>
        <w:t>ídí</w:t>
      </w:r>
      <w:r w:rsidRPr="20E8740B">
        <w:rPr>
          <w:rFonts w:ascii="Times New Roman" w:hAnsi="Times New Roman"/>
          <w:color w:val="000000" w:themeColor="text1"/>
        </w:rPr>
        <w:t xml:space="preserve">, </w:t>
      </w:r>
      <w:r w:rsidR="00F11123" w:rsidRPr="20E8740B">
        <w:rPr>
          <w:rFonts w:ascii="Times New Roman" w:hAnsi="Times New Roman"/>
          <w:color w:val="000000" w:themeColor="text1"/>
        </w:rPr>
        <w:t>po</w:t>
      </w:r>
      <w:r w:rsidRPr="20E8740B">
        <w:rPr>
          <w:rFonts w:ascii="Times New Roman" w:hAnsi="Times New Roman"/>
          <w:color w:val="000000" w:themeColor="text1"/>
        </w:rPr>
        <w:t xml:space="preserve">vede a </w:t>
      </w:r>
      <w:r w:rsidR="00F11123" w:rsidRPr="20E8740B">
        <w:rPr>
          <w:rFonts w:ascii="Times New Roman" w:hAnsi="Times New Roman"/>
          <w:color w:val="000000" w:themeColor="text1"/>
        </w:rPr>
        <w:t xml:space="preserve">bude </w:t>
      </w:r>
      <w:r w:rsidRPr="20E8740B">
        <w:rPr>
          <w:rFonts w:ascii="Times New Roman" w:hAnsi="Times New Roman"/>
          <w:color w:val="000000" w:themeColor="text1"/>
        </w:rPr>
        <w:t>koordin</w:t>
      </w:r>
      <w:r w:rsidR="00F11123" w:rsidRPr="20E8740B">
        <w:rPr>
          <w:rFonts w:ascii="Times New Roman" w:hAnsi="Times New Roman"/>
          <w:color w:val="000000" w:themeColor="text1"/>
        </w:rPr>
        <w:t>ovat</w:t>
      </w:r>
      <w:r w:rsidRPr="20E8740B">
        <w:rPr>
          <w:rFonts w:ascii="Times New Roman" w:hAnsi="Times New Roman"/>
          <w:color w:val="000000" w:themeColor="text1"/>
        </w:rPr>
        <w:t xml:space="preserve"> městskou pracovní skupinu pro transformaci sídliště Šluknov. Dále nominuje své zástupce do krajské pracovní skupiny a do </w:t>
      </w:r>
      <w:r w:rsidR="003760F3" w:rsidRPr="20E8740B">
        <w:rPr>
          <w:rFonts w:ascii="Times New Roman" w:hAnsi="Times New Roman"/>
          <w:color w:val="000000" w:themeColor="text1"/>
        </w:rPr>
        <w:t>K</w:t>
      </w:r>
      <w:r w:rsidRPr="20E8740B">
        <w:rPr>
          <w:rFonts w:ascii="Times New Roman" w:hAnsi="Times New Roman"/>
          <w:color w:val="000000" w:themeColor="text1"/>
        </w:rPr>
        <w:t xml:space="preserve">oordinační platformy. Město Šluknov se účastní všech platforem, tj. </w:t>
      </w:r>
      <w:r w:rsidR="003760F3" w:rsidRPr="20E8740B">
        <w:rPr>
          <w:rFonts w:ascii="Times New Roman" w:hAnsi="Times New Roman"/>
          <w:color w:val="000000" w:themeColor="text1"/>
        </w:rPr>
        <w:t>koordinační</w:t>
      </w:r>
      <w:r w:rsidRPr="20E8740B">
        <w:rPr>
          <w:rFonts w:ascii="Times New Roman" w:hAnsi="Times New Roman"/>
          <w:color w:val="000000" w:themeColor="text1"/>
        </w:rPr>
        <w:t>, krajské i městské pracovní skupiny. </w:t>
      </w:r>
    </w:p>
    <w:p w14:paraId="390F6194" w14:textId="75CA25D3" w:rsidR="005F5512" w:rsidRPr="00FB3E13" w:rsidRDefault="005F5512" w:rsidP="20E8740B">
      <w:pPr>
        <w:numPr>
          <w:ilvl w:val="0"/>
          <w:numId w:val="34"/>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Pravidelně zpracovává a předkládá výroční zprávy Zastupitelstvu města Šluknov o průběhu transformace. </w:t>
      </w:r>
    </w:p>
    <w:p w14:paraId="1E1F341F" w14:textId="1A645A47" w:rsidR="005F5512" w:rsidRPr="00FB3E13" w:rsidRDefault="003038C0" w:rsidP="20E8740B">
      <w:pPr>
        <w:numPr>
          <w:ilvl w:val="0"/>
          <w:numId w:val="35"/>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P</w:t>
      </w:r>
      <w:r w:rsidR="00F11123" w:rsidRPr="20E8740B">
        <w:rPr>
          <w:rFonts w:ascii="Times New Roman" w:hAnsi="Times New Roman"/>
        </w:rPr>
        <w:t>odílí</w:t>
      </w:r>
      <w:r w:rsidRPr="20E8740B">
        <w:rPr>
          <w:rFonts w:ascii="Times New Roman" w:hAnsi="Times New Roman"/>
        </w:rPr>
        <w:t xml:space="preserve"> se</w:t>
      </w:r>
      <w:r w:rsidR="005F5512" w:rsidRPr="20E8740B">
        <w:rPr>
          <w:rFonts w:ascii="Times New Roman" w:hAnsi="Times New Roman"/>
        </w:rPr>
        <w:t xml:space="preserve"> na přípravě a schválení Strategie transformace a na koordinaci procesu na území města. </w:t>
      </w:r>
    </w:p>
    <w:p w14:paraId="2E1F5C6F" w14:textId="50DC967C" w:rsidR="005F5512" w:rsidRPr="00FB3E13" w:rsidRDefault="00F11123" w:rsidP="20E8740B">
      <w:pPr>
        <w:numPr>
          <w:ilvl w:val="0"/>
          <w:numId w:val="36"/>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 xml:space="preserve">Bude </w:t>
      </w:r>
      <w:r w:rsidR="00FF047A" w:rsidRPr="20E8740B">
        <w:rPr>
          <w:rFonts w:ascii="Times New Roman" w:hAnsi="Times New Roman"/>
        </w:rPr>
        <w:t>r</w:t>
      </w:r>
      <w:r w:rsidR="005F5512" w:rsidRPr="20E8740B">
        <w:rPr>
          <w:rFonts w:ascii="Times New Roman" w:hAnsi="Times New Roman"/>
        </w:rPr>
        <w:t>ealiz</w:t>
      </w:r>
      <w:r w:rsidRPr="20E8740B">
        <w:rPr>
          <w:rFonts w:ascii="Times New Roman" w:hAnsi="Times New Roman"/>
        </w:rPr>
        <w:t>ovat</w:t>
      </w:r>
      <w:r w:rsidR="005F5512" w:rsidRPr="20E8740B">
        <w:rPr>
          <w:rFonts w:ascii="Times New Roman" w:hAnsi="Times New Roman"/>
        </w:rPr>
        <w:t xml:space="preserve"> praktické kroky transformace na území města vedoucí k plnění cílů schválené strategie (včetně relokace obyvatel, zajištění sociální práce a spolupráce s poskytovateli sociálních služeb a komunitní práce)</w:t>
      </w:r>
      <w:r w:rsidR="00377977" w:rsidRPr="20E8740B">
        <w:rPr>
          <w:rFonts w:ascii="Times New Roman" w:hAnsi="Times New Roman"/>
        </w:rPr>
        <w:t>.</w:t>
      </w:r>
    </w:p>
    <w:p w14:paraId="0429D9A2" w14:textId="5A718C53" w:rsidR="005F5512" w:rsidRPr="00FB3E13" w:rsidRDefault="005F5512" w:rsidP="20E8740B">
      <w:pPr>
        <w:numPr>
          <w:ilvl w:val="0"/>
          <w:numId w:val="37"/>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color w:val="000000" w:themeColor="text1"/>
        </w:rPr>
        <w:t>Zaji</w:t>
      </w:r>
      <w:r w:rsidR="00F11123" w:rsidRPr="20E8740B">
        <w:rPr>
          <w:rFonts w:ascii="Times New Roman" w:hAnsi="Times New Roman"/>
          <w:color w:val="000000" w:themeColor="text1"/>
        </w:rPr>
        <w:t>stí</w:t>
      </w:r>
      <w:r w:rsidRPr="20E8740B">
        <w:rPr>
          <w:rFonts w:ascii="Times New Roman" w:hAnsi="Times New Roman"/>
          <w:color w:val="000000" w:themeColor="text1"/>
        </w:rPr>
        <w:t xml:space="preserve"> participaci veřejnosti na procesu transformace sídliště Šluknov prostřednictvím pravidelné komunikace, zapojení obyvatel do přípravy a realizace klíčových kroků a vytvářením prostoru pro sběr podnětů, připomínek a návrhů občanů. </w:t>
      </w:r>
    </w:p>
    <w:p w14:paraId="548EBE05" w14:textId="77777777" w:rsidR="005F5512" w:rsidRPr="00FB3E13" w:rsidRDefault="005F5512" w:rsidP="20E8740B">
      <w:pPr>
        <w:numPr>
          <w:ilvl w:val="0"/>
          <w:numId w:val="38"/>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Z rozpočtu města vyčlení prostředky dle rozpočtových možností na spolufinancování výkupu bytů v sídlišti Šluknov, a to až do výše 30 000 000 Kč.  </w:t>
      </w:r>
    </w:p>
    <w:p w14:paraId="031C9911" w14:textId="75F6BDF7" w:rsidR="005F5512" w:rsidRPr="00FB3E13" w:rsidRDefault="005F5512" w:rsidP="20E8740B">
      <w:pPr>
        <w:numPr>
          <w:ilvl w:val="0"/>
          <w:numId w:val="39"/>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color w:val="000000" w:themeColor="text1"/>
        </w:rPr>
        <w:t>Zř</w:t>
      </w:r>
      <w:r w:rsidR="003E7B2C" w:rsidRPr="20E8740B">
        <w:rPr>
          <w:rFonts w:ascii="Times New Roman" w:hAnsi="Times New Roman"/>
          <w:color w:val="000000" w:themeColor="text1"/>
        </w:rPr>
        <w:t>ídí</w:t>
      </w:r>
      <w:r w:rsidRPr="20E8740B">
        <w:rPr>
          <w:rFonts w:ascii="Times New Roman" w:hAnsi="Times New Roman"/>
          <w:color w:val="000000" w:themeColor="text1"/>
        </w:rPr>
        <w:t xml:space="preserve"> a podílí se na financování (včetně možnosti spolufinancování z dotace MMR) týmu, který je odpovědný za administraci projektu a jeho komunikaci s veřejností, a to v souladu s podmínkami stanovenými touto dohodou a pravidly příslušného dotačního programu. Financování těchto aktivit může činit maximálně 5 % z poskytnuté dotace. </w:t>
      </w:r>
    </w:p>
    <w:p w14:paraId="7B28CD15" w14:textId="77777777" w:rsidR="005F5512" w:rsidRPr="00FB3E13" w:rsidRDefault="005F5512" w:rsidP="00856386">
      <w:pPr>
        <w:spacing w:line="360" w:lineRule="auto"/>
        <w:jc w:val="both"/>
        <w:textAlignment w:val="baseline"/>
        <w:rPr>
          <w:rFonts w:ascii="Times New Roman" w:hAnsi="Times New Roman"/>
          <w:lang w:eastAsia="cs-CZ"/>
        </w:rPr>
      </w:pPr>
      <w:r w:rsidRPr="20E8740B">
        <w:rPr>
          <w:rFonts w:ascii="Times New Roman" w:hAnsi="Times New Roman"/>
          <w:color w:val="000000" w:themeColor="text1"/>
        </w:rPr>
        <w:t> </w:t>
      </w:r>
    </w:p>
    <w:p w14:paraId="67508967" w14:textId="77777777" w:rsidR="005F5512" w:rsidRPr="00FB3E13" w:rsidRDefault="005F5512" w:rsidP="00B224FC">
      <w:pPr>
        <w:spacing w:before="100" w:beforeAutospacing="1" w:after="100" w:afterAutospacing="1"/>
        <w:jc w:val="center"/>
        <w:textAlignment w:val="baseline"/>
        <w:rPr>
          <w:rFonts w:ascii="Times New Roman" w:hAnsi="Times New Roman"/>
          <w:lang w:eastAsia="cs-CZ"/>
        </w:rPr>
      </w:pPr>
      <w:r w:rsidRPr="20E8740B">
        <w:rPr>
          <w:rFonts w:ascii="Times New Roman" w:hAnsi="Times New Roman"/>
          <w:b/>
        </w:rPr>
        <w:t>Článek 6</w:t>
      </w:r>
      <w:r w:rsidRPr="20E8740B">
        <w:rPr>
          <w:rFonts w:ascii="Times New Roman" w:hAnsi="Times New Roman"/>
        </w:rPr>
        <w:t> </w:t>
      </w:r>
    </w:p>
    <w:p w14:paraId="17B41F0B" w14:textId="77777777" w:rsidR="005F5512" w:rsidRPr="00FB3E13" w:rsidRDefault="005F5512" w:rsidP="005F5512">
      <w:pPr>
        <w:spacing w:beforeAutospacing="1" w:afterAutospacing="1"/>
        <w:jc w:val="center"/>
        <w:textAlignment w:val="baseline"/>
        <w:rPr>
          <w:rFonts w:ascii="Times New Roman" w:hAnsi="Times New Roman"/>
          <w:lang w:eastAsia="cs-CZ"/>
        </w:rPr>
      </w:pPr>
      <w:r w:rsidRPr="20E8740B">
        <w:rPr>
          <w:rFonts w:ascii="Times New Roman" w:hAnsi="Times New Roman"/>
          <w:b/>
        </w:rPr>
        <w:t>Společná ujednání</w:t>
      </w:r>
      <w:r w:rsidRPr="20E8740B">
        <w:rPr>
          <w:rFonts w:ascii="Times New Roman" w:hAnsi="Times New Roman"/>
        </w:rPr>
        <w:t> </w:t>
      </w:r>
    </w:p>
    <w:p w14:paraId="7417AEAD" w14:textId="75589929" w:rsidR="005F5512" w:rsidRPr="00FB3E13" w:rsidRDefault="000A59C2" w:rsidP="20E8740B">
      <w:pPr>
        <w:numPr>
          <w:ilvl w:val="0"/>
          <w:numId w:val="40"/>
        </w:numPr>
        <w:tabs>
          <w:tab w:val="clear" w:pos="720"/>
          <w:tab w:val="left" w:pos="284"/>
        </w:tabs>
        <w:ind w:left="0" w:firstLine="0"/>
        <w:jc w:val="both"/>
        <w:textAlignment w:val="baseline"/>
        <w:rPr>
          <w:rFonts w:ascii="Times New Roman" w:hAnsi="Times New Roman"/>
          <w:lang w:eastAsia="cs-CZ"/>
        </w:rPr>
      </w:pPr>
      <w:r w:rsidRPr="20E8740B">
        <w:rPr>
          <w:rFonts w:ascii="Times New Roman" w:hAnsi="Times New Roman"/>
        </w:rPr>
        <w:t>Memorandum</w:t>
      </w:r>
      <w:r w:rsidR="005F5512" w:rsidRPr="20E8740B">
        <w:rPr>
          <w:rFonts w:ascii="Times New Roman" w:hAnsi="Times New Roman"/>
        </w:rPr>
        <w:t xml:space="preserve"> se uzavírá na dobu určitou do 31. 12. 2030 s možností prodloužení </w:t>
      </w:r>
      <w:r w:rsidR="00426BE1" w:rsidRPr="20E8740B">
        <w:rPr>
          <w:rFonts w:ascii="Times New Roman" w:hAnsi="Times New Roman"/>
        </w:rPr>
        <w:t>na základě dohody všech smluvních stran</w:t>
      </w:r>
      <w:r w:rsidR="005F5512" w:rsidRPr="20E8740B">
        <w:rPr>
          <w:rFonts w:ascii="Times New Roman" w:hAnsi="Times New Roman"/>
        </w:rPr>
        <w:t>.  </w:t>
      </w:r>
    </w:p>
    <w:p w14:paraId="4B952034" w14:textId="6F334B5F" w:rsidR="005F5512" w:rsidRPr="00FB3E13" w:rsidRDefault="005F5512" w:rsidP="20E8740B">
      <w:pPr>
        <w:numPr>
          <w:ilvl w:val="0"/>
          <w:numId w:val="41"/>
        </w:numPr>
        <w:tabs>
          <w:tab w:val="clear" w:pos="720"/>
          <w:tab w:val="left" w:pos="284"/>
        </w:tabs>
        <w:ind w:left="0" w:firstLine="0"/>
        <w:jc w:val="both"/>
        <w:textAlignment w:val="baseline"/>
        <w:rPr>
          <w:rFonts w:ascii="Times New Roman" w:hAnsi="Times New Roman"/>
          <w:lang w:eastAsia="cs-CZ"/>
        </w:rPr>
      </w:pPr>
      <w:r w:rsidRPr="3BC7B743">
        <w:rPr>
          <w:rFonts w:ascii="Times New Roman" w:hAnsi="Times New Roman"/>
        </w:rPr>
        <w:t>Všechny zúčastněné strany t</w:t>
      </w:r>
      <w:r w:rsidR="2585C9B4" w:rsidRPr="3BC7B743">
        <w:rPr>
          <w:rFonts w:ascii="Times New Roman" w:hAnsi="Times New Roman"/>
        </w:rPr>
        <w:t>ohoto Memoranda</w:t>
      </w:r>
      <w:r w:rsidRPr="3BC7B743">
        <w:rPr>
          <w:rFonts w:ascii="Times New Roman" w:hAnsi="Times New Roman"/>
        </w:rPr>
        <w:t xml:space="preserve"> jmenují svého zástupce do </w:t>
      </w:r>
      <w:r w:rsidR="001B190C" w:rsidRPr="3BC7B743">
        <w:rPr>
          <w:rFonts w:ascii="Times New Roman" w:hAnsi="Times New Roman"/>
        </w:rPr>
        <w:t>K</w:t>
      </w:r>
      <w:r w:rsidRPr="3BC7B743">
        <w:rPr>
          <w:rFonts w:ascii="Times New Roman" w:hAnsi="Times New Roman"/>
        </w:rPr>
        <w:t>oordinační platformy pro Šluknov do 15 dnů od podpisu této dohody. </w:t>
      </w:r>
    </w:p>
    <w:p w14:paraId="73C73860" w14:textId="29C606BC" w:rsidR="00AE5FA3" w:rsidRDefault="005F5512" w:rsidP="20E8740B">
      <w:pPr>
        <w:numPr>
          <w:ilvl w:val="0"/>
          <w:numId w:val="42"/>
        </w:numPr>
        <w:tabs>
          <w:tab w:val="clear" w:pos="720"/>
          <w:tab w:val="left" w:pos="284"/>
        </w:tabs>
        <w:ind w:left="0" w:firstLine="0"/>
        <w:jc w:val="both"/>
        <w:textAlignment w:val="baseline"/>
        <w:rPr>
          <w:rFonts w:ascii="Times New Roman" w:hAnsi="Times New Roman"/>
          <w:lang w:eastAsia="cs-CZ"/>
        </w:rPr>
      </w:pPr>
      <w:r w:rsidRPr="3BC7B743">
        <w:rPr>
          <w:rFonts w:ascii="Times New Roman" w:hAnsi="Times New Roman"/>
        </w:rPr>
        <w:t>Změny t</w:t>
      </w:r>
      <w:r w:rsidR="15A63DA5" w:rsidRPr="3BC7B743">
        <w:rPr>
          <w:rFonts w:ascii="Times New Roman" w:hAnsi="Times New Roman"/>
        </w:rPr>
        <w:t>ohoto Memoranda</w:t>
      </w:r>
      <w:r w:rsidRPr="3BC7B743">
        <w:rPr>
          <w:rFonts w:ascii="Times New Roman" w:hAnsi="Times New Roman"/>
        </w:rPr>
        <w:t xml:space="preserve"> lze provádět pouze písemnými dodatky schválenými všemi </w:t>
      </w:r>
      <w:r w:rsidR="00C51A84" w:rsidRPr="3BC7B743">
        <w:rPr>
          <w:rFonts w:ascii="Times New Roman" w:hAnsi="Times New Roman"/>
        </w:rPr>
        <w:t>s</w:t>
      </w:r>
      <w:r w:rsidR="003454BA" w:rsidRPr="3BC7B743">
        <w:rPr>
          <w:rFonts w:ascii="Times New Roman" w:hAnsi="Times New Roman"/>
        </w:rPr>
        <w:t>mluvními strana</w:t>
      </w:r>
      <w:r w:rsidR="00C51A84" w:rsidRPr="3BC7B743">
        <w:rPr>
          <w:rFonts w:ascii="Times New Roman" w:hAnsi="Times New Roman"/>
        </w:rPr>
        <w:t>mi</w:t>
      </w:r>
      <w:r w:rsidR="003A7BE3" w:rsidRPr="3BC7B743">
        <w:rPr>
          <w:rFonts w:ascii="Times New Roman" w:hAnsi="Times New Roman"/>
        </w:rPr>
        <w:t xml:space="preserve"> </w:t>
      </w:r>
      <w:r w:rsidR="2BB28CD6" w:rsidRPr="3BC7B743">
        <w:rPr>
          <w:rFonts w:ascii="Times New Roman" w:hAnsi="Times New Roman"/>
        </w:rPr>
        <w:t>Memoranda</w:t>
      </w:r>
      <w:r w:rsidR="003A7BE3" w:rsidRPr="3BC7B743">
        <w:rPr>
          <w:rFonts w:ascii="Times New Roman" w:hAnsi="Times New Roman"/>
        </w:rPr>
        <w:t>.</w:t>
      </w:r>
    </w:p>
    <w:p w14:paraId="1746B320" w14:textId="6ADF3E05" w:rsidR="00AE5FA3" w:rsidRDefault="005F5512" w:rsidP="20E8740B">
      <w:pPr>
        <w:numPr>
          <w:ilvl w:val="0"/>
          <w:numId w:val="42"/>
        </w:numPr>
        <w:tabs>
          <w:tab w:val="clear" w:pos="720"/>
          <w:tab w:val="left" w:pos="284"/>
        </w:tabs>
        <w:ind w:left="0" w:firstLine="0"/>
        <w:jc w:val="both"/>
        <w:textAlignment w:val="baseline"/>
        <w:rPr>
          <w:rFonts w:ascii="Times New Roman" w:hAnsi="Times New Roman"/>
          <w:lang w:eastAsia="cs-CZ"/>
        </w:rPr>
      </w:pPr>
      <w:r w:rsidRPr="3BC7B743">
        <w:rPr>
          <w:rFonts w:ascii="Times New Roman" w:hAnsi="Times New Roman"/>
        </w:rPr>
        <w:t xml:space="preserve">Další podrobnosti týkající rozpracování závazků a činností jednotlivých stran mohou stanovovat návazné prováděcí dohody. Prováděcí dohody musí být schváleny </w:t>
      </w:r>
      <w:r w:rsidR="00330A43" w:rsidRPr="3BC7B743">
        <w:rPr>
          <w:rFonts w:ascii="Times New Roman" w:hAnsi="Times New Roman"/>
        </w:rPr>
        <w:t>všemi smluvními stranami t</w:t>
      </w:r>
      <w:r w:rsidR="3B313631" w:rsidRPr="3BC7B743">
        <w:rPr>
          <w:rFonts w:ascii="Times New Roman" w:hAnsi="Times New Roman"/>
        </w:rPr>
        <w:t>ohoto Memoranda</w:t>
      </w:r>
      <w:r w:rsidR="00D019E4" w:rsidRPr="3BC7B743">
        <w:rPr>
          <w:rFonts w:ascii="Times New Roman" w:hAnsi="Times New Roman"/>
        </w:rPr>
        <w:t xml:space="preserve">. </w:t>
      </w:r>
      <w:r w:rsidRPr="3BC7B743">
        <w:rPr>
          <w:rFonts w:ascii="Times New Roman" w:hAnsi="Times New Roman"/>
        </w:rPr>
        <w:t xml:space="preserve">Ukončení </w:t>
      </w:r>
      <w:r w:rsidR="212EB1E2" w:rsidRPr="3BC7B743">
        <w:rPr>
          <w:rFonts w:ascii="Times New Roman" w:hAnsi="Times New Roman"/>
        </w:rPr>
        <w:t>Memoranda</w:t>
      </w:r>
      <w:r w:rsidRPr="3BC7B743">
        <w:rPr>
          <w:rFonts w:ascii="Times New Roman" w:hAnsi="Times New Roman"/>
        </w:rPr>
        <w:t xml:space="preserve"> </w:t>
      </w:r>
      <w:r w:rsidR="00AB1DDF" w:rsidRPr="3BC7B743">
        <w:rPr>
          <w:rFonts w:ascii="Times New Roman" w:hAnsi="Times New Roman"/>
        </w:rPr>
        <w:t>je možné dohodou všech stran t</w:t>
      </w:r>
      <w:r w:rsidR="1F4BBD12" w:rsidRPr="3BC7B743">
        <w:rPr>
          <w:rFonts w:ascii="Times New Roman" w:hAnsi="Times New Roman"/>
        </w:rPr>
        <w:t>ohoto</w:t>
      </w:r>
      <w:r w:rsidR="00AB1DDF" w:rsidRPr="3BC7B743">
        <w:rPr>
          <w:rFonts w:ascii="Times New Roman" w:hAnsi="Times New Roman"/>
        </w:rPr>
        <w:t xml:space="preserve"> </w:t>
      </w:r>
      <w:r w:rsidR="50E2DE33" w:rsidRPr="3BC7B743">
        <w:rPr>
          <w:rFonts w:ascii="Times New Roman" w:hAnsi="Times New Roman"/>
        </w:rPr>
        <w:t>Memoranda</w:t>
      </w:r>
      <w:r w:rsidRPr="3BC7B743">
        <w:rPr>
          <w:rFonts w:ascii="Times New Roman" w:hAnsi="Times New Roman"/>
        </w:rPr>
        <w:t>. </w:t>
      </w:r>
    </w:p>
    <w:p w14:paraId="2C9CBD77" w14:textId="36DBF6A5" w:rsidR="00AE5FA3" w:rsidRDefault="002011E7" w:rsidP="20E8740B">
      <w:pPr>
        <w:numPr>
          <w:ilvl w:val="0"/>
          <w:numId w:val="42"/>
        </w:numPr>
        <w:tabs>
          <w:tab w:val="clear" w:pos="720"/>
          <w:tab w:val="left" w:pos="284"/>
        </w:tabs>
        <w:ind w:left="0" w:firstLine="0"/>
        <w:jc w:val="both"/>
        <w:textAlignment w:val="baseline"/>
        <w:rPr>
          <w:rFonts w:ascii="Times New Roman" w:hAnsi="Times New Roman"/>
          <w:lang w:eastAsia="cs-CZ"/>
        </w:rPr>
      </w:pPr>
      <w:r w:rsidRPr="3BC7B743">
        <w:rPr>
          <w:rFonts w:ascii="Times New Roman" w:hAnsi="Times New Roman"/>
        </w:rPr>
        <w:t xml:space="preserve">Každá za stran může vyvolat jednání k vypovězení </w:t>
      </w:r>
      <w:r w:rsidR="3D3CFBA6" w:rsidRPr="3BC7B743">
        <w:rPr>
          <w:rFonts w:ascii="Times New Roman" w:hAnsi="Times New Roman"/>
        </w:rPr>
        <w:t>Memoranda</w:t>
      </w:r>
      <w:r w:rsidRPr="3BC7B743">
        <w:rPr>
          <w:rFonts w:ascii="Times New Roman" w:hAnsi="Times New Roman"/>
        </w:rPr>
        <w:t xml:space="preserve">, a to za účasti všech stran </w:t>
      </w:r>
      <w:r w:rsidR="716E55FB" w:rsidRPr="3BC7B743">
        <w:rPr>
          <w:rFonts w:ascii="Times New Roman" w:hAnsi="Times New Roman"/>
        </w:rPr>
        <w:t>Memoranda</w:t>
      </w:r>
      <w:r w:rsidRPr="3BC7B743">
        <w:rPr>
          <w:rFonts w:ascii="Times New Roman" w:hAnsi="Times New Roman"/>
        </w:rPr>
        <w:t xml:space="preserve">. Vypovězení </w:t>
      </w:r>
      <w:r w:rsidR="4F011D9F" w:rsidRPr="3BC7B743">
        <w:rPr>
          <w:rFonts w:ascii="Times New Roman" w:hAnsi="Times New Roman"/>
        </w:rPr>
        <w:t>Memoranda</w:t>
      </w:r>
      <w:r w:rsidRPr="3BC7B743">
        <w:rPr>
          <w:rFonts w:ascii="Times New Roman" w:hAnsi="Times New Roman"/>
        </w:rPr>
        <w:t xml:space="preserve"> je možné kteroukoliv ze stran pouze písemně a po ukončeném jednání, a to s odůvodněním.</w:t>
      </w:r>
    </w:p>
    <w:p w14:paraId="50A4449E" w14:textId="470A1AFD" w:rsidR="00AE5FA3" w:rsidRDefault="005F5512" w:rsidP="20E8740B">
      <w:pPr>
        <w:numPr>
          <w:ilvl w:val="0"/>
          <w:numId w:val="42"/>
        </w:numPr>
        <w:tabs>
          <w:tab w:val="clear" w:pos="720"/>
          <w:tab w:val="left" w:pos="284"/>
        </w:tabs>
        <w:ind w:left="0" w:firstLine="0"/>
        <w:jc w:val="both"/>
        <w:textAlignment w:val="baseline"/>
        <w:rPr>
          <w:rFonts w:ascii="Times New Roman" w:hAnsi="Times New Roman"/>
          <w:lang w:eastAsia="cs-CZ"/>
        </w:rPr>
      </w:pPr>
      <w:r w:rsidRPr="3BC7B743">
        <w:rPr>
          <w:rFonts w:ascii="Times New Roman" w:hAnsi="Times New Roman"/>
        </w:rPr>
        <w:t>Kontaktní osoby pro spolupráci budou určeny do 15 dnů od podpisu t</w:t>
      </w:r>
      <w:r w:rsidR="677A9B36" w:rsidRPr="3BC7B743">
        <w:rPr>
          <w:rFonts w:ascii="Times New Roman" w:hAnsi="Times New Roman"/>
        </w:rPr>
        <w:t>oho</w:t>
      </w:r>
      <w:r w:rsidRPr="3BC7B743">
        <w:rPr>
          <w:rFonts w:ascii="Times New Roman" w:hAnsi="Times New Roman"/>
        </w:rPr>
        <w:t xml:space="preserve">to </w:t>
      </w:r>
      <w:r w:rsidR="77E3BB55" w:rsidRPr="3BC7B743">
        <w:rPr>
          <w:rFonts w:ascii="Times New Roman" w:hAnsi="Times New Roman"/>
        </w:rPr>
        <w:t>Memoranda</w:t>
      </w:r>
      <w:r w:rsidRPr="3BC7B743">
        <w:rPr>
          <w:rFonts w:ascii="Times New Roman" w:hAnsi="Times New Roman"/>
        </w:rPr>
        <w:t>.  </w:t>
      </w:r>
    </w:p>
    <w:p w14:paraId="2A79C219" w14:textId="79B414F0" w:rsidR="005F5512" w:rsidRPr="00093271" w:rsidRDefault="005F5512" w:rsidP="20E8740B">
      <w:pPr>
        <w:numPr>
          <w:ilvl w:val="0"/>
          <w:numId w:val="42"/>
        </w:numPr>
        <w:tabs>
          <w:tab w:val="clear" w:pos="720"/>
          <w:tab w:val="left" w:pos="284"/>
        </w:tabs>
        <w:ind w:left="0" w:firstLine="0"/>
        <w:jc w:val="both"/>
        <w:textAlignment w:val="baseline"/>
        <w:rPr>
          <w:rFonts w:ascii="Times New Roman" w:hAnsi="Times New Roman"/>
          <w:lang w:eastAsia="cs-CZ"/>
        </w:rPr>
      </w:pPr>
      <w:r w:rsidRPr="3BC7B743">
        <w:rPr>
          <w:rFonts w:ascii="Times New Roman" w:hAnsi="Times New Roman"/>
          <w:color w:val="000000" w:themeColor="text1"/>
        </w:rPr>
        <w:t>Po podpisu t</w:t>
      </w:r>
      <w:r w:rsidR="7B98EBE1" w:rsidRPr="3BC7B743">
        <w:rPr>
          <w:rFonts w:ascii="Times New Roman" w:hAnsi="Times New Roman"/>
          <w:color w:val="000000" w:themeColor="text1"/>
        </w:rPr>
        <w:t>oho</w:t>
      </w:r>
      <w:r w:rsidRPr="3BC7B743">
        <w:rPr>
          <w:rFonts w:ascii="Times New Roman" w:hAnsi="Times New Roman"/>
          <w:color w:val="000000" w:themeColor="text1"/>
        </w:rPr>
        <w:t xml:space="preserve">to </w:t>
      </w:r>
      <w:r w:rsidR="5A059B45" w:rsidRPr="3BC7B743">
        <w:rPr>
          <w:rFonts w:ascii="Times New Roman" w:hAnsi="Times New Roman"/>
          <w:color w:val="000000" w:themeColor="text1"/>
        </w:rPr>
        <w:t>Memoranda</w:t>
      </w:r>
      <w:r w:rsidRPr="3BC7B743">
        <w:rPr>
          <w:rFonts w:ascii="Times New Roman" w:hAnsi="Times New Roman"/>
          <w:color w:val="000000" w:themeColor="text1"/>
        </w:rPr>
        <w:t xml:space="preserve"> bude do 31. 12. 2025 zpracována Strategie transformace sídliště Šluknov, na kterou budou navazovat prováděcí dohody jednotlivých stran. Prováděcí dohody budou upravovat konkrétní úkoly, závazky a podmínky realizace v souladu se schválenou Strategií transformace sídliště Šluknov.</w:t>
      </w:r>
    </w:p>
    <w:p w14:paraId="05B6139B" w14:textId="77777777" w:rsidR="00093271" w:rsidRPr="00093271" w:rsidRDefault="00093271" w:rsidP="00093271">
      <w:pPr>
        <w:tabs>
          <w:tab w:val="left" w:pos="284"/>
        </w:tabs>
        <w:jc w:val="both"/>
        <w:textAlignment w:val="baseline"/>
        <w:rPr>
          <w:rFonts w:ascii="Times New Roman" w:hAnsi="Times New Roman"/>
          <w:lang w:eastAsia="cs-CZ"/>
        </w:rPr>
      </w:pPr>
    </w:p>
    <w:p w14:paraId="4DC85A55" w14:textId="77777777" w:rsidR="004D7112" w:rsidRDefault="004D7112">
      <w:pPr>
        <w:rPr>
          <w:rFonts w:ascii="Times New Roman" w:hAnsi="Times New Roman"/>
          <w:b/>
          <w:bCs/>
          <w:lang w:eastAsia="cs-CZ"/>
        </w:rPr>
      </w:pPr>
      <w:r w:rsidRPr="20E8740B">
        <w:rPr>
          <w:rFonts w:ascii="Times New Roman" w:hAnsi="Times New Roman"/>
          <w:b/>
        </w:rPr>
        <w:br w:type="page"/>
      </w:r>
    </w:p>
    <w:p w14:paraId="1C1805F6" w14:textId="139171D3" w:rsidR="005F5512" w:rsidRPr="00FB3E13" w:rsidRDefault="005F5512" w:rsidP="00093271">
      <w:pPr>
        <w:spacing w:before="100" w:beforeAutospacing="1" w:after="100" w:afterAutospacing="1"/>
        <w:jc w:val="center"/>
        <w:textAlignment w:val="baseline"/>
        <w:rPr>
          <w:rFonts w:ascii="Times New Roman" w:hAnsi="Times New Roman"/>
          <w:lang w:eastAsia="cs-CZ"/>
        </w:rPr>
      </w:pPr>
      <w:r w:rsidRPr="20E8740B">
        <w:rPr>
          <w:rFonts w:ascii="Times New Roman" w:hAnsi="Times New Roman"/>
          <w:b/>
        </w:rPr>
        <w:lastRenderedPageBreak/>
        <w:t>Článek 7</w:t>
      </w:r>
      <w:r w:rsidRPr="20E8740B">
        <w:rPr>
          <w:rFonts w:ascii="Times New Roman" w:hAnsi="Times New Roman"/>
        </w:rPr>
        <w:t> </w:t>
      </w:r>
    </w:p>
    <w:p w14:paraId="60A96FC7" w14:textId="77777777" w:rsidR="005F5512" w:rsidRPr="00FB3E13" w:rsidRDefault="005F5512" w:rsidP="005F5512">
      <w:pPr>
        <w:spacing w:beforeAutospacing="1" w:afterAutospacing="1"/>
        <w:jc w:val="center"/>
        <w:textAlignment w:val="baseline"/>
        <w:rPr>
          <w:rFonts w:ascii="Times New Roman" w:hAnsi="Times New Roman"/>
          <w:lang w:eastAsia="cs-CZ"/>
        </w:rPr>
      </w:pPr>
      <w:r w:rsidRPr="20E8740B">
        <w:rPr>
          <w:rFonts w:ascii="Times New Roman" w:hAnsi="Times New Roman"/>
          <w:b/>
        </w:rPr>
        <w:t>Závěrečná ustanovení</w:t>
      </w:r>
      <w:r w:rsidRPr="20E8740B">
        <w:rPr>
          <w:rFonts w:ascii="Times New Roman" w:hAnsi="Times New Roman"/>
        </w:rPr>
        <w:t> </w:t>
      </w:r>
    </w:p>
    <w:p w14:paraId="5F321516" w14:textId="0E833DE8" w:rsidR="005F5512" w:rsidRPr="00FB3E13" w:rsidRDefault="000A59C2" w:rsidP="20E8740B">
      <w:pPr>
        <w:numPr>
          <w:ilvl w:val="0"/>
          <w:numId w:val="43"/>
        </w:numPr>
        <w:tabs>
          <w:tab w:val="clear" w:pos="720"/>
          <w:tab w:val="left" w:pos="284"/>
        </w:tabs>
        <w:ind w:left="0" w:firstLine="0"/>
        <w:jc w:val="both"/>
        <w:textAlignment w:val="baseline"/>
        <w:rPr>
          <w:rFonts w:ascii="Times New Roman" w:hAnsi="Times New Roman"/>
          <w:lang w:eastAsia="cs-CZ"/>
        </w:rPr>
      </w:pPr>
      <w:r w:rsidRPr="3BC7B743">
        <w:rPr>
          <w:rFonts w:ascii="Times New Roman" w:hAnsi="Times New Roman"/>
        </w:rPr>
        <w:t xml:space="preserve">Toto </w:t>
      </w:r>
      <w:r w:rsidR="480E9E10" w:rsidRPr="3BC7B743">
        <w:rPr>
          <w:rFonts w:ascii="Times New Roman" w:hAnsi="Times New Roman"/>
        </w:rPr>
        <w:t>M</w:t>
      </w:r>
      <w:r w:rsidRPr="3BC7B743">
        <w:rPr>
          <w:rFonts w:ascii="Times New Roman" w:hAnsi="Times New Roman"/>
        </w:rPr>
        <w:t>emorandum</w:t>
      </w:r>
      <w:r w:rsidR="005F5512" w:rsidRPr="3BC7B743">
        <w:rPr>
          <w:rFonts w:ascii="Times New Roman" w:hAnsi="Times New Roman"/>
        </w:rPr>
        <w:t xml:space="preserve"> nabývá platnosti</w:t>
      </w:r>
      <w:r w:rsidR="00E11762" w:rsidRPr="3BC7B743">
        <w:rPr>
          <w:rFonts w:ascii="Times New Roman" w:hAnsi="Times New Roman"/>
        </w:rPr>
        <w:t xml:space="preserve"> a účinnosti</w:t>
      </w:r>
      <w:r w:rsidR="005F5512" w:rsidRPr="3BC7B743">
        <w:rPr>
          <w:rFonts w:ascii="Times New Roman" w:hAnsi="Times New Roman"/>
        </w:rPr>
        <w:t xml:space="preserve"> dnem podpisu všemi stranami. </w:t>
      </w:r>
    </w:p>
    <w:p w14:paraId="38672A89" w14:textId="07F859AA" w:rsidR="005F5512" w:rsidRPr="00FB3E13" w:rsidRDefault="000A59C2" w:rsidP="20E8740B">
      <w:pPr>
        <w:numPr>
          <w:ilvl w:val="0"/>
          <w:numId w:val="44"/>
        </w:numPr>
        <w:tabs>
          <w:tab w:val="clear" w:pos="720"/>
          <w:tab w:val="left" w:pos="284"/>
        </w:tabs>
        <w:ind w:left="0" w:firstLine="0"/>
        <w:jc w:val="both"/>
        <w:textAlignment w:val="baseline"/>
        <w:rPr>
          <w:rFonts w:ascii="Times New Roman" w:hAnsi="Times New Roman"/>
          <w:lang w:eastAsia="cs-CZ"/>
        </w:rPr>
      </w:pPr>
      <w:r w:rsidRPr="3BC7B743">
        <w:rPr>
          <w:rFonts w:ascii="Times New Roman" w:hAnsi="Times New Roman"/>
        </w:rPr>
        <w:t xml:space="preserve">Toto </w:t>
      </w:r>
      <w:r w:rsidR="33AFD94E" w:rsidRPr="3BC7B743">
        <w:rPr>
          <w:rFonts w:ascii="Times New Roman" w:hAnsi="Times New Roman"/>
        </w:rPr>
        <w:t>M</w:t>
      </w:r>
      <w:r w:rsidRPr="3BC7B743">
        <w:rPr>
          <w:rFonts w:ascii="Times New Roman" w:hAnsi="Times New Roman"/>
        </w:rPr>
        <w:t>emorandum</w:t>
      </w:r>
      <w:r w:rsidR="005F5512" w:rsidRPr="3BC7B743">
        <w:rPr>
          <w:rFonts w:ascii="Times New Roman" w:hAnsi="Times New Roman"/>
        </w:rPr>
        <w:t xml:space="preserve"> je uzavírána v elektronické podobě a podepisována elektronicky prostřednictvím elektronického podpisu nebo datové schránky, v souladu s platnou legislativou. </w:t>
      </w:r>
    </w:p>
    <w:p w14:paraId="614DD598" w14:textId="30825505" w:rsidR="00093271" w:rsidRDefault="00093271">
      <w:pPr>
        <w:rPr>
          <w:rFonts w:ascii="Times New Roman" w:hAnsi="Times New Roman"/>
          <w:lang w:eastAsia="cs-CZ"/>
        </w:rPr>
      </w:pPr>
    </w:p>
    <w:p w14:paraId="68D792AC" w14:textId="351AD443" w:rsidR="005F5512" w:rsidRPr="00FB3E13" w:rsidRDefault="005F5512" w:rsidP="00093271">
      <w:pPr>
        <w:spacing w:before="100" w:beforeAutospacing="1" w:after="100" w:afterAutospacing="1"/>
        <w:textAlignment w:val="baseline"/>
        <w:rPr>
          <w:rFonts w:ascii="Times New Roman" w:hAnsi="Times New Roman"/>
          <w:lang w:eastAsia="cs-CZ"/>
        </w:rPr>
      </w:pPr>
      <w:r w:rsidRPr="20E8740B">
        <w:rPr>
          <w:rFonts w:ascii="Times New Roman" w:hAnsi="Times New Roman"/>
        </w:rPr>
        <w:t>Podpisy: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4530"/>
      </w:tblGrid>
      <w:tr w:rsidR="005F5512" w14:paraId="05472B97" w14:textId="77777777">
        <w:trPr>
          <w:trHeight w:val="300"/>
        </w:trPr>
        <w:tc>
          <w:tcPr>
            <w:tcW w:w="4530" w:type="dxa"/>
            <w:tcBorders>
              <w:top w:val="nil"/>
              <w:left w:val="nil"/>
              <w:bottom w:val="nil"/>
              <w:right w:val="nil"/>
            </w:tcBorders>
            <w:hideMark/>
          </w:tcPr>
          <w:p w14:paraId="3122C693" w14:textId="77777777" w:rsidR="005F5512" w:rsidRPr="00FB3E13" w:rsidRDefault="005F5512">
            <w:pPr>
              <w:spacing w:beforeAutospacing="1" w:afterAutospacing="1"/>
              <w:textAlignment w:val="baseline"/>
              <w:rPr>
                <w:rFonts w:ascii="Times New Roman" w:hAnsi="Times New Roman"/>
                <w:lang w:eastAsia="cs-CZ"/>
              </w:rPr>
            </w:pPr>
            <w:r w:rsidRPr="20E8740B">
              <w:rPr>
                <w:rFonts w:ascii="Times New Roman" w:hAnsi="Times New Roman"/>
              </w:rPr>
              <w:t>Za Ministerstvo pro místní rozvoj ČR: </w:t>
            </w:r>
          </w:p>
          <w:p w14:paraId="1E28B312" w14:textId="77777777" w:rsidR="005F5512" w:rsidRPr="001347E8" w:rsidRDefault="005F5512">
            <w:pPr>
              <w:textAlignment w:val="baseline"/>
              <w:rPr>
                <w:rFonts w:ascii="Times New Roman" w:hAnsi="Times New Roman"/>
                <w:lang w:eastAsia="cs-CZ"/>
              </w:rPr>
            </w:pPr>
            <w:r w:rsidRPr="20E8740B">
              <w:rPr>
                <w:rFonts w:ascii="Times New Roman" w:hAnsi="Times New Roman"/>
              </w:rPr>
              <w:t>  </w:t>
            </w:r>
          </w:p>
          <w:p w14:paraId="1A6A7FD3" w14:textId="77777777" w:rsidR="005F5512" w:rsidRPr="00FB3E13" w:rsidRDefault="005F5512">
            <w:pPr>
              <w:textAlignment w:val="baseline"/>
              <w:rPr>
                <w:rFonts w:ascii="Times New Roman" w:hAnsi="Times New Roman"/>
                <w:lang w:eastAsia="cs-CZ"/>
              </w:rPr>
            </w:pPr>
            <w:r>
              <w:br/>
            </w:r>
            <w:r w:rsidRPr="20E8740B">
              <w:rPr>
                <w:rFonts w:ascii="Times New Roman" w:hAnsi="Times New Roman"/>
              </w:rPr>
              <w:t>…………………………………… </w:t>
            </w:r>
          </w:p>
        </w:tc>
        <w:tc>
          <w:tcPr>
            <w:tcW w:w="4530" w:type="dxa"/>
            <w:tcBorders>
              <w:top w:val="nil"/>
              <w:left w:val="nil"/>
              <w:bottom w:val="nil"/>
              <w:right w:val="nil"/>
            </w:tcBorders>
            <w:hideMark/>
          </w:tcPr>
          <w:p w14:paraId="02B683AB" w14:textId="77777777" w:rsidR="005F5512" w:rsidRPr="00FB3E13" w:rsidRDefault="005F5512">
            <w:pPr>
              <w:spacing w:beforeAutospacing="1" w:afterAutospacing="1"/>
              <w:textAlignment w:val="baseline"/>
              <w:rPr>
                <w:rFonts w:ascii="Times New Roman" w:hAnsi="Times New Roman"/>
                <w:lang w:eastAsia="cs-CZ"/>
              </w:rPr>
            </w:pPr>
            <w:r w:rsidRPr="20E8740B">
              <w:rPr>
                <w:rFonts w:ascii="Times New Roman" w:hAnsi="Times New Roman"/>
              </w:rPr>
              <w:t>Za Ministerstvo práce a sociálních věcí ČR: </w:t>
            </w:r>
          </w:p>
          <w:p w14:paraId="2EE5EB93" w14:textId="77777777" w:rsidR="005F5512" w:rsidRPr="001347E8" w:rsidRDefault="005F5512">
            <w:pPr>
              <w:textAlignment w:val="baseline"/>
              <w:rPr>
                <w:rFonts w:ascii="Times New Roman" w:hAnsi="Times New Roman"/>
                <w:lang w:eastAsia="cs-CZ"/>
              </w:rPr>
            </w:pPr>
            <w:r w:rsidRPr="20E8740B">
              <w:rPr>
                <w:rFonts w:ascii="Times New Roman" w:hAnsi="Times New Roman"/>
              </w:rPr>
              <w:t>  </w:t>
            </w:r>
          </w:p>
          <w:p w14:paraId="458B1F93" w14:textId="77777777" w:rsidR="005F5512" w:rsidRPr="00FB3E13" w:rsidRDefault="005F5512">
            <w:pPr>
              <w:textAlignment w:val="baseline"/>
              <w:rPr>
                <w:rFonts w:ascii="Times New Roman" w:hAnsi="Times New Roman"/>
                <w:lang w:eastAsia="cs-CZ"/>
              </w:rPr>
            </w:pPr>
            <w:r>
              <w:br/>
            </w:r>
            <w:r w:rsidRPr="20E8740B">
              <w:rPr>
                <w:rFonts w:ascii="Times New Roman" w:hAnsi="Times New Roman"/>
              </w:rPr>
              <w:t>…………………………………… </w:t>
            </w:r>
          </w:p>
        </w:tc>
      </w:tr>
      <w:tr w:rsidR="005F5512" w14:paraId="557AA35A" w14:textId="77777777">
        <w:trPr>
          <w:trHeight w:val="300"/>
        </w:trPr>
        <w:tc>
          <w:tcPr>
            <w:tcW w:w="4530" w:type="dxa"/>
            <w:tcBorders>
              <w:top w:val="nil"/>
              <w:left w:val="nil"/>
              <w:bottom w:val="nil"/>
              <w:right w:val="nil"/>
            </w:tcBorders>
            <w:hideMark/>
          </w:tcPr>
          <w:p w14:paraId="165FE386" w14:textId="77777777" w:rsidR="005F5512" w:rsidRPr="00FB3E13" w:rsidRDefault="005F5512">
            <w:pPr>
              <w:textAlignment w:val="baseline"/>
              <w:rPr>
                <w:rFonts w:ascii="Times New Roman" w:hAnsi="Times New Roman"/>
                <w:lang w:eastAsia="cs-CZ"/>
              </w:rPr>
            </w:pPr>
            <w:r w:rsidRPr="20E8740B">
              <w:rPr>
                <w:rFonts w:ascii="Times New Roman" w:hAnsi="Times New Roman"/>
              </w:rPr>
              <w:t> </w:t>
            </w:r>
          </w:p>
          <w:p w14:paraId="77A850D6" w14:textId="77777777" w:rsidR="005F5512" w:rsidRPr="00FB3E13" w:rsidRDefault="005F5512">
            <w:pPr>
              <w:spacing w:beforeAutospacing="1" w:afterAutospacing="1"/>
              <w:textAlignment w:val="baseline"/>
              <w:rPr>
                <w:rFonts w:ascii="Times New Roman" w:hAnsi="Times New Roman"/>
                <w:lang w:eastAsia="cs-CZ"/>
              </w:rPr>
            </w:pPr>
            <w:r w:rsidRPr="20E8740B">
              <w:rPr>
                <w:rFonts w:ascii="Times New Roman" w:hAnsi="Times New Roman"/>
              </w:rPr>
              <w:t>Za Ústecký kraj: </w:t>
            </w:r>
          </w:p>
          <w:p w14:paraId="0F3214AF" w14:textId="77777777" w:rsidR="005F5512" w:rsidRPr="001347E8" w:rsidRDefault="005F5512">
            <w:pPr>
              <w:textAlignment w:val="baseline"/>
              <w:rPr>
                <w:rFonts w:ascii="Times New Roman" w:hAnsi="Times New Roman"/>
                <w:lang w:eastAsia="cs-CZ"/>
              </w:rPr>
            </w:pPr>
            <w:r w:rsidRPr="20E8740B">
              <w:rPr>
                <w:rFonts w:ascii="Times New Roman" w:hAnsi="Times New Roman"/>
              </w:rPr>
              <w:t>  </w:t>
            </w:r>
          </w:p>
          <w:p w14:paraId="0F5049A1" w14:textId="77777777" w:rsidR="005F5512" w:rsidRPr="00FB3E13" w:rsidRDefault="005F5512">
            <w:pPr>
              <w:textAlignment w:val="baseline"/>
              <w:rPr>
                <w:rFonts w:ascii="Times New Roman" w:hAnsi="Times New Roman"/>
                <w:lang w:eastAsia="cs-CZ"/>
              </w:rPr>
            </w:pPr>
            <w:r>
              <w:br/>
            </w:r>
            <w:r w:rsidRPr="20E8740B">
              <w:rPr>
                <w:rFonts w:ascii="Times New Roman" w:hAnsi="Times New Roman"/>
              </w:rPr>
              <w:t>…………………………………… </w:t>
            </w:r>
          </w:p>
        </w:tc>
        <w:tc>
          <w:tcPr>
            <w:tcW w:w="4530" w:type="dxa"/>
            <w:tcBorders>
              <w:top w:val="nil"/>
              <w:left w:val="nil"/>
              <w:bottom w:val="nil"/>
              <w:right w:val="nil"/>
            </w:tcBorders>
            <w:hideMark/>
          </w:tcPr>
          <w:p w14:paraId="162566FA" w14:textId="77777777" w:rsidR="005F5512" w:rsidRPr="00FB3E13" w:rsidRDefault="005F5512">
            <w:pPr>
              <w:textAlignment w:val="baseline"/>
              <w:rPr>
                <w:rFonts w:ascii="Times New Roman" w:hAnsi="Times New Roman"/>
                <w:lang w:eastAsia="cs-CZ"/>
              </w:rPr>
            </w:pPr>
            <w:r w:rsidRPr="20E8740B">
              <w:rPr>
                <w:rFonts w:ascii="Times New Roman" w:hAnsi="Times New Roman"/>
              </w:rPr>
              <w:t> </w:t>
            </w:r>
          </w:p>
          <w:p w14:paraId="33EC5538" w14:textId="77777777" w:rsidR="005F5512" w:rsidRPr="00FB3E13" w:rsidRDefault="005F5512">
            <w:pPr>
              <w:spacing w:beforeAutospacing="1" w:afterAutospacing="1"/>
              <w:textAlignment w:val="baseline"/>
              <w:rPr>
                <w:rFonts w:ascii="Times New Roman" w:hAnsi="Times New Roman"/>
                <w:lang w:eastAsia="cs-CZ"/>
              </w:rPr>
            </w:pPr>
            <w:r w:rsidRPr="20E8740B">
              <w:rPr>
                <w:rFonts w:ascii="Times New Roman" w:hAnsi="Times New Roman"/>
              </w:rPr>
              <w:t>Za město Šluknov: </w:t>
            </w:r>
          </w:p>
          <w:p w14:paraId="0C8E1B5D" w14:textId="77777777" w:rsidR="005F5512" w:rsidRPr="001347E8" w:rsidRDefault="005F5512">
            <w:pPr>
              <w:textAlignment w:val="baseline"/>
              <w:rPr>
                <w:rFonts w:ascii="Times New Roman" w:hAnsi="Times New Roman"/>
                <w:lang w:eastAsia="cs-CZ"/>
              </w:rPr>
            </w:pPr>
            <w:r w:rsidRPr="20E8740B">
              <w:rPr>
                <w:rFonts w:ascii="Times New Roman" w:hAnsi="Times New Roman"/>
              </w:rPr>
              <w:t>  </w:t>
            </w:r>
          </w:p>
          <w:p w14:paraId="42BC8658" w14:textId="77777777" w:rsidR="005F5512" w:rsidRPr="00FB3E13" w:rsidRDefault="005F5512">
            <w:pPr>
              <w:textAlignment w:val="baseline"/>
              <w:rPr>
                <w:rFonts w:ascii="Times New Roman" w:hAnsi="Times New Roman"/>
                <w:lang w:eastAsia="cs-CZ"/>
              </w:rPr>
            </w:pPr>
            <w:r>
              <w:br/>
            </w:r>
            <w:r w:rsidRPr="20E8740B">
              <w:rPr>
                <w:rFonts w:ascii="Times New Roman" w:hAnsi="Times New Roman"/>
              </w:rPr>
              <w:t>…………………………………… </w:t>
            </w:r>
          </w:p>
        </w:tc>
      </w:tr>
    </w:tbl>
    <w:p w14:paraId="22A70187" w14:textId="77777777" w:rsidR="00B07317" w:rsidRDefault="00B07317" w:rsidP="00225960">
      <w:pPr>
        <w:pStyle w:val="Nadpis1"/>
      </w:pPr>
    </w:p>
    <w:p w14:paraId="197BBCAA" w14:textId="77777777" w:rsidR="00B07317" w:rsidRDefault="00B07317">
      <w:pPr>
        <w:rPr>
          <w:rFonts w:asciiTheme="majorHAnsi" w:eastAsiaTheme="majorEastAsia" w:hAnsiTheme="majorHAnsi" w:cstheme="majorBidi"/>
          <w:color w:val="0F4761" w:themeColor="accent1" w:themeShade="BF"/>
          <w:sz w:val="40"/>
          <w:szCs w:val="40"/>
        </w:rPr>
      </w:pPr>
      <w:r>
        <w:br w:type="page"/>
      </w:r>
    </w:p>
    <w:p w14:paraId="22644CA9" w14:textId="7BF24CDD" w:rsidR="00225960" w:rsidRPr="008D363B" w:rsidRDefault="038AE44F" w:rsidP="00B07317">
      <w:pPr>
        <w:pStyle w:val="Nadpis2"/>
      </w:pPr>
      <w:bookmarkStart w:id="191" w:name="_Toc210757015"/>
      <w:bookmarkStart w:id="192" w:name="_Toc791300377"/>
      <w:r>
        <w:lastRenderedPageBreak/>
        <w:t xml:space="preserve">Příloha č. </w:t>
      </w:r>
      <w:r w:rsidR="0DB42C06">
        <w:t>2</w:t>
      </w:r>
      <w:r>
        <w:t xml:space="preserve">: </w:t>
      </w:r>
      <w:r w:rsidR="0DB42C06">
        <w:t>Seznam zkratek</w:t>
      </w:r>
      <w:bookmarkEnd w:id="191"/>
      <w:bookmarkEnd w:id="192"/>
    </w:p>
    <w:p w14:paraId="6DE1B352" w14:textId="0E0BC429" w:rsidR="00225960" w:rsidRPr="00B07317" w:rsidRDefault="00225960" w:rsidP="4DC1A739">
      <w:pPr>
        <w:spacing w:before="100" w:beforeAutospacing="1" w:after="100" w:afterAutospacing="1"/>
        <w:outlineLvl w:val="2"/>
        <w:rPr>
          <w:rFonts w:ascii="Calibri" w:eastAsia="Times New Roman" w:hAnsi="Calibri" w:cs="Calibri"/>
          <w:b/>
          <w:bCs/>
          <w:kern w:val="0"/>
          <w:lang w:eastAsia="cs-CZ"/>
          <w14:ligatures w14:val="none"/>
        </w:rPr>
      </w:pPr>
    </w:p>
    <w:p w14:paraId="06A9386B" w14:textId="42037F04" w:rsidR="00225960" w:rsidRPr="00B07317" w:rsidRDefault="038AE44F" w:rsidP="000A59C2">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ASZ</w:t>
      </w:r>
      <w:r w:rsidRPr="00B07317">
        <w:rPr>
          <w:rFonts w:ascii="Calibri" w:eastAsia="Times New Roman" w:hAnsi="Calibri" w:cs="Calibri"/>
          <w:kern w:val="0"/>
          <w:lang w:eastAsia="cs-CZ"/>
          <w14:ligatures w14:val="none"/>
        </w:rPr>
        <w:t xml:space="preserve"> – Agentura pro sociální začleňování</w:t>
      </w:r>
      <w:r w:rsidR="5553CF94" w:rsidRPr="00B07317">
        <w:rPr>
          <w:rFonts w:ascii="Calibri" w:eastAsia="Times New Roman" w:hAnsi="Calibri" w:cs="Calibri"/>
          <w:kern w:val="0"/>
          <w:lang w:eastAsia="cs-CZ"/>
          <w14:ligatures w14:val="none"/>
        </w:rPr>
        <w:t>, Odbor pro sociální začleňování MMR</w:t>
      </w:r>
    </w:p>
    <w:p w14:paraId="24E61C71" w14:textId="77777777" w:rsidR="00225960" w:rsidRPr="00B07317" w:rsidRDefault="038AE44F" w:rsidP="000A59C2">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CLLD</w:t>
      </w:r>
      <w:r w:rsidRPr="00B07317">
        <w:rPr>
          <w:rFonts w:ascii="Calibri" w:eastAsia="Times New Roman" w:hAnsi="Calibri" w:cs="Calibri"/>
          <w:kern w:val="0"/>
          <w:lang w:eastAsia="cs-CZ"/>
          <w14:ligatures w14:val="none"/>
        </w:rPr>
        <w:t xml:space="preserve"> – </w:t>
      </w:r>
      <w:proofErr w:type="spellStart"/>
      <w:r w:rsidRPr="00B07317">
        <w:rPr>
          <w:rFonts w:ascii="Calibri" w:eastAsia="Times New Roman" w:hAnsi="Calibri" w:cs="Calibri"/>
          <w:kern w:val="0"/>
          <w:lang w:eastAsia="cs-CZ"/>
          <w14:ligatures w14:val="none"/>
        </w:rPr>
        <w:t>Community</w:t>
      </w:r>
      <w:proofErr w:type="spellEnd"/>
      <w:r w:rsidRPr="00B07317">
        <w:rPr>
          <w:rFonts w:ascii="Calibri" w:eastAsia="Times New Roman" w:hAnsi="Calibri" w:cs="Calibri"/>
          <w:kern w:val="0"/>
          <w:lang w:eastAsia="cs-CZ"/>
          <w14:ligatures w14:val="none"/>
        </w:rPr>
        <w:t xml:space="preserve">-Led </w:t>
      </w:r>
      <w:proofErr w:type="spellStart"/>
      <w:r w:rsidRPr="00B07317">
        <w:rPr>
          <w:rFonts w:ascii="Calibri" w:eastAsia="Times New Roman" w:hAnsi="Calibri" w:cs="Calibri"/>
          <w:kern w:val="0"/>
          <w:lang w:eastAsia="cs-CZ"/>
          <w14:ligatures w14:val="none"/>
        </w:rPr>
        <w:t>Local</w:t>
      </w:r>
      <w:proofErr w:type="spellEnd"/>
      <w:r w:rsidRPr="00B07317">
        <w:rPr>
          <w:rFonts w:ascii="Calibri" w:eastAsia="Times New Roman" w:hAnsi="Calibri" w:cs="Calibri"/>
          <w:kern w:val="0"/>
          <w:lang w:eastAsia="cs-CZ"/>
          <w14:ligatures w14:val="none"/>
        </w:rPr>
        <w:t xml:space="preserve"> Development (komunitně vedený místní rozvoj)</w:t>
      </w:r>
    </w:p>
    <w:p w14:paraId="2ADDDE0A" w14:textId="77777777" w:rsidR="00225960" w:rsidRPr="00B07317" w:rsidRDefault="038AE44F" w:rsidP="00D64399">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EU</w:t>
      </w:r>
      <w:r w:rsidRPr="00B07317">
        <w:rPr>
          <w:rFonts w:ascii="Calibri" w:eastAsia="Times New Roman" w:hAnsi="Calibri" w:cs="Calibri"/>
          <w:kern w:val="0"/>
          <w:lang w:eastAsia="cs-CZ"/>
          <w14:ligatures w14:val="none"/>
        </w:rPr>
        <w:t xml:space="preserve"> – Evropská unie</w:t>
      </w:r>
    </w:p>
    <w:p w14:paraId="7110DC0F" w14:textId="04EBDAF4" w:rsidR="2BB0674F" w:rsidRDefault="2BB0674F" w:rsidP="4DC1A739">
      <w:pPr>
        <w:pStyle w:val="Odstavecseseznamem"/>
        <w:numPr>
          <w:ilvl w:val="0"/>
          <w:numId w:val="1"/>
        </w:numPr>
        <w:spacing w:beforeAutospacing="1" w:afterAutospacing="1"/>
        <w:rPr>
          <w:rFonts w:ascii="Calibri" w:eastAsia="Times New Roman" w:hAnsi="Calibri" w:cs="Calibri"/>
          <w:lang w:eastAsia="cs-CZ"/>
        </w:rPr>
      </w:pPr>
      <w:r w:rsidRPr="20E8740B">
        <w:rPr>
          <w:rFonts w:ascii="Calibri" w:eastAsia="Times New Roman" w:hAnsi="Calibri" w:cs="Calibri"/>
          <w:b/>
        </w:rPr>
        <w:t>GDPR</w:t>
      </w:r>
      <w:r w:rsidRPr="20E8740B">
        <w:rPr>
          <w:rFonts w:ascii="Calibri" w:eastAsia="Times New Roman" w:hAnsi="Calibri" w:cs="Calibri"/>
        </w:rPr>
        <w:t xml:space="preserve"> </w:t>
      </w:r>
      <w:r w:rsidR="4DC229EB" w:rsidRPr="20E8740B">
        <w:rPr>
          <w:rFonts w:ascii="Calibri" w:eastAsia="Times New Roman" w:hAnsi="Calibri" w:cs="Calibri"/>
        </w:rPr>
        <w:t>–</w:t>
      </w:r>
      <w:r w:rsidRPr="20E8740B">
        <w:rPr>
          <w:rFonts w:ascii="Calibri" w:eastAsia="Times New Roman" w:hAnsi="Calibri" w:cs="Calibri"/>
        </w:rPr>
        <w:t xml:space="preserve"> Obecné nařízení o ochraně osobních údajů</w:t>
      </w:r>
    </w:p>
    <w:p w14:paraId="1C9BE7F2" w14:textId="77777777" w:rsidR="00225960" w:rsidRPr="00B07317" w:rsidRDefault="038AE44F" w:rsidP="00D64399">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ISKP</w:t>
      </w:r>
      <w:r w:rsidRPr="00B07317">
        <w:rPr>
          <w:rFonts w:ascii="Calibri" w:eastAsia="Times New Roman" w:hAnsi="Calibri" w:cs="Calibri"/>
          <w:kern w:val="0"/>
          <w:lang w:eastAsia="cs-CZ"/>
          <w14:ligatures w14:val="none"/>
        </w:rPr>
        <w:t xml:space="preserve"> – Informační systém koncového příjemce</w:t>
      </w:r>
    </w:p>
    <w:p w14:paraId="241DFF3D" w14:textId="77777777" w:rsidR="00225960" w:rsidRPr="00B07317" w:rsidRDefault="038AE44F" w:rsidP="00D64399">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MF</w:t>
      </w:r>
      <w:r w:rsidRPr="00B07317">
        <w:rPr>
          <w:rFonts w:ascii="Calibri" w:eastAsia="Times New Roman" w:hAnsi="Calibri" w:cs="Calibri"/>
          <w:kern w:val="0"/>
          <w:lang w:eastAsia="cs-CZ"/>
          <w14:ligatures w14:val="none"/>
        </w:rPr>
        <w:t xml:space="preserve"> – Ministerstvo financí</w:t>
      </w:r>
    </w:p>
    <w:p w14:paraId="2DD59636" w14:textId="77777777" w:rsidR="00225960" w:rsidRPr="00B07317" w:rsidRDefault="038AE44F" w:rsidP="00D64399">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MMR</w:t>
      </w:r>
      <w:r w:rsidRPr="00B07317">
        <w:rPr>
          <w:rFonts w:ascii="Calibri" w:eastAsia="Times New Roman" w:hAnsi="Calibri" w:cs="Calibri"/>
          <w:kern w:val="0"/>
          <w:lang w:eastAsia="cs-CZ"/>
          <w14:ligatures w14:val="none"/>
        </w:rPr>
        <w:t xml:space="preserve"> – Ministerstvo pro místní rozvoj</w:t>
      </w:r>
    </w:p>
    <w:p w14:paraId="75F0614B" w14:textId="77777777" w:rsidR="00225960" w:rsidRPr="00B07317" w:rsidRDefault="038AE44F" w:rsidP="00D64399">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MPSV</w:t>
      </w:r>
      <w:r w:rsidRPr="00B07317">
        <w:rPr>
          <w:rFonts w:ascii="Calibri" w:eastAsia="Times New Roman" w:hAnsi="Calibri" w:cs="Calibri"/>
          <w:kern w:val="0"/>
          <w:lang w:eastAsia="cs-CZ"/>
          <w14:ligatures w14:val="none"/>
        </w:rPr>
        <w:t xml:space="preserve"> – Ministerstvo práce a sociálních věcí</w:t>
      </w:r>
    </w:p>
    <w:p w14:paraId="21D1659F" w14:textId="77777777" w:rsidR="00225960" w:rsidRPr="00B07317" w:rsidRDefault="038AE44F" w:rsidP="00D64399">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MV</w:t>
      </w:r>
      <w:r w:rsidRPr="00B07317">
        <w:rPr>
          <w:rFonts w:ascii="Calibri" w:eastAsia="Times New Roman" w:hAnsi="Calibri" w:cs="Calibri"/>
          <w:kern w:val="0"/>
          <w:lang w:eastAsia="cs-CZ"/>
          <w14:ligatures w14:val="none"/>
        </w:rPr>
        <w:t xml:space="preserve"> – Ministerstvo vnitra</w:t>
      </w:r>
    </w:p>
    <w:p w14:paraId="79344379" w14:textId="77777777" w:rsidR="00225960" w:rsidRPr="00B07317" w:rsidRDefault="038AE44F" w:rsidP="00D64399">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NNO</w:t>
      </w:r>
      <w:r w:rsidRPr="00B07317">
        <w:rPr>
          <w:rFonts w:ascii="Calibri" w:eastAsia="Times New Roman" w:hAnsi="Calibri" w:cs="Calibri"/>
          <w:kern w:val="0"/>
          <w:lang w:eastAsia="cs-CZ"/>
          <w14:ligatures w14:val="none"/>
        </w:rPr>
        <w:t xml:space="preserve"> – Nestátní nezisková organizace</w:t>
      </w:r>
    </w:p>
    <w:p w14:paraId="0C905F66" w14:textId="7648944D" w:rsidR="0DD15C52" w:rsidRPr="00D64399" w:rsidRDefault="0DD15C52" w:rsidP="4DC1A739">
      <w:pPr>
        <w:pStyle w:val="Odstavecseseznamem"/>
        <w:numPr>
          <w:ilvl w:val="0"/>
          <w:numId w:val="1"/>
        </w:numPr>
        <w:spacing w:beforeAutospacing="1" w:afterAutospacing="1"/>
        <w:rPr>
          <w:rFonts w:ascii="Calibri" w:eastAsia="Times New Roman" w:hAnsi="Calibri" w:cs="Calibri"/>
          <w:b/>
          <w:bCs/>
          <w:lang w:eastAsia="cs-CZ"/>
        </w:rPr>
      </w:pPr>
      <w:r w:rsidRPr="20E8740B">
        <w:rPr>
          <w:rFonts w:ascii="Calibri" w:eastAsia="Times New Roman" w:hAnsi="Calibri" w:cs="Calibri"/>
          <w:b/>
        </w:rPr>
        <w:t xml:space="preserve">NZDM </w:t>
      </w:r>
      <w:r w:rsidR="6ECC28FA" w:rsidRPr="20E8740B">
        <w:rPr>
          <w:rFonts w:ascii="Calibri" w:eastAsia="Times New Roman" w:hAnsi="Calibri" w:cs="Calibri"/>
        </w:rPr>
        <w:t>–</w:t>
      </w:r>
      <w:r w:rsidRPr="20E8740B">
        <w:rPr>
          <w:rFonts w:ascii="Calibri" w:eastAsia="Times New Roman" w:hAnsi="Calibri" w:cs="Calibri"/>
        </w:rPr>
        <w:t xml:space="preserve"> Nízkoprahové zařízení pro děti a mládež</w:t>
      </w:r>
    </w:p>
    <w:p w14:paraId="650D7A6E" w14:textId="77777777" w:rsidR="00225960" w:rsidRPr="00B07317" w:rsidRDefault="038AE44F" w:rsidP="00D64399">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OPZ+</w:t>
      </w:r>
      <w:r w:rsidRPr="00B07317">
        <w:rPr>
          <w:rFonts w:ascii="Calibri" w:eastAsia="Times New Roman" w:hAnsi="Calibri" w:cs="Calibri"/>
          <w:kern w:val="0"/>
          <w:lang w:eastAsia="cs-CZ"/>
          <w14:ligatures w14:val="none"/>
        </w:rPr>
        <w:t xml:space="preserve"> – Operační program Zaměstnanost plus</w:t>
      </w:r>
    </w:p>
    <w:p w14:paraId="511EC95E" w14:textId="77777777" w:rsidR="00225960" w:rsidRPr="00B07317" w:rsidRDefault="038AE44F" w:rsidP="00D64399">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ORP</w:t>
      </w:r>
      <w:r w:rsidRPr="00B07317">
        <w:rPr>
          <w:rFonts w:ascii="Calibri" w:eastAsia="Times New Roman" w:hAnsi="Calibri" w:cs="Calibri"/>
          <w:kern w:val="0"/>
          <w:lang w:eastAsia="cs-CZ"/>
          <w14:ligatures w14:val="none"/>
        </w:rPr>
        <w:t xml:space="preserve"> – Obec s rozšířenou působností</w:t>
      </w:r>
    </w:p>
    <w:p w14:paraId="049C2687" w14:textId="7806295C" w:rsidR="493382EC" w:rsidRDefault="493382EC" w:rsidP="4DC1A739">
      <w:pPr>
        <w:pStyle w:val="Odstavecseseznamem"/>
        <w:numPr>
          <w:ilvl w:val="0"/>
          <w:numId w:val="1"/>
        </w:numPr>
        <w:spacing w:beforeAutospacing="1" w:afterAutospacing="1"/>
        <w:rPr>
          <w:rFonts w:ascii="Calibri" w:eastAsia="Times New Roman" w:hAnsi="Calibri" w:cs="Calibri"/>
          <w:lang w:eastAsia="cs-CZ"/>
        </w:rPr>
      </w:pPr>
      <w:r w:rsidRPr="00D64399">
        <w:rPr>
          <w:rFonts w:ascii="Calibri" w:eastAsia="Times New Roman" w:hAnsi="Calibri" w:cs="Calibri"/>
          <w:b/>
          <w:bCs/>
          <w:lang w:eastAsia="cs-CZ"/>
        </w:rPr>
        <w:t xml:space="preserve">OSPOD </w:t>
      </w:r>
      <w:r w:rsidR="00D64399" w:rsidRPr="00B07317">
        <w:rPr>
          <w:rFonts w:ascii="Calibri" w:eastAsia="Times New Roman" w:hAnsi="Calibri" w:cs="Calibri"/>
          <w:kern w:val="0"/>
          <w:lang w:eastAsia="cs-CZ"/>
          <w14:ligatures w14:val="none"/>
        </w:rPr>
        <w:t xml:space="preserve">– </w:t>
      </w:r>
      <w:r w:rsidRPr="4DC1A739">
        <w:rPr>
          <w:rFonts w:ascii="Calibri" w:eastAsia="Times New Roman" w:hAnsi="Calibri" w:cs="Calibri"/>
          <w:lang w:eastAsia="cs-CZ"/>
        </w:rPr>
        <w:t xml:space="preserve">Orgán sociálně-právní ochrany dětí </w:t>
      </w:r>
    </w:p>
    <w:p w14:paraId="6B4E896B" w14:textId="59BE51FC" w:rsidR="494E50F6" w:rsidRPr="00D64399" w:rsidRDefault="494E50F6" w:rsidP="4DC1A739">
      <w:pPr>
        <w:pStyle w:val="Odstavecseseznamem"/>
        <w:numPr>
          <w:ilvl w:val="0"/>
          <w:numId w:val="1"/>
        </w:numPr>
        <w:spacing w:beforeAutospacing="1" w:afterAutospacing="1"/>
        <w:rPr>
          <w:rFonts w:ascii="Calibri" w:eastAsia="Times New Roman" w:hAnsi="Calibri" w:cs="Calibri"/>
          <w:b/>
          <w:bCs/>
          <w:lang w:eastAsia="cs-CZ"/>
        </w:rPr>
      </w:pPr>
      <w:r w:rsidRPr="00D64399">
        <w:rPr>
          <w:rFonts w:ascii="Calibri" w:eastAsia="Times New Roman" w:hAnsi="Calibri" w:cs="Calibri"/>
          <w:b/>
          <w:bCs/>
          <w:lang w:eastAsia="cs-CZ"/>
        </w:rPr>
        <w:t>OZP</w:t>
      </w:r>
      <w:r w:rsidRPr="4DC1A739">
        <w:rPr>
          <w:rFonts w:ascii="Calibri" w:eastAsia="Times New Roman" w:hAnsi="Calibri" w:cs="Calibri"/>
          <w:b/>
          <w:bCs/>
          <w:lang w:eastAsia="cs-CZ"/>
        </w:rPr>
        <w:t xml:space="preserve"> </w:t>
      </w:r>
      <w:r w:rsidR="00D64399" w:rsidRPr="00B07317">
        <w:rPr>
          <w:rFonts w:ascii="Calibri" w:eastAsia="Times New Roman" w:hAnsi="Calibri" w:cs="Calibri"/>
          <w:kern w:val="0"/>
          <w:lang w:eastAsia="cs-CZ"/>
          <w14:ligatures w14:val="none"/>
        </w:rPr>
        <w:t xml:space="preserve">– </w:t>
      </w:r>
      <w:r w:rsidRPr="00D64399">
        <w:rPr>
          <w:rFonts w:ascii="Calibri" w:eastAsia="Times New Roman" w:hAnsi="Calibri" w:cs="Calibri"/>
          <w:lang w:eastAsia="cs-CZ"/>
        </w:rPr>
        <w:t>Osoba se zdravotním postižením</w:t>
      </w:r>
    </w:p>
    <w:p w14:paraId="4166BB76" w14:textId="769F9850" w:rsidR="522A06EC" w:rsidRDefault="522A06EC" w:rsidP="4DC1A739">
      <w:pPr>
        <w:pStyle w:val="Odstavecseseznamem"/>
        <w:numPr>
          <w:ilvl w:val="0"/>
          <w:numId w:val="1"/>
        </w:numPr>
        <w:spacing w:beforeAutospacing="1" w:afterAutospacing="1"/>
        <w:rPr>
          <w:rFonts w:ascii="Calibri" w:eastAsia="Times New Roman" w:hAnsi="Calibri" w:cs="Calibri"/>
          <w:lang w:eastAsia="cs-CZ"/>
        </w:rPr>
      </w:pPr>
      <w:r w:rsidRPr="00D64399">
        <w:rPr>
          <w:rFonts w:ascii="Calibri" w:eastAsia="Times New Roman" w:hAnsi="Calibri" w:cs="Calibri"/>
          <w:b/>
          <w:bCs/>
          <w:lang w:eastAsia="cs-CZ"/>
        </w:rPr>
        <w:t>PnB</w:t>
      </w:r>
      <w:r w:rsidRPr="4DC1A739">
        <w:rPr>
          <w:rFonts w:ascii="Calibri" w:eastAsia="Times New Roman" w:hAnsi="Calibri" w:cs="Calibri"/>
          <w:lang w:eastAsia="cs-CZ"/>
        </w:rPr>
        <w:t> </w:t>
      </w:r>
      <w:r w:rsidR="00D64399" w:rsidRPr="00B07317">
        <w:rPr>
          <w:rFonts w:ascii="Calibri" w:eastAsia="Times New Roman" w:hAnsi="Calibri" w:cs="Calibri"/>
          <w:kern w:val="0"/>
          <w:lang w:eastAsia="cs-CZ"/>
          <w14:ligatures w14:val="none"/>
        </w:rPr>
        <w:t xml:space="preserve">– </w:t>
      </w:r>
      <w:r w:rsidRPr="4DC1A739">
        <w:rPr>
          <w:rFonts w:ascii="Calibri" w:eastAsia="Times New Roman" w:hAnsi="Calibri" w:cs="Calibri"/>
          <w:lang w:eastAsia="cs-CZ"/>
        </w:rPr>
        <w:t>Příspěvek na bydlení</w:t>
      </w:r>
    </w:p>
    <w:p w14:paraId="4C5F38E1" w14:textId="17F5A481" w:rsidR="522A06EC" w:rsidRDefault="522A06EC" w:rsidP="00D64399">
      <w:pPr>
        <w:pStyle w:val="Odstavecseseznamem"/>
        <w:numPr>
          <w:ilvl w:val="0"/>
          <w:numId w:val="1"/>
        </w:numPr>
      </w:pPr>
      <w:r w:rsidRPr="00D64399">
        <w:rPr>
          <w:b/>
          <w:bCs/>
        </w:rPr>
        <w:t>PnŽ</w:t>
      </w:r>
      <w:r w:rsidRPr="4DC1A739">
        <w:t xml:space="preserve"> </w:t>
      </w:r>
      <w:r w:rsidR="00D64399" w:rsidRPr="00B07317">
        <w:rPr>
          <w:rFonts w:ascii="Calibri" w:eastAsia="Times New Roman" w:hAnsi="Calibri" w:cs="Calibri"/>
          <w:kern w:val="0"/>
          <w:lang w:eastAsia="cs-CZ"/>
          <w14:ligatures w14:val="none"/>
        </w:rPr>
        <w:t xml:space="preserve">– </w:t>
      </w:r>
      <w:r w:rsidRPr="000A59C2">
        <w:rPr>
          <w:rFonts w:ascii="Calibri" w:eastAsia="Times New Roman" w:hAnsi="Calibri" w:cs="Calibri"/>
          <w:lang w:eastAsia="cs-CZ"/>
        </w:rPr>
        <w:t>Příspěvek na živobytí</w:t>
      </w:r>
    </w:p>
    <w:p w14:paraId="251FFB35" w14:textId="16A6D984" w:rsidR="00225960" w:rsidRPr="00B07317" w:rsidRDefault="038AE44F" w:rsidP="00D64399">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POSBUK</w:t>
      </w:r>
      <w:r w:rsidRPr="00B07317">
        <w:rPr>
          <w:rFonts w:ascii="Calibri" w:eastAsia="Times New Roman" w:hAnsi="Calibri" w:cs="Calibri"/>
          <w:kern w:val="0"/>
          <w:lang w:eastAsia="cs-CZ"/>
          <w14:ligatures w14:val="none"/>
        </w:rPr>
        <w:t xml:space="preserve"> – </w:t>
      </w:r>
      <w:r w:rsidR="000A59C2">
        <w:rPr>
          <w:rFonts w:ascii="Calibri" w:eastAsia="Times New Roman" w:hAnsi="Calibri" w:cs="Calibri"/>
          <w:kern w:val="0"/>
          <w:lang w:eastAsia="cs-CZ"/>
          <w14:ligatures w14:val="none"/>
        </w:rPr>
        <w:t>Projekt Podpora sociálního bydlení v Ústeckém kraji</w:t>
      </w:r>
    </w:p>
    <w:p w14:paraId="1507EAE2" w14:textId="377E31FA" w:rsidR="40D3EA80" w:rsidRDefault="40D3EA80" w:rsidP="4DC1A739">
      <w:pPr>
        <w:pStyle w:val="Odstavecseseznamem"/>
        <w:numPr>
          <w:ilvl w:val="0"/>
          <w:numId w:val="1"/>
        </w:numPr>
        <w:spacing w:beforeAutospacing="1" w:afterAutospacing="1"/>
        <w:rPr>
          <w:rFonts w:ascii="Calibri" w:eastAsia="Times New Roman" w:hAnsi="Calibri" w:cs="Calibri"/>
          <w:lang w:eastAsia="cs-CZ"/>
        </w:rPr>
      </w:pPr>
      <w:r w:rsidRPr="00D64399">
        <w:rPr>
          <w:rFonts w:ascii="Calibri" w:eastAsia="Times New Roman" w:hAnsi="Calibri" w:cs="Calibri"/>
          <w:b/>
          <w:bCs/>
          <w:lang w:eastAsia="cs-CZ"/>
        </w:rPr>
        <w:t>SAS</w:t>
      </w:r>
      <w:r w:rsidRPr="4DC1A739">
        <w:rPr>
          <w:rFonts w:ascii="Calibri" w:eastAsia="Times New Roman" w:hAnsi="Calibri" w:cs="Calibri"/>
          <w:lang w:eastAsia="cs-CZ"/>
        </w:rPr>
        <w:t xml:space="preserve"> </w:t>
      </w:r>
      <w:r w:rsidR="00D64399" w:rsidRPr="00B07317">
        <w:rPr>
          <w:rFonts w:ascii="Calibri" w:eastAsia="Times New Roman" w:hAnsi="Calibri" w:cs="Calibri"/>
          <w:kern w:val="0"/>
          <w:lang w:eastAsia="cs-CZ"/>
          <w14:ligatures w14:val="none"/>
        </w:rPr>
        <w:t xml:space="preserve">– </w:t>
      </w:r>
      <w:r w:rsidRPr="4DC1A739">
        <w:rPr>
          <w:rFonts w:ascii="Calibri" w:eastAsia="Times New Roman" w:hAnsi="Calibri" w:cs="Calibri"/>
          <w:lang w:eastAsia="cs-CZ"/>
        </w:rPr>
        <w:t>Sociálně aktivizační služby pro rodiny s</w:t>
      </w:r>
      <w:r w:rsidR="00D64399">
        <w:rPr>
          <w:rFonts w:ascii="Calibri" w:eastAsia="Times New Roman" w:hAnsi="Calibri" w:cs="Calibri"/>
          <w:lang w:eastAsia="cs-CZ"/>
        </w:rPr>
        <w:t> </w:t>
      </w:r>
      <w:r w:rsidRPr="4DC1A739">
        <w:rPr>
          <w:rFonts w:ascii="Calibri" w:eastAsia="Times New Roman" w:hAnsi="Calibri" w:cs="Calibri"/>
          <w:lang w:eastAsia="cs-CZ"/>
        </w:rPr>
        <w:t>dětmi</w:t>
      </w:r>
    </w:p>
    <w:p w14:paraId="4612D260" w14:textId="1DEF7D89" w:rsidR="00D64399" w:rsidRDefault="00D64399" w:rsidP="4DC1A739">
      <w:pPr>
        <w:pStyle w:val="Odstavecseseznamem"/>
        <w:numPr>
          <w:ilvl w:val="0"/>
          <w:numId w:val="1"/>
        </w:numPr>
        <w:spacing w:beforeAutospacing="1" w:afterAutospacing="1"/>
        <w:rPr>
          <w:rFonts w:ascii="Calibri" w:eastAsia="Times New Roman" w:hAnsi="Calibri" w:cs="Calibri"/>
          <w:lang w:eastAsia="cs-CZ"/>
        </w:rPr>
      </w:pPr>
      <w:r w:rsidRPr="20E8740B">
        <w:rPr>
          <w:rFonts w:ascii="Calibri" w:eastAsia="Times New Roman" w:hAnsi="Calibri" w:cs="Calibri"/>
          <w:b/>
        </w:rPr>
        <w:t xml:space="preserve">SPRŠ </w:t>
      </w:r>
      <w:r w:rsidRPr="20E8740B">
        <w:rPr>
          <w:rFonts w:ascii="Calibri" w:eastAsia="Times New Roman" w:hAnsi="Calibri" w:cs="Calibri"/>
        </w:rPr>
        <w:t>– Sdružení pro rozvoj Šluknovska</w:t>
      </w:r>
    </w:p>
    <w:p w14:paraId="56F4F4D9" w14:textId="77777777" w:rsidR="00225960" w:rsidRPr="00B07317" w:rsidRDefault="038AE44F" w:rsidP="00D64399">
      <w:pPr>
        <w:pStyle w:val="Odstavecseseznamem"/>
        <w:numPr>
          <w:ilvl w:val="0"/>
          <w:numId w:val="1"/>
        </w:numPr>
        <w:spacing w:before="100" w:beforeAutospacing="1" w:after="100" w:afterAutospacing="1"/>
        <w:rPr>
          <w:rFonts w:ascii="Calibri" w:eastAsia="Times New Roman" w:hAnsi="Calibri" w:cs="Calibri"/>
          <w:kern w:val="0"/>
          <w:lang w:eastAsia="cs-CZ"/>
          <w14:ligatures w14:val="none"/>
        </w:rPr>
      </w:pPr>
      <w:r w:rsidRPr="00B07317">
        <w:rPr>
          <w:rFonts w:ascii="Calibri" w:eastAsia="Times New Roman" w:hAnsi="Calibri" w:cs="Calibri"/>
          <w:b/>
          <w:bCs/>
          <w:kern w:val="0"/>
          <w:lang w:eastAsia="cs-CZ"/>
          <w14:ligatures w14:val="none"/>
        </w:rPr>
        <w:t>SVL</w:t>
      </w:r>
      <w:r w:rsidRPr="00B07317">
        <w:rPr>
          <w:rFonts w:ascii="Calibri" w:eastAsia="Times New Roman" w:hAnsi="Calibri" w:cs="Calibri"/>
          <w:kern w:val="0"/>
          <w:lang w:eastAsia="cs-CZ"/>
          <w14:ligatures w14:val="none"/>
        </w:rPr>
        <w:t xml:space="preserve"> – Sociálně vyloučená lokalita</w:t>
      </w:r>
    </w:p>
    <w:p w14:paraId="25643649" w14:textId="752F3E9F" w:rsidR="159970F3" w:rsidRDefault="159970F3" w:rsidP="4DC1A739">
      <w:pPr>
        <w:pStyle w:val="Odstavecseseznamem"/>
        <w:numPr>
          <w:ilvl w:val="0"/>
          <w:numId w:val="1"/>
        </w:numPr>
        <w:spacing w:beforeAutospacing="1" w:afterAutospacing="1"/>
        <w:rPr>
          <w:rFonts w:ascii="Calibri" w:eastAsia="Times New Roman" w:hAnsi="Calibri" w:cs="Calibri"/>
          <w:lang w:eastAsia="cs-CZ"/>
        </w:rPr>
      </w:pPr>
      <w:r w:rsidRPr="00D64399">
        <w:rPr>
          <w:rFonts w:ascii="Calibri" w:eastAsia="Times New Roman" w:hAnsi="Calibri" w:cs="Calibri"/>
          <w:b/>
          <w:bCs/>
          <w:lang w:eastAsia="cs-CZ"/>
        </w:rPr>
        <w:t>TP</w:t>
      </w:r>
      <w:r w:rsidRPr="4DC1A739">
        <w:rPr>
          <w:rFonts w:ascii="Calibri" w:eastAsia="Times New Roman" w:hAnsi="Calibri" w:cs="Calibri"/>
          <w:lang w:eastAsia="cs-CZ"/>
        </w:rPr>
        <w:t xml:space="preserve"> </w:t>
      </w:r>
      <w:r w:rsidR="00D64399" w:rsidRPr="00B07317">
        <w:rPr>
          <w:rFonts w:ascii="Calibri" w:eastAsia="Times New Roman" w:hAnsi="Calibri" w:cs="Calibri"/>
          <w:kern w:val="0"/>
          <w:lang w:eastAsia="cs-CZ"/>
          <w14:ligatures w14:val="none"/>
        </w:rPr>
        <w:t xml:space="preserve">– </w:t>
      </w:r>
      <w:r w:rsidR="003A6B49">
        <w:rPr>
          <w:rFonts w:ascii="Calibri" w:eastAsia="Times New Roman" w:hAnsi="Calibri" w:cs="Calibri"/>
          <w:lang w:eastAsia="cs-CZ"/>
        </w:rPr>
        <w:t>T</w:t>
      </w:r>
      <w:r w:rsidRPr="4DC1A739">
        <w:rPr>
          <w:rFonts w:ascii="Calibri" w:eastAsia="Times New Roman" w:hAnsi="Calibri" w:cs="Calibri"/>
          <w:lang w:eastAsia="cs-CZ"/>
        </w:rPr>
        <w:t xml:space="preserve">erénní </w:t>
      </w:r>
      <w:r w:rsidR="003A6B49">
        <w:rPr>
          <w:rFonts w:ascii="Calibri" w:eastAsia="Times New Roman" w:hAnsi="Calibri" w:cs="Calibri"/>
          <w:lang w:eastAsia="cs-CZ"/>
        </w:rPr>
        <w:t>programy</w:t>
      </w:r>
    </w:p>
    <w:p w14:paraId="2C46B494" w14:textId="4B263878" w:rsidR="2C803467" w:rsidRDefault="2C803467" w:rsidP="4DC1A739">
      <w:pPr>
        <w:pStyle w:val="Odstavecseseznamem"/>
        <w:numPr>
          <w:ilvl w:val="0"/>
          <w:numId w:val="1"/>
        </w:numPr>
        <w:spacing w:beforeAutospacing="1" w:afterAutospacing="1"/>
        <w:rPr>
          <w:rFonts w:ascii="Calibri" w:eastAsia="Times New Roman" w:hAnsi="Calibri" w:cs="Calibri"/>
          <w:lang w:eastAsia="cs-CZ"/>
        </w:rPr>
      </w:pPr>
      <w:r w:rsidRPr="00D64399">
        <w:rPr>
          <w:rFonts w:ascii="Calibri" w:eastAsia="Times New Roman" w:hAnsi="Calibri" w:cs="Calibri"/>
          <w:b/>
          <w:bCs/>
          <w:lang w:eastAsia="cs-CZ"/>
        </w:rPr>
        <w:t>ÚP</w:t>
      </w:r>
      <w:r w:rsidR="62A97837" w:rsidRPr="00D64399">
        <w:rPr>
          <w:rFonts w:ascii="Calibri" w:eastAsia="Times New Roman" w:hAnsi="Calibri" w:cs="Calibri"/>
          <w:b/>
          <w:bCs/>
          <w:lang w:eastAsia="cs-CZ"/>
        </w:rPr>
        <w:t xml:space="preserve"> ČR</w:t>
      </w:r>
      <w:r w:rsidRPr="4DC1A739">
        <w:rPr>
          <w:rFonts w:ascii="Calibri" w:eastAsia="Times New Roman" w:hAnsi="Calibri" w:cs="Calibri"/>
          <w:lang w:eastAsia="cs-CZ"/>
        </w:rPr>
        <w:t xml:space="preserve"> </w:t>
      </w:r>
      <w:r w:rsidR="00D64399" w:rsidRPr="00B07317">
        <w:rPr>
          <w:rFonts w:ascii="Calibri" w:eastAsia="Times New Roman" w:hAnsi="Calibri" w:cs="Calibri"/>
          <w:kern w:val="0"/>
          <w:lang w:eastAsia="cs-CZ"/>
          <w14:ligatures w14:val="none"/>
        </w:rPr>
        <w:t xml:space="preserve">– </w:t>
      </w:r>
      <w:r w:rsidRPr="4DC1A739">
        <w:rPr>
          <w:rFonts w:ascii="Calibri" w:eastAsia="Times New Roman" w:hAnsi="Calibri" w:cs="Calibri"/>
          <w:lang w:eastAsia="cs-CZ"/>
        </w:rPr>
        <w:t>Úřad práce</w:t>
      </w:r>
      <w:r w:rsidR="23E636C2" w:rsidRPr="4DC1A739">
        <w:rPr>
          <w:rFonts w:ascii="Calibri" w:eastAsia="Times New Roman" w:hAnsi="Calibri" w:cs="Calibri"/>
          <w:lang w:eastAsia="cs-CZ"/>
        </w:rPr>
        <w:t xml:space="preserve"> České republiky</w:t>
      </w:r>
    </w:p>
    <w:p w14:paraId="282FFD04" w14:textId="6F01A08C" w:rsidR="16194959" w:rsidRDefault="16194959" w:rsidP="4DC1A739">
      <w:pPr>
        <w:pStyle w:val="Odstavecseseznamem"/>
        <w:numPr>
          <w:ilvl w:val="0"/>
          <w:numId w:val="1"/>
        </w:numPr>
        <w:spacing w:beforeAutospacing="1" w:afterAutospacing="1"/>
        <w:rPr>
          <w:rFonts w:ascii="Calibri" w:eastAsia="Times New Roman" w:hAnsi="Calibri" w:cs="Calibri"/>
          <w:lang w:eastAsia="cs-CZ"/>
        </w:rPr>
      </w:pPr>
      <w:r w:rsidRPr="00D64399">
        <w:rPr>
          <w:rFonts w:ascii="Calibri" w:eastAsia="Times New Roman" w:hAnsi="Calibri" w:cs="Calibri"/>
          <w:b/>
          <w:bCs/>
          <w:lang w:eastAsia="cs-CZ"/>
        </w:rPr>
        <w:t>ZŠ</w:t>
      </w:r>
      <w:r w:rsidRPr="4DC1A739">
        <w:rPr>
          <w:rFonts w:ascii="Calibri" w:eastAsia="Times New Roman" w:hAnsi="Calibri" w:cs="Calibri"/>
          <w:lang w:eastAsia="cs-CZ"/>
        </w:rPr>
        <w:t xml:space="preserve"> </w:t>
      </w:r>
      <w:r w:rsidR="00D64399" w:rsidRPr="00B07317">
        <w:rPr>
          <w:rFonts w:ascii="Calibri" w:eastAsia="Times New Roman" w:hAnsi="Calibri" w:cs="Calibri"/>
          <w:kern w:val="0"/>
          <w:lang w:eastAsia="cs-CZ"/>
          <w14:ligatures w14:val="none"/>
        </w:rPr>
        <w:t xml:space="preserve">– </w:t>
      </w:r>
      <w:r w:rsidRPr="4DC1A739">
        <w:rPr>
          <w:rFonts w:ascii="Calibri" w:eastAsia="Times New Roman" w:hAnsi="Calibri" w:cs="Calibri"/>
          <w:lang w:eastAsia="cs-CZ"/>
        </w:rPr>
        <w:t>Základní škola</w:t>
      </w:r>
    </w:p>
    <w:p w14:paraId="35421E3E" w14:textId="77777777" w:rsidR="00225960" w:rsidRPr="00B07317" w:rsidRDefault="00225960" w:rsidP="001347E8">
      <w:pPr>
        <w:spacing w:beforeAutospacing="1" w:afterAutospacing="1"/>
        <w:textAlignment w:val="baseline"/>
        <w:rPr>
          <w:rFonts w:ascii="Times New Roman" w:hAnsi="Times New Roman" w:cs="Times New Roman"/>
        </w:rPr>
      </w:pPr>
    </w:p>
    <w:p w14:paraId="2C87A6E7" w14:textId="77777777" w:rsidR="00225960" w:rsidRPr="001347E8" w:rsidRDefault="00225960" w:rsidP="001347E8">
      <w:pPr>
        <w:spacing w:beforeAutospacing="1" w:afterAutospacing="1"/>
        <w:textAlignment w:val="baseline"/>
        <w:rPr>
          <w:rFonts w:ascii="Times New Roman" w:hAnsi="Times New Roman" w:cs="Times New Roman"/>
        </w:rPr>
      </w:pPr>
    </w:p>
    <w:sectPr w:rsidR="00225960" w:rsidRPr="001347E8" w:rsidSect="008E249C">
      <w:headerReference w:type="default" r:id="rId22"/>
      <w:footerReference w:type="default" r:id="rId23"/>
      <w:headerReference w:type="first" r:id="rId24"/>
      <w:footerReference w:type="firs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93439" w14:textId="77777777" w:rsidR="006E4373" w:rsidRDefault="006E4373" w:rsidP="004F22B8">
      <w:r>
        <w:separator/>
      </w:r>
    </w:p>
  </w:endnote>
  <w:endnote w:type="continuationSeparator" w:id="0">
    <w:p w14:paraId="27D12E96" w14:textId="77777777" w:rsidR="006E4373" w:rsidRDefault="006E4373" w:rsidP="004F22B8">
      <w:r>
        <w:continuationSeparator/>
      </w:r>
    </w:p>
  </w:endnote>
  <w:endnote w:type="continuationNotice" w:id="1">
    <w:p w14:paraId="341F6FAA" w14:textId="77777777" w:rsidR="006E4373" w:rsidRDefault="006E43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ppleSystemUIFont">
    <w:altName w:val="Cambria"/>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472558453"/>
      <w:docPartObj>
        <w:docPartGallery w:val="Page Numbers (Bottom of Page)"/>
        <w:docPartUnique/>
      </w:docPartObj>
    </w:sdtPr>
    <w:sdtEndPr>
      <w:rPr>
        <w:rStyle w:val="slostrnky"/>
      </w:rPr>
    </w:sdtEndPr>
    <w:sdtContent>
      <w:p w14:paraId="06267214" w14:textId="09886C5A" w:rsidR="008E249C" w:rsidRDefault="008E249C">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4E9D5DDB" w14:textId="77777777" w:rsidR="008E249C" w:rsidRDefault="008E249C" w:rsidP="008E249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525787261"/>
      <w:docPartObj>
        <w:docPartGallery w:val="Page Numbers (Bottom of Page)"/>
        <w:docPartUnique/>
      </w:docPartObj>
    </w:sdtPr>
    <w:sdtEndPr>
      <w:rPr>
        <w:rStyle w:val="slostrnky"/>
      </w:rPr>
    </w:sdtEndPr>
    <w:sdtContent>
      <w:p w14:paraId="384AFE5A" w14:textId="3361C7A8" w:rsidR="008E249C" w:rsidRDefault="008E249C">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p>
    </w:sdtContent>
  </w:sdt>
  <w:p w14:paraId="18D180E8" w14:textId="77777777" w:rsidR="008E249C" w:rsidRDefault="008E249C" w:rsidP="008E249C">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37FE222" w14:paraId="47097028" w14:textId="77777777" w:rsidTr="037FE222">
      <w:trPr>
        <w:trHeight w:val="300"/>
      </w:trPr>
      <w:tc>
        <w:tcPr>
          <w:tcW w:w="3020" w:type="dxa"/>
        </w:tcPr>
        <w:p w14:paraId="662F44E1" w14:textId="730A90A4" w:rsidR="037FE222" w:rsidRDefault="037FE222" w:rsidP="037FE222">
          <w:pPr>
            <w:pStyle w:val="Zhlav"/>
            <w:ind w:left="-115"/>
          </w:pPr>
        </w:p>
      </w:tc>
      <w:tc>
        <w:tcPr>
          <w:tcW w:w="3020" w:type="dxa"/>
        </w:tcPr>
        <w:p w14:paraId="35968C45" w14:textId="3CCF9BDB" w:rsidR="037FE222" w:rsidRDefault="037FE222" w:rsidP="037FE222">
          <w:pPr>
            <w:pStyle w:val="Zhlav"/>
            <w:jc w:val="center"/>
          </w:pPr>
        </w:p>
      </w:tc>
      <w:tc>
        <w:tcPr>
          <w:tcW w:w="3020" w:type="dxa"/>
        </w:tcPr>
        <w:p w14:paraId="77FC2EEA" w14:textId="51FB5D31" w:rsidR="037FE222" w:rsidRDefault="037FE222" w:rsidP="037FE222">
          <w:pPr>
            <w:pStyle w:val="Zhlav"/>
            <w:ind w:right="-115"/>
            <w:jc w:val="right"/>
          </w:pPr>
        </w:p>
      </w:tc>
    </w:tr>
  </w:tbl>
  <w:p w14:paraId="5F23D433" w14:textId="03EC0D98" w:rsidR="037FE222" w:rsidRDefault="037FE222" w:rsidP="037FE222">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DFF4" w14:textId="77777777" w:rsidR="001347E8" w:rsidRDefault="001347E8" w:rsidP="008E249C">
    <w:pPr>
      <w:pStyle w:val="Zpa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37FE222" w14:paraId="0A975954" w14:textId="77777777" w:rsidTr="037FE222">
      <w:trPr>
        <w:trHeight w:val="300"/>
      </w:trPr>
      <w:tc>
        <w:tcPr>
          <w:tcW w:w="3020" w:type="dxa"/>
        </w:tcPr>
        <w:p w14:paraId="499081D9" w14:textId="7561806C" w:rsidR="037FE222" w:rsidRDefault="037FE222" w:rsidP="037FE222">
          <w:pPr>
            <w:pStyle w:val="Zhlav"/>
            <w:ind w:left="-115"/>
          </w:pPr>
        </w:p>
      </w:tc>
      <w:tc>
        <w:tcPr>
          <w:tcW w:w="3020" w:type="dxa"/>
        </w:tcPr>
        <w:p w14:paraId="2A9AE2DC" w14:textId="2911F464" w:rsidR="037FE222" w:rsidRDefault="037FE222" w:rsidP="037FE222">
          <w:pPr>
            <w:pStyle w:val="Zhlav"/>
            <w:jc w:val="center"/>
          </w:pPr>
        </w:p>
      </w:tc>
      <w:tc>
        <w:tcPr>
          <w:tcW w:w="3020" w:type="dxa"/>
        </w:tcPr>
        <w:p w14:paraId="74F97478" w14:textId="0A6BC13F" w:rsidR="037FE222" w:rsidRDefault="037FE222" w:rsidP="037FE222">
          <w:pPr>
            <w:pStyle w:val="Zhlav"/>
            <w:ind w:right="-115"/>
            <w:jc w:val="right"/>
          </w:pPr>
        </w:p>
      </w:tc>
    </w:tr>
  </w:tbl>
  <w:p w14:paraId="5EC0AA98" w14:textId="28546BDD" w:rsidR="037FE222" w:rsidRDefault="037FE222" w:rsidP="037FE2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DBB68" w14:textId="77777777" w:rsidR="006E4373" w:rsidRDefault="006E4373" w:rsidP="004F22B8">
      <w:r>
        <w:separator/>
      </w:r>
    </w:p>
  </w:footnote>
  <w:footnote w:type="continuationSeparator" w:id="0">
    <w:p w14:paraId="4BD2C651" w14:textId="77777777" w:rsidR="006E4373" w:rsidRDefault="006E4373" w:rsidP="004F22B8">
      <w:r>
        <w:continuationSeparator/>
      </w:r>
    </w:p>
  </w:footnote>
  <w:footnote w:type="continuationNotice" w:id="1">
    <w:p w14:paraId="084D36E7" w14:textId="77777777" w:rsidR="006E4373" w:rsidRDefault="006E4373"/>
  </w:footnote>
  <w:footnote w:id="2">
    <w:p w14:paraId="34ACCCCF" w14:textId="3F4FBEEC" w:rsidR="00404D54" w:rsidRPr="00FF3C96" w:rsidRDefault="00404D54" w:rsidP="6B266745">
      <w:pPr>
        <w:pStyle w:val="Textpoznpodarou"/>
        <w:rPr>
          <w:rFonts w:ascii="Calibri" w:hAnsi="Calibri" w:cs="Calibri"/>
        </w:rPr>
      </w:pPr>
      <w:r w:rsidRPr="6B266745">
        <w:rPr>
          <w:rStyle w:val="Znakapoznpodarou"/>
          <w:rFonts w:ascii="Aptos" w:eastAsia="Aptos" w:hAnsi="Aptos" w:cs="Aptos"/>
        </w:rPr>
        <w:footnoteRef/>
      </w:r>
      <w:r w:rsidR="6B266745" w:rsidRPr="6B266745">
        <w:rPr>
          <w:rFonts w:ascii="Aptos" w:eastAsia="Aptos" w:hAnsi="Aptos" w:cs="Aptos"/>
        </w:rPr>
        <w:t xml:space="preserve"> Pro více informací o indexu viz </w:t>
      </w:r>
      <w:hyperlink r:id="rId1" w:history="1">
        <w:r w:rsidR="6B266745" w:rsidRPr="6B266745">
          <w:rPr>
            <w:rStyle w:val="Hypertextovodkaz"/>
            <w:rFonts w:ascii="Aptos" w:eastAsia="Aptos" w:hAnsi="Aptos" w:cs="Aptos"/>
          </w:rPr>
          <w:t>https://www.socialni-zaclenovani.cz/index_socialniho_vylouceni/o-indexu/</w:t>
        </w:r>
      </w:hyperlink>
      <w:r w:rsidR="6B266745" w:rsidRPr="6B266745">
        <w:rPr>
          <w:rFonts w:ascii="Aptos" w:eastAsia="Aptos" w:hAnsi="Aptos" w:cs="Aptos"/>
        </w:rPr>
        <w:t>.</w:t>
      </w:r>
    </w:p>
  </w:footnote>
  <w:footnote w:id="3">
    <w:p w14:paraId="17EC705C" w14:textId="20194FAE" w:rsidR="00846DFA" w:rsidRDefault="00846DFA" w:rsidP="6B266745">
      <w:pPr>
        <w:pStyle w:val="Textpoznpodarou"/>
      </w:pPr>
      <w:r w:rsidRPr="6B266745">
        <w:rPr>
          <w:rStyle w:val="Znakapoznpodarou"/>
          <w:rFonts w:ascii="Aptos" w:eastAsia="Aptos" w:hAnsi="Aptos" w:cs="Aptos"/>
        </w:rPr>
        <w:footnoteRef/>
      </w:r>
      <w:r w:rsidR="6B266745" w:rsidRPr="6B266745">
        <w:rPr>
          <w:rFonts w:ascii="Aptos" w:eastAsia="Aptos" w:hAnsi="Aptos" w:cs="Aptos"/>
        </w:rPr>
        <w:t xml:space="preserve"> Závěry z mapování lze nalézt na odkaze: https://www.socialni-zaclenovani.cz/dokument/studie-zahranicni-praxe-rezidencni-desegregace/.</w:t>
      </w:r>
    </w:p>
  </w:footnote>
  <w:footnote w:id="4">
    <w:p w14:paraId="2C654A0C" w14:textId="176CAF7C" w:rsidR="00312B0C" w:rsidRPr="001815F7" w:rsidRDefault="00312B0C" w:rsidP="001815F7">
      <w:pPr>
        <w:pStyle w:val="Textpoznpodarou"/>
        <w:jc w:val="both"/>
        <w:rPr>
          <w:rFonts w:ascii="Calibri" w:hAnsi="Calibri" w:cs="Calibri"/>
        </w:rPr>
      </w:pPr>
      <w:r w:rsidRPr="001815F7">
        <w:rPr>
          <w:rStyle w:val="Znakapoznpodarou"/>
          <w:rFonts w:ascii="Calibri" w:hAnsi="Calibri" w:cs="Calibri"/>
        </w:rPr>
        <w:footnoteRef/>
      </w:r>
      <w:r w:rsidRPr="001815F7">
        <w:rPr>
          <w:rFonts w:ascii="Calibri" w:hAnsi="Calibri" w:cs="Calibri"/>
        </w:rPr>
        <w:t xml:space="preserve"> </w:t>
      </w:r>
      <w:r w:rsidR="00FD5964" w:rsidRPr="001815F7">
        <w:rPr>
          <w:rFonts w:ascii="Calibri" w:hAnsi="Calibri" w:cs="Calibri"/>
        </w:rPr>
        <w:t xml:space="preserve">V rámci strategického plánu </w:t>
      </w:r>
      <w:r w:rsidR="00E54281" w:rsidRPr="001815F7">
        <w:rPr>
          <w:rFonts w:ascii="Calibri" w:hAnsi="Calibri" w:cs="Calibri"/>
        </w:rPr>
        <w:t>budou revidována p</w:t>
      </w:r>
      <w:r w:rsidRPr="001815F7">
        <w:rPr>
          <w:rFonts w:ascii="Calibri" w:hAnsi="Calibri" w:cs="Calibri"/>
        </w:rPr>
        <w:t xml:space="preserve">ravidla </w:t>
      </w:r>
      <w:r w:rsidR="00E54281" w:rsidRPr="001815F7">
        <w:rPr>
          <w:rFonts w:ascii="Calibri" w:hAnsi="Calibri" w:cs="Calibri"/>
        </w:rPr>
        <w:t>přidělování bytů, mimo jiné za účelem</w:t>
      </w:r>
      <w:r w:rsidRPr="001815F7">
        <w:rPr>
          <w:rFonts w:ascii="Calibri" w:hAnsi="Calibri" w:cs="Calibri"/>
        </w:rPr>
        <w:t xml:space="preserve"> maximalizac</w:t>
      </w:r>
      <w:r w:rsidR="00B6560B">
        <w:rPr>
          <w:rFonts w:ascii="Calibri" w:hAnsi="Calibri" w:cs="Calibri"/>
        </w:rPr>
        <w:t>e</w:t>
      </w:r>
      <w:r w:rsidRPr="001815F7">
        <w:rPr>
          <w:rFonts w:ascii="Calibri" w:hAnsi="Calibri" w:cs="Calibri"/>
        </w:rPr>
        <w:t xml:space="preserve"> záruk udržitelných smluv při dodržování domovních řádů a úhrad</w:t>
      </w:r>
      <w:r w:rsidR="00F23D5F" w:rsidRPr="001815F7">
        <w:rPr>
          <w:rFonts w:ascii="Calibri" w:hAnsi="Calibri" w:cs="Calibri"/>
        </w:rPr>
        <w:t>l, prevence vzniku dluhu na nájmu</w:t>
      </w:r>
      <w:r w:rsidR="001815F7" w:rsidRPr="001815F7">
        <w:rPr>
          <w:rFonts w:ascii="Calibri" w:hAnsi="Calibri" w:cs="Calibri"/>
        </w:rPr>
        <w:t xml:space="preserve"> a prevence ztráty bydlení.</w:t>
      </w:r>
      <w:r w:rsidR="001815F7">
        <w:rPr>
          <w:rFonts w:ascii="Calibri" w:hAnsi="Calibri" w:cs="Calibri"/>
        </w:rPr>
        <w:t xml:space="preserve"> Pravidla budou předložena radě města.</w:t>
      </w:r>
    </w:p>
  </w:footnote>
  <w:footnote w:id="5">
    <w:p w14:paraId="49125631" w14:textId="21AC4E0F" w:rsidR="6B266745" w:rsidRDefault="6B266745" w:rsidP="6B266745">
      <w:pPr>
        <w:pStyle w:val="Textpoznpodarou"/>
        <w:rPr>
          <w:lang w:val="en-US"/>
        </w:rPr>
      </w:pPr>
      <w:r w:rsidRPr="6B266745">
        <w:rPr>
          <w:rStyle w:val="Znakapoznpodarou"/>
          <w:lang w:val="en-US"/>
        </w:rPr>
        <w:footnoteRef/>
      </w:r>
      <w:r w:rsidRPr="6B266745">
        <w:rPr>
          <w:lang w:val="en-US"/>
        </w:rPr>
        <w:t xml:space="preserve"> </w:t>
      </w:r>
      <w:r w:rsidRPr="6B266745">
        <w:rPr>
          <w:rFonts w:ascii="Segoe UI" w:eastAsia="Segoe UI" w:hAnsi="Segoe UI" w:cs="Segoe UI"/>
          <w:color w:val="333333"/>
          <w:sz w:val="18"/>
          <w:szCs w:val="18"/>
          <w:lang w:val="en-US"/>
        </w:rPr>
        <w:t>1979 - Gautreux Housing Demonstration. An Evaluation Of Its Impact on Participating Households, (HUD, 1979)</w:t>
      </w:r>
    </w:p>
  </w:footnote>
  <w:footnote w:id="6">
    <w:p w14:paraId="72E45897" w14:textId="683E4D74" w:rsidR="6B266745" w:rsidRDefault="6B266745" w:rsidP="6B266745">
      <w:pPr>
        <w:pStyle w:val="Textpoznpodarou"/>
      </w:pPr>
      <w:r w:rsidRPr="6B266745">
        <w:rPr>
          <w:rStyle w:val="Znakapoznpodarou"/>
        </w:rPr>
        <w:footnoteRef/>
      </w:r>
      <w:r>
        <w:t xml:space="preserve"> </w:t>
      </w:r>
      <w:r w:rsidRPr="6B266745">
        <w:rPr>
          <w:rFonts w:ascii="Segoe UI" w:eastAsia="Segoe UI" w:hAnsi="Segoe UI" w:cs="Segoe UI"/>
          <w:color w:val="333333"/>
          <w:sz w:val="18"/>
          <w:szCs w:val="18"/>
        </w:rPr>
        <w:t>2011- Moving to Opportunity – Final Impacts Evaluation (HUD, 2011)</w:t>
      </w:r>
    </w:p>
  </w:footnote>
  <w:footnote w:id="7">
    <w:p w14:paraId="6FEEA378" w14:textId="489A3F4A" w:rsidR="6B266745" w:rsidRDefault="6B266745" w:rsidP="6B266745">
      <w:pPr>
        <w:pStyle w:val="Textpoznpodarou"/>
      </w:pPr>
      <w:r w:rsidRPr="6B266745">
        <w:rPr>
          <w:rStyle w:val="Znakapoznpodarou"/>
          <w:rFonts w:ascii="Aptos" w:eastAsia="Aptos" w:hAnsi="Aptos" w:cs="Aptos"/>
        </w:rPr>
        <w:footnoteRef/>
      </w:r>
      <w:r w:rsidRPr="6B266745">
        <w:rPr>
          <w:rFonts w:ascii="Aptos" w:eastAsia="Aptos" w:hAnsi="Aptos" w:cs="Aptos"/>
        </w:rPr>
        <w:t xml:space="preserve"> </w:t>
      </w:r>
      <w:r w:rsidRPr="6B266745">
        <w:rPr>
          <w:rFonts w:ascii="Aptos" w:eastAsia="Aptos" w:hAnsi="Aptos" w:cs="Aptos"/>
          <w:color w:val="333333"/>
        </w:rPr>
        <w:t>2015 - Chetty, Hendren a Katz (2015) – “The Effects of Exposure to Better Neighborhoods on Children”</w:t>
      </w:r>
    </w:p>
  </w:footnote>
  <w:footnote w:id="8">
    <w:p w14:paraId="396988E9" w14:textId="1B52E057" w:rsidR="6B266745" w:rsidRDefault="6B266745" w:rsidP="6B266745">
      <w:pPr>
        <w:pStyle w:val="Textpoznpodarou"/>
        <w:rPr>
          <w:lang w:val="en-US"/>
        </w:rPr>
      </w:pPr>
      <w:r w:rsidRPr="6B266745">
        <w:rPr>
          <w:rStyle w:val="Znakapoznpodarou"/>
          <w:lang w:val="en-US"/>
        </w:rPr>
        <w:footnoteRef/>
      </w:r>
      <w:r w:rsidRPr="6B266745">
        <w:rPr>
          <w:lang w:val="en-US"/>
        </w:rPr>
        <w:t xml:space="preserve"> </w:t>
      </w:r>
      <w:r w:rsidRPr="6B266745">
        <w:rPr>
          <w:rFonts w:ascii="Segoe UI" w:eastAsia="Segoe UI" w:hAnsi="Segoe UI" w:cs="Segoe UI"/>
          <w:color w:val="333333"/>
          <w:sz w:val="18"/>
          <w:szCs w:val="18"/>
          <w:lang w:val="en-US"/>
        </w:rPr>
        <w:t>2013 a Cumulative exposure to disadvantage and the intergenerational transmission of neighbourhood effects. Hedman, Manley, van Ham &amp; Östh (2013)</w:t>
      </w:r>
    </w:p>
  </w:footnote>
  <w:footnote w:id="9">
    <w:p w14:paraId="352ABC28" w14:textId="12739772" w:rsidR="6B266745" w:rsidRDefault="6B266745" w:rsidP="6B266745">
      <w:pPr>
        <w:pStyle w:val="Textpoznpodarou"/>
        <w:rPr>
          <w:lang w:val="en-US"/>
        </w:rPr>
      </w:pPr>
      <w:r w:rsidRPr="6B266745">
        <w:rPr>
          <w:rStyle w:val="Znakapoznpodarou"/>
          <w:lang w:val="en-US"/>
        </w:rPr>
        <w:footnoteRef/>
      </w:r>
      <w:r w:rsidRPr="6B266745">
        <w:rPr>
          <w:lang w:val="en-US"/>
        </w:rPr>
        <w:t xml:space="preserve"> </w:t>
      </w:r>
      <w:r w:rsidRPr="6B266745">
        <w:rPr>
          <w:rFonts w:ascii="Segoe UI" w:eastAsia="Segoe UI" w:hAnsi="Segoe UI" w:cs="Segoe UI"/>
          <w:color w:val="333333"/>
          <w:sz w:val="18"/>
          <w:szCs w:val="18"/>
          <w:lang w:val="en-US"/>
        </w:rPr>
        <w:t>213b Intergenerational transmission of neighbourhood poverty: an analysis of neighbourhood histories of individuals. Van Ham a kol. (2013)</w:t>
      </w:r>
    </w:p>
  </w:footnote>
  <w:footnote w:id="10">
    <w:p w14:paraId="37A2836B" w14:textId="7098AFD0" w:rsidR="6B266745" w:rsidRDefault="6B266745" w:rsidP="6B266745">
      <w:pPr>
        <w:pStyle w:val="Textpoznpodarou"/>
      </w:pPr>
      <w:r w:rsidRPr="6B266745">
        <w:rPr>
          <w:rStyle w:val="Znakapoznpodarou"/>
        </w:rPr>
        <w:footnoteRef/>
      </w:r>
      <w:r>
        <w:t xml:space="preserve"> </w:t>
      </w:r>
      <w:r w:rsidRPr="6B266745">
        <w:rPr>
          <w:rFonts w:ascii="Segoe UI" w:eastAsia="Segoe UI" w:hAnsi="Segoe UI" w:cs="Segoe UI"/>
          <w:color w:val="333333"/>
          <w:sz w:val="18"/>
          <w:szCs w:val="18"/>
        </w:rPr>
        <w:t>2023 -Contextual poverty and obtained educational level and income in Sweden and the Netherlands: A multi-scale and longitudinal study. Andersson, Janssen, van Ham a Malmberg (2023)</w:t>
      </w:r>
    </w:p>
  </w:footnote>
  <w:footnote w:id="11">
    <w:p w14:paraId="4E3E3382" w14:textId="6B2A643C" w:rsidR="0089541F" w:rsidRDefault="0089541F" w:rsidP="6B266745">
      <w:pPr>
        <w:pStyle w:val="Textpoznpodarou"/>
        <w:jc w:val="both"/>
      </w:pPr>
      <w:r w:rsidRPr="6B266745">
        <w:rPr>
          <w:rStyle w:val="Znakapoznpodarou"/>
          <w:rFonts w:ascii="Aptos" w:eastAsia="Aptos" w:hAnsi="Aptos" w:cs="Aptos"/>
        </w:rPr>
        <w:footnoteRef/>
      </w:r>
      <w:r w:rsidR="6B266745" w:rsidRPr="6B266745">
        <w:rPr>
          <w:rFonts w:ascii="Aptos" w:eastAsia="Aptos" w:hAnsi="Aptos" w:cs="Aptos"/>
        </w:rPr>
        <w:t xml:space="preserve"> </w:t>
      </w:r>
      <w:r w:rsidR="6B266745" w:rsidRPr="6B266745">
        <w:rPr>
          <w:rFonts w:ascii="Aptos" w:eastAsia="Aptos" w:hAnsi="Aptos" w:cs="Aptos"/>
          <w:kern w:val="0"/>
          <w:lang w:eastAsia="cs-CZ"/>
          <w14:ligatures w14:val="none"/>
        </w:rPr>
        <w:t>Při sečtení obyvatel bytů majoritního vlastníka, druhého největšího vlastníka a individuálních vlastníků se dostáváme na 750 obyvatel sídliště na přelomu července a srpna 2025. Místní aktéři reportují že v posledních týdnech byla velká vlna odchozí migrace obyvatel, a očekávají vlnu migrace příchozí. Na základě kvalifikovaného odhadu města Šluknov, města Rumburk (ORP), místních NNO, krajského úřadu Ústeckého kraje a ASZ (MMR) je kapacita sídliště přibližně 1 500 osob.</w:t>
      </w:r>
    </w:p>
  </w:footnote>
  <w:footnote w:id="12">
    <w:p w14:paraId="0FFECE3C" w14:textId="77777777" w:rsidR="004D0A55" w:rsidRDefault="004D0A55" w:rsidP="004D0A55">
      <w:pPr>
        <w:pStyle w:val="Textpoznpodarou"/>
      </w:pPr>
      <w:r>
        <w:rPr>
          <w:rStyle w:val="Znakapoznpodarou"/>
        </w:rPr>
        <w:footnoteRef/>
      </w:r>
      <w:r>
        <w:t xml:space="preserve"> Viz </w:t>
      </w:r>
      <w:hyperlink r:id="rId2" w:history="1">
        <w:r w:rsidRPr="000E5CC8">
          <w:rPr>
            <w:rStyle w:val="Hypertextovodkaz"/>
          </w:rPr>
          <w:t>Životní podmínky obyvatel SVL: Mezigenerační přenos chudoby – OSZ – 2022 – Agentura pro socialni zaclenovani</w:t>
        </w:r>
      </w:hyperlink>
      <w:r>
        <w:t>.</w:t>
      </w:r>
    </w:p>
  </w:footnote>
  <w:footnote w:id="13">
    <w:p w14:paraId="3D3A8301" w14:textId="77777777" w:rsidR="004D0A55" w:rsidRDefault="004D0A55" w:rsidP="004D0A55">
      <w:pPr>
        <w:pStyle w:val="Textpoznpodarou"/>
      </w:pPr>
      <w:r>
        <w:rPr>
          <w:rStyle w:val="Znakapoznpodarou"/>
        </w:rPr>
        <w:footnoteRef/>
      </w:r>
      <w:r>
        <w:t xml:space="preserve"> Viz </w:t>
      </w:r>
      <w:hyperlink r:id="rId3" w:history="1">
        <w:r w:rsidRPr="000E5CC8">
          <w:rPr>
            <w:rStyle w:val="Hypertextovodkaz"/>
          </w:rPr>
          <w:t>Životní podmínky obyvatel SVL: Mezigenerační přenos chudoby – OSZ – 2022 – Agentura pro socialni zaclenovani</w:t>
        </w:r>
      </w:hyperlink>
      <w:r>
        <w:t>.</w:t>
      </w:r>
    </w:p>
  </w:footnote>
  <w:footnote w:id="14">
    <w:p w14:paraId="7E6B4DA8" w14:textId="1EA3B679" w:rsidR="00290170" w:rsidRDefault="00290170" w:rsidP="003969CF">
      <w:pPr>
        <w:pStyle w:val="Textpoznpodarou"/>
        <w:jc w:val="both"/>
      </w:pPr>
      <w:r w:rsidRPr="6B266745">
        <w:rPr>
          <w:rStyle w:val="Znakapoznpodarou"/>
          <w:rFonts w:ascii="Aptos" w:eastAsia="Aptos" w:hAnsi="Aptos" w:cs="Aptos"/>
        </w:rPr>
        <w:footnoteRef/>
      </w:r>
      <w:r w:rsidR="6B266745" w:rsidRPr="6B266745">
        <w:rPr>
          <w:rFonts w:ascii="Aptos" w:eastAsia="Aptos" w:hAnsi="Aptos" w:cs="Aptos"/>
        </w:rPr>
        <w:t xml:space="preserve"> Částka bude předmětem dalšího jednání mezi ministerstvy a bude rovněž limitována mírou čerpání již vyhlášených výzev.</w:t>
      </w:r>
    </w:p>
  </w:footnote>
  <w:footnote w:id="15">
    <w:p w14:paraId="1E87A62A" w14:textId="1A9C6D4C" w:rsidR="00290170" w:rsidRDefault="00290170" w:rsidP="6B266745">
      <w:pPr>
        <w:pStyle w:val="Textpoznpodarou"/>
      </w:pPr>
      <w:r w:rsidRPr="6B266745">
        <w:rPr>
          <w:rStyle w:val="Znakapoznpodarou"/>
          <w:rFonts w:ascii="Aptos" w:eastAsia="Aptos" w:hAnsi="Aptos" w:cs="Aptos"/>
        </w:rPr>
        <w:footnoteRef/>
      </w:r>
      <w:r w:rsidR="6B266745" w:rsidRPr="6B266745">
        <w:rPr>
          <w:rFonts w:ascii="Aptos" w:eastAsia="Aptos" w:hAnsi="Aptos" w:cs="Aptos"/>
        </w:rPr>
        <w:t xml:space="preserve"> Předpokládaný čistý výnos z provozu pořízených bytů byl určen v rámci znaleckého posudku ceny těchto nemovitostí. Náklady na správu uvedené v posudku jsou v obvyklé výši.</w:t>
      </w:r>
    </w:p>
  </w:footnote>
  <w:footnote w:id="16">
    <w:p w14:paraId="7F102BDF" w14:textId="5FA55195" w:rsidR="00DC00F0" w:rsidRPr="00DC00F0" w:rsidRDefault="00DC00F0" w:rsidP="6B266745">
      <w:pPr>
        <w:jc w:val="both"/>
        <w:rPr>
          <w:rFonts w:ascii="Aptos" w:eastAsia="Aptos" w:hAnsi="Aptos" w:cs="Aptos"/>
          <w:sz w:val="20"/>
          <w:szCs w:val="20"/>
        </w:rPr>
      </w:pPr>
      <w:r w:rsidRPr="6B266745">
        <w:rPr>
          <w:rStyle w:val="Znakapoznpodarou"/>
          <w:rFonts w:ascii="Aptos" w:eastAsia="Aptos" w:hAnsi="Aptos" w:cs="Aptos"/>
          <w:sz w:val="20"/>
          <w:szCs w:val="20"/>
        </w:rPr>
        <w:footnoteRef/>
      </w:r>
      <w:r w:rsidR="6B266745" w:rsidRPr="6B266745">
        <w:rPr>
          <w:rFonts w:ascii="Aptos" w:eastAsia="Aptos" w:hAnsi="Aptos" w:cs="Aptos"/>
          <w:sz w:val="20"/>
          <w:szCs w:val="20"/>
        </w:rPr>
        <w:t xml:space="preserve"> </w:t>
      </w:r>
      <w:r w:rsidR="6B266745" w:rsidRPr="216E9FA6">
        <w:rPr>
          <w:rFonts w:ascii="Aptos" w:eastAsia="Aptos" w:hAnsi="Aptos" w:cs="Aptos"/>
          <w:sz w:val="20"/>
          <w:szCs w:val="20"/>
        </w:rPr>
        <w:t>Znalecký posudek (podle znaleckých tabulek vyčísluje cenu opotřebení jednotlivých částí stavby). Uvádíme obě hodnoty, čímž vzniká orientační rozmezí mezi prostou obnovou původního stavu (posudková cena opotřebení) a modernizací do standardu roku 2025 (cenové ukazatele).</w:t>
      </w:r>
    </w:p>
  </w:footnote>
  <w:footnote w:id="17">
    <w:p w14:paraId="7A2CE145" w14:textId="1681B153" w:rsidR="00DC00F0" w:rsidRDefault="00DC00F0" w:rsidP="6B266745">
      <w:pPr>
        <w:pStyle w:val="Textpoznpodarou"/>
      </w:pPr>
      <w:r w:rsidRPr="6B266745">
        <w:rPr>
          <w:rStyle w:val="Znakapoznpodarou"/>
          <w:rFonts w:ascii="Aptos" w:eastAsia="Aptos" w:hAnsi="Aptos" w:cs="Aptos"/>
        </w:rPr>
        <w:footnoteRef/>
      </w:r>
      <w:r w:rsidR="6B266745" w:rsidRPr="6B266745">
        <w:rPr>
          <w:rFonts w:ascii="Aptos" w:eastAsia="Aptos" w:hAnsi="Aptos" w:cs="Aptos"/>
        </w:rPr>
        <w:t xml:space="preserve"> Cenové ukazatele ve stavebnictví pro rok 2025:. </w:t>
      </w:r>
      <w:hyperlink r:id="rId4" w:history="1">
        <w:r w:rsidR="6B266745" w:rsidRPr="6B266745">
          <w:rPr>
            <w:rStyle w:val="Hypertextovodkaz"/>
            <w:rFonts w:ascii="Aptos" w:eastAsia="Aptos" w:hAnsi="Aptos" w:cs="Aptos"/>
          </w:rPr>
          <w:t>https://www.cenovasoustava.cz/</w:t>
        </w:r>
      </w:hyperlink>
      <w:r w:rsidR="6B266745" w:rsidRPr="6B266745">
        <w:rPr>
          <w:rFonts w:ascii="Aptos" w:eastAsia="Aptos" w:hAnsi="Aptos" w:cs="Aptos"/>
        </w:rPr>
        <w:t>. Uvádí průměrné ceny ve stavebnictví, oproti nim bude pravděpodobně možné dosáhnout úspory. Ve hrubém odhadu s ní ale není počítáno.</w:t>
      </w:r>
    </w:p>
  </w:footnote>
  <w:footnote w:id="18">
    <w:p w14:paraId="5788B7FF" w14:textId="57C03A65" w:rsidR="00DC00F0" w:rsidRDefault="00DC00F0" w:rsidP="6B266745">
      <w:pPr>
        <w:pStyle w:val="Textpoznpodarou"/>
      </w:pPr>
      <w:r w:rsidRPr="6B266745">
        <w:rPr>
          <w:rStyle w:val="Znakapoznpodarou"/>
          <w:rFonts w:ascii="Aptos" w:eastAsia="Aptos" w:hAnsi="Aptos" w:cs="Aptos"/>
        </w:rPr>
        <w:footnoteRef/>
      </w:r>
      <w:r w:rsidR="6B266745" w:rsidRPr="6B266745">
        <w:rPr>
          <w:rFonts w:ascii="Aptos" w:eastAsia="Aptos" w:hAnsi="Aptos" w:cs="Aptos"/>
        </w:rPr>
        <w:t xml:space="preserve"> Dle nabídky majitele.</w:t>
      </w:r>
    </w:p>
  </w:footnote>
  <w:footnote w:id="19">
    <w:p w14:paraId="1C504CCB" w14:textId="56DF2F57" w:rsidR="00DC00F0" w:rsidRDefault="00DC00F0" w:rsidP="6B266745">
      <w:pPr>
        <w:pStyle w:val="Textpoznpodarou"/>
      </w:pPr>
      <w:r w:rsidRPr="6B266745">
        <w:rPr>
          <w:rStyle w:val="Znakapoznpodarou"/>
          <w:rFonts w:ascii="Aptos" w:eastAsia="Aptos" w:hAnsi="Aptos" w:cs="Aptos"/>
        </w:rPr>
        <w:footnoteRef/>
      </w:r>
      <w:r w:rsidR="6B266745" w:rsidRPr="6B266745">
        <w:rPr>
          <w:rFonts w:ascii="Aptos" w:eastAsia="Aptos" w:hAnsi="Aptos" w:cs="Aptos"/>
        </w:rPr>
        <w:t xml:space="preserve"> Vycházíme z metodiky Hustota a ekonomika města, kde jsou uvedeny průměrné roční investiční náklady do veřejného prostoru, ceny jsme upravili podle indexu cen stavebních prací. V prvních pěti letech je záměrem dohnat infrastrukturní dluh za 25 let.</w:t>
      </w:r>
    </w:p>
  </w:footnote>
  <w:footnote w:id="20">
    <w:p w14:paraId="3543A84B" w14:textId="5474496F" w:rsidR="00DC00F0" w:rsidRDefault="00DC00F0" w:rsidP="6B266745">
      <w:pPr>
        <w:pStyle w:val="Textpoznpodarou"/>
      </w:pPr>
      <w:r w:rsidRPr="6B266745">
        <w:rPr>
          <w:rStyle w:val="Znakapoznpodarou"/>
          <w:rFonts w:ascii="Aptos" w:eastAsia="Aptos" w:hAnsi="Aptos" w:cs="Aptos"/>
        </w:rPr>
        <w:footnoteRef/>
      </w:r>
      <w:r w:rsidR="6B266745" w:rsidRPr="6B266745">
        <w:rPr>
          <w:rFonts w:ascii="Aptos" w:eastAsia="Aptos" w:hAnsi="Aptos" w:cs="Aptos"/>
        </w:rPr>
        <w:t xml:space="preserve"> Je v souladu se zvyklostmi orientačně určeno jako 10 % z celkových stavebních nákladů (v prvních pěti letech bude připravována i projektová dokumentace pro investiční akce po konci tohoto období).</w:t>
      </w:r>
    </w:p>
  </w:footnote>
  <w:footnote w:id="21">
    <w:p w14:paraId="677871ED" w14:textId="203B1D85" w:rsidR="00DC00F0" w:rsidRDefault="00DC00F0" w:rsidP="6B266745">
      <w:pPr>
        <w:pStyle w:val="Textpoznpodarou"/>
      </w:pPr>
      <w:r w:rsidRPr="6B266745">
        <w:rPr>
          <w:rStyle w:val="Znakapoznpodarou"/>
          <w:rFonts w:ascii="Aptos" w:eastAsia="Aptos" w:hAnsi="Aptos" w:cs="Aptos"/>
        </w:rPr>
        <w:footnoteRef/>
      </w:r>
      <w:r w:rsidR="6B266745" w:rsidRPr="6B266745">
        <w:rPr>
          <w:rFonts w:ascii="Aptos" w:eastAsia="Aptos" w:hAnsi="Aptos" w:cs="Aptos"/>
        </w:rPr>
        <w:t xml:space="preserve"> Ceny jsou uvedeny orientačně na základě průzkumu ceníků stavebních firem; oproti těmto cenám lze předpokládat úsporu z rozsahu.</w:t>
      </w:r>
    </w:p>
  </w:footnote>
  <w:footnote w:id="22">
    <w:p w14:paraId="60BBCCE3" w14:textId="56DF2F57" w:rsidR="656E9B1C" w:rsidRDefault="656E9B1C" w:rsidP="656E9B1C">
      <w:pPr>
        <w:pStyle w:val="Textpoznpodarou"/>
      </w:pPr>
      <w:r w:rsidRPr="656E9B1C">
        <w:rPr>
          <w:rStyle w:val="Znakapoznpodarou"/>
          <w:rFonts w:ascii="Aptos" w:eastAsia="Aptos" w:hAnsi="Aptos" w:cs="Aptos"/>
        </w:rPr>
        <w:footnoteRef/>
      </w:r>
      <w:r w:rsidRPr="656E9B1C">
        <w:rPr>
          <w:rFonts w:ascii="Aptos" w:eastAsia="Aptos" w:hAnsi="Aptos" w:cs="Aptos"/>
        </w:rPr>
        <w:t xml:space="preserve"> Vycházíme z metodiky Hustota a ekonomika města, kde jsou uvedeny průměrné roční investiční náklady do veřejného prostoru, ceny jsme upravili podle indexu cen stavebních prací. V prvních pěti letech je záměrem dohnat infrastrukturní dluh za 25 let.</w:t>
      </w:r>
    </w:p>
  </w:footnote>
  <w:footnote w:id="23">
    <w:p w14:paraId="1AB08FC2" w14:textId="5474496F" w:rsidR="656E9B1C" w:rsidRDefault="656E9B1C" w:rsidP="656E9B1C">
      <w:pPr>
        <w:pStyle w:val="Textpoznpodarou"/>
      </w:pPr>
      <w:r w:rsidRPr="656E9B1C">
        <w:rPr>
          <w:rStyle w:val="Znakapoznpodarou"/>
          <w:rFonts w:ascii="Aptos" w:eastAsia="Aptos" w:hAnsi="Aptos" w:cs="Aptos"/>
        </w:rPr>
        <w:footnoteRef/>
      </w:r>
      <w:r w:rsidRPr="656E9B1C">
        <w:rPr>
          <w:rFonts w:ascii="Aptos" w:eastAsia="Aptos" w:hAnsi="Aptos" w:cs="Aptos"/>
        </w:rPr>
        <w:t xml:space="preserve"> Je v souladu se zvyklostmi orientačně určeno jako 10 % z celkových stavebních nákladů (v prvních pěti letech bude připravována i projektová dokumentace pro investiční akce po konci tohoto období).</w:t>
      </w:r>
    </w:p>
  </w:footnote>
  <w:footnote w:id="24">
    <w:p w14:paraId="3B2DC28E" w14:textId="203B1D85" w:rsidR="656E9B1C" w:rsidRDefault="656E9B1C" w:rsidP="656E9B1C">
      <w:pPr>
        <w:pStyle w:val="Textpoznpodarou"/>
      </w:pPr>
      <w:r w:rsidRPr="656E9B1C">
        <w:rPr>
          <w:rStyle w:val="Znakapoznpodarou"/>
          <w:rFonts w:ascii="Aptos" w:eastAsia="Aptos" w:hAnsi="Aptos" w:cs="Aptos"/>
        </w:rPr>
        <w:footnoteRef/>
      </w:r>
      <w:r w:rsidRPr="656E9B1C">
        <w:rPr>
          <w:rFonts w:ascii="Aptos" w:eastAsia="Aptos" w:hAnsi="Aptos" w:cs="Aptos"/>
        </w:rPr>
        <w:t xml:space="preserve"> Ceny jsou uvedeny orientačně na základě průzkumu ceníků stavebních firem; oproti těmto cenám lze předpokládat úsporu z rozsahu.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185D" w14:textId="77777777" w:rsidR="008519EF" w:rsidRDefault="008519E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37FE222" w14:paraId="5B8C565C" w14:textId="77777777" w:rsidTr="037FE222">
      <w:trPr>
        <w:trHeight w:val="300"/>
      </w:trPr>
      <w:tc>
        <w:tcPr>
          <w:tcW w:w="3020" w:type="dxa"/>
        </w:tcPr>
        <w:p w14:paraId="50E38852" w14:textId="71698CF4" w:rsidR="037FE222" w:rsidRDefault="037FE222" w:rsidP="037FE222">
          <w:pPr>
            <w:pStyle w:val="Zhlav"/>
            <w:ind w:left="-115"/>
          </w:pPr>
        </w:p>
      </w:tc>
      <w:tc>
        <w:tcPr>
          <w:tcW w:w="3020" w:type="dxa"/>
        </w:tcPr>
        <w:p w14:paraId="603DD3E9" w14:textId="561751A6" w:rsidR="037FE222" w:rsidRDefault="037FE222" w:rsidP="037FE222">
          <w:pPr>
            <w:pStyle w:val="Zhlav"/>
            <w:jc w:val="center"/>
          </w:pPr>
        </w:p>
      </w:tc>
      <w:tc>
        <w:tcPr>
          <w:tcW w:w="3020" w:type="dxa"/>
        </w:tcPr>
        <w:p w14:paraId="0C877AD8" w14:textId="2DE25520" w:rsidR="037FE222" w:rsidRDefault="037FE222" w:rsidP="037FE222">
          <w:pPr>
            <w:pStyle w:val="Zhlav"/>
            <w:ind w:right="-115"/>
            <w:jc w:val="right"/>
          </w:pPr>
        </w:p>
      </w:tc>
    </w:tr>
  </w:tbl>
  <w:p w14:paraId="6DC96B6A" w14:textId="3199AA53" w:rsidR="037FE222" w:rsidRDefault="037FE222" w:rsidP="037FE22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37FE222" w:rsidRPr="00CF363D" w14:paraId="6558731F" w14:textId="77777777" w:rsidTr="037FE222">
      <w:trPr>
        <w:trHeight w:val="300"/>
      </w:trPr>
      <w:tc>
        <w:tcPr>
          <w:tcW w:w="3020" w:type="dxa"/>
        </w:tcPr>
        <w:p w14:paraId="02696E79" w14:textId="188059FA" w:rsidR="037FE222" w:rsidRDefault="037FE222" w:rsidP="037FE222">
          <w:pPr>
            <w:pStyle w:val="Zhlav"/>
            <w:ind w:left="-115"/>
          </w:pPr>
        </w:p>
      </w:tc>
      <w:tc>
        <w:tcPr>
          <w:tcW w:w="3020" w:type="dxa"/>
        </w:tcPr>
        <w:p w14:paraId="1C3FD6B8" w14:textId="4A9C1962" w:rsidR="037FE222" w:rsidRDefault="037FE222" w:rsidP="008519EF">
          <w:pPr>
            <w:pStyle w:val="Zhlav"/>
          </w:pPr>
        </w:p>
      </w:tc>
      <w:tc>
        <w:tcPr>
          <w:tcW w:w="3020" w:type="dxa"/>
        </w:tcPr>
        <w:p w14:paraId="6A72E520" w14:textId="158F0574" w:rsidR="037FE222" w:rsidRPr="00CF363D" w:rsidRDefault="008519EF" w:rsidP="037FE222">
          <w:pPr>
            <w:pStyle w:val="Zhlav"/>
            <w:ind w:right="-115"/>
            <w:jc w:val="right"/>
            <w:rPr>
              <w:b/>
              <w:bCs/>
            </w:rPr>
          </w:pPr>
          <w:r w:rsidRPr="00CF363D">
            <w:rPr>
              <w:b/>
              <w:bCs/>
            </w:rPr>
            <w:t>III.</w:t>
          </w:r>
        </w:p>
      </w:tc>
    </w:tr>
  </w:tbl>
  <w:p w14:paraId="17E84E9A" w14:textId="02AF8AAB" w:rsidR="037FE222" w:rsidRDefault="037FE222" w:rsidP="037FE222">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37FE222" w14:paraId="4AE72B49" w14:textId="77777777" w:rsidTr="037FE222">
      <w:trPr>
        <w:trHeight w:val="300"/>
      </w:trPr>
      <w:tc>
        <w:tcPr>
          <w:tcW w:w="3020" w:type="dxa"/>
        </w:tcPr>
        <w:p w14:paraId="7C4BD0B7" w14:textId="7565CE87" w:rsidR="037FE222" w:rsidRDefault="037FE222" w:rsidP="037FE222">
          <w:pPr>
            <w:pStyle w:val="Zhlav"/>
            <w:ind w:left="-115"/>
          </w:pPr>
        </w:p>
      </w:tc>
      <w:tc>
        <w:tcPr>
          <w:tcW w:w="3020" w:type="dxa"/>
        </w:tcPr>
        <w:p w14:paraId="77C40B96" w14:textId="75C7CD97" w:rsidR="037FE222" w:rsidRDefault="037FE222" w:rsidP="037FE222">
          <w:pPr>
            <w:pStyle w:val="Zhlav"/>
            <w:jc w:val="center"/>
          </w:pPr>
        </w:p>
      </w:tc>
      <w:tc>
        <w:tcPr>
          <w:tcW w:w="3020" w:type="dxa"/>
        </w:tcPr>
        <w:p w14:paraId="0711E8BF" w14:textId="717B6130" w:rsidR="037FE222" w:rsidRDefault="037FE222" w:rsidP="037FE222">
          <w:pPr>
            <w:pStyle w:val="Zhlav"/>
            <w:ind w:right="-115"/>
            <w:jc w:val="right"/>
          </w:pPr>
        </w:p>
      </w:tc>
    </w:tr>
  </w:tbl>
  <w:p w14:paraId="7EC21910" w14:textId="204C90B3" w:rsidR="037FE222" w:rsidRDefault="037FE222" w:rsidP="037FE222">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37FE222" w14:paraId="4FAD8892" w14:textId="77777777" w:rsidTr="037FE222">
      <w:trPr>
        <w:trHeight w:val="300"/>
      </w:trPr>
      <w:tc>
        <w:tcPr>
          <w:tcW w:w="3020" w:type="dxa"/>
        </w:tcPr>
        <w:p w14:paraId="326774B7" w14:textId="12DE4CDF" w:rsidR="037FE222" w:rsidRDefault="037FE222" w:rsidP="037FE222">
          <w:pPr>
            <w:pStyle w:val="Zhlav"/>
            <w:ind w:left="-115"/>
          </w:pPr>
        </w:p>
      </w:tc>
      <w:tc>
        <w:tcPr>
          <w:tcW w:w="3020" w:type="dxa"/>
        </w:tcPr>
        <w:p w14:paraId="0A028CBF" w14:textId="4847260C" w:rsidR="037FE222" w:rsidRDefault="037FE222" w:rsidP="037FE222">
          <w:pPr>
            <w:pStyle w:val="Zhlav"/>
            <w:jc w:val="center"/>
          </w:pPr>
        </w:p>
      </w:tc>
      <w:tc>
        <w:tcPr>
          <w:tcW w:w="3020" w:type="dxa"/>
        </w:tcPr>
        <w:p w14:paraId="58B79031" w14:textId="351A94CA" w:rsidR="037FE222" w:rsidRDefault="037FE222" w:rsidP="037FE222">
          <w:pPr>
            <w:pStyle w:val="Zhlav"/>
            <w:ind w:right="-115"/>
            <w:jc w:val="right"/>
          </w:pPr>
        </w:p>
      </w:tc>
    </w:tr>
  </w:tbl>
  <w:p w14:paraId="7BBB190A" w14:textId="0C83ED7A" w:rsidR="037FE222" w:rsidRDefault="037FE222" w:rsidP="037FE222">
    <w:pPr>
      <w:pStyle w:val="Zhlav"/>
    </w:pPr>
  </w:p>
</w:hdr>
</file>

<file path=word/intelligence2.xml><?xml version="1.0" encoding="utf-8"?>
<int2:intelligence xmlns:int2="http://schemas.microsoft.com/office/intelligence/2020/intelligence" xmlns:oel="http://schemas.microsoft.com/office/2019/extlst">
  <int2:observations>
    <int2:bookmark int2:bookmarkName="_Int_HXVNym99" int2:invalidationBookmarkName="" int2:hashCode="GoDc98euIm6nVs" int2:id="MBGLIQm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58E"/>
    <w:multiLevelType w:val="hybridMultilevel"/>
    <w:tmpl w:val="39DE5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18500F"/>
    <w:multiLevelType w:val="multilevel"/>
    <w:tmpl w:val="1868B1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909DF"/>
    <w:multiLevelType w:val="multilevel"/>
    <w:tmpl w:val="DBBA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860628"/>
    <w:multiLevelType w:val="multilevel"/>
    <w:tmpl w:val="B3B6D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7B5F45"/>
    <w:multiLevelType w:val="multilevel"/>
    <w:tmpl w:val="4C0A9D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205CD9"/>
    <w:multiLevelType w:val="multilevel"/>
    <w:tmpl w:val="85B2A2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600823"/>
    <w:multiLevelType w:val="hybridMultilevel"/>
    <w:tmpl w:val="89EC8EB2"/>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8EA3A4D"/>
    <w:multiLevelType w:val="multilevel"/>
    <w:tmpl w:val="BBB8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A706EC"/>
    <w:multiLevelType w:val="multilevel"/>
    <w:tmpl w:val="643C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C74F3A"/>
    <w:multiLevelType w:val="multilevel"/>
    <w:tmpl w:val="3D84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D56228"/>
    <w:multiLevelType w:val="multilevel"/>
    <w:tmpl w:val="D182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DA6820"/>
    <w:multiLevelType w:val="hybridMultilevel"/>
    <w:tmpl w:val="AC20D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CCC16C6"/>
    <w:multiLevelType w:val="multilevel"/>
    <w:tmpl w:val="C58AD9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FD5216"/>
    <w:multiLevelType w:val="multilevel"/>
    <w:tmpl w:val="9B34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7D6D23"/>
    <w:multiLevelType w:val="multilevel"/>
    <w:tmpl w:val="409A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EA6A94"/>
    <w:multiLevelType w:val="hybridMultilevel"/>
    <w:tmpl w:val="DD383C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2591784"/>
    <w:multiLevelType w:val="multilevel"/>
    <w:tmpl w:val="BA9C7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0A1D17"/>
    <w:multiLevelType w:val="multilevel"/>
    <w:tmpl w:val="7A2ED9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AB23B4"/>
    <w:multiLevelType w:val="hybridMultilevel"/>
    <w:tmpl w:val="DEB8C4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5A0560D"/>
    <w:multiLevelType w:val="hybridMultilevel"/>
    <w:tmpl w:val="0FDCF0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7FF4E80"/>
    <w:multiLevelType w:val="multilevel"/>
    <w:tmpl w:val="A094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840867"/>
    <w:multiLevelType w:val="multilevel"/>
    <w:tmpl w:val="027463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986624A"/>
    <w:multiLevelType w:val="multilevel"/>
    <w:tmpl w:val="1AEA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9951F84"/>
    <w:multiLevelType w:val="multilevel"/>
    <w:tmpl w:val="82C8B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AB0173C"/>
    <w:multiLevelType w:val="multilevel"/>
    <w:tmpl w:val="091A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C9E1EC5"/>
    <w:multiLevelType w:val="multilevel"/>
    <w:tmpl w:val="47969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CAF11C3"/>
    <w:multiLevelType w:val="multilevel"/>
    <w:tmpl w:val="35FC872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1DFE5175"/>
    <w:multiLevelType w:val="multilevel"/>
    <w:tmpl w:val="8778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0B61D46"/>
    <w:multiLevelType w:val="multilevel"/>
    <w:tmpl w:val="765C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56A17B7"/>
    <w:multiLevelType w:val="multilevel"/>
    <w:tmpl w:val="1C007AB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25931FD1"/>
    <w:multiLevelType w:val="hybridMultilevel"/>
    <w:tmpl w:val="BF7CAF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5C07B30"/>
    <w:multiLevelType w:val="multilevel"/>
    <w:tmpl w:val="828A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6681880"/>
    <w:multiLevelType w:val="multilevel"/>
    <w:tmpl w:val="2DB250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74F4D49"/>
    <w:multiLevelType w:val="multilevel"/>
    <w:tmpl w:val="3E52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780255C"/>
    <w:multiLevelType w:val="multilevel"/>
    <w:tmpl w:val="0C30E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A4139E5"/>
    <w:multiLevelType w:val="multilevel"/>
    <w:tmpl w:val="66B8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A5E1288"/>
    <w:multiLevelType w:val="hybridMultilevel"/>
    <w:tmpl w:val="2D2C7E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A68142D"/>
    <w:multiLevelType w:val="hybridMultilevel"/>
    <w:tmpl w:val="8736B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ACE5313"/>
    <w:multiLevelType w:val="hybridMultilevel"/>
    <w:tmpl w:val="CF404106"/>
    <w:lvl w:ilvl="0" w:tplc="97F050D0">
      <w:start w:val="10"/>
      <w:numFmt w:val="bullet"/>
      <w:lvlText w:val="-"/>
      <w:lvlJc w:val="left"/>
      <w:pPr>
        <w:ind w:left="720" w:hanging="360"/>
      </w:pPr>
      <w:rPr>
        <w:rFonts w:ascii="Aptos" w:eastAsiaTheme="minorHAnsi" w:hAnsi="Aptos"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C0E51A9"/>
    <w:multiLevelType w:val="multilevel"/>
    <w:tmpl w:val="F336F5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2D7F13D1"/>
    <w:multiLevelType w:val="multilevel"/>
    <w:tmpl w:val="C29458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08473C2"/>
    <w:multiLevelType w:val="multilevel"/>
    <w:tmpl w:val="3FE81B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18213EA"/>
    <w:multiLevelType w:val="multilevel"/>
    <w:tmpl w:val="340871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23D18AD"/>
    <w:multiLevelType w:val="multilevel"/>
    <w:tmpl w:val="C09E0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4277999"/>
    <w:multiLevelType w:val="multilevel"/>
    <w:tmpl w:val="62FCF6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60C3811"/>
    <w:multiLevelType w:val="multilevel"/>
    <w:tmpl w:val="66809D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7CC4163"/>
    <w:multiLevelType w:val="hybridMultilevel"/>
    <w:tmpl w:val="4B3E085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7" w15:restartNumberingAfterBreak="0">
    <w:nsid w:val="388E5B72"/>
    <w:multiLevelType w:val="multilevel"/>
    <w:tmpl w:val="B9D0D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BF602A4"/>
    <w:multiLevelType w:val="hybridMultilevel"/>
    <w:tmpl w:val="E0DAA5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3C5135AA"/>
    <w:multiLevelType w:val="multilevel"/>
    <w:tmpl w:val="074A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D0B21DF"/>
    <w:multiLevelType w:val="multilevel"/>
    <w:tmpl w:val="3320C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F3D4185"/>
    <w:multiLevelType w:val="multilevel"/>
    <w:tmpl w:val="97B0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0710311"/>
    <w:multiLevelType w:val="multilevel"/>
    <w:tmpl w:val="9E9E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10221E7"/>
    <w:multiLevelType w:val="multilevel"/>
    <w:tmpl w:val="9736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20A49BB"/>
    <w:multiLevelType w:val="multilevel"/>
    <w:tmpl w:val="7D30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26B4FF2"/>
    <w:multiLevelType w:val="multilevel"/>
    <w:tmpl w:val="6F9E74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5DA7977"/>
    <w:multiLevelType w:val="multilevel"/>
    <w:tmpl w:val="3E16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6AE3CA6"/>
    <w:multiLevelType w:val="hybridMultilevel"/>
    <w:tmpl w:val="D87A5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74A26C9"/>
    <w:multiLevelType w:val="hybridMultilevel"/>
    <w:tmpl w:val="537E97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77223AE"/>
    <w:multiLevelType w:val="multilevel"/>
    <w:tmpl w:val="F078B8F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0" w15:restartNumberingAfterBreak="0">
    <w:nsid w:val="48786044"/>
    <w:multiLevelType w:val="hybridMultilevel"/>
    <w:tmpl w:val="D77E86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494B764D"/>
    <w:multiLevelType w:val="multilevel"/>
    <w:tmpl w:val="7A0CAD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A2110E0"/>
    <w:multiLevelType w:val="multilevel"/>
    <w:tmpl w:val="21982A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B8A2E54"/>
    <w:multiLevelType w:val="multilevel"/>
    <w:tmpl w:val="08DA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DDF23A3"/>
    <w:multiLevelType w:val="multilevel"/>
    <w:tmpl w:val="D132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F455838"/>
    <w:multiLevelType w:val="multilevel"/>
    <w:tmpl w:val="600E66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F7907F4"/>
    <w:multiLevelType w:val="hybridMultilevel"/>
    <w:tmpl w:val="771620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52861FD9"/>
    <w:multiLevelType w:val="multilevel"/>
    <w:tmpl w:val="24F2B1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331378F"/>
    <w:multiLevelType w:val="hybridMultilevel"/>
    <w:tmpl w:val="8B1E9B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47B6552"/>
    <w:multiLevelType w:val="hybridMultilevel"/>
    <w:tmpl w:val="EE54AB58"/>
    <w:lvl w:ilvl="0" w:tplc="FDB25664">
      <w:start w:val="1"/>
      <w:numFmt w:val="bullet"/>
      <w:lvlText w:val="·"/>
      <w:lvlJc w:val="left"/>
      <w:pPr>
        <w:ind w:left="1068" w:hanging="360"/>
      </w:pPr>
      <w:rPr>
        <w:rFonts w:ascii="Symbol" w:hAnsi="Symbol" w:hint="default"/>
      </w:rPr>
    </w:lvl>
    <w:lvl w:ilvl="1" w:tplc="C6DC7AA0">
      <w:start w:val="1"/>
      <w:numFmt w:val="bullet"/>
      <w:lvlText w:val="o"/>
      <w:lvlJc w:val="left"/>
      <w:pPr>
        <w:ind w:left="1788" w:hanging="360"/>
      </w:pPr>
      <w:rPr>
        <w:rFonts w:ascii="Courier New" w:hAnsi="Courier New" w:hint="default"/>
      </w:rPr>
    </w:lvl>
    <w:lvl w:ilvl="2" w:tplc="E5D6E5C2">
      <w:start w:val="1"/>
      <w:numFmt w:val="bullet"/>
      <w:lvlText w:val=""/>
      <w:lvlJc w:val="left"/>
      <w:pPr>
        <w:ind w:left="2508" w:hanging="360"/>
      </w:pPr>
      <w:rPr>
        <w:rFonts w:ascii="Wingdings" w:hAnsi="Wingdings" w:hint="default"/>
      </w:rPr>
    </w:lvl>
    <w:lvl w:ilvl="3" w:tplc="C42C8532">
      <w:start w:val="1"/>
      <w:numFmt w:val="bullet"/>
      <w:lvlText w:val=""/>
      <w:lvlJc w:val="left"/>
      <w:pPr>
        <w:ind w:left="3228" w:hanging="360"/>
      </w:pPr>
      <w:rPr>
        <w:rFonts w:ascii="Symbol" w:hAnsi="Symbol" w:hint="default"/>
      </w:rPr>
    </w:lvl>
    <w:lvl w:ilvl="4" w:tplc="4746C94A">
      <w:start w:val="1"/>
      <w:numFmt w:val="bullet"/>
      <w:lvlText w:val="o"/>
      <w:lvlJc w:val="left"/>
      <w:pPr>
        <w:ind w:left="3948" w:hanging="360"/>
      </w:pPr>
      <w:rPr>
        <w:rFonts w:ascii="Courier New" w:hAnsi="Courier New" w:hint="default"/>
      </w:rPr>
    </w:lvl>
    <w:lvl w:ilvl="5" w:tplc="A808B45C">
      <w:start w:val="1"/>
      <w:numFmt w:val="bullet"/>
      <w:lvlText w:val=""/>
      <w:lvlJc w:val="left"/>
      <w:pPr>
        <w:ind w:left="4668" w:hanging="360"/>
      </w:pPr>
      <w:rPr>
        <w:rFonts w:ascii="Wingdings" w:hAnsi="Wingdings" w:hint="default"/>
      </w:rPr>
    </w:lvl>
    <w:lvl w:ilvl="6" w:tplc="A5845486">
      <w:start w:val="1"/>
      <w:numFmt w:val="bullet"/>
      <w:lvlText w:val=""/>
      <w:lvlJc w:val="left"/>
      <w:pPr>
        <w:ind w:left="5388" w:hanging="360"/>
      </w:pPr>
      <w:rPr>
        <w:rFonts w:ascii="Symbol" w:hAnsi="Symbol" w:hint="default"/>
      </w:rPr>
    </w:lvl>
    <w:lvl w:ilvl="7" w:tplc="F30CAEB4">
      <w:start w:val="1"/>
      <w:numFmt w:val="bullet"/>
      <w:lvlText w:val="o"/>
      <w:lvlJc w:val="left"/>
      <w:pPr>
        <w:ind w:left="6108" w:hanging="360"/>
      </w:pPr>
      <w:rPr>
        <w:rFonts w:ascii="Courier New" w:hAnsi="Courier New" w:hint="default"/>
      </w:rPr>
    </w:lvl>
    <w:lvl w:ilvl="8" w:tplc="E34EB28E">
      <w:start w:val="1"/>
      <w:numFmt w:val="bullet"/>
      <w:lvlText w:val=""/>
      <w:lvlJc w:val="left"/>
      <w:pPr>
        <w:ind w:left="6828" w:hanging="360"/>
      </w:pPr>
      <w:rPr>
        <w:rFonts w:ascii="Wingdings" w:hAnsi="Wingdings" w:hint="default"/>
      </w:rPr>
    </w:lvl>
  </w:abstractNum>
  <w:abstractNum w:abstractNumId="70" w15:restartNumberingAfterBreak="0">
    <w:nsid w:val="548B30C7"/>
    <w:multiLevelType w:val="multilevel"/>
    <w:tmpl w:val="1B64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4DE0883"/>
    <w:multiLevelType w:val="multilevel"/>
    <w:tmpl w:val="7D140B2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2" w15:restartNumberingAfterBreak="0">
    <w:nsid w:val="55666FB0"/>
    <w:multiLevelType w:val="multilevel"/>
    <w:tmpl w:val="F63A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6E01C51"/>
    <w:multiLevelType w:val="hybridMultilevel"/>
    <w:tmpl w:val="EF38C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58BA4AB1"/>
    <w:multiLevelType w:val="hybridMultilevel"/>
    <w:tmpl w:val="60F86300"/>
    <w:lvl w:ilvl="0" w:tplc="8C286072">
      <w:start w:val="1"/>
      <w:numFmt w:val="bullet"/>
      <w:lvlText w:val="·"/>
      <w:lvlJc w:val="left"/>
      <w:pPr>
        <w:ind w:left="720" w:hanging="360"/>
      </w:pPr>
      <w:rPr>
        <w:rFonts w:ascii="Symbol" w:hAnsi="Symbol" w:hint="default"/>
      </w:rPr>
    </w:lvl>
    <w:lvl w:ilvl="1" w:tplc="5C08F206">
      <w:start w:val="1"/>
      <w:numFmt w:val="bullet"/>
      <w:lvlText w:val="o"/>
      <w:lvlJc w:val="left"/>
      <w:pPr>
        <w:ind w:left="1440" w:hanging="360"/>
      </w:pPr>
      <w:rPr>
        <w:rFonts w:ascii="Courier New" w:hAnsi="Courier New" w:hint="default"/>
      </w:rPr>
    </w:lvl>
    <w:lvl w:ilvl="2" w:tplc="686A01E2">
      <w:start w:val="1"/>
      <w:numFmt w:val="bullet"/>
      <w:lvlText w:val=""/>
      <w:lvlJc w:val="left"/>
      <w:pPr>
        <w:ind w:left="2160" w:hanging="360"/>
      </w:pPr>
      <w:rPr>
        <w:rFonts w:ascii="Wingdings" w:hAnsi="Wingdings" w:hint="default"/>
      </w:rPr>
    </w:lvl>
    <w:lvl w:ilvl="3" w:tplc="7BBEC694">
      <w:start w:val="1"/>
      <w:numFmt w:val="bullet"/>
      <w:lvlText w:val=""/>
      <w:lvlJc w:val="left"/>
      <w:pPr>
        <w:ind w:left="2880" w:hanging="360"/>
      </w:pPr>
      <w:rPr>
        <w:rFonts w:ascii="Symbol" w:hAnsi="Symbol" w:hint="default"/>
      </w:rPr>
    </w:lvl>
    <w:lvl w:ilvl="4" w:tplc="C680B0B0">
      <w:start w:val="1"/>
      <w:numFmt w:val="bullet"/>
      <w:lvlText w:val="o"/>
      <w:lvlJc w:val="left"/>
      <w:pPr>
        <w:ind w:left="3600" w:hanging="360"/>
      </w:pPr>
      <w:rPr>
        <w:rFonts w:ascii="Courier New" w:hAnsi="Courier New" w:hint="default"/>
      </w:rPr>
    </w:lvl>
    <w:lvl w:ilvl="5" w:tplc="EE8AA510">
      <w:start w:val="1"/>
      <w:numFmt w:val="bullet"/>
      <w:lvlText w:val=""/>
      <w:lvlJc w:val="left"/>
      <w:pPr>
        <w:ind w:left="4320" w:hanging="360"/>
      </w:pPr>
      <w:rPr>
        <w:rFonts w:ascii="Wingdings" w:hAnsi="Wingdings" w:hint="default"/>
      </w:rPr>
    </w:lvl>
    <w:lvl w:ilvl="6" w:tplc="DADEF1EA">
      <w:start w:val="1"/>
      <w:numFmt w:val="bullet"/>
      <w:lvlText w:val=""/>
      <w:lvlJc w:val="left"/>
      <w:pPr>
        <w:ind w:left="5040" w:hanging="360"/>
      </w:pPr>
      <w:rPr>
        <w:rFonts w:ascii="Symbol" w:hAnsi="Symbol" w:hint="default"/>
      </w:rPr>
    </w:lvl>
    <w:lvl w:ilvl="7" w:tplc="4CFCD1B0">
      <w:start w:val="1"/>
      <w:numFmt w:val="bullet"/>
      <w:lvlText w:val="o"/>
      <w:lvlJc w:val="left"/>
      <w:pPr>
        <w:ind w:left="5760" w:hanging="360"/>
      </w:pPr>
      <w:rPr>
        <w:rFonts w:ascii="Courier New" w:hAnsi="Courier New" w:hint="default"/>
      </w:rPr>
    </w:lvl>
    <w:lvl w:ilvl="8" w:tplc="029C9B1C">
      <w:start w:val="1"/>
      <w:numFmt w:val="bullet"/>
      <w:lvlText w:val=""/>
      <w:lvlJc w:val="left"/>
      <w:pPr>
        <w:ind w:left="6480" w:hanging="360"/>
      </w:pPr>
      <w:rPr>
        <w:rFonts w:ascii="Wingdings" w:hAnsi="Wingdings" w:hint="default"/>
      </w:rPr>
    </w:lvl>
  </w:abstractNum>
  <w:abstractNum w:abstractNumId="75" w15:restartNumberingAfterBreak="0">
    <w:nsid w:val="592121CF"/>
    <w:multiLevelType w:val="multilevel"/>
    <w:tmpl w:val="8644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BB32296"/>
    <w:multiLevelType w:val="hybridMultilevel"/>
    <w:tmpl w:val="3BC422AE"/>
    <w:lvl w:ilvl="0" w:tplc="04050003">
      <w:start w:val="1"/>
      <w:numFmt w:val="bullet"/>
      <w:lvlText w:val="o"/>
      <w:lvlJc w:val="left"/>
      <w:pPr>
        <w:ind w:left="1069" w:hanging="360"/>
      </w:pPr>
      <w:rPr>
        <w:rFonts w:ascii="Courier New" w:hAnsi="Courier New" w:cs="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7" w15:restartNumberingAfterBreak="0">
    <w:nsid w:val="5BED57EB"/>
    <w:multiLevelType w:val="multilevel"/>
    <w:tmpl w:val="2162F2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CFB41D1"/>
    <w:multiLevelType w:val="multilevel"/>
    <w:tmpl w:val="5C8275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D6C54EC"/>
    <w:multiLevelType w:val="hybridMultilevel"/>
    <w:tmpl w:val="3C1A44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5F1E4545"/>
    <w:multiLevelType w:val="multilevel"/>
    <w:tmpl w:val="6828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F1F6E88"/>
    <w:multiLevelType w:val="multilevel"/>
    <w:tmpl w:val="709A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FB20459"/>
    <w:multiLevelType w:val="multilevel"/>
    <w:tmpl w:val="CFA209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2CA4CC8"/>
    <w:multiLevelType w:val="hybridMultilevel"/>
    <w:tmpl w:val="6D6064F0"/>
    <w:lvl w:ilvl="0" w:tplc="C298FBBE">
      <w:start w:val="1"/>
      <w:numFmt w:val="bullet"/>
      <w:lvlText w:val=""/>
      <w:lvlJc w:val="left"/>
      <w:pPr>
        <w:ind w:left="720" w:hanging="360"/>
      </w:pPr>
      <w:rPr>
        <w:rFonts w:ascii="Symbol" w:hAnsi="Symbol" w:hint="default"/>
      </w:rPr>
    </w:lvl>
    <w:lvl w:ilvl="1" w:tplc="70F6F852">
      <w:start w:val="1"/>
      <w:numFmt w:val="bullet"/>
      <w:lvlText w:val="o"/>
      <w:lvlJc w:val="left"/>
      <w:pPr>
        <w:ind w:left="1440" w:hanging="360"/>
      </w:pPr>
      <w:rPr>
        <w:rFonts w:ascii="Courier New" w:hAnsi="Courier New" w:hint="default"/>
      </w:rPr>
    </w:lvl>
    <w:lvl w:ilvl="2" w:tplc="2ED4CCAA">
      <w:start w:val="1"/>
      <w:numFmt w:val="bullet"/>
      <w:lvlText w:val=""/>
      <w:lvlJc w:val="left"/>
      <w:pPr>
        <w:ind w:left="2160" w:hanging="360"/>
      </w:pPr>
      <w:rPr>
        <w:rFonts w:ascii="Wingdings" w:hAnsi="Wingdings" w:hint="default"/>
      </w:rPr>
    </w:lvl>
    <w:lvl w:ilvl="3" w:tplc="10141626">
      <w:start w:val="1"/>
      <w:numFmt w:val="bullet"/>
      <w:lvlText w:val=""/>
      <w:lvlJc w:val="left"/>
      <w:pPr>
        <w:ind w:left="2880" w:hanging="360"/>
      </w:pPr>
      <w:rPr>
        <w:rFonts w:ascii="Symbol" w:hAnsi="Symbol" w:hint="default"/>
      </w:rPr>
    </w:lvl>
    <w:lvl w:ilvl="4" w:tplc="09E84836">
      <w:start w:val="1"/>
      <w:numFmt w:val="bullet"/>
      <w:lvlText w:val="o"/>
      <w:lvlJc w:val="left"/>
      <w:pPr>
        <w:ind w:left="3600" w:hanging="360"/>
      </w:pPr>
      <w:rPr>
        <w:rFonts w:ascii="Courier New" w:hAnsi="Courier New" w:hint="default"/>
      </w:rPr>
    </w:lvl>
    <w:lvl w:ilvl="5" w:tplc="949EF782">
      <w:start w:val="1"/>
      <w:numFmt w:val="bullet"/>
      <w:lvlText w:val=""/>
      <w:lvlJc w:val="left"/>
      <w:pPr>
        <w:ind w:left="4320" w:hanging="360"/>
      </w:pPr>
      <w:rPr>
        <w:rFonts w:ascii="Wingdings" w:hAnsi="Wingdings" w:hint="default"/>
      </w:rPr>
    </w:lvl>
    <w:lvl w:ilvl="6" w:tplc="E91A17D8">
      <w:start w:val="1"/>
      <w:numFmt w:val="bullet"/>
      <w:lvlText w:val=""/>
      <w:lvlJc w:val="left"/>
      <w:pPr>
        <w:ind w:left="5040" w:hanging="360"/>
      </w:pPr>
      <w:rPr>
        <w:rFonts w:ascii="Symbol" w:hAnsi="Symbol" w:hint="default"/>
      </w:rPr>
    </w:lvl>
    <w:lvl w:ilvl="7" w:tplc="21A8709A">
      <w:start w:val="1"/>
      <w:numFmt w:val="bullet"/>
      <w:lvlText w:val="o"/>
      <w:lvlJc w:val="left"/>
      <w:pPr>
        <w:ind w:left="5760" w:hanging="360"/>
      </w:pPr>
      <w:rPr>
        <w:rFonts w:ascii="Courier New" w:hAnsi="Courier New" w:hint="default"/>
      </w:rPr>
    </w:lvl>
    <w:lvl w:ilvl="8" w:tplc="64661BD4">
      <w:start w:val="1"/>
      <w:numFmt w:val="bullet"/>
      <w:lvlText w:val=""/>
      <w:lvlJc w:val="left"/>
      <w:pPr>
        <w:ind w:left="6480" w:hanging="360"/>
      </w:pPr>
      <w:rPr>
        <w:rFonts w:ascii="Wingdings" w:hAnsi="Wingdings" w:hint="default"/>
      </w:rPr>
    </w:lvl>
  </w:abstractNum>
  <w:abstractNum w:abstractNumId="84" w15:restartNumberingAfterBreak="0">
    <w:nsid w:val="62D969B5"/>
    <w:multiLevelType w:val="hybridMultilevel"/>
    <w:tmpl w:val="081C7F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639D5CF8"/>
    <w:multiLevelType w:val="multilevel"/>
    <w:tmpl w:val="9D8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3BF5246"/>
    <w:multiLevelType w:val="multilevel"/>
    <w:tmpl w:val="05E2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48A4E35"/>
    <w:multiLevelType w:val="hybridMultilevel"/>
    <w:tmpl w:val="9A24FB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64C93C03"/>
    <w:multiLevelType w:val="hybridMultilevel"/>
    <w:tmpl w:val="0B74C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64D50E20"/>
    <w:multiLevelType w:val="hybridMultilevel"/>
    <w:tmpl w:val="22707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65054DFD"/>
    <w:multiLevelType w:val="multilevel"/>
    <w:tmpl w:val="747A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68A13E3"/>
    <w:multiLevelType w:val="multilevel"/>
    <w:tmpl w:val="3CB0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93F7114"/>
    <w:multiLevelType w:val="multilevel"/>
    <w:tmpl w:val="D796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A466051"/>
    <w:multiLevelType w:val="multilevel"/>
    <w:tmpl w:val="B0D6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EE93AAC"/>
    <w:multiLevelType w:val="multilevel"/>
    <w:tmpl w:val="0C52FA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5" w15:restartNumberingAfterBreak="0">
    <w:nsid w:val="6FCA6E4E"/>
    <w:multiLevelType w:val="multilevel"/>
    <w:tmpl w:val="E4063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40A6FD0"/>
    <w:multiLevelType w:val="multilevel"/>
    <w:tmpl w:val="9FD8B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446665C"/>
    <w:multiLevelType w:val="multilevel"/>
    <w:tmpl w:val="4402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44B32B9"/>
    <w:multiLevelType w:val="multilevel"/>
    <w:tmpl w:val="2066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5690349"/>
    <w:multiLevelType w:val="hybridMultilevel"/>
    <w:tmpl w:val="B902F140"/>
    <w:lvl w:ilvl="0" w:tplc="04050011">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760205D9"/>
    <w:multiLevelType w:val="multilevel"/>
    <w:tmpl w:val="242A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73B5BEA"/>
    <w:multiLevelType w:val="multilevel"/>
    <w:tmpl w:val="CDAA99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8244679"/>
    <w:multiLevelType w:val="multilevel"/>
    <w:tmpl w:val="A9883B1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8C32420"/>
    <w:multiLevelType w:val="hybridMultilevel"/>
    <w:tmpl w:val="81B8FB7C"/>
    <w:lvl w:ilvl="0" w:tplc="5FFE2186">
      <w:start w:val="1"/>
      <w:numFmt w:val="bullet"/>
      <w:lvlText w:val=""/>
      <w:lvlJc w:val="left"/>
      <w:pPr>
        <w:ind w:left="720" w:hanging="360"/>
      </w:pPr>
      <w:rPr>
        <w:rFonts w:ascii="Symbol" w:hAnsi="Symbol" w:hint="default"/>
      </w:rPr>
    </w:lvl>
    <w:lvl w:ilvl="1" w:tplc="8F1EFC9A">
      <w:start w:val="1"/>
      <w:numFmt w:val="bullet"/>
      <w:lvlText w:val="o"/>
      <w:lvlJc w:val="left"/>
      <w:pPr>
        <w:ind w:left="1440" w:hanging="360"/>
      </w:pPr>
      <w:rPr>
        <w:rFonts w:ascii="Courier New" w:hAnsi="Courier New" w:hint="default"/>
      </w:rPr>
    </w:lvl>
    <w:lvl w:ilvl="2" w:tplc="5DF04334">
      <w:start w:val="1"/>
      <w:numFmt w:val="bullet"/>
      <w:lvlText w:val=""/>
      <w:lvlJc w:val="left"/>
      <w:pPr>
        <w:ind w:left="2160" w:hanging="360"/>
      </w:pPr>
      <w:rPr>
        <w:rFonts w:ascii="Wingdings" w:hAnsi="Wingdings" w:hint="default"/>
      </w:rPr>
    </w:lvl>
    <w:lvl w:ilvl="3" w:tplc="94FCFC4E">
      <w:start w:val="1"/>
      <w:numFmt w:val="bullet"/>
      <w:lvlText w:val=""/>
      <w:lvlJc w:val="left"/>
      <w:pPr>
        <w:ind w:left="2880" w:hanging="360"/>
      </w:pPr>
      <w:rPr>
        <w:rFonts w:ascii="Symbol" w:hAnsi="Symbol" w:hint="default"/>
      </w:rPr>
    </w:lvl>
    <w:lvl w:ilvl="4" w:tplc="0A8E42DC">
      <w:start w:val="1"/>
      <w:numFmt w:val="bullet"/>
      <w:lvlText w:val="o"/>
      <w:lvlJc w:val="left"/>
      <w:pPr>
        <w:ind w:left="3600" w:hanging="360"/>
      </w:pPr>
      <w:rPr>
        <w:rFonts w:ascii="Courier New" w:hAnsi="Courier New" w:hint="default"/>
      </w:rPr>
    </w:lvl>
    <w:lvl w:ilvl="5" w:tplc="423ECE66">
      <w:start w:val="1"/>
      <w:numFmt w:val="bullet"/>
      <w:lvlText w:val=""/>
      <w:lvlJc w:val="left"/>
      <w:pPr>
        <w:ind w:left="4320" w:hanging="360"/>
      </w:pPr>
      <w:rPr>
        <w:rFonts w:ascii="Wingdings" w:hAnsi="Wingdings" w:hint="default"/>
      </w:rPr>
    </w:lvl>
    <w:lvl w:ilvl="6" w:tplc="C18CC6EA">
      <w:start w:val="1"/>
      <w:numFmt w:val="bullet"/>
      <w:lvlText w:val=""/>
      <w:lvlJc w:val="left"/>
      <w:pPr>
        <w:ind w:left="5040" w:hanging="360"/>
      </w:pPr>
      <w:rPr>
        <w:rFonts w:ascii="Symbol" w:hAnsi="Symbol" w:hint="default"/>
      </w:rPr>
    </w:lvl>
    <w:lvl w:ilvl="7" w:tplc="99700696">
      <w:start w:val="1"/>
      <w:numFmt w:val="bullet"/>
      <w:lvlText w:val="o"/>
      <w:lvlJc w:val="left"/>
      <w:pPr>
        <w:ind w:left="5760" w:hanging="360"/>
      </w:pPr>
      <w:rPr>
        <w:rFonts w:ascii="Courier New" w:hAnsi="Courier New" w:hint="default"/>
      </w:rPr>
    </w:lvl>
    <w:lvl w:ilvl="8" w:tplc="FF1466D0">
      <w:start w:val="1"/>
      <w:numFmt w:val="bullet"/>
      <w:lvlText w:val=""/>
      <w:lvlJc w:val="left"/>
      <w:pPr>
        <w:ind w:left="6480" w:hanging="360"/>
      </w:pPr>
      <w:rPr>
        <w:rFonts w:ascii="Wingdings" w:hAnsi="Wingdings" w:hint="default"/>
      </w:rPr>
    </w:lvl>
  </w:abstractNum>
  <w:abstractNum w:abstractNumId="104" w15:restartNumberingAfterBreak="0">
    <w:nsid w:val="78E1B8B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791744F9"/>
    <w:multiLevelType w:val="multilevel"/>
    <w:tmpl w:val="B4B623D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9516085"/>
    <w:multiLevelType w:val="hybridMultilevel"/>
    <w:tmpl w:val="1E643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7B6E7838"/>
    <w:multiLevelType w:val="hybridMultilevel"/>
    <w:tmpl w:val="DEC61292"/>
    <w:lvl w:ilvl="0" w:tplc="EBF84D7E">
      <w:start w:val="1"/>
      <w:numFmt w:val="upperLetter"/>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CB4522B"/>
    <w:multiLevelType w:val="multilevel"/>
    <w:tmpl w:val="19DC5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D07464F"/>
    <w:multiLevelType w:val="hybridMultilevel"/>
    <w:tmpl w:val="D26E5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7FE84B7B"/>
    <w:multiLevelType w:val="multilevel"/>
    <w:tmpl w:val="C930CC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04385810">
    <w:abstractNumId w:val="103"/>
  </w:num>
  <w:num w:numId="2" w16cid:durableId="1145321107">
    <w:abstractNumId w:val="69"/>
  </w:num>
  <w:num w:numId="3" w16cid:durableId="109057890">
    <w:abstractNumId w:val="74"/>
  </w:num>
  <w:num w:numId="4" w16cid:durableId="1340620234">
    <w:abstractNumId w:val="92"/>
  </w:num>
  <w:num w:numId="5" w16cid:durableId="981080661">
    <w:abstractNumId w:val="105"/>
  </w:num>
  <w:num w:numId="6" w16cid:durableId="443772151">
    <w:abstractNumId w:val="90"/>
  </w:num>
  <w:num w:numId="7" w16cid:durableId="189730974">
    <w:abstractNumId w:val="46"/>
  </w:num>
  <w:num w:numId="8" w16cid:durableId="125510110">
    <w:abstractNumId w:val="107"/>
  </w:num>
  <w:num w:numId="9" w16cid:durableId="471413138">
    <w:abstractNumId w:val="83"/>
  </w:num>
  <w:num w:numId="10" w16cid:durableId="1550801235">
    <w:abstractNumId w:val="16"/>
  </w:num>
  <w:num w:numId="11" w16cid:durableId="1279491487">
    <w:abstractNumId w:val="34"/>
  </w:num>
  <w:num w:numId="12" w16cid:durableId="1211764284">
    <w:abstractNumId w:val="47"/>
  </w:num>
  <w:num w:numId="13" w16cid:durableId="716389829">
    <w:abstractNumId w:val="55"/>
  </w:num>
  <w:num w:numId="14" w16cid:durableId="1340230230">
    <w:abstractNumId w:val="26"/>
  </w:num>
  <w:num w:numId="15" w16cid:durableId="2004821096">
    <w:abstractNumId w:val="39"/>
  </w:num>
  <w:num w:numId="16" w16cid:durableId="1320185906">
    <w:abstractNumId w:val="110"/>
  </w:num>
  <w:num w:numId="17" w16cid:durableId="21711715">
    <w:abstractNumId w:val="94"/>
  </w:num>
  <w:num w:numId="18" w16cid:durableId="901520258">
    <w:abstractNumId w:val="96"/>
  </w:num>
  <w:num w:numId="19" w16cid:durableId="978649279">
    <w:abstractNumId w:val="32"/>
  </w:num>
  <w:num w:numId="20" w16cid:durableId="544802324">
    <w:abstractNumId w:val="1"/>
  </w:num>
  <w:num w:numId="21" w16cid:durableId="1687171468">
    <w:abstractNumId w:val="78"/>
  </w:num>
  <w:num w:numId="22" w16cid:durableId="409424402">
    <w:abstractNumId w:val="5"/>
  </w:num>
  <w:num w:numId="23" w16cid:durableId="1154567257">
    <w:abstractNumId w:val="62"/>
  </w:num>
  <w:num w:numId="24" w16cid:durableId="11690973">
    <w:abstractNumId w:val="23"/>
  </w:num>
  <w:num w:numId="25" w16cid:durableId="1617102786">
    <w:abstractNumId w:val="40"/>
  </w:num>
  <w:num w:numId="26" w16cid:durableId="204635995">
    <w:abstractNumId w:val="65"/>
  </w:num>
  <w:num w:numId="27" w16cid:durableId="1393231075">
    <w:abstractNumId w:val="45"/>
  </w:num>
  <w:num w:numId="28" w16cid:durableId="1039816868">
    <w:abstractNumId w:val="21"/>
  </w:num>
  <w:num w:numId="29" w16cid:durableId="1521356771">
    <w:abstractNumId w:val="42"/>
  </w:num>
  <w:num w:numId="30" w16cid:durableId="25983815">
    <w:abstractNumId w:val="41"/>
  </w:num>
  <w:num w:numId="31" w16cid:durableId="1084032055">
    <w:abstractNumId w:val="43"/>
  </w:num>
  <w:num w:numId="32" w16cid:durableId="1026712910">
    <w:abstractNumId w:val="3"/>
  </w:num>
  <w:num w:numId="33" w16cid:durableId="1574119574">
    <w:abstractNumId w:val="25"/>
  </w:num>
  <w:num w:numId="34" w16cid:durableId="857474137">
    <w:abstractNumId w:val="44"/>
  </w:num>
  <w:num w:numId="35" w16cid:durableId="508907016">
    <w:abstractNumId w:val="82"/>
  </w:num>
  <w:num w:numId="36" w16cid:durableId="1318340282">
    <w:abstractNumId w:val="101"/>
  </w:num>
  <w:num w:numId="37" w16cid:durableId="612591001">
    <w:abstractNumId w:val="12"/>
  </w:num>
  <w:num w:numId="38" w16cid:durableId="1771781148">
    <w:abstractNumId w:val="4"/>
  </w:num>
  <w:num w:numId="39" w16cid:durableId="1440027089">
    <w:abstractNumId w:val="67"/>
  </w:num>
  <w:num w:numId="40" w16cid:durableId="477500195">
    <w:abstractNumId w:val="108"/>
  </w:num>
  <w:num w:numId="41" w16cid:durableId="1338844743">
    <w:abstractNumId w:val="61"/>
  </w:num>
  <w:num w:numId="42" w16cid:durableId="2009479840">
    <w:abstractNumId w:val="77"/>
  </w:num>
  <w:num w:numId="43" w16cid:durableId="1751191787">
    <w:abstractNumId w:val="50"/>
  </w:num>
  <w:num w:numId="44" w16cid:durableId="2145459767">
    <w:abstractNumId w:val="17"/>
  </w:num>
  <w:num w:numId="45" w16cid:durableId="1662344871">
    <w:abstractNumId w:val="75"/>
  </w:num>
  <w:num w:numId="46" w16cid:durableId="1748963333">
    <w:abstractNumId w:val="24"/>
  </w:num>
  <w:num w:numId="47" w16cid:durableId="1805613435">
    <w:abstractNumId w:val="70"/>
  </w:num>
  <w:num w:numId="48" w16cid:durableId="865172748">
    <w:abstractNumId w:val="22"/>
  </w:num>
  <w:num w:numId="49" w16cid:durableId="1739790145">
    <w:abstractNumId w:val="100"/>
  </w:num>
  <w:num w:numId="50" w16cid:durableId="1348404478">
    <w:abstractNumId w:val="91"/>
  </w:num>
  <w:num w:numId="51" w16cid:durableId="502474837">
    <w:abstractNumId w:val="53"/>
  </w:num>
  <w:num w:numId="52" w16cid:durableId="1252356500">
    <w:abstractNumId w:val="80"/>
  </w:num>
  <w:num w:numId="53" w16cid:durableId="253907231">
    <w:abstractNumId w:val="64"/>
  </w:num>
  <w:num w:numId="54" w16cid:durableId="750397826">
    <w:abstractNumId w:val="8"/>
  </w:num>
  <w:num w:numId="55" w16cid:durableId="2024896032">
    <w:abstractNumId w:val="7"/>
  </w:num>
  <w:num w:numId="56" w16cid:durableId="505168151">
    <w:abstractNumId w:val="72"/>
  </w:num>
  <w:num w:numId="57" w16cid:durableId="638723991">
    <w:abstractNumId w:val="95"/>
  </w:num>
  <w:num w:numId="58" w16cid:durableId="416244067">
    <w:abstractNumId w:val="49"/>
  </w:num>
  <w:num w:numId="59" w16cid:durableId="1984383952">
    <w:abstractNumId w:val="28"/>
  </w:num>
  <w:num w:numId="60" w16cid:durableId="1228882186">
    <w:abstractNumId w:val="93"/>
  </w:num>
  <w:num w:numId="61" w16cid:durableId="562178826">
    <w:abstractNumId w:val="76"/>
  </w:num>
  <w:num w:numId="62" w16cid:durableId="941498019">
    <w:abstractNumId w:val="9"/>
  </w:num>
  <w:num w:numId="63" w16cid:durableId="80641229">
    <w:abstractNumId w:val="102"/>
  </w:num>
  <w:num w:numId="64" w16cid:durableId="438109752">
    <w:abstractNumId w:val="54"/>
  </w:num>
  <w:num w:numId="65" w16cid:durableId="694228513">
    <w:abstractNumId w:val="30"/>
  </w:num>
  <w:num w:numId="66" w16cid:durableId="400640866">
    <w:abstractNumId w:val="31"/>
  </w:num>
  <w:num w:numId="67" w16cid:durableId="654144357">
    <w:abstractNumId w:val="60"/>
  </w:num>
  <w:num w:numId="68" w16cid:durableId="790242964">
    <w:abstractNumId w:val="37"/>
  </w:num>
  <w:num w:numId="69" w16cid:durableId="1384521243">
    <w:abstractNumId w:val="36"/>
  </w:num>
  <w:num w:numId="70" w16cid:durableId="848526023">
    <w:abstractNumId w:val="89"/>
  </w:num>
  <w:num w:numId="71" w16cid:durableId="1430540645">
    <w:abstractNumId w:val="66"/>
  </w:num>
  <w:num w:numId="72" w16cid:durableId="1165320177">
    <w:abstractNumId w:val="79"/>
  </w:num>
  <w:num w:numId="73" w16cid:durableId="43142931">
    <w:abstractNumId w:val="57"/>
  </w:num>
  <w:num w:numId="74" w16cid:durableId="832650079">
    <w:abstractNumId w:val="99"/>
  </w:num>
  <w:num w:numId="75" w16cid:durableId="911236282">
    <w:abstractNumId w:val="18"/>
  </w:num>
  <w:num w:numId="76" w16cid:durableId="2079984488">
    <w:abstractNumId w:val="58"/>
  </w:num>
  <w:num w:numId="77" w16cid:durableId="1327972561">
    <w:abstractNumId w:val="73"/>
  </w:num>
  <w:num w:numId="78" w16cid:durableId="2120906636">
    <w:abstractNumId w:val="0"/>
  </w:num>
  <w:num w:numId="79" w16cid:durableId="2054960476">
    <w:abstractNumId w:val="33"/>
  </w:num>
  <w:num w:numId="80" w16cid:durableId="1091508811">
    <w:abstractNumId w:val="56"/>
  </w:num>
  <w:num w:numId="81" w16cid:durableId="475336879">
    <w:abstractNumId w:val="20"/>
  </w:num>
  <w:num w:numId="82" w16cid:durableId="725446979">
    <w:abstractNumId w:val="14"/>
  </w:num>
  <w:num w:numId="83" w16cid:durableId="158693752">
    <w:abstractNumId w:val="29"/>
  </w:num>
  <w:num w:numId="84" w16cid:durableId="773399124">
    <w:abstractNumId w:val="71"/>
  </w:num>
  <w:num w:numId="85" w16cid:durableId="1727797518">
    <w:abstractNumId w:val="59"/>
  </w:num>
  <w:num w:numId="86" w16cid:durableId="1580405922">
    <w:abstractNumId w:val="63"/>
  </w:num>
  <w:num w:numId="87" w16cid:durableId="323439840">
    <w:abstractNumId w:val="81"/>
  </w:num>
  <w:num w:numId="88" w16cid:durableId="1928922285">
    <w:abstractNumId w:val="2"/>
  </w:num>
  <w:num w:numId="89" w16cid:durableId="1381981270">
    <w:abstractNumId w:val="13"/>
  </w:num>
  <w:num w:numId="90" w16cid:durableId="1700231391">
    <w:abstractNumId w:val="52"/>
  </w:num>
  <w:num w:numId="91" w16cid:durableId="970549830">
    <w:abstractNumId w:val="10"/>
  </w:num>
  <w:num w:numId="92" w16cid:durableId="2063550971">
    <w:abstractNumId w:val="85"/>
  </w:num>
  <w:num w:numId="93" w16cid:durableId="237132982">
    <w:abstractNumId w:val="97"/>
  </w:num>
  <w:num w:numId="94" w16cid:durableId="1455372211">
    <w:abstractNumId w:val="86"/>
  </w:num>
  <w:num w:numId="95" w16cid:durableId="2020305261">
    <w:abstractNumId w:val="98"/>
  </w:num>
  <w:num w:numId="96" w16cid:durableId="1594170803">
    <w:abstractNumId w:val="35"/>
  </w:num>
  <w:num w:numId="97" w16cid:durableId="1885174328">
    <w:abstractNumId w:val="51"/>
  </w:num>
  <w:num w:numId="98" w16cid:durableId="1491294139">
    <w:abstractNumId w:val="27"/>
  </w:num>
  <w:num w:numId="99" w16cid:durableId="1382247337">
    <w:abstractNumId w:val="6"/>
  </w:num>
  <w:num w:numId="100" w16cid:durableId="1229682095">
    <w:abstractNumId w:val="11"/>
  </w:num>
  <w:num w:numId="101" w16cid:durableId="1637757908">
    <w:abstractNumId w:val="106"/>
  </w:num>
  <w:num w:numId="102" w16cid:durableId="448548698">
    <w:abstractNumId w:val="84"/>
  </w:num>
  <w:num w:numId="103" w16cid:durableId="222298543">
    <w:abstractNumId w:val="68"/>
  </w:num>
  <w:num w:numId="104" w16cid:durableId="1893887529">
    <w:abstractNumId w:val="88"/>
  </w:num>
  <w:num w:numId="105" w16cid:durableId="482040888">
    <w:abstractNumId w:val="19"/>
  </w:num>
  <w:num w:numId="106" w16cid:durableId="1876503353">
    <w:abstractNumId w:val="87"/>
  </w:num>
  <w:num w:numId="107" w16cid:durableId="680084954">
    <w:abstractNumId w:val="109"/>
  </w:num>
  <w:num w:numId="108" w16cid:durableId="903686578">
    <w:abstractNumId w:val="48"/>
  </w:num>
  <w:num w:numId="109" w16cid:durableId="239874655">
    <w:abstractNumId w:val="15"/>
  </w:num>
  <w:num w:numId="110" w16cid:durableId="1514346315">
    <w:abstractNumId w:val="38"/>
  </w:num>
  <w:num w:numId="111" w16cid:durableId="1518885974">
    <w:abstractNumId w:val="10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E65"/>
    <w:rsid w:val="0000077C"/>
    <w:rsid w:val="000014F7"/>
    <w:rsid w:val="00001858"/>
    <w:rsid w:val="000042AF"/>
    <w:rsid w:val="000045D8"/>
    <w:rsid w:val="00004EB5"/>
    <w:rsid w:val="00005DC0"/>
    <w:rsid w:val="00005E7C"/>
    <w:rsid w:val="00006FF0"/>
    <w:rsid w:val="0000773C"/>
    <w:rsid w:val="00007D69"/>
    <w:rsid w:val="000136E6"/>
    <w:rsid w:val="00013A98"/>
    <w:rsid w:val="00013BB8"/>
    <w:rsid w:val="00015CB7"/>
    <w:rsid w:val="00016A6C"/>
    <w:rsid w:val="0001726C"/>
    <w:rsid w:val="00017282"/>
    <w:rsid w:val="00017A93"/>
    <w:rsid w:val="000203E2"/>
    <w:rsid w:val="00020601"/>
    <w:rsid w:val="0002138D"/>
    <w:rsid w:val="0002184F"/>
    <w:rsid w:val="00022AE7"/>
    <w:rsid w:val="00022C32"/>
    <w:rsid w:val="000235DE"/>
    <w:rsid w:val="000237DB"/>
    <w:rsid w:val="0002391B"/>
    <w:rsid w:val="0002461F"/>
    <w:rsid w:val="00024767"/>
    <w:rsid w:val="00024B69"/>
    <w:rsid w:val="00025DCF"/>
    <w:rsid w:val="00025E58"/>
    <w:rsid w:val="00026226"/>
    <w:rsid w:val="00026A14"/>
    <w:rsid w:val="0003069B"/>
    <w:rsid w:val="00032511"/>
    <w:rsid w:val="00032DDD"/>
    <w:rsid w:val="00033258"/>
    <w:rsid w:val="000332DE"/>
    <w:rsid w:val="00033612"/>
    <w:rsid w:val="00034ED1"/>
    <w:rsid w:val="0003509D"/>
    <w:rsid w:val="000357FA"/>
    <w:rsid w:val="00037CCD"/>
    <w:rsid w:val="00040321"/>
    <w:rsid w:val="00041833"/>
    <w:rsid w:val="000426D5"/>
    <w:rsid w:val="00043490"/>
    <w:rsid w:val="00043683"/>
    <w:rsid w:val="00045544"/>
    <w:rsid w:val="00045791"/>
    <w:rsid w:val="00045AA1"/>
    <w:rsid w:val="00045E49"/>
    <w:rsid w:val="0005270F"/>
    <w:rsid w:val="000537EB"/>
    <w:rsid w:val="00053BA1"/>
    <w:rsid w:val="00055921"/>
    <w:rsid w:val="00055B25"/>
    <w:rsid w:val="00056388"/>
    <w:rsid w:val="000564E8"/>
    <w:rsid w:val="00057371"/>
    <w:rsid w:val="00057EFD"/>
    <w:rsid w:val="0006115F"/>
    <w:rsid w:val="00061B7A"/>
    <w:rsid w:val="00062161"/>
    <w:rsid w:val="0006256C"/>
    <w:rsid w:val="00063C1F"/>
    <w:rsid w:val="00063D0B"/>
    <w:rsid w:val="00064BDD"/>
    <w:rsid w:val="00065179"/>
    <w:rsid w:val="00065E33"/>
    <w:rsid w:val="00066AC2"/>
    <w:rsid w:val="00066D51"/>
    <w:rsid w:val="0006749D"/>
    <w:rsid w:val="00071AF1"/>
    <w:rsid w:val="00071E2A"/>
    <w:rsid w:val="00072835"/>
    <w:rsid w:val="00072BB1"/>
    <w:rsid w:val="00074E21"/>
    <w:rsid w:val="00074F75"/>
    <w:rsid w:val="00075121"/>
    <w:rsid w:val="00076F29"/>
    <w:rsid w:val="00082064"/>
    <w:rsid w:val="000822CF"/>
    <w:rsid w:val="000832F9"/>
    <w:rsid w:val="000838AE"/>
    <w:rsid w:val="00085054"/>
    <w:rsid w:val="00085937"/>
    <w:rsid w:val="00085BBB"/>
    <w:rsid w:val="00086461"/>
    <w:rsid w:val="00091548"/>
    <w:rsid w:val="000916FD"/>
    <w:rsid w:val="00091B8C"/>
    <w:rsid w:val="00093271"/>
    <w:rsid w:val="00093687"/>
    <w:rsid w:val="00093D6D"/>
    <w:rsid w:val="0009420A"/>
    <w:rsid w:val="00095515"/>
    <w:rsid w:val="00095B59"/>
    <w:rsid w:val="00095F1A"/>
    <w:rsid w:val="0009652E"/>
    <w:rsid w:val="0009691A"/>
    <w:rsid w:val="000977BB"/>
    <w:rsid w:val="00097EE7"/>
    <w:rsid w:val="000A0CFD"/>
    <w:rsid w:val="000A1372"/>
    <w:rsid w:val="000A1C00"/>
    <w:rsid w:val="000A26CE"/>
    <w:rsid w:val="000A29BD"/>
    <w:rsid w:val="000A2B5D"/>
    <w:rsid w:val="000A33C4"/>
    <w:rsid w:val="000A3CC4"/>
    <w:rsid w:val="000A5451"/>
    <w:rsid w:val="000A59C2"/>
    <w:rsid w:val="000A5C8C"/>
    <w:rsid w:val="000A62EC"/>
    <w:rsid w:val="000A67D1"/>
    <w:rsid w:val="000A6C6F"/>
    <w:rsid w:val="000B07B4"/>
    <w:rsid w:val="000B0CA9"/>
    <w:rsid w:val="000B0D6C"/>
    <w:rsid w:val="000B107F"/>
    <w:rsid w:val="000B1141"/>
    <w:rsid w:val="000B12B8"/>
    <w:rsid w:val="000B1E72"/>
    <w:rsid w:val="000B2112"/>
    <w:rsid w:val="000B2681"/>
    <w:rsid w:val="000B2DCA"/>
    <w:rsid w:val="000B2F25"/>
    <w:rsid w:val="000B428F"/>
    <w:rsid w:val="000B71B0"/>
    <w:rsid w:val="000B7678"/>
    <w:rsid w:val="000C10A9"/>
    <w:rsid w:val="000C249A"/>
    <w:rsid w:val="000C358C"/>
    <w:rsid w:val="000C6C38"/>
    <w:rsid w:val="000D0479"/>
    <w:rsid w:val="000D147B"/>
    <w:rsid w:val="000D14DA"/>
    <w:rsid w:val="000D42E0"/>
    <w:rsid w:val="000D46F8"/>
    <w:rsid w:val="000D5229"/>
    <w:rsid w:val="000D5453"/>
    <w:rsid w:val="000D5FC1"/>
    <w:rsid w:val="000D5FF9"/>
    <w:rsid w:val="000D64F9"/>
    <w:rsid w:val="000D7256"/>
    <w:rsid w:val="000D79A5"/>
    <w:rsid w:val="000E03B2"/>
    <w:rsid w:val="000E0A8C"/>
    <w:rsid w:val="000E0D25"/>
    <w:rsid w:val="000E1BE1"/>
    <w:rsid w:val="000E2710"/>
    <w:rsid w:val="000E4064"/>
    <w:rsid w:val="000E5675"/>
    <w:rsid w:val="000E6B1B"/>
    <w:rsid w:val="000E6B66"/>
    <w:rsid w:val="000E6DCD"/>
    <w:rsid w:val="000E7C2A"/>
    <w:rsid w:val="000F02BD"/>
    <w:rsid w:val="000F075A"/>
    <w:rsid w:val="000F0F98"/>
    <w:rsid w:val="000F10BA"/>
    <w:rsid w:val="000F137A"/>
    <w:rsid w:val="000F1F03"/>
    <w:rsid w:val="000F20C1"/>
    <w:rsid w:val="000F2DFB"/>
    <w:rsid w:val="000F3E96"/>
    <w:rsid w:val="000F46B4"/>
    <w:rsid w:val="000F5F34"/>
    <w:rsid w:val="000F65E1"/>
    <w:rsid w:val="0010142D"/>
    <w:rsid w:val="00103030"/>
    <w:rsid w:val="00103203"/>
    <w:rsid w:val="0010448F"/>
    <w:rsid w:val="00104DAA"/>
    <w:rsid w:val="00105451"/>
    <w:rsid w:val="001056F4"/>
    <w:rsid w:val="00106A0F"/>
    <w:rsid w:val="00106F2C"/>
    <w:rsid w:val="00107531"/>
    <w:rsid w:val="00110694"/>
    <w:rsid w:val="00110A1E"/>
    <w:rsid w:val="00111503"/>
    <w:rsid w:val="001117EB"/>
    <w:rsid w:val="00111D24"/>
    <w:rsid w:val="001129F6"/>
    <w:rsid w:val="00113588"/>
    <w:rsid w:val="00113878"/>
    <w:rsid w:val="0011485F"/>
    <w:rsid w:val="00115D78"/>
    <w:rsid w:val="001160E4"/>
    <w:rsid w:val="00116119"/>
    <w:rsid w:val="0011788D"/>
    <w:rsid w:val="001201F1"/>
    <w:rsid w:val="0012099B"/>
    <w:rsid w:val="00121899"/>
    <w:rsid w:val="00122210"/>
    <w:rsid w:val="00122414"/>
    <w:rsid w:val="00122AAC"/>
    <w:rsid w:val="00122D96"/>
    <w:rsid w:val="0012364F"/>
    <w:rsid w:val="00124506"/>
    <w:rsid w:val="00124879"/>
    <w:rsid w:val="00124DB0"/>
    <w:rsid w:val="00124FF4"/>
    <w:rsid w:val="001255C4"/>
    <w:rsid w:val="00125DD2"/>
    <w:rsid w:val="00125E24"/>
    <w:rsid w:val="00127CC2"/>
    <w:rsid w:val="0013027C"/>
    <w:rsid w:val="00130935"/>
    <w:rsid w:val="00130B24"/>
    <w:rsid w:val="001311B2"/>
    <w:rsid w:val="001315DE"/>
    <w:rsid w:val="00132092"/>
    <w:rsid w:val="00132B63"/>
    <w:rsid w:val="00133DCF"/>
    <w:rsid w:val="001347E8"/>
    <w:rsid w:val="0013491D"/>
    <w:rsid w:val="00135130"/>
    <w:rsid w:val="001357CA"/>
    <w:rsid w:val="00135B49"/>
    <w:rsid w:val="00136515"/>
    <w:rsid w:val="00136EF2"/>
    <w:rsid w:val="00140209"/>
    <w:rsid w:val="00140713"/>
    <w:rsid w:val="00140D24"/>
    <w:rsid w:val="001415B1"/>
    <w:rsid w:val="001418E8"/>
    <w:rsid w:val="00141C01"/>
    <w:rsid w:val="00142012"/>
    <w:rsid w:val="00142864"/>
    <w:rsid w:val="00142D64"/>
    <w:rsid w:val="00144BCB"/>
    <w:rsid w:val="001458B3"/>
    <w:rsid w:val="00145C8B"/>
    <w:rsid w:val="001464AD"/>
    <w:rsid w:val="00150567"/>
    <w:rsid w:val="00150B27"/>
    <w:rsid w:val="001510D6"/>
    <w:rsid w:val="001519C4"/>
    <w:rsid w:val="00151C96"/>
    <w:rsid w:val="001550CF"/>
    <w:rsid w:val="001553A8"/>
    <w:rsid w:val="001573F1"/>
    <w:rsid w:val="00157B35"/>
    <w:rsid w:val="00157D24"/>
    <w:rsid w:val="001618EE"/>
    <w:rsid w:val="001626F3"/>
    <w:rsid w:val="0016315D"/>
    <w:rsid w:val="0016354D"/>
    <w:rsid w:val="0016434E"/>
    <w:rsid w:val="00165B0B"/>
    <w:rsid w:val="001676B0"/>
    <w:rsid w:val="00167A4C"/>
    <w:rsid w:val="00171108"/>
    <w:rsid w:val="00171FC0"/>
    <w:rsid w:val="00172631"/>
    <w:rsid w:val="00173FF8"/>
    <w:rsid w:val="00174D82"/>
    <w:rsid w:val="001756F2"/>
    <w:rsid w:val="00176E2F"/>
    <w:rsid w:val="00177A20"/>
    <w:rsid w:val="00177CFD"/>
    <w:rsid w:val="001815F7"/>
    <w:rsid w:val="0018262D"/>
    <w:rsid w:val="0018263D"/>
    <w:rsid w:val="0018298D"/>
    <w:rsid w:val="00182DA0"/>
    <w:rsid w:val="001848D2"/>
    <w:rsid w:val="00185510"/>
    <w:rsid w:val="00187CD3"/>
    <w:rsid w:val="0019103A"/>
    <w:rsid w:val="00191400"/>
    <w:rsid w:val="001916B9"/>
    <w:rsid w:val="0019195A"/>
    <w:rsid w:val="00191F0D"/>
    <w:rsid w:val="001921A0"/>
    <w:rsid w:val="00192537"/>
    <w:rsid w:val="00193994"/>
    <w:rsid w:val="00194941"/>
    <w:rsid w:val="00195035"/>
    <w:rsid w:val="001950E1"/>
    <w:rsid w:val="0019687A"/>
    <w:rsid w:val="001A11FF"/>
    <w:rsid w:val="001A20DC"/>
    <w:rsid w:val="001A221F"/>
    <w:rsid w:val="001A2C75"/>
    <w:rsid w:val="001A2CFB"/>
    <w:rsid w:val="001A31F3"/>
    <w:rsid w:val="001A381C"/>
    <w:rsid w:val="001A40B2"/>
    <w:rsid w:val="001A4631"/>
    <w:rsid w:val="001A498F"/>
    <w:rsid w:val="001A5291"/>
    <w:rsid w:val="001A5459"/>
    <w:rsid w:val="001A587C"/>
    <w:rsid w:val="001B058D"/>
    <w:rsid w:val="001B081E"/>
    <w:rsid w:val="001B0FB6"/>
    <w:rsid w:val="001B1023"/>
    <w:rsid w:val="001B190C"/>
    <w:rsid w:val="001B19FD"/>
    <w:rsid w:val="001B2369"/>
    <w:rsid w:val="001B3002"/>
    <w:rsid w:val="001B4CBC"/>
    <w:rsid w:val="001B4F6F"/>
    <w:rsid w:val="001B4F87"/>
    <w:rsid w:val="001B5003"/>
    <w:rsid w:val="001B710A"/>
    <w:rsid w:val="001B7395"/>
    <w:rsid w:val="001B7B46"/>
    <w:rsid w:val="001B7EFE"/>
    <w:rsid w:val="001C0650"/>
    <w:rsid w:val="001C080C"/>
    <w:rsid w:val="001C0DF6"/>
    <w:rsid w:val="001C161B"/>
    <w:rsid w:val="001C26CF"/>
    <w:rsid w:val="001C2E9A"/>
    <w:rsid w:val="001C35F9"/>
    <w:rsid w:val="001C36A9"/>
    <w:rsid w:val="001C4962"/>
    <w:rsid w:val="001C5734"/>
    <w:rsid w:val="001C71F8"/>
    <w:rsid w:val="001C74F8"/>
    <w:rsid w:val="001C766C"/>
    <w:rsid w:val="001C7961"/>
    <w:rsid w:val="001D02AA"/>
    <w:rsid w:val="001D11A8"/>
    <w:rsid w:val="001D16A0"/>
    <w:rsid w:val="001D234D"/>
    <w:rsid w:val="001D2404"/>
    <w:rsid w:val="001D33F4"/>
    <w:rsid w:val="001D3662"/>
    <w:rsid w:val="001D5D89"/>
    <w:rsid w:val="001D629A"/>
    <w:rsid w:val="001D685E"/>
    <w:rsid w:val="001D7797"/>
    <w:rsid w:val="001D7A55"/>
    <w:rsid w:val="001E0872"/>
    <w:rsid w:val="001E1CFC"/>
    <w:rsid w:val="001E2834"/>
    <w:rsid w:val="001E29A7"/>
    <w:rsid w:val="001E39B4"/>
    <w:rsid w:val="001E3BED"/>
    <w:rsid w:val="001E5293"/>
    <w:rsid w:val="001E5EC7"/>
    <w:rsid w:val="001E7D98"/>
    <w:rsid w:val="001F011B"/>
    <w:rsid w:val="001F13AE"/>
    <w:rsid w:val="001F156D"/>
    <w:rsid w:val="001F16AD"/>
    <w:rsid w:val="001F17E0"/>
    <w:rsid w:val="001F1B10"/>
    <w:rsid w:val="001F23AD"/>
    <w:rsid w:val="001F24A8"/>
    <w:rsid w:val="001F309A"/>
    <w:rsid w:val="001F3682"/>
    <w:rsid w:val="001F451A"/>
    <w:rsid w:val="001F5181"/>
    <w:rsid w:val="001F534E"/>
    <w:rsid w:val="001F54F9"/>
    <w:rsid w:val="001F5BB8"/>
    <w:rsid w:val="001F5C56"/>
    <w:rsid w:val="001F60B1"/>
    <w:rsid w:val="001F66EA"/>
    <w:rsid w:val="001F6AAF"/>
    <w:rsid w:val="001F702D"/>
    <w:rsid w:val="001F797C"/>
    <w:rsid w:val="00200430"/>
    <w:rsid w:val="002011E7"/>
    <w:rsid w:val="0020226D"/>
    <w:rsid w:val="00202DE2"/>
    <w:rsid w:val="002031D2"/>
    <w:rsid w:val="00203AFD"/>
    <w:rsid w:val="00203C77"/>
    <w:rsid w:val="0020421F"/>
    <w:rsid w:val="0020433F"/>
    <w:rsid w:val="0020499E"/>
    <w:rsid w:val="00204B28"/>
    <w:rsid w:val="002057EC"/>
    <w:rsid w:val="00205AB1"/>
    <w:rsid w:val="00206BC7"/>
    <w:rsid w:val="0021118C"/>
    <w:rsid w:val="00211365"/>
    <w:rsid w:val="00211E44"/>
    <w:rsid w:val="002123FF"/>
    <w:rsid w:val="00213074"/>
    <w:rsid w:val="00214288"/>
    <w:rsid w:val="00214341"/>
    <w:rsid w:val="0021531A"/>
    <w:rsid w:val="002169AC"/>
    <w:rsid w:val="002173A4"/>
    <w:rsid w:val="0022146D"/>
    <w:rsid w:val="00221A60"/>
    <w:rsid w:val="00222B9F"/>
    <w:rsid w:val="00223710"/>
    <w:rsid w:val="00225960"/>
    <w:rsid w:val="00225D28"/>
    <w:rsid w:val="002300BD"/>
    <w:rsid w:val="002300CE"/>
    <w:rsid w:val="00230102"/>
    <w:rsid w:val="00230825"/>
    <w:rsid w:val="00232234"/>
    <w:rsid w:val="002328D5"/>
    <w:rsid w:val="002330C4"/>
    <w:rsid w:val="00234E53"/>
    <w:rsid w:val="002359C1"/>
    <w:rsid w:val="00240743"/>
    <w:rsid w:val="002410E1"/>
    <w:rsid w:val="00241EF4"/>
    <w:rsid w:val="00241FA5"/>
    <w:rsid w:val="002424D0"/>
    <w:rsid w:val="00242C4D"/>
    <w:rsid w:val="002430BC"/>
    <w:rsid w:val="002436A4"/>
    <w:rsid w:val="00243C7D"/>
    <w:rsid w:val="002451EE"/>
    <w:rsid w:val="002451EF"/>
    <w:rsid w:val="00246A43"/>
    <w:rsid w:val="00246CEE"/>
    <w:rsid w:val="002473E6"/>
    <w:rsid w:val="00247A92"/>
    <w:rsid w:val="00247FFB"/>
    <w:rsid w:val="00250503"/>
    <w:rsid w:val="002507F4"/>
    <w:rsid w:val="0025132E"/>
    <w:rsid w:val="00251B79"/>
    <w:rsid w:val="00251D2A"/>
    <w:rsid w:val="0025250D"/>
    <w:rsid w:val="0025317A"/>
    <w:rsid w:val="00253B74"/>
    <w:rsid w:val="0025418B"/>
    <w:rsid w:val="00254570"/>
    <w:rsid w:val="00254D01"/>
    <w:rsid w:val="002551E9"/>
    <w:rsid w:val="00255D93"/>
    <w:rsid w:val="00256D34"/>
    <w:rsid w:val="00256F02"/>
    <w:rsid w:val="0025731B"/>
    <w:rsid w:val="0026200C"/>
    <w:rsid w:val="002640AF"/>
    <w:rsid w:val="00266D0C"/>
    <w:rsid w:val="00267846"/>
    <w:rsid w:val="0027123F"/>
    <w:rsid w:val="00271A82"/>
    <w:rsid w:val="00272393"/>
    <w:rsid w:val="00272F14"/>
    <w:rsid w:val="00273066"/>
    <w:rsid w:val="00273266"/>
    <w:rsid w:val="002737E0"/>
    <w:rsid w:val="00273BEB"/>
    <w:rsid w:val="00273D4B"/>
    <w:rsid w:val="0027416C"/>
    <w:rsid w:val="0027474F"/>
    <w:rsid w:val="00275DDE"/>
    <w:rsid w:val="002766F1"/>
    <w:rsid w:val="00277C5B"/>
    <w:rsid w:val="002801DF"/>
    <w:rsid w:val="00280829"/>
    <w:rsid w:val="00280F28"/>
    <w:rsid w:val="00280FE6"/>
    <w:rsid w:val="00281160"/>
    <w:rsid w:val="0028147A"/>
    <w:rsid w:val="00281548"/>
    <w:rsid w:val="00281669"/>
    <w:rsid w:val="002824C7"/>
    <w:rsid w:val="00282910"/>
    <w:rsid w:val="00282D7E"/>
    <w:rsid w:val="00283776"/>
    <w:rsid w:val="00285B23"/>
    <w:rsid w:val="002873A8"/>
    <w:rsid w:val="00290170"/>
    <w:rsid w:val="002904A9"/>
    <w:rsid w:val="00291560"/>
    <w:rsid w:val="00291662"/>
    <w:rsid w:val="002917DA"/>
    <w:rsid w:val="00291FF9"/>
    <w:rsid w:val="002920A0"/>
    <w:rsid w:val="0029232A"/>
    <w:rsid w:val="00292693"/>
    <w:rsid w:val="0029269D"/>
    <w:rsid w:val="00293106"/>
    <w:rsid w:val="002931DC"/>
    <w:rsid w:val="00293D48"/>
    <w:rsid w:val="00295DE2"/>
    <w:rsid w:val="00295E52"/>
    <w:rsid w:val="00296142"/>
    <w:rsid w:val="002964CE"/>
    <w:rsid w:val="00296B56"/>
    <w:rsid w:val="00297706"/>
    <w:rsid w:val="0029776C"/>
    <w:rsid w:val="002A078C"/>
    <w:rsid w:val="002A155F"/>
    <w:rsid w:val="002A15F4"/>
    <w:rsid w:val="002A19E8"/>
    <w:rsid w:val="002A2237"/>
    <w:rsid w:val="002A22F0"/>
    <w:rsid w:val="002A2CE1"/>
    <w:rsid w:val="002A40BE"/>
    <w:rsid w:val="002A4A3B"/>
    <w:rsid w:val="002A559C"/>
    <w:rsid w:val="002A5683"/>
    <w:rsid w:val="002A5AFC"/>
    <w:rsid w:val="002A74EF"/>
    <w:rsid w:val="002A76C1"/>
    <w:rsid w:val="002B0872"/>
    <w:rsid w:val="002B0B6C"/>
    <w:rsid w:val="002B216E"/>
    <w:rsid w:val="002B29FC"/>
    <w:rsid w:val="002B2A03"/>
    <w:rsid w:val="002B4753"/>
    <w:rsid w:val="002B4963"/>
    <w:rsid w:val="002B4D26"/>
    <w:rsid w:val="002B51FE"/>
    <w:rsid w:val="002B53B0"/>
    <w:rsid w:val="002B6124"/>
    <w:rsid w:val="002B65F0"/>
    <w:rsid w:val="002B6849"/>
    <w:rsid w:val="002C0525"/>
    <w:rsid w:val="002C30A0"/>
    <w:rsid w:val="002C34B8"/>
    <w:rsid w:val="002C3D79"/>
    <w:rsid w:val="002C4106"/>
    <w:rsid w:val="002C4C46"/>
    <w:rsid w:val="002C4D23"/>
    <w:rsid w:val="002C4E97"/>
    <w:rsid w:val="002C537E"/>
    <w:rsid w:val="002C58C2"/>
    <w:rsid w:val="002C5F06"/>
    <w:rsid w:val="002C7AF4"/>
    <w:rsid w:val="002D1280"/>
    <w:rsid w:val="002D2CC0"/>
    <w:rsid w:val="002D2EF3"/>
    <w:rsid w:val="002D3AE2"/>
    <w:rsid w:val="002D555A"/>
    <w:rsid w:val="002D55C2"/>
    <w:rsid w:val="002D5CC6"/>
    <w:rsid w:val="002D67EB"/>
    <w:rsid w:val="002D68B7"/>
    <w:rsid w:val="002D6E10"/>
    <w:rsid w:val="002D7A11"/>
    <w:rsid w:val="002D7BBF"/>
    <w:rsid w:val="002E027A"/>
    <w:rsid w:val="002E1D92"/>
    <w:rsid w:val="002E36EF"/>
    <w:rsid w:val="002E3F62"/>
    <w:rsid w:val="002E407A"/>
    <w:rsid w:val="002E4744"/>
    <w:rsid w:val="002E4CED"/>
    <w:rsid w:val="002E4D2A"/>
    <w:rsid w:val="002E50CE"/>
    <w:rsid w:val="002E5D0E"/>
    <w:rsid w:val="002E62BA"/>
    <w:rsid w:val="002E6FC6"/>
    <w:rsid w:val="002E730A"/>
    <w:rsid w:val="002E737B"/>
    <w:rsid w:val="002E7708"/>
    <w:rsid w:val="002F12DF"/>
    <w:rsid w:val="002F4F2C"/>
    <w:rsid w:val="002F584A"/>
    <w:rsid w:val="002F5E29"/>
    <w:rsid w:val="002F63D1"/>
    <w:rsid w:val="002F68A5"/>
    <w:rsid w:val="002F6C7F"/>
    <w:rsid w:val="002F79A7"/>
    <w:rsid w:val="002F79F1"/>
    <w:rsid w:val="00300538"/>
    <w:rsid w:val="003007EC"/>
    <w:rsid w:val="00302085"/>
    <w:rsid w:val="0030210E"/>
    <w:rsid w:val="00302CEC"/>
    <w:rsid w:val="003038C0"/>
    <w:rsid w:val="00304196"/>
    <w:rsid w:val="00304534"/>
    <w:rsid w:val="003050EF"/>
    <w:rsid w:val="003064D9"/>
    <w:rsid w:val="00307471"/>
    <w:rsid w:val="0031004C"/>
    <w:rsid w:val="00310386"/>
    <w:rsid w:val="00310CC0"/>
    <w:rsid w:val="0031121A"/>
    <w:rsid w:val="00312B0C"/>
    <w:rsid w:val="00314A52"/>
    <w:rsid w:val="0031548F"/>
    <w:rsid w:val="00315A6B"/>
    <w:rsid w:val="00315FA7"/>
    <w:rsid w:val="003168A0"/>
    <w:rsid w:val="003172D0"/>
    <w:rsid w:val="00317367"/>
    <w:rsid w:val="003174A3"/>
    <w:rsid w:val="00320144"/>
    <w:rsid w:val="003213E4"/>
    <w:rsid w:val="00322D2A"/>
    <w:rsid w:val="003234D3"/>
    <w:rsid w:val="00324AAC"/>
    <w:rsid w:val="00326ECA"/>
    <w:rsid w:val="00326F4C"/>
    <w:rsid w:val="00327739"/>
    <w:rsid w:val="00327CE4"/>
    <w:rsid w:val="00330070"/>
    <w:rsid w:val="00330A43"/>
    <w:rsid w:val="00330E02"/>
    <w:rsid w:val="00331782"/>
    <w:rsid w:val="0033337B"/>
    <w:rsid w:val="00333B8A"/>
    <w:rsid w:val="003350AC"/>
    <w:rsid w:val="00336054"/>
    <w:rsid w:val="00336555"/>
    <w:rsid w:val="00337011"/>
    <w:rsid w:val="00337097"/>
    <w:rsid w:val="003377BB"/>
    <w:rsid w:val="003407A6"/>
    <w:rsid w:val="00340B55"/>
    <w:rsid w:val="00341B4D"/>
    <w:rsid w:val="00343F0C"/>
    <w:rsid w:val="0034479A"/>
    <w:rsid w:val="003454BA"/>
    <w:rsid w:val="00346496"/>
    <w:rsid w:val="00346B7C"/>
    <w:rsid w:val="00346E1D"/>
    <w:rsid w:val="00347D6E"/>
    <w:rsid w:val="00350918"/>
    <w:rsid w:val="00350D37"/>
    <w:rsid w:val="003515C0"/>
    <w:rsid w:val="00351864"/>
    <w:rsid w:val="0035188E"/>
    <w:rsid w:val="00353516"/>
    <w:rsid w:val="003541EA"/>
    <w:rsid w:val="00355689"/>
    <w:rsid w:val="00355B98"/>
    <w:rsid w:val="0035645D"/>
    <w:rsid w:val="003567D1"/>
    <w:rsid w:val="00357AE9"/>
    <w:rsid w:val="00360EFC"/>
    <w:rsid w:val="00362EC8"/>
    <w:rsid w:val="00363D74"/>
    <w:rsid w:val="00364345"/>
    <w:rsid w:val="0036500A"/>
    <w:rsid w:val="00365275"/>
    <w:rsid w:val="00365618"/>
    <w:rsid w:val="00365F38"/>
    <w:rsid w:val="003731FE"/>
    <w:rsid w:val="00373342"/>
    <w:rsid w:val="00373DB6"/>
    <w:rsid w:val="00374153"/>
    <w:rsid w:val="003742BA"/>
    <w:rsid w:val="00374323"/>
    <w:rsid w:val="003760F3"/>
    <w:rsid w:val="003771E8"/>
    <w:rsid w:val="00377977"/>
    <w:rsid w:val="0038080F"/>
    <w:rsid w:val="00380E0B"/>
    <w:rsid w:val="00381791"/>
    <w:rsid w:val="003825B4"/>
    <w:rsid w:val="003825C9"/>
    <w:rsid w:val="00382F85"/>
    <w:rsid w:val="003838A5"/>
    <w:rsid w:val="00383B41"/>
    <w:rsid w:val="003840EC"/>
    <w:rsid w:val="003845B9"/>
    <w:rsid w:val="0038498B"/>
    <w:rsid w:val="00384E67"/>
    <w:rsid w:val="00384EC6"/>
    <w:rsid w:val="00385582"/>
    <w:rsid w:val="00385F84"/>
    <w:rsid w:val="00387D17"/>
    <w:rsid w:val="00387DD8"/>
    <w:rsid w:val="003911C3"/>
    <w:rsid w:val="00392052"/>
    <w:rsid w:val="00392AB5"/>
    <w:rsid w:val="00393D36"/>
    <w:rsid w:val="003941AC"/>
    <w:rsid w:val="003950AC"/>
    <w:rsid w:val="00395FA6"/>
    <w:rsid w:val="003960BE"/>
    <w:rsid w:val="003969CF"/>
    <w:rsid w:val="00396C5C"/>
    <w:rsid w:val="00397924"/>
    <w:rsid w:val="00397BB6"/>
    <w:rsid w:val="00397BBC"/>
    <w:rsid w:val="003A0717"/>
    <w:rsid w:val="003A0923"/>
    <w:rsid w:val="003A0A8A"/>
    <w:rsid w:val="003A1740"/>
    <w:rsid w:val="003A221F"/>
    <w:rsid w:val="003A296E"/>
    <w:rsid w:val="003A61D3"/>
    <w:rsid w:val="003A6A7D"/>
    <w:rsid w:val="003A6B49"/>
    <w:rsid w:val="003A7863"/>
    <w:rsid w:val="003A7BE3"/>
    <w:rsid w:val="003B0878"/>
    <w:rsid w:val="003B0A1C"/>
    <w:rsid w:val="003B3690"/>
    <w:rsid w:val="003B4008"/>
    <w:rsid w:val="003B467D"/>
    <w:rsid w:val="003B5253"/>
    <w:rsid w:val="003B5BE8"/>
    <w:rsid w:val="003B651D"/>
    <w:rsid w:val="003B70A9"/>
    <w:rsid w:val="003B72F7"/>
    <w:rsid w:val="003B7C10"/>
    <w:rsid w:val="003C1695"/>
    <w:rsid w:val="003C2485"/>
    <w:rsid w:val="003C305C"/>
    <w:rsid w:val="003C3097"/>
    <w:rsid w:val="003C3ECE"/>
    <w:rsid w:val="003C4043"/>
    <w:rsid w:val="003C55F3"/>
    <w:rsid w:val="003C574E"/>
    <w:rsid w:val="003C5F94"/>
    <w:rsid w:val="003C67B2"/>
    <w:rsid w:val="003D18CE"/>
    <w:rsid w:val="003D1BAE"/>
    <w:rsid w:val="003D2081"/>
    <w:rsid w:val="003D31AC"/>
    <w:rsid w:val="003D32B5"/>
    <w:rsid w:val="003D4477"/>
    <w:rsid w:val="003D58B3"/>
    <w:rsid w:val="003D5A85"/>
    <w:rsid w:val="003D61DF"/>
    <w:rsid w:val="003D75CB"/>
    <w:rsid w:val="003D7A7C"/>
    <w:rsid w:val="003E06E8"/>
    <w:rsid w:val="003E06F1"/>
    <w:rsid w:val="003E1119"/>
    <w:rsid w:val="003E19AC"/>
    <w:rsid w:val="003E1F4E"/>
    <w:rsid w:val="003E32A8"/>
    <w:rsid w:val="003E35AC"/>
    <w:rsid w:val="003E3620"/>
    <w:rsid w:val="003E43BA"/>
    <w:rsid w:val="003E49BA"/>
    <w:rsid w:val="003E4BFF"/>
    <w:rsid w:val="003E580D"/>
    <w:rsid w:val="003E6402"/>
    <w:rsid w:val="003E6A4B"/>
    <w:rsid w:val="003E6E3D"/>
    <w:rsid w:val="003E6FBC"/>
    <w:rsid w:val="003E7B2C"/>
    <w:rsid w:val="003E7E7B"/>
    <w:rsid w:val="003F0365"/>
    <w:rsid w:val="003F14E0"/>
    <w:rsid w:val="003F168D"/>
    <w:rsid w:val="003F359B"/>
    <w:rsid w:val="003F3ADA"/>
    <w:rsid w:val="003F3BD6"/>
    <w:rsid w:val="003F3FFA"/>
    <w:rsid w:val="003F4723"/>
    <w:rsid w:val="003F5EBA"/>
    <w:rsid w:val="003F5EF2"/>
    <w:rsid w:val="003F69D5"/>
    <w:rsid w:val="003F6A7B"/>
    <w:rsid w:val="003F6FB0"/>
    <w:rsid w:val="003FF499"/>
    <w:rsid w:val="00401A71"/>
    <w:rsid w:val="00403B4C"/>
    <w:rsid w:val="00403FDF"/>
    <w:rsid w:val="0040433D"/>
    <w:rsid w:val="00404D54"/>
    <w:rsid w:val="004053F6"/>
    <w:rsid w:val="00406677"/>
    <w:rsid w:val="0040723F"/>
    <w:rsid w:val="00407375"/>
    <w:rsid w:val="00407AFC"/>
    <w:rsid w:val="00410D14"/>
    <w:rsid w:val="00410F38"/>
    <w:rsid w:val="00412808"/>
    <w:rsid w:val="004129B0"/>
    <w:rsid w:val="00412E83"/>
    <w:rsid w:val="004148A6"/>
    <w:rsid w:val="0041543E"/>
    <w:rsid w:val="00416702"/>
    <w:rsid w:val="00416C62"/>
    <w:rsid w:val="004201E6"/>
    <w:rsid w:val="00420675"/>
    <w:rsid w:val="00420746"/>
    <w:rsid w:val="00420BDE"/>
    <w:rsid w:val="004214A2"/>
    <w:rsid w:val="004214AD"/>
    <w:rsid w:val="00421ED2"/>
    <w:rsid w:val="00422E2E"/>
    <w:rsid w:val="00423DB5"/>
    <w:rsid w:val="00424955"/>
    <w:rsid w:val="00424DD6"/>
    <w:rsid w:val="00425E5F"/>
    <w:rsid w:val="00426BE1"/>
    <w:rsid w:val="00430125"/>
    <w:rsid w:val="00430C96"/>
    <w:rsid w:val="00430F29"/>
    <w:rsid w:val="0043164D"/>
    <w:rsid w:val="004317A5"/>
    <w:rsid w:val="0043219E"/>
    <w:rsid w:val="004326DA"/>
    <w:rsid w:val="0043292C"/>
    <w:rsid w:val="00433482"/>
    <w:rsid w:val="00433C91"/>
    <w:rsid w:val="00433EFF"/>
    <w:rsid w:val="00435BB9"/>
    <w:rsid w:val="004367EA"/>
    <w:rsid w:val="00437CBF"/>
    <w:rsid w:val="004401B0"/>
    <w:rsid w:val="00440412"/>
    <w:rsid w:val="004409C2"/>
    <w:rsid w:val="004417CC"/>
    <w:rsid w:val="00441D7D"/>
    <w:rsid w:val="00443656"/>
    <w:rsid w:val="0044375A"/>
    <w:rsid w:val="00444724"/>
    <w:rsid w:val="00444BF7"/>
    <w:rsid w:val="0044506D"/>
    <w:rsid w:val="00445094"/>
    <w:rsid w:val="00446347"/>
    <w:rsid w:val="00447ACF"/>
    <w:rsid w:val="00447C7E"/>
    <w:rsid w:val="00447C8B"/>
    <w:rsid w:val="004500FD"/>
    <w:rsid w:val="0045020A"/>
    <w:rsid w:val="00450EF8"/>
    <w:rsid w:val="004528C0"/>
    <w:rsid w:val="004535DF"/>
    <w:rsid w:val="00453942"/>
    <w:rsid w:val="00454487"/>
    <w:rsid w:val="00454FC5"/>
    <w:rsid w:val="004550AB"/>
    <w:rsid w:val="004607B3"/>
    <w:rsid w:val="00461BC7"/>
    <w:rsid w:val="00463095"/>
    <w:rsid w:val="0046434F"/>
    <w:rsid w:val="00464FA5"/>
    <w:rsid w:val="00465111"/>
    <w:rsid w:val="00465765"/>
    <w:rsid w:val="00466447"/>
    <w:rsid w:val="00467550"/>
    <w:rsid w:val="00467697"/>
    <w:rsid w:val="00470928"/>
    <w:rsid w:val="004709A7"/>
    <w:rsid w:val="004720D9"/>
    <w:rsid w:val="00472499"/>
    <w:rsid w:val="00472DA7"/>
    <w:rsid w:val="004731AD"/>
    <w:rsid w:val="00474330"/>
    <w:rsid w:val="004751FD"/>
    <w:rsid w:val="004754B7"/>
    <w:rsid w:val="004754DC"/>
    <w:rsid w:val="00475931"/>
    <w:rsid w:val="00475C6B"/>
    <w:rsid w:val="00475EA1"/>
    <w:rsid w:val="004760ED"/>
    <w:rsid w:val="00476A79"/>
    <w:rsid w:val="00477634"/>
    <w:rsid w:val="00477901"/>
    <w:rsid w:val="004813FE"/>
    <w:rsid w:val="00484EB6"/>
    <w:rsid w:val="00485487"/>
    <w:rsid w:val="004857F1"/>
    <w:rsid w:val="004860D3"/>
    <w:rsid w:val="00487271"/>
    <w:rsid w:val="00487CD4"/>
    <w:rsid w:val="00487D79"/>
    <w:rsid w:val="00487FDA"/>
    <w:rsid w:val="0049069F"/>
    <w:rsid w:val="00491F40"/>
    <w:rsid w:val="004921B9"/>
    <w:rsid w:val="0049386A"/>
    <w:rsid w:val="00493C12"/>
    <w:rsid w:val="00493D34"/>
    <w:rsid w:val="004962A3"/>
    <w:rsid w:val="00496BF4"/>
    <w:rsid w:val="0049781E"/>
    <w:rsid w:val="004A0072"/>
    <w:rsid w:val="004A048C"/>
    <w:rsid w:val="004A14DC"/>
    <w:rsid w:val="004A2C07"/>
    <w:rsid w:val="004A30B1"/>
    <w:rsid w:val="004A39A8"/>
    <w:rsid w:val="004A6842"/>
    <w:rsid w:val="004A7E58"/>
    <w:rsid w:val="004B0ED4"/>
    <w:rsid w:val="004B1115"/>
    <w:rsid w:val="004B1415"/>
    <w:rsid w:val="004B1895"/>
    <w:rsid w:val="004B2FD9"/>
    <w:rsid w:val="004B3985"/>
    <w:rsid w:val="004B39B0"/>
    <w:rsid w:val="004B4668"/>
    <w:rsid w:val="004B561A"/>
    <w:rsid w:val="004B6B79"/>
    <w:rsid w:val="004C0FBB"/>
    <w:rsid w:val="004C124E"/>
    <w:rsid w:val="004C2EF0"/>
    <w:rsid w:val="004C31D7"/>
    <w:rsid w:val="004C4013"/>
    <w:rsid w:val="004C4028"/>
    <w:rsid w:val="004C458F"/>
    <w:rsid w:val="004C5FB3"/>
    <w:rsid w:val="004C675A"/>
    <w:rsid w:val="004C7389"/>
    <w:rsid w:val="004D0A35"/>
    <w:rsid w:val="004D0A55"/>
    <w:rsid w:val="004D166A"/>
    <w:rsid w:val="004D38EF"/>
    <w:rsid w:val="004D3D3F"/>
    <w:rsid w:val="004D41F3"/>
    <w:rsid w:val="004D500C"/>
    <w:rsid w:val="004D5678"/>
    <w:rsid w:val="004D5DC9"/>
    <w:rsid w:val="004D62D3"/>
    <w:rsid w:val="004D6992"/>
    <w:rsid w:val="004D6B49"/>
    <w:rsid w:val="004D7112"/>
    <w:rsid w:val="004D71F8"/>
    <w:rsid w:val="004D7639"/>
    <w:rsid w:val="004D7A04"/>
    <w:rsid w:val="004E0D77"/>
    <w:rsid w:val="004E0F44"/>
    <w:rsid w:val="004E1894"/>
    <w:rsid w:val="004E2195"/>
    <w:rsid w:val="004E5F9B"/>
    <w:rsid w:val="004E660C"/>
    <w:rsid w:val="004E6AF0"/>
    <w:rsid w:val="004F05EA"/>
    <w:rsid w:val="004F22B8"/>
    <w:rsid w:val="004F2512"/>
    <w:rsid w:val="004F3650"/>
    <w:rsid w:val="004F6052"/>
    <w:rsid w:val="0050110C"/>
    <w:rsid w:val="00501C8D"/>
    <w:rsid w:val="00501D10"/>
    <w:rsid w:val="00501E4E"/>
    <w:rsid w:val="005025CB"/>
    <w:rsid w:val="00502C8E"/>
    <w:rsid w:val="00503285"/>
    <w:rsid w:val="005048A3"/>
    <w:rsid w:val="00504B16"/>
    <w:rsid w:val="00505A35"/>
    <w:rsid w:val="00506A62"/>
    <w:rsid w:val="00507055"/>
    <w:rsid w:val="0051191B"/>
    <w:rsid w:val="00512B12"/>
    <w:rsid w:val="005134BC"/>
    <w:rsid w:val="0051405C"/>
    <w:rsid w:val="005149CE"/>
    <w:rsid w:val="00514A82"/>
    <w:rsid w:val="00514D7F"/>
    <w:rsid w:val="0051562C"/>
    <w:rsid w:val="005164C3"/>
    <w:rsid w:val="00517792"/>
    <w:rsid w:val="0052016D"/>
    <w:rsid w:val="0052090F"/>
    <w:rsid w:val="00521A48"/>
    <w:rsid w:val="00522C84"/>
    <w:rsid w:val="0052317E"/>
    <w:rsid w:val="00524276"/>
    <w:rsid w:val="005249FA"/>
    <w:rsid w:val="00526C2E"/>
    <w:rsid w:val="00526F44"/>
    <w:rsid w:val="00527A91"/>
    <w:rsid w:val="0053033F"/>
    <w:rsid w:val="005309C2"/>
    <w:rsid w:val="00530ECD"/>
    <w:rsid w:val="00530FEB"/>
    <w:rsid w:val="0053100B"/>
    <w:rsid w:val="005314D1"/>
    <w:rsid w:val="0053287E"/>
    <w:rsid w:val="00532F46"/>
    <w:rsid w:val="0053347A"/>
    <w:rsid w:val="00533E4D"/>
    <w:rsid w:val="00534203"/>
    <w:rsid w:val="00534FE5"/>
    <w:rsid w:val="00535D33"/>
    <w:rsid w:val="00536B10"/>
    <w:rsid w:val="00536D35"/>
    <w:rsid w:val="00537092"/>
    <w:rsid w:val="00540214"/>
    <w:rsid w:val="005409FE"/>
    <w:rsid w:val="00541090"/>
    <w:rsid w:val="00541785"/>
    <w:rsid w:val="0054599A"/>
    <w:rsid w:val="00545C2F"/>
    <w:rsid w:val="00545EC3"/>
    <w:rsid w:val="005462E1"/>
    <w:rsid w:val="00546D8C"/>
    <w:rsid w:val="00551626"/>
    <w:rsid w:val="00551CA6"/>
    <w:rsid w:val="00551E2C"/>
    <w:rsid w:val="0055229A"/>
    <w:rsid w:val="00552DC1"/>
    <w:rsid w:val="00553296"/>
    <w:rsid w:val="005550B4"/>
    <w:rsid w:val="00556919"/>
    <w:rsid w:val="00557744"/>
    <w:rsid w:val="005577CF"/>
    <w:rsid w:val="0056064F"/>
    <w:rsid w:val="0056065E"/>
    <w:rsid w:val="00560B49"/>
    <w:rsid w:val="00561283"/>
    <w:rsid w:val="0056164C"/>
    <w:rsid w:val="00561F4E"/>
    <w:rsid w:val="005625C6"/>
    <w:rsid w:val="00562706"/>
    <w:rsid w:val="00563C8C"/>
    <w:rsid w:val="00564A97"/>
    <w:rsid w:val="0056520F"/>
    <w:rsid w:val="005653AC"/>
    <w:rsid w:val="0056671D"/>
    <w:rsid w:val="005667E5"/>
    <w:rsid w:val="00566B7F"/>
    <w:rsid w:val="00567585"/>
    <w:rsid w:val="00567CD8"/>
    <w:rsid w:val="0057063A"/>
    <w:rsid w:val="0057174D"/>
    <w:rsid w:val="00572151"/>
    <w:rsid w:val="005723DC"/>
    <w:rsid w:val="00574A81"/>
    <w:rsid w:val="00575494"/>
    <w:rsid w:val="005764A0"/>
    <w:rsid w:val="005776B0"/>
    <w:rsid w:val="00581EBB"/>
    <w:rsid w:val="0058255F"/>
    <w:rsid w:val="00583254"/>
    <w:rsid w:val="00583FD7"/>
    <w:rsid w:val="0058423B"/>
    <w:rsid w:val="00584436"/>
    <w:rsid w:val="0058541D"/>
    <w:rsid w:val="00586577"/>
    <w:rsid w:val="005873AE"/>
    <w:rsid w:val="005875B3"/>
    <w:rsid w:val="00587EAF"/>
    <w:rsid w:val="00591ABD"/>
    <w:rsid w:val="005920FB"/>
    <w:rsid w:val="00592E33"/>
    <w:rsid w:val="00593CCF"/>
    <w:rsid w:val="00594494"/>
    <w:rsid w:val="00594A66"/>
    <w:rsid w:val="005959B9"/>
    <w:rsid w:val="005968C3"/>
    <w:rsid w:val="0059699D"/>
    <w:rsid w:val="00596A9E"/>
    <w:rsid w:val="00596D12"/>
    <w:rsid w:val="00597B78"/>
    <w:rsid w:val="005A1DE1"/>
    <w:rsid w:val="005A202F"/>
    <w:rsid w:val="005A26BA"/>
    <w:rsid w:val="005A2AF8"/>
    <w:rsid w:val="005A2F4E"/>
    <w:rsid w:val="005A30DA"/>
    <w:rsid w:val="005A4C3F"/>
    <w:rsid w:val="005A5C68"/>
    <w:rsid w:val="005A654C"/>
    <w:rsid w:val="005A74CF"/>
    <w:rsid w:val="005A754C"/>
    <w:rsid w:val="005B01F6"/>
    <w:rsid w:val="005B0725"/>
    <w:rsid w:val="005B0AD4"/>
    <w:rsid w:val="005B0C14"/>
    <w:rsid w:val="005B0C2C"/>
    <w:rsid w:val="005B118F"/>
    <w:rsid w:val="005B222F"/>
    <w:rsid w:val="005B2FAC"/>
    <w:rsid w:val="005B3641"/>
    <w:rsid w:val="005B392D"/>
    <w:rsid w:val="005B4535"/>
    <w:rsid w:val="005B6122"/>
    <w:rsid w:val="005B7AFD"/>
    <w:rsid w:val="005C0107"/>
    <w:rsid w:val="005C03D4"/>
    <w:rsid w:val="005C1206"/>
    <w:rsid w:val="005C15AC"/>
    <w:rsid w:val="005C15B5"/>
    <w:rsid w:val="005C18E0"/>
    <w:rsid w:val="005C3BC3"/>
    <w:rsid w:val="005C4049"/>
    <w:rsid w:val="005C4072"/>
    <w:rsid w:val="005C5C8A"/>
    <w:rsid w:val="005D0958"/>
    <w:rsid w:val="005D1AD0"/>
    <w:rsid w:val="005D1EB3"/>
    <w:rsid w:val="005D2060"/>
    <w:rsid w:val="005D21C4"/>
    <w:rsid w:val="005D25F4"/>
    <w:rsid w:val="005D402D"/>
    <w:rsid w:val="005D47C6"/>
    <w:rsid w:val="005D50A0"/>
    <w:rsid w:val="005D5882"/>
    <w:rsid w:val="005D5E64"/>
    <w:rsid w:val="005D5FDF"/>
    <w:rsid w:val="005D62C8"/>
    <w:rsid w:val="005D710C"/>
    <w:rsid w:val="005D7F05"/>
    <w:rsid w:val="005E1365"/>
    <w:rsid w:val="005E1607"/>
    <w:rsid w:val="005E2BC9"/>
    <w:rsid w:val="005E354A"/>
    <w:rsid w:val="005E3772"/>
    <w:rsid w:val="005E3A8D"/>
    <w:rsid w:val="005E3F39"/>
    <w:rsid w:val="005E4152"/>
    <w:rsid w:val="005E48E9"/>
    <w:rsid w:val="005E5E9F"/>
    <w:rsid w:val="005E6120"/>
    <w:rsid w:val="005E704A"/>
    <w:rsid w:val="005E7BB9"/>
    <w:rsid w:val="005F07E1"/>
    <w:rsid w:val="005F0B45"/>
    <w:rsid w:val="005F12CA"/>
    <w:rsid w:val="005F2313"/>
    <w:rsid w:val="005F28E8"/>
    <w:rsid w:val="005F2ECA"/>
    <w:rsid w:val="005F49CA"/>
    <w:rsid w:val="005F5512"/>
    <w:rsid w:val="005F6959"/>
    <w:rsid w:val="005F6CA2"/>
    <w:rsid w:val="005F7440"/>
    <w:rsid w:val="00600007"/>
    <w:rsid w:val="00600402"/>
    <w:rsid w:val="006006F3"/>
    <w:rsid w:val="00601661"/>
    <w:rsid w:val="006021B3"/>
    <w:rsid w:val="00603F32"/>
    <w:rsid w:val="0060448E"/>
    <w:rsid w:val="0060493F"/>
    <w:rsid w:val="006066E8"/>
    <w:rsid w:val="0060673E"/>
    <w:rsid w:val="006067F7"/>
    <w:rsid w:val="00606F2F"/>
    <w:rsid w:val="00607C54"/>
    <w:rsid w:val="006101A0"/>
    <w:rsid w:val="0061035D"/>
    <w:rsid w:val="006105FD"/>
    <w:rsid w:val="00610A2D"/>
    <w:rsid w:val="00610A74"/>
    <w:rsid w:val="00610B6F"/>
    <w:rsid w:val="00610E49"/>
    <w:rsid w:val="00611DDD"/>
    <w:rsid w:val="00611E06"/>
    <w:rsid w:val="00611FCB"/>
    <w:rsid w:val="00612AE9"/>
    <w:rsid w:val="00615316"/>
    <w:rsid w:val="006157EC"/>
    <w:rsid w:val="00617678"/>
    <w:rsid w:val="00620400"/>
    <w:rsid w:val="006212F3"/>
    <w:rsid w:val="00621E3C"/>
    <w:rsid w:val="00622CF3"/>
    <w:rsid w:val="006249F7"/>
    <w:rsid w:val="00624F7C"/>
    <w:rsid w:val="00625749"/>
    <w:rsid w:val="00626EA7"/>
    <w:rsid w:val="00627B5D"/>
    <w:rsid w:val="006320F9"/>
    <w:rsid w:val="00634451"/>
    <w:rsid w:val="0063562D"/>
    <w:rsid w:val="00636885"/>
    <w:rsid w:val="00640A74"/>
    <w:rsid w:val="00641124"/>
    <w:rsid w:val="00641869"/>
    <w:rsid w:val="00641E30"/>
    <w:rsid w:val="00642105"/>
    <w:rsid w:val="0064545C"/>
    <w:rsid w:val="006457A6"/>
    <w:rsid w:val="00646493"/>
    <w:rsid w:val="00646C98"/>
    <w:rsid w:val="00646D7D"/>
    <w:rsid w:val="0064736D"/>
    <w:rsid w:val="00647622"/>
    <w:rsid w:val="006510EF"/>
    <w:rsid w:val="00652804"/>
    <w:rsid w:val="0065364D"/>
    <w:rsid w:val="00653697"/>
    <w:rsid w:val="006536FC"/>
    <w:rsid w:val="006541EC"/>
    <w:rsid w:val="00654230"/>
    <w:rsid w:val="00654831"/>
    <w:rsid w:val="00654D0F"/>
    <w:rsid w:val="0065502B"/>
    <w:rsid w:val="00655171"/>
    <w:rsid w:val="006551C4"/>
    <w:rsid w:val="00655BF7"/>
    <w:rsid w:val="00656276"/>
    <w:rsid w:val="00656C12"/>
    <w:rsid w:val="006571BC"/>
    <w:rsid w:val="0065760B"/>
    <w:rsid w:val="00660265"/>
    <w:rsid w:val="00662C14"/>
    <w:rsid w:val="0066393B"/>
    <w:rsid w:val="00664930"/>
    <w:rsid w:val="00665F52"/>
    <w:rsid w:val="00667B0F"/>
    <w:rsid w:val="006703BE"/>
    <w:rsid w:val="00670DFE"/>
    <w:rsid w:val="00670F37"/>
    <w:rsid w:val="006719A7"/>
    <w:rsid w:val="006719AD"/>
    <w:rsid w:val="00672292"/>
    <w:rsid w:val="006725FE"/>
    <w:rsid w:val="00672799"/>
    <w:rsid w:val="00673507"/>
    <w:rsid w:val="00675280"/>
    <w:rsid w:val="00675AFB"/>
    <w:rsid w:val="00675C04"/>
    <w:rsid w:val="00676771"/>
    <w:rsid w:val="00676C8B"/>
    <w:rsid w:val="00677B45"/>
    <w:rsid w:val="00677E72"/>
    <w:rsid w:val="00677F67"/>
    <w:rsid w:val="0067BA5F"/>
    <w:rsid w:val="0067C356"/>
    <w:rsid w:val="006814FC"/>
    <w:rsid w:val="00682234"/>
    <w:rsid w:val="006828A4"/>
    <w:rsid w:val="00682A19"/>
    <w:rsid w:val="00683DC1"/>
    <w:rsid w:val="00684E58"/>
    <w:rsid w:val="00685470"/>
    <w:rsid w:val="0068722B"/>
    <w:rsid w:val="006873D8"/>
    <w:rsid w:val="0068788B"/>
    <w:rsid w:val="00687EAD"/>
    <w:rsid w:val="00690412"/>
    <w:rsid w:val="0069185C"/>
    <w:rsid w:val="00691A72"/>
    <w:rsid w:val="00691EE6"/>
    <w:rsid w:val="00692AF1"/>
    <w:rsid w:val="00693C70"/>
    <w:rsid w:val="00694395"/>
    <w:rsid w:val="00695F5E"/>
    <w:rsid w:val="00696B78"/>
    <w:rsid w:val="00697072"/>
    <w:rsid w:val="0069784E"/>
    <w:rsid w:val="00697875"/>
    <w:rsid w:val="00697E35"/>
    <w:rsid w:val="006A038C"/>
    <w:rsid w:val="006A0D3D"/>
    <w:rsid w:val="006A2A0E"/>
    <w:rsid w:val="006A3D0C"/>
    <w:rsid w:val="006A5D4F"/>
    <w:rsid w:val="006A6184"/>
    <w:rsid w:val="006A6CCA"/>
    <w:rsid w:val="006A76F4"/>
    <w:rsid w:val="006A7796"/>
    <w:rsid w:val="006B2A52"/>
    <w:rsid w:val="006B3182"/>
    <w:rsid w:val="006B35C9"/>
    <w:rsid w:val="006B3AF8"/>
    <w:rsid w:val="006B3D20"/>
    <w:rsid w:val="006B4322"/>
    <w:rsid w:val="006B4478"/>
    <w:rsid w:val="006B45FE"/>
    <w:rsid w:val="006B570C"/>
    <w:rsid w:val="006B5897"/>
    <w:rsid w:val="006B647C"/>
    <w:rsid w:val="006B6E8C"/>
    <w:rsid w:val="006B7423"/>
    <w:rsid w:val="006B7B1C"/>
    <w:rsid w:val="006C26BF"/>
    <w:rsid w:val="006C27EE"/>
    <w:rsid w:val="006C2BC2"/>
    <w:rsid w:val="006C47A7"/>
    <w:rsid w:val="006C6C59"/>
    <w:rsid w:val="006C7AD1"/>
    <w:rsid w:val="006D0184"/>
    <w:rsid w:val="006D041F"/>
    <w:rsid w:val="006D05BE"/>
    <w:rsid w:val="006D0FA5"/>
    <w:rsid w:val="006D12BF"/>
    <w:rsid w:val="006D169C"/>
    <w:rsid w:val="006D1B00"/>
    <w:rsid w:val="006D3125"/>
    <w:rsid w:val="006D3E35"/>
    <w:rsid w:val="006D54B8"/>
    <w:rsid w:val="006D5992"/>
    <w:rsid w:val="006D5A5D"/>
    <w:rsid w:val="006D5C63"/>
    <w:rsid w:val="006D6990"/>
    <w:rsid w:val="006D77CC"/>
    <w:rsid w:val="006E0882"/>
    <w:rsid w:val="006E2307"/>
    <w:rsid w:val="006E27EC"/>
    <w:rsid w:val="006E3203"/>
    <w:rsid w:val="006E4373"/>
    <w:rsid w:val="006E6704"/>
    <w:rsid w:val="006E6EC6"/>
    <w:rsid w:val="006E988C"/>
    <w:rsid w:val="006F01AD"/>
    <w:rsid w:val="006F04CF"/>
    <w:rsid w:val="006F1D29"/>
    <w:rsid w:val="006F1D90"/>
    <w:rsid w:val="006F2230"/>
    <w:rsid w:val="006F22DD"/>
    <w:rsid w:val="006F2969"/>
    <w:rsid w:val="006F2FC9"/>
    <w:rsid w:val="006F331C"/>
    <w:rsid w:val="006F43DF"/>
    <w:rsid w:val="006F4941"/>
    <w:rsid w:val="006F4D55"/>
    <w:rsid w:val="006F506E"/>
    <w:rsid w:val="006F5FEB"/>
    <w:rsid w:val="006F6D42"/>
    <w:rsid w:val="006F6D60"/>
    <w:rsid w:val="0070003C"/>
    <w:rsid w:val="007003D0"/>
    <w:rsid w:val="007007CB"/>
    <w:rsid w:val="007025AA"/>
    <w:rsid w:val="00702E76"/>
    <w:rsid w:val="00704794"/>
    <w:rsid w:val="0070497F"/>
    <w:rsid w:val="0070500A"/>
    <w:rsid w:val="00705094"/>
    <w:rsid w:val="007053CC"/>
    <w:rsid w:val="00705C2C"/>
    <w:rsid w:val="007072A2"/>
    <w:rsid w:val="00710FBA"/>
    <w:rsid w:val="007113F6"/>
    <w:rsid w:val="007124E3"/>
    <w:rsid w:val="007129BD"/>
    <w:rsid w:val="007147AD"/>
    <w:rsid w:val="00714DE1"/>
    <w:rsid w:val="00716038"/>
    <w:rsid w:val="0071772A"/>
    <w:rsid w:val="00717BCD"/>
    <w:rsid w:val="0072029A"/>
    <w:rsid w:val="007205FB"/>
    <w:rsid w:val="00720981"/>
    <w:rsid w:val="0072107C"/>
    <w:rsid w:val="007219E8"/>
    <w:rsid w:val="00721EB9"/>
    <w:rsid w:val="007220A2"/>
    <w:rsid w:val="007224B9"/>
    <w:rsid w:val="00723041"/>
    <w:rsid w:val="007231E9"/>
    <w:rsid w:val="00723DB1"/>
    <w:rsid w:val="00723EF3"/>
    <w:rsid w:val="0072428A"/>
    <w:rsid w:val="007242F9"/>
    <w:rsid w:val="00724D21"/>
    <w:rsid w:val="00725269"/>
    <w:rsid w:val="007257E2"/>
    <w:rsid w:val="00726BEA"/>
    <w:rsid w:val="00727F48"/>
    <w:rsid w:val="00730E3E"/>
    <w:rsid w:val="0073118C"/>
    <w:rsid w:val="007324B7"/>
    <w:rsid w:val="00732851"/>
    <w:rsid w:val="00732C93"/>
    <w:rsid w:val="00732DC9"/>
    <w:rsid w:val="007339E9"/>
    <w:rsid w:val="0073418A"/>
    <w:rsid w:val="00735290"/>
    <w:rsid w:val="00735398"/>
    <w:rsid w:val="007357EF"/>
    <w:rsid w:val="00736DA1"/>
    <w:rsid w:val="007374F0"/>
    <w:rsid w:val="00737A36"/>
    <w:rsid w:val="00740BAE"/>
    <w:rsid w:val="00741886"/>
    <w:rsid w:val="00742046"/>
    <w:rsid w:val="0074206C"/>
    <w:rsid w:val="00742416"/>
    <w:rsid w:val="007433EE"/>
    <w:rsid w:val="0074401E"/>
    <w:rsid w:val="00744935"/>
    <w:rsid w:val="007454CE"/>
    <w:rsid w:val="00745BA2"/>
    <w:rsid w:val="00746007"/>
    <w:rsid w:val="00746702"/>
    <w:rsid w:val="007473AE"/>
    <w:rsid w:val="00747759"/>
    <w:rsid w:val="007512C0"/>
    <w:rsid w:val="00752105"/>
    <w:rsid w:val="0075293C"/>
    <w:rsid w:val="00754D7E"/>
    <w:rsid w:val="00755210"/>
    <w:rsid w:val="007558DD"/>
    <w:rsid w:val="00755EC1"/>
    <w:rsid w:val="007575C0"/>
    <w:rsid w:val="00757911"/>
    <w:rsid w:val="00757B8E"/>
    <w:rsid w:val="0076176B"/>
    <w:rsid w:val="0076226B"/>
    <w:rsid w:val="0076290F"/>
    <w:rsid w:val="00762ECD"/>
    <w:rsid w:val="00763295"/>
    <w:rsid w:val="0076373B"/>
    <w:rsid w:val="00763CFA"/>
    <w:rsid w:val="0076408F"/>
    <w:rsid w:val="0076510D"/>
    <w:rsid w:val="00765C96"/>
    <w:rsid w:val="0076701F"/>
    <w:rsid w:val="00767B28"/>
    <w:rsid w:val="00767B52"/>
    <w:rsid w:val="007705BC"/>
    <w:rsid w:val="007735FB"/>
    <w:rsid w:val="00774AE4"/>
    <w:rsid w:val="0077576B"/>
    <w:rsid w:val="00775BD9"/>
    <w:rsid w:val="00776C03"/>
    <w:rsid w:val="00777D18"/>
    <w:rsid w:val="00777EEC"/>
    <w:rsid w:val="0078036F"/>
    <w:rsid w:val="00780763"/>
    <w:rsid w:val="00780E62"/>
    <w:rsid w:val="007819C3"/>
    <w:rsid w:val="00781A31"/>
    <w:rsid w:val="007823F6"/>
    <w:rsid w:val="007826AE"/>
    <w:rsid w:val="007829A1"/>
    <w:rsid w:val="00782EFE"/>
    <w:rsid w:val="007831C5"/>
    <w:rsid w:val="00783A0B"/>
    <w:rsid w:val="00784CEA"/>
    <w:rsid w:val="007854D8"/>
    <w:rsid w:val="00786186"/>
    <w:rsid w:val="00786A0E"/>
    <w:rsid w:val="0078710A"/>
    <w:rsid w:val="00790033"/>
    <w:rsid w:val="0079008F"/>
    <w:rsid w:val="007907AB"/>
    <w:rsid w:val="00792787"/>
    <w:rsid w:val="00792883"/>
    <w:rsid w:val="00793B21"/>
    <w:rsid w:val="00793FBF"/>
    <w:rsid w:val="007940A4"/>
    <w:rsid w:val="0079460E"/>
    <w:rsid w:val="007949EA"/>
    <w:rsid w:val="00794E4C"/>
    <w:rsid w:val="007953A8"/>
    <w:rsid w:val="00795489"/>
    <w:rsid w:val="007960EE"/>
    <w:rsid w:val="0079787D"/>
    <w:rsid w:val="007A0194"/>
    <w:rsid w:val="007A032F"/>
    <w:rsid w:val="007A0615"/>
    <w:rsid w:val="007A08AC"/>
    <w:rsid w:val="007A14BF"/>
    <w:rsid w:val="007A15D9"/>
    <w:rsid w:val="007A25F7"/>
    <w:rsid w:val="007A2781"/>
    <w:rsid w:val="007A294F"/>
    <w:rsid w:val="007A345C"/>
    <w:rsid w:val="007A36EB"/>
    <w:rsid w:val="007A425B"/>
    <w:rsid w:val="007A4CF6"/>
    <w:rsid w:val="007A4E92"/>
    <w:rsid w:val="007A6996"/>
    <w:rsid w:val="007A7598"/>
    <w:rsid w:val="007A796D"/>
    <w:rsid w:val="007A7B20"/>
    <w:rsid w:val="007A7C42"/>
    <w:rsid w:val="007A7E0E"/>
    <w:rsid w:val="007AB0D9"/>
    <w:rsid w:val="007B01DB"/>
    <w:rsid w:val="007B1005"/>
    <w:rsid w:val="007B14B2"/>
    <w:rsid w:val="007B1A54"/>
    <w:rsid w:val="007B2746"/>
    <w:rsid w:val="007B2F12"/>
    <w:rsid w:val="007B48D4"/>
    <w:rsid w:val="007B4AA0"/>
    <w:rsid w:val="007B4F8E"/>
    <w:rsid w:val="007B50DD"/>
    <w:rsid w:val="007B5CFF"/>
    <w:rsid w:val="007B5E69"/>
    <w:rsid w:val="007B72E1"/>
    <w:rsid w:val="007C08A7"/>
    <w:rsid w:val="007C0CC4"/>
    <w:rsid w:val="007C0E8C"/>
    <w:rsid w:val="007C1E7C"/>
    <w:rsid w:val="007C2B51"/>
    <w:rsid w:val="007C3AB7"/>
    <w:rsid w:val="007C3D79"/>
    <w:rsid w:val="007C42D8"/>
    <w:rsid w:val="007C4322"/>
    <w:rsid w:val="007C4771"/>
    <w:rsid w:val="007C4E67"/>
    <w:rsid w:val="007C5C69"/>
    <w:rsid w:val="007C6297"/>
    <w:rsid w:val="007C62D9"/>
    <w:rsid w:val="007C6754"/>
    <w:rsid w:val="007C68A2"/>
    <w:rsid w:val="007C74AD"/>
    <w:rsid w:val="007C7E1C"/>
    <w:rsid w:val="007D02E2"/>
    <w:rsid w:val="007D10C8"/>
    <w:rsid w:val="007D1D15"/>
    <w:rsid w:val="007D2A82"/>
    <w:rsid w:val="007D3BD8"/>
    <w:rsid w:val="007D40B1"/>
    <w:rsid w:val="007D4DFE"/>
    <w:rsid w:val="007D52D9"/>
    <w:rsid w:val="007D5341"/>
    <w:rsid w:val="007D56F0"/>
    <w:rsid w:val="007D57E8"/>
    <w:rsid w:val="007D697D"/>
    <w:rsid w:val="007D709B"/>
    <w:rsid w:val="007E1195"/>
    <w:rsid w:val="007E1E7B"/>
    <w:rsid w:val="007E3509"/>
    <w:rsid w:val="007E3A05"/>
    <w:rsid w:val="007E4DDE"/>
    <w:rsid w:val="007E5E1C"/>
    <w:rsid w:val="007E6E2B"/>
    <w:rsid w:val="007E754F"/>
    <w:rsid w:val="007F0056"/>
    <w:rsid w:val="007F04D6"/>
    <w:rsid w:val="007F0866"/>
    <w:rsid w:val="007F1925"/>
    <w:rsid w:val="007F2984"/>
    <w:rsid w:val="007F3020"/>
    <w:rsid w:val="007F3F74"/>
    <w:rsid w:val="007F4DAD"/>
    <w:rsid w:val="007F5445"/>
    <w:rsid w:val="007F62A0"/>
    <w:rsid w:val="007F69BB"/>
    <w:rsid w:val="007F69E2"/>
    <w:rsid w:val="007F7B25"/>
    <w:rsid w:val="007F7CB0"/>
    <w:rsid w:val="00802F31"/>
    <w:rsid w:val="00803510"/>
    <w:rsid w:val="0080393F"/>
    <w:rsid w:val="00805C51"/>
    <w:rsid w:val="008066B8"/>
    <w:rsid w:val="00806D0A"/>
    <w:rsid w:val="00806D2C"/>
    <w:rsid w:val="00806F39"/>
    <w:rsid w:val="0080734A"/>
    <w:rsid w:val="00807377"/>
    <w:rsid w:val="008073CB"/>
    <w:rsid w:val="00807942"/>
    <w:rsid w:val="008105BC"/>
    <w:rsid w:val="008106BC"/>
    <w:rsid w:val="00810859"/>
    <w:rsid w:val="008109C0"/>
    <w:rsid w:val="00810ACC"/>
    <w:rsid w:val="00810BB0"/>
    <w:rsid w:val="00811D0F"/>
    <w:rsid w:val="00812913"/>
    <w:rsid w:val="00812ED7"/>
    <w:rsid w:val="00813363"/>
    <w:rsid w:val="00813C83"/>
    <w:rsid w:val="00813D7F"/>
    <w:rsid w:val="0081406B"/>
    <w:rsid w:val="00814E45"/>
    <w:rsid w:val="00815080"/>
    <w:rsid w:val="008161C2"/>
    <w:rsid w:val="00816EE4"/>
    <w:rsid w:val="008200FA"/>
    <w:rsid w:val="00821A33"/>
    <w:rsid w:val="00822BCC"/>
    <w:rsid w:val="0082412C"/>
    <w:rsid w:val="00824E51"/>
    <w:rsid w:val="00825578"/>
    <w:rsid w:val="00825A1E"/>
    <w:rsid w:val="00825C49"/>
    <w:rsid w:val="008264A5"/>
    <w:rsid w:val="00826949"/>
    <w:rsid w:val="008278CB"/>
    <w:rsid w:val="00827F38"/>
    <w:rsid w:val="008315C6"/>
    <w:rsid w:val="008325D4"/>
    <w:rsid w:val="0083292B"/>
    <w:rsid w:val="00834835"/>
    <w:rsid w:val="00834C87"/>
    <w:rsid w:val="00834D31"/>
    <w:rsid w:val="00835A5A"/>
    <w:rsid w:val="0083666A"/>
    <w:rsid w:val="00836876"/>
    <w:rsid w:val="00837CE6"/>
    <w:rsid w:val="00841B5B"/>
    <w:rsid w:val="00841E49"/>
    <w:rsid w:val="008427CD"/>
    <w:rsid w:val="00843035"/>
    <w:rsid w:val="008431AC"/>
    <w:rsid w:val="0084351E"/>
    <w:rsid w:val="008437E1"/>
    <w:rsid w:val="00843CE9"/>
    <w:rsid w:val="00845A33"/>
    <w:rsid w:val="00845D9E"/>
    <w:rsid w:val="00846242"/>
    <w:rsid w:val="00846DFA"/>
    <w:rsid w:val="00847AE0"/>
    <w:rsid w:val="00847EC2"/>
    <w:rsid w:val="0084E51C"/>
    <w:rsid w:val="00850133"/>
    <w:rsid w:val="00850A8E"/>
    <w:rsid w:val="008514D4"/>
    <w:rsid w:val="00851895"/>
    <w:rsid w:val="008519EF"/>
    <w:rsid w:val="00851D88"/>
    <w:rsid w:val="00851EDD"/>
    <w:rsid w:val="00852054"/>
    <w:rsid w:val="0085219B"/>
    <w:rsid w:val="0085274C"/>
    <w:rsid w:val="00852E8D"/>
    <w:rsid w:val="008534F1"/>
    <w:rsid w:val="00855012"/>
    <w:rsid w:val="00855995"/>
    <w:rsid w:val="00856386"/>
    <w:rsid w:val="008568CB"/>
    <w:rsid w:val="00857369"/>
    <w:rsid w:val="00860322"/>
    <w:rsid w:val="00860A1E"/>
    <w:rsid w:val="00861769"/>
    <w:rsid w:val="0086385C"/>
    <w:rsid w:val="00864845"/>
    <w:rsid w:val="008649BD"/>
    <w:rsid w:val="00864CCB"/>
    <w:rsid w:val="008650C8"/>
    <w:rsid w:val="0086599D"/>
    <w:rsid w:val="00866040"/>
    <w:rsid w:val="008662B4"/>
    <w:rsid w:val="008665E5"/>
    <w:rsid w:val="00866B88"/>
    <w:rsid w:val="00867C4C"/>
    <w:rsid w:val="00870625"/>
    <w:rsid w:val="008713FE"/>
    <w:rsid w:val="008718B8"/>
    <w:rsid w:val="0087231F"/>
    <w:rsid w:val="00872837"/>
    <w:rsid w:val="00874C5D"/>
    <w:rsid w:val="00875061"/>
    <w:rsid w:val="00875B65"/>
    <w:rsid w:val="0087632A"/>
    <w:rsid w:val="0087690D"/>
    <w:rsid w:val="00876E6D"/>
    <w:rsid w:val="00877C05"/>
    <w:rsid w:val="00881403"/>
    <w:rsid w:val="00881617"/>
    <w:rsid w:val="00882245"/>
    <w:rsid w:val="00882627"/>
    <w:rsid w:val="008831D2"/>
    <w:rsid w:val="00883369"/>
    <w:rsid w:val="0088360F"/>
    <w:rsid w:val="00883A95"/>
    <w:rsid w:val="0088424C"/>
    <w:rsid w:val="00884723"/>
    <w:rsid w:val="00885F67"/>
    <w:rsid w:val="00885FA3"/>
    <w:rsid w:val="0088646F"/>
    <w:rsid w:val="00886C06"/>
    <w:rsid w:val="00887B30"/>
    <w:rsid w:val="0089074A"/>
    <w:rsid w:val="00890E96"/>
    <w:rsid w:val="00890EED"/>
    <w:rsid w:val="0089159F"/>
    <w:rsid w:val="008924F0"/>
    <w:rsid w:val="00892587"/>
    <w:rsid w:val="00893020"/>
    <w:rsid w:val="00893F13"/>
    <w:rsid w:val="00894F44"/>
    <w:rsid w:val="0089541F"/>
    <w:rsid w:val="008955BF"/>
    <w:rsid w:val="008965D2"/>
    <w:rsid w:val="00896B42"/>
    <w:rsid w:val="008A0FB1"/>
    <w:rsid w:val="008A1137"/>
    <w:rsid w:val="008A255A"/>
    <w:rsid w:val="008A2D84"/>
    <w:rsid w:val="008A351B"/>
    <w:rsid w:val="008A4CF0"/>
    <w:rsid w:val="008A5479"/>
    <w:rsid w:val="008A61E5"/>
    <w:rsid w:val="008A6637"/>
    <w:rsid w:val="008A6EAD"/>
    <w:rsid w:val="008A733D"/>
    <w:rsid w:val="008A7F09"/>
    <w:rsid w:val="008B0AB1"/>
    <w:rsid w:val="008B0C9A"/>
    <w:rsid w:val="008B1BFA"/>
    <w:rsid w:val="008B1F86"/>
    <w:rsid w:val="008B29EA"/>
    <w:rsid w:val="008B5830"/>
    <w:rsid w:val="008B5AEB"/>
    <w:rsid w:val="008B5F47"/>
    <w:rsid w:val="008B674A"/>
    <w:rsid w:val="008B6DD3"/>
    <w:rsid w:val="008B7148"/>
    <w:rsid w:val="008B7321"/>
    <w:rsid w:val="008B7AFC"/>
    <w:rsid w:val="008B7F35"/>
    <w:rsid w:val="008C026F"/>
    <w:rsid w:val="008C1824"/>
    <w:rsid w:val="008C2330"/>
    <w:rsid w:val="008C32D1"/>
    <w:rsid w:val="008C349D"/>
    <w:rsid w:val="008C3502"/>
    <w:rsid w:val="008C3707"/>
    <w:rsid w:val="008C47B2"/>
    <w:rsid w:val="008C4F43"/>
    <w:rsid w:val="008C5E76"/>
    <w:rsid w:val="008C60DF"/>
    <w:rsid w:val="008C6125"/>
    <w:rsid w:val="008C67C6"/>
    <w:rsid w:val="008C6A13"/>
    <w:rsid w:val="008C6A4E"/>
    <w:rsid w:val="008C733C"/>
    <w:rsid w:val="008D02E9"/>
    <w:rsid w:val="008D041C"/>
    <w:rsid w:val="008D06CF"/>
    <w:rsid w:val="008D14C8"/>
    <w:rsid w:val="008D1B95"/>
    <w:rsid w:val="008D35CF"/>
    <w:rsid w:val="008D363B"/>
    <w:rsid w:val="008D3E3B"/>
    <w:rsid w:val="008D47B9"/>
    <w:rsid w:val="008D56A7"/>
    <w:rsid w:val="008D5851"/>
    <w:rsid w:val="008D6076"/>
    <w:rsid w:val="008D60D1"/>
    <w:rsid w:val="008D61F2"/>
    <w:rsid w:val="008D62C3"/>
    <w:rsid w:val="008E0F9D"/>
    <w:rsid w:val="008E18A4"/>
    <w:rsid w:val="008E2234"/>
    <w:rsid w:val="008E249C"/>
    <w:rsid w:val="008E2C68"/>
    <w:rsid w:val="008E350F"/>
    <w:rsid w:val="008E37A7"/>
    <w:rsid w:val="008E3853"/>
    <w:rsid w:val="008E3A82"/>
    <w:rsid w:val="008E3BE5"/>
    <w:rsid w:val="008E3FE3"/>
    <w:rsid w:val="008E59E5"/>
    <w:rsid w:val="008E5CE8"/>
    <w:rsid w:val="008E7ADF"/>
    <w:rsid w:val="008F02A4"/>
    <w:rsid w:val="008F3A35"/>
    <w:rsid w:val="008F4031"/>
    <w:rsid w:val="008F4DE3"/>
    <w:rsid w:val="008F501A"/>
    <w:rsid w:val="008F61D3"/>
    <w:rsid w:val="008F6638"/>
    <w:rsid w:val="008F6D2B"/>
    <w:rsid w:val="008F707E"/>
    <w:rsid w:val="00900011"/>
    <w:rsid w:val="009002F9"/>
    <w:rsid w:val="0090033C"/>
    <w:rsid w:val="00900D00"/>
    <w:rsid w:val="00901E2B"/>
    <w:rsid w:val="00901E69"/>
    <w:rsid w:val="00902491"/>
    <w:rsid w:val="00902DC9"/>
    <w:rsid w:val="0090334C"/>
    <w:rsid w:val="00903D8D"/>
    <w:rsid w:val="00904775"/>
    <w:rsid w:val="00904797"/>
    <w:rsid w:val="00906482"/>
    <w:rsid w:val="009068BC"/>
    <w:rsid w:val="00906E1F"/>
    <w:rsid w:val="00907E13"/>
    <w:rsid w:val="00907E30"/>
    <w:rsid w:val="00910582"/>
    <w:rsid w:val="00910D57"/>
    <w:rsid w:val="0091123E"/>
    <w:rsid w:val="00911A43"/>
    <w:rsid w:val="00911C90"/>
    <w:rsid w:val="0091302E"/>
    <w:rsid w:val="009130D4"/>
    <w:rsid w:val="00913EB4"/>
    <w:rsid w:val="00914607"/>
    <w:rsid w:val="00915085"/>
    <w:rsid w:val="009160A8"/>
    <w:rsid w:val="00916F61"/>
    <w:rsid w:val="00917D03"/>
    <w:rsid w:val="00920E7D"/>
    <w:rsid w:val="00921198"/>
    <w:rsid w:val="00921905"/>
    <w:rsid w:val="00921B52"/>
    <w:rsid w:val="00923F61"/>
    <w:rsid w:val="00925AEF"/>
    <w:rsid w:val="00925BC6"/>
    <w:rsid w:val="00925E9E"/>
    <w:rsid w:val="00926D63"/>
    <w:rsid w:val="00926E43"/>
    <w:rsid w:val="0092706A"/>
    <w:rsid w:val="00930084"/>
    <w:rsid w:val="00931FF8"/>
    <w:rsid w:val="0093210B"/>
    <w:rsid w:val="009328BF"/>
    <w:rsid w:val="00932994"/>
    <w:rsid w:val="009348E1"/>
    <w:rsid w:val="00934EAD"/>
    <w:rsid w:val="0093559B"/>
    <w:rsid w:val="009355D7"/>
    <w:rsid w:val="009355F2"/>
    <w:rsid w:val="00935E3E"/>
    <w:rsid w:val="00936B9E"/>
    <w:rsid w:val="00936BC7"/>
    <w:rsid w:val="009400A1"/>
    <w:rsid w:val="009404E4"/>
    <w:rsid w:val="009405E3"/>
    <w:rsid w:val="0094390D"/>
    <w:rsid w:val="00943C36"/>
    <w:rsid w:val="00945319"/>
    <w:rsid w:val="00945724"/>
    <w:rsid w:val="009460EE"/>
    <w:rsid w:val="00946103"/>
    <w:rsid w:val="0094714F"/>
    <w:rsid w:val="00947315"/>
    <w:rsid w:val="00950368"/>
    <w:rsid w:val="0095044A"/>
    <w:rsid w:val="00950A56"/>
    <w:rsid w:val="00951F96"/>
    <w:rsid w:val="00952202"/>
    <w:rsid w:val="00952D3E"/>
    <w:rsid w:val="0095366B"/>
    <w:rsid w:val="00953A0E"/>
    <w:rsid w:val="00955549"/>
    <w:rsid w:val="009559C2"/>
    <w:rsid w:val="0095777D"/>
    <w:rsid w:val="009578F4"/>
    <w:rsid w:val="00957C7D"/>
    <w:rsid w:val="00957D5C"/>
    <w:rsid w:val="00957DD9"/>
    <w:rsid w:val="00960EFA"/>
    <w:rsid w:val="009613C9"/>
    <w:rsid w:val="009613DF"/>
    <w:rsid w:val="00961AAE"/>
    <w:rsid w:val="00962A90"/>
    <w:rsid w:val="009643E7"/>
    <w:rsid w:val="0096478F"/>
    <w:rsid w:val="00965464"/>
    <w:rsid w:val="00965749"/>
    <w:rsid w:val="00965CFD"/>
    <w:rsid w:val="00965E25"/>
    <w:rsid w:val="00966600"/>
    <w:rsid w:val="00966B9F"/>
    <w:rsid w:val="009672CF"/>
    <w:rsid w:val="00967DAF"/>
    <w:rsid w:val="0096EF86"/>
    <w:rsid w:val="00970EA0"/>
    <w:rsid w:val="00971622"/>
    <w:rsid w:val="0097200F"/>
    <w:rsid w:val="009721C2"/>
    <w:rsid w:val="009724E7"/>
    <w:rsid w:val="009748BE"/>
    <w:rsid w:val="00974DB7"/>
    <w:rsid w:val="00975FA4"/>
    <w:rsid w:val="00975FC2"/>
    <w:rsid w:val="009766CC"/>
    <w:rsid w:val="00976E91"/>
    <w:rsid w:val="009772DF"/>
    <w:rsid w:val="009777C7"/>
    <w:rsid w:val="00980411"/>
    <w:rsid w:val="0098060C"/>
    <w:rsid w:val="00980FA0"/>
    <w:rsid w:val="009811DB"/>
    <w:rsid w:val="00981377"/>
    <w:rsid w:val="00981925"/>
    <w:rsid w:val="0098240B"/>
    <w:rsid w:val="00982F95"/>
    <w:rsid w:val="00983909"/>
    <w:rsid w:val="00985E55"/>
    <w:rsid w:val="00986A7F"/>
    <w:rsid w:val="009875D3"/>
    <w:rsid w:val="00987C7B"/>
    <w:rsid w:val="00990579"/>
    <w:rsid w:val="00990742"/>
    <w:rsid w:val="009908BF"/>
    <w:rsid w:val="00991078"/>
    <w:rsid w:val="00991213"/>
    <w:rsid w:val="0099125B"/>
    <w:rsid w:val="009920E6"/>
    <w:rsid w:val="00992E2C"/>
    <w:rsid w:val="00992EE1"/>
    <w:rsid w:val="0099310A"/>
    <w:rsid w:val="009939D6"/>
    <w:rsid w:val="00993EA5"/>
    <w:rsid w:val="00994FC1"/>
    <w:rsid w:val="0099554E"/>
    <w:rsid w:val="0099581E"/>
    <w:rsid w:val="009961F3"/>
    <w:rsid w:val="00996851"/>
    <w:rsid w:val="00997544"/>
    <w:rsid w:val="00997F3B"/>
    <w:rsid w:val="009A051A"/>
    <w:rsid w:val="009A05CB"/>
    <w:rsid w:val="009A082A"/>
    <w:rsid w:val="009A0AD1"/>
    <w:rsid w:val="009A0D8B"/>
    <w:rsid w:val="009A1F5F"/>
    <w:rsid w:val="009A468A"/>
    <w:rsid w:val="009A4A24"/>
    <w:rsid w:val="009A4E62"/>
    <w:rsid w:val="009A533B"/>
    <w:rsid w:val="009A5434"/>
    <w:rsid w:val="009A71E2"/>
    <w:rsid w:val="009A71F2"/>
    <w:rsid w:val="009B110C"/>
    <w:rsid w:val="009B1B28"/>
    <w:rsid w:val="009B1DE1"/>
    <w:rsid w:val="009B27D3"/>
    <w:rsid w:val="009B3B1A"/>
    <w:rsid w:val="009B4F71"/>
    <w:rsid w:val="009B54E2"/>
    <w:rsid w:val="009B67A8"/>
    <w:rsid w:val="009C2601"/>
    <w:rsid w:val="009C2874"/>
    <w:rsid w:val="009C2E1F"/>
    <w:rsid w:val="009C409F"/>
    <w:rsid w:val="009C68BE"/>
    <w:rsid w:val="009C6B0E"/>
    <w:rsid w:val="009D1886"/>
    <w:rsid w:val="009D261B"/>
    <w:rsid w:val="009D46E4"/>
    <w:rsid w:val="009D4FC1"/>
    <w:rsid w:val="009D6129"/>
    <w:rsid w:val="009D61BF"/>
    <w:rsid w:val="009D6425"/>
    <w:rsid w:val="009D69BF"/>
    <w:rsid w:val="009D6F45"/>
    <w:rsid w:val="009D7DBE"/>
    <w:rsid w:val="009E0658"/>
    <w:rsid w:val="009E14C5"/>
    <w:rsid w:val="009E1BA4"/>
    <w:rsid w:val="009E2DCF"/>
    <w:rsid w:val="009E4C0B"/>
    <w:rsid w:val="009E5EB7"/>
    <w:rsid w:val="009E6D5C"/>
    <w:rsid w:val="009E7453"/>
    <w:rsid w:val="009F1A58"/>
    <w:rsid w:val="009F1B81"/>
    <w:rsid w:val="009F1EC7"/>
    <w:rsid w:val="009F2257"/>
    <w:rsid w:val="009F22D0"/>
    <w:rsid w:val="009F24AC"/>
    <w:rsid w:val="009F3848"/>
    <w:rsid w:val="009F3F4E"/>
    <w:rsid w:val="009F3FCA"/>
    <w:rsid w:val="009F42A5"/>
    <w:rsid w:val="009F4985"/>
    <w:rsid w:val="009F54AA"/>
    <w:rsid w:val="009F5946"/>
    <w:rsid w:val="009F5DFF"/>
    <w:rsid w:val="009F6404"/>
    <w:rsid w:val="00A0054A"/>
    <w:rsid w:val="00A01290"/>
    <w:rsid w:val="00A01523"/>
    <w:rsid w:val="00A0259A"/>
    <w:rsid w:val="00A026BD"/>
    <w:rsid w:val="00A02835"/>
    <w:rsid w:val="00A02847"/>
    <w:rsid w:val="00A02EA5"/>
    <w:rsid w:val="00A03A0B"/>
    <w:rsid w:val="00A05D07"/>
    <w:rsid w:val="00A06845"/>
    <w:rsid w:val="00A06ABE"/>
    <w:rsid w:val="00A07CB0"/>
    <w:rsid w:val="00A11258"/>
    <w:rsid w:val="00A124E9"/>
    <w:rsid w:val="00A14E10"/>
    <w:rsid w:val="00A157BB"/>
    <w:rsid w:val="00A15961"/>
    <w:rsid w:val="00A1745B"/>
    <w:rsid w:val="00A178A0"/>
    <w:rsid w:val="00A20017"/>
    <w:rsid w:val="00A202A4"/>
    <w:rsid w:val="00A203A4"/>
    <w:rsid w:val="00A211F9"/>
    <w:rsid w:val="00A21286"/>
    <w:rsid w:val="00A220EF"/>
    <w:rsid w:val="00A22FF9"/>
    <w:rsid w:val="00A23FA7"/>
    <w:rsid w:val="00A24126"/>
    <w:rsid w:val="00A24431"/>
    <w:rsid w:val="00A25F6C"/>
    <w:rsid w:val="00A26256"/>
    <w:rsid w:val="00A26867"/>
    <w:rsid w:val="00A27326"/>
    <w:rsid w:val="00A27794"/>
    <w:rsid w:val="00A3018C"/>
    <w:rsid w:val="00A30D6E"/>
    <w:rsid w:val="00A3164A"/>
    <w:rsid w:val="00A31CD6"/>
    <w:rsid w:val="00A32497"/>
    <w:rsid w:val="00A3282D"/>
    <w:rsid w:val="00A328AF"/>
    <w:rsid w:val="00A32CC7"/>
    <w:rsid w:val="00A3418F"/>
    <w:rsid w:val="00A34B8F"/>
    <w:rsid w:val="00A35356"/>
    <w:rsid w:val="00A363B5"/>
    <w:rsid w:val="00A37467"/>
    <w:rsid w:val="00A37658"/>
    <w:rsid w:val="00A37EDE"/>
    <w:rsid w:val="00A40E5C"/>
    <w:rsid w:val="00A40F30"/>
    <w:rsid w:val="00A40F59"/>
    <w:rsid w:val="00A41201"/>
    <w:rsid w:val="00A44961"/>
    <w:rsid w:val="00A44B2B"/>
    <w:rsid w:val="00A45850"/>
    <w:rsid w:val="00A463FF"/>
    <w:rsid w:val="00A4670F"/>
    <w:rsid w:val="00A46861"/>
    <w:rsid w:val="00A471BA"/>
    <w:rsid w:val="00A504E6"/>
    <w:rsid w:val="00A50C4B"/>
    <w:rsid w:val="00A5106B"/>
    <w:rsid w:val="00A51720"/>
    <w:rsid w:val="00A52613"/>
    <w:rsid w:val="00A526E2"/>
    <w:rsid w:val="00A53889"/>
    <w:rsid w:val="00A538D1"/>
    <w:rsid w:val="00A541E0"/>
    <w:rsid w:val="00A54A32"/>
    <w:rsid w:val="00A54E12"/>
    <w:rsid w:val="00A55995"/>
    <w:rsid w:val="00A567EC"/>
    <w:rsid w:val="00A56A77"/>
    <w:rsid w:val="00A56FCC"/>
    <w:rsid w:val="00A577B2"/>
    <w:rsid w:val="00A60363"/>
    <w:rsid w:val="00A6075B"/>
    <w:rsid w:val="00A609F5"/>
    <w:rsid w:val="00A6192E"/>
    <w:rsid w:val="00A63E91"/>
    <w:rsid w:val="00A64FFC"/>
    <w:rsid w:val="00A651A7"/>
    <w:rsid w:val="00A6548E"/>
    <w:rsid w:val="00A654C8"/>
    <w:rsid w:val="00A65FB2"/>
    <w:rsid w:val="00A66125"/>
    <w:rsid w:val="00A66C43"/>
    <w:rsid w:val="00A6751E"/>
    <w:rsid w:val="00A675A5"/>
    <w:rsid w:val="00A700D7"/>
    <w:rsid w:val="00A7036C"/>
    <w:rsid w:val="00A70545"/>
    <w:rsid w:val="00A7147F"/>
    <w:rsid w:val="00A71915"/>
    <w:rsid w:val="00A7198F"/>
    <w:rsid w:val="00A72473"/>
    <w:rsid w:val="00A72E8B"/>
    <w:rsid w:val="00A7388C"/>
    <w:rsid w:val="00A73AFD"/>
    <w:rsid w:val="00A74449"/>
    <w:rsid w:val="00A751B5"/>
    <w:rsid w:val="00A751E1"/>
    <w:rsid w:val="00A7570C"/>
    <w:rsid w:val="00A75DBF"/>
    <w:rsid w:val="00A76451"/>
    <w:rsid w:val="00A76EFF"/>
    <w:rsid w:val="00A7729B"/>
    <w:rsid w:val="00A802D0"/>
    <w:rsid w:val="00A8037C"/>
    <w:rsid w:val="00A80D60"/>
    <w:rsid w:val="00A80FDF"/>
    <w:rsid w:val="00A81874"/>
    <w:rsid w:val="00A81B6B"/>
    <w:rsid w:val="00A8364A"/>
    <w:rsid w:val="00A83B81"/>
    <w:rsid w:val="00A84752"/>
    <w:rsid w:val="00A864D7"/>
    <w:rsid w:val="00A86D39"/>
    <w:rsid w:val="00A87394"/>
    <w:rsid w:val="00A87A15"/>
    <w:rsid w:val="00A87B1C"/>
    <w:rsid w:val="00A87E50"/>
    <w:rsid w:val="00A90417"/>
    <w:rsid w:val="00A907DD"/>
    <w:rsid w:val="00A91325"/>
    <w:rsid w:val="00A92DEC"/>
    <w:rsid w:val="00A930CC"/>
    <w:rsid w:val="00A93AF5"/>
    <w:rsid w:val="00A93D73"/>
    <w:rsid w:val="00A946B8"/>
    <w:rsid w:val="00A949AF"/>
    <w:rsid w:val="00A95E14"/>
    <w:rsid w:val="00A964D3"/>
    <w:rsid w:val="00A9686C"/>
    <w:rsid w:val="00A974CB"/>
    <w:rsid w:val="00AA0615"/>
    <w:rsid w:val="00AA13E4"/>
    <w:rsid w:val="00AA24C6"/>
    <w:rsid w:val="00AA31F0"/>
    <w:rsid w:val="00AA3519"/>
    <w:rsid w:val="00AA35CC"/>
    <w:rsid w:val="00AA3EC7"/>
    <w:rsid w:val="00AA4571"/>
    <w:rsid w:val="00AA679F"/>
    <w:rsid w:val="00AA683A"/>
    <w:rsid w:val="00AA7BB9"/>
    <w:rsid w:val="00AB017E"/>
    <w:rsid w:val="00AB0B5F"/>
    <w:rsid w:val="00AB16F3"/>
    <w:rsid w:val="00AB1DDF"/>
    <w:rsid w:val="00AB208D"/>
    <w:rsid w:val="00AB223D"/>
    <w:rsid w:val="00AB2877"/>
    <w:rsid w:val="00AB2CFB"/>
    <w:rsid w:val="00AB314A"/>
    <w:rsid w:val="00AB3259"/>
    <w:rsid w:val="00AB3B7B"/>
    <w:rsid w:val="00AB4DC2"/>
    <w:rsid w:val="00AB538D"/>
    <w:rsid w:val="00AB580D"/>
    <w:rsid w:val="00AB6DAA"/>
    <w:rsid w:val="00AB78D4"/>
    <w:rsid w:val="00AB7AB9"/>
    <w:rsid w:val="00AB7B96"/>
    <w:rsid w:val="00AB7E2C"/>
    <w:rsid w:val="00AC05AC"/>
    <w:rsid w:val="00AC0ED7"/>
    <w:rsid w:val="00AC1164"/>
    <w:rsid w:val="00AC16EA"/>
    <w:rsid w:val="00AC197D"/>
    <w:rsid w:val="00AC2F80"/>
    <w:rsid w:val="00AC392D"/>
    <w:rsid w:val="00AC44E3"/>
    <w:rsid w:val="00AC46AD"/>
    <w:rsid w:val="00AC4AE6"/>
    <w:rsid w:val="00AC53C0"/>
    <w:rsid w:val="00AC5545"/>
    <w:rsid w:val="00AC5FA4"/>
    <w:rsid w:val="00AC612D"/>
    <w:rsid w:val="00AC65DB"/>
    <w:rsid w:val="00AC707A"/>
    <w:rsid w:val="00AC7174"/>
    <w:rsid w:val="00AC7B33"/>
    <w:rsid w:val="00AD066B"/>
    <w:rsid w:val="00AD22C3"/>
    <w:rsid w:val="00AD2A03"/>
    <w:rsid w:val="00AD348F"/>
    <w:rsid w:val="00AD3A82"/>
    <w:rsid w:val="00AD3CCB"/>
    <w:rsid w:val="00AD44C7"/>
    <w:rsid w:val="00AD573C"/>
    <w:rsid w:val="00AD600E"/>
    <w:rsid w:val="00AD6024"/>
    <w:rsid w:val="00AD6115"/>
    <w:rsid w:val="00AD61A4"/>
    <w:rsid w:val="00AD73CD"/>
    <w:rsid w:val="00AD7BBF"/>
    <w:rsid w:val="00AE0A2A"/>
    <w:rsid w:val="00AE0D05"/>
    <w:rsid w:val="00AE1398"/>
    <w:rsid w:val="00AE1729"/>
    <w:rsid w:val="00AE1A01"/>
    <w:rsid w:val="00AE1DA6"/>
    <w:rsid w:val="00AE22C5"/>
    <w:rsid w:val="00AE24A6"/>
    <w:rsid w:val="00AE2E7D"/>
    <w:rsid w:val="00AE368D"/>
    <w:rsid w:val="00AE3BBB"/>
    <w:rsid w:val="00AE3DBD"/>
    <w:rsid w:val="00AE43ED"/>
    <w:rsid w:val="00AE460B"/>
    <w:rsid w:val="00AE494D"/>
    <w:rsid w:val="00AE5FA3"/>
    <w:rsid w:val="00AE628C"/>
    <w:rsid w:val="00AE6CCD"/>
    <w:rsid w:val="00AE7B1C"/>
    <w:rsid w:val="00AF12F3"/>
    <w:rsid w:val="00AF15D0"/>
    <w:rsid w:val="00AF3129"/>
    <w:rsid w:val="00AF3253"/>
    <w:rsid w:val="00AF3414"/>
    <w:rsid w:val="00AF4365"/>
    <w:rsid w:val="00AF4A77"/>
    <w:rsid w:val="00AF4A7A"/>
    <w:rsid w:val="00AF657C"/>
    <w:rsid w:val="00AF7109"/>
    <w:rsid w:val="00AF72E1"/>
    <w:rsid w:val="00AF72EB"/>
    <w:rsid w:val="00B00244"/>
    <w:rsid w:val="00B024A3"/>
    <w:rsid w:val="00B026EB"/>
    <w:rsid w:val="00B02CBC"/>
    <w:rsid w:val="00B03545"/>
    <w:rsid w:val="00B036D1"/>
    <w:rsid w:val="00B03E1D"/>
    <w:rsid w:val="00B0447A"/>
    <w:rsid w:val="00B054E4"/>
    <w:rsid w:val="00B05747"/>
    <w:rsid w:val="00B07317"/>
    <w:rsid w:val="00B1002B"/>
    <w:rsid w:val="00B10707"/>
    <w:rsid w:val="00B10F7E"/>
    <w:rsid w:val="00B12D00"/>
    <w:rsid w:val="00B12E39"/>
    <w:rsid w:val="00B131E7"/>
    <w:rsid w:val="00B13739"/>
    <w:rsid w:val="00B140BC"/>
    <w:rsid w:val="00B144E2"/>
    <w:rsid w:val="00B144FA"/>
    <w:rsid w:val="00B17197"/>
    <w:rsid w:val="00B179B3"/>
    <w:rsid w:val="00B202FC"/>
    <w:rsid w:val="00B21616"/>
    <w:rsid w:val="00B21632"/>
    <w:rsid w:val="00B21885"/>
    <w:rsid w:val="00B224FC"/>
    <w:rsid w:val="00B22B1B"/>
    <w:rsid w:val="00B23048"/>
    <w:rsid w:val="00B23B84"/>
    <w:rsid w:val="00B24A9C"/>
    <w:rsid w:val="00B24C7C"/>
    <w:rsid w:val="00B253E8"/>
    <w:rsid w:val="00B256C7"/>
    <w:rsid w:val="00B271C8"/>
    <w:rsid w:val="00B30360"/>
    <w:rsid w:val="00B318E9"/>
    <w:rsid w:val="00B32119"/>
    <w:rsid w:val="00B321EB"/>
    <w:rsid w:val="00B32817"/>
    <w:rsid w:val="00B349AB"/>
    <w:rsid w:val="00B36A18"/>
    <w:rsid w:val="00B40826"/>
    <w:rsid w:val="00B41697"/>
    <w:rsid w:val="00B41B24"/>
    <w:rsid w:val="00B41C32"/>
    <w:rsid w:val="00B428AB"/>
    <w:rsid w:val="00B42EFD"/>
    <w:rsid w:val="00B4344B"/>
    <w:rsid w:val="00B43914"/>
    <w:rsid w:val="00B43C53"/>
    <w:rsid w:val="00B45575"/>
    <w:rsid w:val="00B45FAA"/>
    <w:rsid w:val="00B45FC8"/>
    <w:rsid w:val="00B46971"/>
    <w:rsid w:val="00B502CE"/>
    <w:rsid w:val="00B5078F"/>
    <w:rsid w:val="00B50A0F"/>
    <w:rsid w:val="00B51640"/>
    <w:rsid w:val="00B51C50"/>
    <w:rsid w:val="00B51EA9"/>
    <w:rsid w:val="00B526F1"/>
    <w:rsid w:val="00B52AEB"/>
    <w:rsid w:val="00B53AB6"/>
    <w:rsid w:val="00B550F3"/>
    <w:rsid w:val="00B56B50"/>
    <w:rsid w:val="00B573A6"/>
    <w:rsid w:val="00B60D5A"/>
    <w:rsid w:val="00B60F11"/>
    <w:rsid w:val="00B61738"/>
    <w:rsid w:val="00B62333"/>
    <w:rsid w:val="00B62354"/>
    <w:rsid w:val="00B63414"/>
    <w:rsid w:val="00B64A6B"/>
    <w:rsid w:val="00B64ACB"/>
    <w:rsid w:val="00B654D1"/>
    <w:rsid w:val="00B65531"/>
    <w:rsid w:val="00B6560B"/>
    <w:rsid w:val="00B6583D"/>
    <w:rsid w:val="00B66929"/>
    <w:rsid w:val="00B66969"/>
    <w:rsid w:val="00B671FB"/>
    <w:rsid w:val="00B7084A"/>
    <w:rsid w:val="00B70A07"/>
    <w:rsid w:val="00B70DCB"/>
    <w:rsid w:val="00B710DC"/>
    <w:rsid w:val="00B71568"/>
    <w:rsid w:val="00B715BD"/>
    <w:rsid w:val="00B71756"/>
    <w:rsid w:val="00B72E1A"/>
    <w:rsid w:val="00B73760"/>
    <w:rsid w:val="00B763A8"/>
    <w:rsid w:val="00B76C65"/>
    <w:rsid w:val="00B80852"/>
    <w:rsid w:val="00B810F5"/>
    <w:rsid w:val="00B82696"/>
    <w:rsid w:val="00B82F31"/>
    <w:rsid w:val="00B83155"/>
    <w:rsid w:val="00B8404C"/>
    <w:rsid w:val="00B84E65"/>
    <w:rsid w:val="00B84E84"/>
    <w:rsid w:val="00B852D4"/>
    <w:rsid w:val="00B85726"/>
    <w:rsid w:val="00B85D16"/>
    <w:rsid w:val="00B87B4F"/>
    <w:rsid w:val="00B90617"/>
    <w:rsid w:val="00B90973"/>
    <w:rsid w:val="00B9185D"/>
    <w:rsid w:val="00B922EF"/>
    <w:rsid w:val="00B93215"/>
    <w:rsid w:val="00B93514"/>
    <w:rsid w:val="00B937AA"/>
    <w:rsid w:val="00B94139"/>
    <w:rsid w:val="00B94233"/>
    <w:rsid w:val="00B94BC2"/>
    <w:rsid w:val="00B950CD"/>
    <w:rsid w:val="00B951E2"/>
    <w:rsid w:val="00B96758"/>
    <w:rsid w:val="00B97019"/>
    <w:rsid w:val="00B977AE"/>
    <w:rsid w:val="00B97C43"/>
    <w:rsid w:val="00BA05F1"/>
    <w:rsid w:val="00BA16B2"/>
    <w:rsid w:val="00BA1774"/>
    <w:rsid w:val="00BA2109"/>
    <w:rsid w:val="00BA2D54"/>
    <w:rsid w:val="00BA326C"/>
    <w:rsid w:val="00BA37DF"/>
    <w:rsid w:val="00BA3C4A"/>
    <w:rsid w:val="00BA3EBB"/>
    <w:rsid w:val="00BA4E4F"/>
    <w:rsid w:val="00BA4FCF"/>
    <w:rsid w:val="00BA50F8"/>
    <w:rsid w:val="00BA52CC"/>
    <w:rsid w:val="00BA6015"/>
    <w:rsid w:val="00BA64A6"/>
    <w:rsid w:val="00BA6593"/>
    <w:rsid w:val="00BB297D"/>
    <w:rsid w:val="00BB3AB8"/>
    <w:rsid w:val="00BB4800"/>
    <w:rsid w:val="00BB53C3"/>
    <w:rsid w:val="00BB5892"/>
    <w:rsid w:val="00BB6DC5"/>
    <w:rsid w:val="00BB7778"/>
    <w:rsid w:val="00BC04A1"/>
    <w:rsid w:val="00BC05D9"/>
    <w:rsid w:val="00BC195C"/>
    <w:rsid w:val="00BC2598"/>
    <w:rsid w:val="00BC2C1B"/>
    <w:rsid w:val="00BC2CDB"/>
    <w:rsid w:val="00BC3175"/>
    <w:rsid w:val="00BC3374"/>
    <w:rsid w:val="00BC3DAE"/>
    <w:rsid w:val="00BC4228"/>
    <w:rsid w:val="00BC46BA"/>
    <w:rsid w:val="00BC4872"/>
    <w:rsid w:val="00BC4BBB"/>
    <w:rsid w:val="00BC4F21"/>
    <w:rsid w:val="00BC530C"/>
    <w:rsid w:val="00BC5334"/>
    <w:rsid w:val="00BC5C52"/>
    <w:rsid w:val="00BC67C8"/>
    <w:rsid w:val="00BC697F"/>
    <w:rsid w:val="00BC6EBF"/>
    <w:rsid w:val="00BC7D17"/>
    <w:rsid w:val="00BD0881"/>
    <w:rsid w:val="00BD13C6"/>
    <w:rsid w:val="00BD15F1"/>
    <w:rsid w:val="00BD2222"/>
    <w:rsid w:val="00BD2504"/>
    <w:rsid w:val="00BD3CBF"/>
    <w:rsid w:val="00BD40E1"/>
    <w:rsid w:val="00BD4F5A"/>
    <w:rsid w:val="00BD50BE"/>
    <w:rsid w:val="00BD56F6"/>
    <w:rsid w:val="00BD6DD7"/>
    <w:rsid w:val="00BD7283"/>
    <w:rsid w:val="00BD7F70"/>
    <w:rsid w:val="00BE07EC"/>
    <w:rsid w:val="00BE0985"/>
    <w:rsid w:val="00BE17F8"/>
    <w:rsid w:val="00BE2619"/>
    <w:rsid w:val="00BE2C51"/>
    <w:rsid w:val="00BE2E08"/>
    <w:rsid w:val="00BE364B"/>
    <w:rsid w:val="00BE3732"/>
    <w:rsid w:val="00BE4323"/>
    <w:rsid w:val="00BE4D30"/>
    <w:rsid w:val="00BE5159"/>
    <w:rsid w:val="00BE524E"/>
    <w:rsid w:val="00BE59B0"/>
    <w:rsid w:val="00BE5ADC"/>
    <w:rsid w:val="00BE6C8D"/>
    <w:rsid w:val="00BE6CAB"/>
    <w:rsid w:val="00BE6EE2"/>
    <w:rsid w:val="00BE730A"/>
    <w:rsid w:val="00BE7550"/>
    <w:rsid w:val="00BE7B8C"/>
    <w:rsid w:val="00BE7FBE"/>
    <w:rsid w:val="00BF05E5"/>
    <w:rsid w:val="00BF11BE"/>
    <w:rsid w:val="00BF12D5"/>
    <w:rsid w:val="00BF1567"/>
    <w:rsid w:val="00BF1D32"/>
    <w:rsid w:val="00BF36AA"/>
    <w:rsid w:val="00BF5645"/>
    <w:rsid w:val="00BF5B9A"/>
    <w:rsid w:val="00BF5E63"/>
    <w:rsid w:val="00BF62F4"/>
    <w:rsid w:val="00BF655A"/>
    <w:rsid w:val="00BF7509"/>
    <w:rsid w:val="00C00A25"/>
    <w:rsid w:val="00C00D4D"/>
    <w:rsid w:val="00C0144B"/>
    <w:rsid w:val="00C021F8"/>
    <w:rsid w:val="00C0240E"/>
    <w:rsid w:val="00C02DD5"/>
    <w:rsid w:val="00C045C7"/>
    <w:rsid w:val="00C04CE6"/>
    <w:rsid w:val="00C04F34"/>
    <w:rsid w:val="00C0620B"/>
    <w:rsid w:val="00C06C74"/>
    <w:rsid w:val="00C06DF6"/>
    <w:rsid w:val="00C100BF"/>
    <w:rsid w:val="00C10B78"/>
    <w:rsid w:val="00C12C26"/>
    <w:rsid w:val="00C135C5"/>
    <w:rsid w:val="00C136B9"/>
    <w:rsid w:val="00C14312"/>
    <w:rsid w:val="00C1432D"/>
    <w:rsid w:val="00C145E3"/>
    <w:rsid w:val="00C14AF0"/>
    <w:rsid w:val="00C14FAB"/>
    <w:rsid w:val="00C155F7"/>
    <w:rsid w:val="00C15C65"/>
    <w:rsid w:val="00C175F9"/>
    <w:rsid w:val="00C17FAE"/>
    <w:rsid w:val="00C203CB"/>
    <w:rsid w:val="00C226A0"/>
    <w:rsid w:val="00C23562"/>
    <w:rsid w:val="00C24A65"/>
    <w:rsid w:val="00C25951"/>
    <w:rsid w:val="00C26B42"/>
    <w:rsid w:val="00C27B10"/>
    <w:rsid w:val="00C302C4"/>
    <w:rsid w:val="00C30876"/>
    <w:rsid w:val="00C30D3B"/>
    <w:rsid w:val="00C31342"/>
    <w:rsid w:val="00C313F8"/>
    <w:rsid w:val="00C31F87"/>
    <w:rsid w:val="00C3270E"/>
    <w:rsid w:val="00C33230"/>
    <w:rsid w:val="00C336AC"/>
    <w:rsid w:val="00C350A9"/>
    <w:rsid w:val="00C369A0"/>
    <w:rsid w:val="00C36B97"/>
    <w:rsid w:val="00C36C35"/>
    <w:rsid w:val="00C40426"/>
    <w:rsid w:val="00C405E0"/>
    <w:rsid w:val="00C41A30"/>
    <w:rsid w:val="00C42DC7"/>
    <w:rsid w:val="00C43C8D"/>
    <w:rsid w:val="00C44419"/>
    <w:rsid w:val="00C44933"/>
    <w:rsid w:val="00C45374"/>
    <w:rsid w:val="00C45F17"/>
    <w:rsid w:val="00C466B1"/>
    <w:rsid w:val="00C46BCD"/>
    <w:rsid w:val="00C472C7"/>
    <w:rsid w:val="00C47417"/>
    <w:rsid w:val="00C5024F"/>
    <w:rsid w:val="00C50BB4"/>
    <w:rsid w:val="00C512A2"/>
    <w:rsid w:val="00C512D2"/>
    <w:rsid w:val="00C51A84"/>
    <w:rsid w:val="00C52747"/>
    <w:rsid w:val="00C52E94"/>
    <w:rsid w:val="00C538BB"/>
    <w:rsid w:val="00C54BAD"/>
    <w:rsid w:val="00C55800"/>
    <w:rsid w:val="00C56001"/>
    <w:rsid w:val="00C564AF"/>
    <w:rsid w:val="00C5677C"/>
    <w:rsid w:val="00C56DE3"/>
    <w:rsid w:val="00C60600"/>
    <w:rsid w:val="00C60B90"/>
    <w:rsid w:val="00C60EB6"/>
    <w:rsid w:val="00C61901"/>
    <w:rsid w:val="00C62787"/>
    <w:rsid w:val="00C62A0A"/>
    <w:rsid w:val="00C62AFB"/>
    <w:rsid w:val="00C6383D"/>
    <w:rsid w:val="00C6395B"/>
    <w:rsid w:val="00C65308"/>
    <w:rsid w:val="00C65418"/>
    <w:rsid w:val="00C65669"/>
    <w:rsid w:val="00C65B20"/>
    <w:rsid w:val="00C67822"/>
    <w:rsid w:val="00C67B74"/>
    <w:rsid w:val="00C6BC9E"/>
    <w:rsid w:val="00C701E7"/>
    <w:rsid w:val="00C71457"/>
    <w:rsid w:val="00C71558"/>
    <w:rsid w:val="00C71E3D"/>
    <w:rsid w:val="00C726A7"/>
    <w:rsid w:val="00C72C9B"/>
    <w:rsid w:val="00C73E17"/>
    <w:rsid w:val="00C74080"/>
    <w:rsid w:val="00C744BB"/>
    <w:rsid w:val="00C75F64"/>
    <w:rsid w:val="00C80460"/>
    <w:rsid w:val="00C80E25"/>
    <w:rsid w:val="00C81518"/>
    <w:rsid w:val="00C8234F"/>
    <w:rsid w:val="00C8455C"/>
    <w:rsid w:val="00C84635"/>
    <w:rsid w:val="00C8550D"/>
    <w:rsid w:val="00C86716"/>
    <w:rsid w:val="00C876AE"/>
    <w:rsid w:val="00C87B0A"/>
    <w:rsid w:val="00C908EE"/>
    <w:rsid w:val="00C90C69"/>
    <w:rsid w:val="00C92E56"/>
    <w:rsid w:val="00C931D9"/>
    <w:rsid w:val="00C93218"/>
    <w:rsid w:val="00C937B8"/>
    <w:rsid w:val="00C94463"/>
    <w:rsid w:val="00C9449C"/>
    <w:rsid w:val="00C94DB0"/>
    <w:rsid w:val="00C96577"/>
    <w:rsid w:val="00CA01E9"/>
    <w:rsid w:val="00CA0705"/>
    <w:rsid w:val="00CA1DCB"/>
    <w:rsid w:val="00CA1FA5"/>
    <w:rsid w:val="00CA1FEC"/>
    <w:rsid w:val="00CA2118"/>
    <w:rsid w:val="00CA25BA"/>
    <w:rsid w:val="00CA2738"/>
    <w:rsid w:val="00CA2742"/>
    <w:rsid w:val="00CA29D6"/>
    <w:rsid w:val="00CA2FCD"/>
    <w:rsid w:val="00CA507C"/>
    <w:rsid w:val="00CA5CF8"/>
    <w:rsid w:val="00CA64C7"/>
    <w:rsid w:val="00CA6D17"/>
    <w:rsid w:val="00CA6ED5"/>
    <w:rsid w:val="00CA70EF"/>
    <w:rsid w:val="00CB0079"/>
    <w:rsid w:val="00CB13E1"/>
    <w:rsid w:val="00CB1733"/>
    <w:rsid w:val="00CB2536"/>
    <w:rsid w:val="00CB3A9E"/>
    <w:rsid w:val="00CB460F"/>
    <w:rsid w:val="00CB488A"/>
    <w:rsid w:val="00CB49B9"/>
    <w:rsid w:val="00CB4A76"/>
    <w:rsid w:val="00CB4BF8"/>
    <w:rsid w:val="00CB649D"/>
    <w:rsid w:val="00CB673D"/>
    <w:rsid w:val="00CB6AA6"/>
    <w:rsid w:val="00CB711D"/>
    <w:rsid w:val="00CB7287"/>
    <w:rsid w:val="00CC0F35"/>
    <w:rsid w:val="00CC1D09"/>
    <w:rsid w:val="00CC27B6"/>
    <w:rsid w:val="00CC2921"/>
    <w:rsid w:val="00CC3412"/>
    <w:rsid w:val="00CC3585"/>
    <w:rsid w:val="00CC52B8"/>
    <w:rsid w:val="00CC6A18"/>
    <w:rsid w:val="00CC6ACD"/>
    <w:rsid w:val="00CC78F3"/>
    <w:rsid w:val="00CD15A7"/>
    <w:rsid w:val="00CD17CB"/>
    <w:rsid w:val="00CD1AA9"/>
    <w:rsid w:val="00CD1D8B"/>
    <w:rsid w:val="00CD23B2"/>
    <w:rsid w:val="00CD2816"/>
    <w:rsid w:val="00CD2E28"/>
    <w:rsid w:val="00CD30EF"/>
    <w:rsid w:val="00CD3186"/>
    <w:rsid w:val="00CD33BD"/>
    <w:rsid w:val="00CD34F0"/>
    <w:rsid w:val="00CD39BA"/>
    <w:rsid w:val="00CD488F"/>
    <w:rsid w:val="00CD4913"/>
    <w:rsid w:val="00CD5DA7"/>
    <w:rsid w:val="00CD77B5"/>
    <w:rsid w:val="00CD7D45"/>
    <w:rsid w:val="00CE089E"/>
    <w:rsid w:val="00CE08BA"/>
    <w:rsid w:val="00CE11E1"/>
    <w:rsid w:val="00CE17BC"/>
    <w:rsid w:val="00CE1BC1"/>
    <w:rsid w:val="00CE2237"/>
    <w:rsid w:val="00CE267E"/>
    <w:rsid w:val="00CE356A"/>
    <w:rsid w:val="00CE35AC"/>
    <w:rsid w:val="00CE3D02"/>
    <w:rsid w:val="00CE41F9"/>
    <w:rsid w:val="00CE4288"/>
    <w:rsid w:val="00CE5AB3"/>
    <w:rsid w:val="00CE609E"/>
    <w:rsid w:val="00CE63DD"/>
    <w:rsid w:val="00CF0ADE"/>
    <w:rsid w:val="00CF28BA"/>
    <w:rsid w:val="00CF2DB6"/>
    <w:rsid w:val="00CF363D"/>
    <w:rsid w:val="00CF39D0"/>
    <w:rsid w:val="00CF4E2F"/>
    <w:rsid w:val="00CF7A35"/>
    <w:rsid w:val="00D00CA5"/>
    <w:rsid w:val="00D01578"/>
    <w:rsid w:val="00D019E4"/>
    <w:rsid w:val="00D0246C"/>
    <w:rsid w:val="00D02565"/>
    <w:rsid w:val="00D02818"/>
    <w:rsid w:val="00D02B78"/>
    <w:rsid w:val="00D02FCA"/>
    <w:rsid w:val="00D03707"/>
    <w:rsid w:val="00D040C7"/>
    <w:rsid w:val="00D0539A"/>
    <w:rsid w:val="00D05B6A"/>
    <w:rsid w:val="00D05CD2"/>
    <w:rsid w:val="00D06A17"/>
    <w:rsid w:val="00D06F70"/>
    <w:rsid w:val="00D07A8E"/>
    <w:rsid w:val="00D101B1"/>
    <w:rsid w:val="00D11461"/>
    <w:rsid w:val="00D136A2"/>
    <w:rsid w:val="00D14495"/>
    <w:rsid w:val="00D145F3"/>
    <w:rsid w:val="00D14B81"/>
    <w:rsid w:val="00D14E01"/>
    <w:rsid w:val="00D1583C"/>
    <w:rsid w:val="00D15CD8"/>
    <w:rsid w:val="00D167BF"/>
    <w:rsid w:val="00D167F7"/>
    <w:rsid w:val="00D17974"/>
    <w:rsid w:val="00D208D3"/>
    <w:rsid w:val="00D21303"/>
    <w:rsid w:val="00D21576"/>
    <w:rsid w:val="00D2168B"/>
    <w:rsid w:val="00D21A88"/>
    <w:rsid w:val="00D22CF4"/>
    <w:rsid w:val="00D24902"/>
    <w:rsid w:val="00D25BEA"/>
    <w:rsid w:val="00D25E04"/>
    <w:rsid w:val="00D26956"/>
    <w:rsid w:val="00D26C69"/>
    <w:rsid w:val="00D26DD8"/>
    <w:rsid w:val="00D27243"/>
    <w:rsid w:val="00D31B6A"/>
    <w:rsid w:val="00D32052"/>
    <w:rsid w:val="00D32410"/>
    <w:rsid w:val="00D33A55"/>
    <w:rsid w:val="00D34B1F"/>
    <w:rsid w:val="00D36DB8"/>
    <w:rsid w:val="00D37A0B"/>
    <w:rsid w:val="00D40DEC"/>
    <w:rsid w:val="00D439CE"/>
    <w:rsid w:val="00D43C73"/>
    <w:rsid w:val="00D43CFC"/>
    <w:rsid w:val="00D43D3B"/>
    <w:rsid w:val="00D443DC"/>
    <w:rsid w:val="00D443F7"/>
    <w:rsid w:val="00D44A3A"/>
    <w:rsid w:val="00D44F17"/>
    <w:rsid w:val="00D454F5"/>
    <w:rsid w:val="00D46715"/>
    <w:rsid w:val="00D474A1"/>
    <w:rsid w:val="00D502C2"/>
    <w:rsid w:val="00D50591"/>
    <w:rsid w:val="00D50B65"/>
    <w:rsid w:val="00D527B1"/>
    <w:rsid w:val="00D52ED8"/>
    <w:rsid w:val="00D52FA4"/>
    <w:rsid w:val="00D5308C"/>
    <w:rsid w:val="00D538A2"/>
    <w:rsid w:val="00D53C50"/>
    <w:rsid w:val="00D546FF"/>
    <w:rsid w:val="00D55CC8"/>
    <w:rsid w:val="00D56629"/>
    <w:rsid w:val="00D57114"/>
    <w:rsid w:val="00D62500"/>
    <w:rsid w:val="00D629B2"/>
    <w:rsid w:val="00D63440"/>
    <w:rsid w:val="00D635A9"/>
    <w:rsid w:val="00D6395E"/>
    <w:rsid w:val="00D63DA2"/>
    <w:rsid w:val="00D63DA4"/>
    <w:rsid w:val="00D64399"/>
    <w:rsid w:val="00D646C2"/>
    <w:rsid w:val="00D65688"/>
    <w:rsid w:val="00D65B72"/>
    <w:rsid w:val="00D67CF1"/>
    <w:rsid w:val="00D67D1C"/>
    <w:rsid w:val="00D7030A"/>
    <w:rsid w:val="00D704C9"/>
    <w:rsid w:val="00D718E0"/>
    <w:rsid w:val="00D7264F"/>
    <w:rsid w:val="00D72C79"/>
    <w:rsid w:val="00D757D2"/>
    <w:rsid w:val="00D75D0B"/>
    <w:rsid w:val="00D75D96"/>
    <w:rsid w:val="00D75F28"/>
    <w:rsid w:val="00D760C9"/>
    <w:rsid w:val="00D771E9"/>
    <w:rsid w:val="00D775D8"/>
    <w:rsid w:val="00D80573"/>
    <w:rsid w:val="00D80A5C"/>
    <w:rsid w:val="00D81CC0"/>
    <w:rsid w:val="00D82054"/>
    <w:rsid w:val="00D821E1"/>
    <w:rsid w:val="00D839D5"/>
    <w:rsid w:val="00D83D89"/>
    <w:rsid w:val="00D85A75"/>
    <w:rsid w:val="00D85CE9"/>
    <w:rsid w:val="00D86943"/>
    <w:rsid w:val="00D87BDB"/>
    <w:rsid w:val="00D87F25"/>
    <w:rsid w:val="00D902B9"/>
    <w:rsid w:val="00D90EAC"/>
    <w:rsid w:val="00D918B8"/>
    <w:rsid w:val="00D91F9A"/>
    <w:rsid w:val="00D92913"/>
    <w:rsid w:val="00D95BC3"/>
    <w:rsid w:val="00D97313"/>
    <w:rsid w:val="00D97B6B"/>
    <w:rsid w:val="00DA032D"/>
    <w:rsid w:val="00DA0A07"/>
    <w:rsid w:val="00DA100A"/>
    <w:rsid w:val="00DA136F"/>
    <w:rsid w:val="00DA2355"/>
    <w:rsid w:val="00DA2491"/>
    <w:rsid w:val="00DA3BCA"/>
    <w:rsid w:val="00DA46A2"/>
    <w:rsid w:val="00DA473A"/>
    <w:rsid w:val="00DA4B7C"/>
    <w:rsid w:val="00DA51FE"/>
    <w:rsid w:val="00DA7402"/>
    <w:rsid w:val="00DB1B72"/>
    <w:rsid w:val="00DB296B"/>
    <w:rsid w:val="00DB2C48"/>
    <w:rsid w:val="00DB31DA"/>
    <w:rsid w:val="00DB3369"/>
    <w:rsid w:val="00DB3F32"/>
    <w:rsid w:val="00DB4407"/>
    <w:rsid w:val="00DB501D"/>
    <w:rsid w:val="00DB543C"/>
    <w:rsid w:val="00DB5465"/>
    <w:rsid w:val="00DB5D11"/>
    <w:rsid w:val="00DB61A7"/>
    <w:rsid w:val="00DC00F0"/>
    <w:rsid w:val="00DC14A9"/>
    <w:rsid w:val="00DC33B4"/>
    <w:rsid w:val="00DC3607"/>
    <w:rsid w:val="00DC3867"/>
    <w:rsid w:val="00DC3F44"/>
    <w:rsid w:val="00DC4236"/>
    <w:rsid w:val="00DC4625"/>
    <w:rsid w:val="00DC4DFF"/>
    <w:rsid w:val="00DC5ADB"/>
    <w:rsid w:val="00DC5CE8"/>
    <w:rsid w:val="00DC6122"/>
    <w:rsid w:val="00DC61C0"/>
    <w:rsid w:val="00DC6634"/>
    <w:rsid w:val="00DC6897"/>
    <w:rsid w:val="00DC72A3"/>
    <w:rsid w:val="00DC787B"/>
    <w:rsid w:val="00DC7E95"/>
    <w:rsid w:val="00DD0774"/>
    <w:rsid w:val="00DD1038"/>
    <w:rsid w:val="00DD1624"/>
    <w:rsid w:val="00DD244E"/>
    <w:rsid w:val="00DD388F"/>
    <w:rsid w:val="00DD3DD4"/>
    <w:rsid w:val="00DD506E"/>
    <w:rsid w:val="00DD63BC"/>
    <w:rsid w:val="00DD69AC"/>
    <w:rsid w:val="00DD6B19"/>
    <w:rsid w:val="00DD73E5"/>
    <w:rsid w:val="00DE2888"/>
    <w:rsid w:val="00DE35B0"/>
    <w:rsid w:val="00DE37D2"/>
    <w:rsid w:val="00DE455E"/>
    <w:rsid w:val="00DE5EB0"/>
    <w:rsid w:val="00DE769F"/>
    <w:rsid w:val="00DE773C"/>
    <w:rsid w:val="00DE7AF7"/>
    <w:rsid w:val="00DF03C9"/>
    <w:rsid w:val="00DF270C"/>
    <w:rsid w:val="00DF4685"/>
    <w:rsid w:val="00DF4F58"/>
    <w:rsid w:val="00DF53D1"/>
    <w:rsid w:val="00DF568C"/>
    <w:rsid w:val="00DF5DD8"/>
    <w:rsid w:val="00DF6082"/>
    <w:rsid w:val="00DF6362"/>
    <w:rsid w:val="00DF6A94"/>
    <w:rsid w:val="00DF6E86"/>
    <w:rsid w:val="00DF6F75"/>
    <w:rsid w:val="00DF7636"/>
    <w:rsid w:val="00DF8A4B"/>
    <w:rsid w:val="00E00E0E"/>
    <w:rsid w:val="00E015BF"/>
    <w:rsid w:val="00E0191E"/>
    <w:rsid w:val="00E02140"/>
    <w:rsid w:val="00E02C7B"/>
    <w:rsid w:val="00E0317C"/>
    <w:rsid w:val="00E0383C"/>
    <w:rsid w:val="00E03A9D"/>
    <w:rsid w:val="00E04216"/>
    <w:rsid w:val="00E046BE"/>
    <w:rsid w:val="00E04B9D"/>
    <w:rsid w:val="00E06338"/>
    <w:rsid w:val="00E06841"/>
    <w:rsid w:val="00E0713B"/>
    <w:rsid w:val="00E07FF1"/>
    <w:rsid w:val="00E10299"/>
    <w:rsid w:val="00E11762"/>
    <w:rsid w:val="00E1186D"/>
    <w:rsid w:val="00E11D37"/>
    <w:rsid w:val="00E12087"/>
    <w:rsid w:val="00E12661"/>
    <w:rsid w:val="00E131C0"/>
    <w:rsid w:val="00E1325C"/>
    <w:rsid w:val="00E1377C"/>
    <w:rsid w:val="00E147C1"/>
    <w:rsid w:val="00E14D90"/>
    <w:rsid w:val="00E15E86"/>
    <w:rsid w:val="00E1610C"/>
    <w:rsid w:val="00E16379"/>
    <w:rsid w:val="00E20EC8"/>
    <w:rsid w:val="00E22220"/>
    <w:rsid w:val="00E2263F"/>
    <w:rsid w:val="00E227AE"/>
    <w:rsid w:val="00E22B84"/>
    <w:rsid w:val="00E230D8"/>
    <w:rsid w:val="00E23381"/>
    <w:rsid w:val="00E23603"/>
    <w:rsid w:val="00E23DB3"/>
    <w:rsid w:val="00E24E27"/>
    <w:rsid w:val="00E25151"/>
    <w:rsid w:val="00E2532D"/>
    <w:rsid w:val="00E253C7"/>
    <w:rsid w:val="00E26E3B"/>
    <w:rsid w:val="00E3078D"/>
    <w:rsid w:val="00E31375"/>
    <w:rsid w:val="00E31CE2"/>
    <w:rsid w:val="00E321C7"/>
    <w:rsid w:val="00E32E83"/>
    <w:rsid w:val="00E32F0E"/>
    <w:rsid w:val="00E33AEC"/>
    <w:rsid w:val="00E342D1"/>
    <w:rsid w:val="00E34C0F"/>
    <w:rsid w:val="00E3624B"/>
    <w:rsid w:val="00E40263"/>
    <w:rsid w:val="00E40570"/>
    <w:rsid w:val="00E40964"/>
    <w:rsid w:val="00E40A1B"/>
    <w:rsid w:val="00E40F87"/>
    <w:rsid w:val="00E41224"/>
    <w:rsid w:val="00E41B71"/>
    <w:rsid w:val="00E42B7B"/>
    <w:rsid w:val="00E42F17"/>
    <w:rsid w:val="00E42F9D"/>
    <w:rsid w:val="00E43DB4"/>
    <w:rsid w:val="00E440AC"/>
    <w:rsid w:val="00E4466A"/>
    <w:rsid w:val="00E44897"/>
    <w:rsid w:val="00E44F64"/>
    <w:rsid w:val="00E44F6E"/>
    <w:rsid w:val="00E45E67"/>
    <w:rsid w:val="00E471C1"/>
    <w:rsid w:val="00E47992"/>
    <w:rsid w:val="00E505F3"/>
    <w:rsid w:val="00E50CB8"/>
    <w:rsid w:val="00E51827"/>
    <w:rsid w:val="00E51F6B"/>
    <w:rsid w:val="00E530A0"/>
    <w:rsid w:val="00E53F18"/>
    <w:rsid w:val="00E54281"/>
    <w:rsid w:val="00E572F2"/>
    <w:rsid w:val="00E57929"/>
    <w:rsid w:val="00E60C0A"/>
    <w:rsid w:val="00E62818"/>
    <w:rsid w:val="00E639D1"/>
    <w:rsid w:val="00E63E66"/>
    <w:rsid w:val="00E65EE5"/>
    <w:rsid w:val="00E662D5"/>
    <w:rsid w:val="00E66749"/>
    <w:rsid w:val="00E67156"/>
    <w:rsid w:val="00E67A9B"/>
    <w:rsid w:val="00E67B8A"/>
    <w:rsid w:val="00E67D1C"/>
    <w:rsid w:val="00E70519"/>
    <w:rsid w:val="00E715FA"/>
    <w:rsid w:val="00E71AB2"/>
    <w:rsid w:val="00E71C49"/>
    <w:rsid w:val="00E72080"/>
    <w:rsid w:val="00E72828"/>
    <w:rsid w:val="00E72F47"/>
    <w:rsid w:val="00E73378"/>
    <w:rsid w:val="00E74AAF"/>
    <w:rsid w:val="00E75D57"/>
    <w:rsid w:val="00E76602"/>
    <w:rsid w:val="00E77936"/>
    <w:rsid w:val="00E81224"/>
    <w:rsid w:val="00E8179C"/>
    <w:rsid w:val="00E81EBF"/>
    <w:rsid w:val="00E823AB"/>
    <w:rsid w:val="00E83DAD"/>
    <w:rsid w:val="00E83E29"/>
    <w:rsid w:val="00E83F40"/>
    <w:rsid w:val="00E84050"/>
    <w:rsid w:val="00E846E1"/>
    <w:rsid w:val="00E849F3"/>
    <w:rsid w:val="00E85D78"/>
    <w:rsid w:val="00E863F4"/>
    <w:rsid w:val="00E86C51"/>
    <w:rsid w:val="00E9107A"/>
    <w:rsid w:val="00E91990"/>
    <w:rsid w:val="00E91B0E"/>
    <w:rsid w:val="00E91F0A"/>
    <w:rsid w:val="00E921E0"/>
    <w:rsid w:val="00E922C1"/>
    <w:rsid w:val="00E922D0"/>
    <w:rsid w:val="00E9251B"/>
    <w:rsid w:val="00E92EBA"/>
    <w:rsid w:val="00E945B3"/>
    <w:rsid w:val="00E947AF"/>
    <w:rsid w:val="00E948B6"/>
    <w:rsid w:val="00E94BE6"/>
    <w:rsid w:val="00E96FC0"/>
    <w:rsid w:val="00EA018D"/>
    <w:rsid w:val="00EA02F1"/>
    <w:rsid w:val="00EA0A32"/>
    <w:rsid w:val="00EA0F7E"/>
    <w:rsid w:val="00EA1BD6"/>
    <w:rsid w:val="00EA2DF6"/>
    <w:rsid w:val="00EA3065"/>
    <w:rsid w:val="00EA30EE"/>
    <w:rsid w:val="00EA39A0"/>
    <w:rsid w:val="00EA3AA1"/>
    <w:rsid w:val="00EA3CA4"/>
    <w:rsid w:val="00EA4D3A"/>
    <w:rsid w:val="00EA6652"/>
    <w:rsid w:val="00EA687F"/>
    <w:rsid w:val="00EA6AA4"/>
    <w:rsid w:val="00EA6EA5"/>
    <w:rsid w:val="00EA6F43"/>
    <w:rsid w:val="00EB0A29"/>
    <w:rsid w:val="00EB0FB6"/>
    <w:rsid w:val="00EB28F8"/>
    <w:rsid w:val="00EB30D5"/>
    <w:rsid w:val="00EB3CCA"/>
    <w:rsid w:val="00EB54D4"/>
    <w:rsid w:val="00EB56DD"/>
    <w:rsid w:val="00EB6927"/>
    <w:rsid w:val="00EB699F"/>
    <w:rsid w:val="00EB6D59"/>
    <w:rsid w:val="00EB7001"/>
    <w:rsid w:val="00EB719C"/>
    <w:rsid w:val="00EC0DF0"/>
    <w:rsid w:val="00EC16EB"/>
    <w:rsid w:val="00EC18DF"/>
    <w:rsid w:val="00EC1E0D"/>
    <w:rsid w:val="00EC394B"/>
    <w:rsid w:val="00EC4E85"/>
    <w:rsid w:val="00EC53C5"/>
    <w:rsid w:val="00EC6DCA"/>
    <w:rsid w:val="00EC70AF"/>
    <w:rsid w:val="00EC7BEF"/>
    <w:rsid w:val="00EC7EDD"/>
    <w:rsid w:val="00ED0C5D"/>
    <w:rsid w:val="00ED2005"/>
    <w:rsid w:val="00ED2B05"/>
    <w:rsid w:val="00ED30C3"/>
    <w:rsid w:val="00ED3776"/>
    <w:rsid w:val="00ED3F40"/>
    <w:rsid w:val="00ED3F7A"/>
    <w:rsid w:val="00ED483D"/>
    <w:rsid w:val="00ED493E"/>
    <w:rsid w:val="00ED4C66"/>
    <w:rsid w:val="00ED4E55"/>
    <w:rsid w:val="00ED520B"/>
    <w:rsid w:val="00ED5778"/>
    <w:rsid w:val="00ED5F59"/>
    <w:rsid w:val="00ED61A8"/>
    <w:rsid w:val="00ED7298"/>
    <w:rsid w:val="00ED7896"/>
    <w:rsid w:val="00EE004E"/>
    <w:rsid w:val="00EE0890"/>
    <w:rsid w:val="00EE1267"/>
    <w:rsid w:val="00EE1580"/>
    <w:rsid w:val="00EE2293"/>
    <w:rsid w:val="00EE242D"/>
    <w:rsid w:val="00EE24C6"/>
    <w:rsid w:val="00EE3246"/>
    <w:rsid w:val="00EE3C24"/>
    <w:rsid w:val="00EE4720"/>
    <w:rsid w:val="00EE4812"/>
    <w:rsid w:val="00EE4A70"/>
    <w:rsid w:val="00EE4D1F"/>
    <w:rsid w:val="00EE572B"/>
    <w:rsid w:val="00EE6A0B"/>
    <w:rsid w:val="00EE6C1D"/>
    <w:rsid w:val="00EE71B3"/>
    <w:rsid w:val="00EE748C"/>
    <w:rsid w:val="00EF03F7"/>
    <w:rsid w:val="00EF0AE8"/>
    <w:rsid w:val="00EF0C09"/>
    <w:rsid w:val="00EF0FC3"/>
    <w:rsid w:val="00EF19B6"/>
    <w:rsid w:val="00EF1E33"/>
    <w:rsid w:val="00EF2F11"/>
    <w:rsid w:val="00EF333C"/>
    <w:rsid w:val="00EF393D"/>
    <w:rsid w:val="00EF4B56"/>
    <w:rsid w:val="00EF51F4"/>
    <w:rsid w:val="00EF5690"/>
    <w:rsid w:val="00EF5E39"/>
    <w:rsid w:val="00EF675B"/>
    <w:rsid w:val="00EF71F5"/>
    <w:rsid w:val="00EF7A0E"/>
    <w:rsid w:val="00F00F07"/>
    <w:rsid w:val="00F0140E"/>
    <w:rsid w:val="00F01F28"/>
    <w:rsid w:val="00F02FB6"/>
    <w:rsid w:val="00F0319E"/>
    <w:rsid w:val="00F03208"/>
    <w:rsid w:val="00F03BE9"/>
    <w:rsid w:val="00F04BAD"/>
    <w:rsid w:val="00F056DF"/>
    <w:rsid w:val="00F06C0B"/>
    <w:rsid w:val="00F06CB9"/>
    <w:rsid w:val="00F0715F"/>
    <w:rsid w:val="00F10751"/>
    <w:rsid w:val="00F10801"/>
    <w:rsid w:val="00F10910"/>
    <w:rsid w:val="00F10998"/>
    <w:rsid w:val="00F11123"/>
    <w:rsid w:val="00F12353"/>
    <w:rsid w:val="00F12E8C"/>
    <w:rsid w:val="00F13452"/>
    <w:rsid w:val="00F14341"/>
    <w:rsid w:val="00F1656A"/>
    <w:rsid w:val="00F1764A"/>
    <w:rsid w:val="00F20D23"/>
    <w:rsid w:val="00F21299"/>
    <w:rsid w:val="00F220B7"/>
    <w:rsid w:val="00F2240D"/>
    <w:rsid w:val="00F2264F"/>
    <w:rsid w:val="00F23703"/>
    <w:rsid w:val="00F238DE"/>
    <w:rsid w:val="00F23D5F"/>
    <w:rsid w:val="00F245A9"/>
    <w:rsid w:val="00F26400"/>
    <w:rsid w:val="00F26D9F"/>
    <w:rsid w:val="00F27052"/>
    <w:rsid w:val="00F2745D"/>
    <w:rsid w:val="00F27C8A"/>
    <w:rsid w:val="00F303B0"/>
    <w:rsid w:val="00F3046F"/>
    <w:rsid w:val="00F32020"/>
    <w:rsid w:val="00F32166"/>
    <w:rsid w:val="00F3217F"/>
    <w:rsid w:val="00F322DF"/>
    <w:rsid w:val="00F32BC4"/>
    <w:rsid w:val="00F33D54"/>
    <w:rsid w:val="00F3535C"/>
    <w:rsid w:val="00F35DDD"/>
    <w:rsid w:val="00F36127"/>
    <w:rsid w:val="00F36213"/>
    <w:rsid w:val="00F37147"/>
    <w:rsid w:val="00F40632"/>
    <w:rsid w:val="00F40750"/>
    <w:rsid w:val="00F40B70"/>
    <w:rsid w:val="00F4142F"/>
    <w:rsid w:val="00F41C9F"/>
    <w:rsid w:val="00F4288F"/>
    <w:rsid w:val="00F4562D"/>
    <w:rsid w:val="00F46D03"/>
    <w:rsid w:val="00F46D1F"/>
    <w:rsid w:val="00F47129"/>
    <w:rsid w:val="00F50126"/>
    <w:rsid w:val="00F51A54"/>
    <w:rsid w:val="00F52082"/>
    <w:rsid w:val="00F5336B"/>
    <w:rsid w:val="00F550DE"/>
    <w:rsid w:val="00F5615C"/>
    <w:rsid w:val="00F56B56"/>
    <w:rsid w:val="00F57104"/>
    <w:rsid w:val="00F57C33"/>
    <w:rsid w:val="00F6019A"/>
    <w:rsid w:val="00F60DFC"/>
    <w:rsid w:val="00F613AC"/>
    <w:rsid w:val="00F623E5"/>
    <w:rsid w:val="00F635F4"/>
    <w:rsid w:val="00F63B51"/>
    <w:rsid w:val="00F63FB7"/>
    <w:rsid w:val="00F70036"/>
    <w:rsid w:val="00F70844"/>
    <w:rsid w:val="00F71E84"/>
    <w:rsid w:val="00F72275"/>
    <w:rsid w:val="00F72C07"/>
    <w:rsid w:val="00F739B9"/>
    <w:rsid w:val="00F742D8"/>
    <w:rsid w:val="00F74857"/>
    <w:rsid w:val="00F74BDA"/>
    <w:rsid w:val="00F75699"/>
    <w:rsid w:val="00F75AC3"/>
    <w:rsid w:val="00F75DB7"/>
    <w:rsid w:val="00F761E0"/>
    <w:rsid w:val="00F77732"/>
    <w:rsid w:val="00F77CAB"/>
    <w:rsid w:val="00F805B6"/>
    <w:rsid w:val="00F80FBC"/>
    <w:rsid w:val="00F8105F"/>
    <w:rsid w:val="00F832A6"/>
    <w:rsid w:val="00F8370B"/>
    <w:rsid w:val="00F83CEC"/>
    <w:rsid w:val="00F83EAA"/>
    <w:rsid w:val="00F843CA"/>
    <w:rsid w:val="00F845F6"/>
    <w:rsid w:val="00F84A2D"/>
    <w:rsid w:val="00F85257"/>
    <w:rsid w:val="00F87832"/>
    <w:rsid w:val="00F8798D"/>
    <w:rsid w:val="00F90984"/>
    <w:rsid w:val="00F9195E"/>
    <w:rsid w:val="00F91CCE"/>
    <w:rsid w:val="00F91DB8"/>
    <w:rsid w:val="00F92BF1"/>
    <w:rsid w:val="00F92ED1"/>
    <w:rsid w:val="00F93A34"/>
    <w:rsid w:val="00F93B9C"/>
    <w:rsid w:val="00F94241"/>
    <w:rsid w:val="00F9501A"/>
    <w:rsid w:val="00F950CC"/>
    <w:rsid w:val="00F95EF1"/>
    <w:rsid w:val="00F961E3"/>
    <w:rsid w:val="00FA0A1A"/>
    <w:rsid w:val="00FA0A39"/>
    <w:rsid w:val="00FA0DAE"/>
    <w:rsid w:val="00FA16EE"/>
    <w:rsid w:val="00FA3380"/>
    <w:rsid w:val="00FA3C7B"/>
    <w:rsid w:val="00FA5415"/>
    <w:rsid w:val="00FA5B1F"/>
    <w:rsid w:val="00FA7E91"/>
    <w:rsid w:val="00FB00D9"/>
    <w:rsid w:val="00FB18CD"/>
    <w:rsid w:val="00FB3E13"/>
    <w:rsid w:val="00FB539A"/>
    <w:rsid w:val="00FB5482"/>
    <w:rsid w:val="00FB5749"/>
    <w:rsid w:val="00FB5D39"/>
    <w:rsid w:val="00FB5FD0"/>
    <w:rsid w:val="00FB614E"/>
    <w:rsid w:val="00FC038C"/>
    <w:rsid w:val="00FC07AC"/>
    <w:rsid w:val="00FC0D0D"/>
    <w:rsid w:val="00FC1417"/>
    <w:rsid w:val="00FC1CE9"/>
    <w:rsid w:val="00FC3428"/>
    <w:rsid w:val="00FC3A00"/>
    <w:rsid w:val="00FC466D"/>
    <w:rsid w:val="00FC4F2B"/>
    <w:rsid w:val="00FC55BF"/>
    <w:rsid w:val="00FC5C61"/>
    <w:rsid w:val="00FC5D18"/>
    <w:rsid w:val="00FC5D56"/>
    <w:rsid w:val="00FC6077"/>
    <w:rsid w:val="00FC61C6"/>
    <w:rsid w:val="00FC69F9"/>
    <w:rsid w:val="00FC7490"/>
    <w:rsid w:val="00FD08F4"/>
    <w:rsid w:val="00FD0EBC"/>
    <w:rsid w:val="00FD1DD3"/>
    <w:rsid w:val="00FD211A"/>
    <w:rsid w:val="00FD22F6"/>
    <w:rsid w:val="00FD48D4"/>
    <w:rsid w:val="00FD5964"/>
    <w:rsid w:val="00FD5C3C"/>
    <w:rsid w:val="00FD6285"/>
    <w:rsid w:val="00FE0127"/>
    <w:rsid w:val="00FE1CB4"/>
    <w:rsid w:val="00FE248A"/>
    <w:rsid w:val="00FE2EFD"/>
    <w:rsid w:val="00FE2FEF"/>
    <w:rsid w:val="00FE315E"/>
    <w:rsid w:val="00FE5124"/>
    <w:rsid w:val="00FE5BF6"/>
    <w:rsid w:val="00FE5F0D"/>
    <w:rsid w:val="00FE6603"/>
    <w:rsid w:val="00FE72F7"/>
    <w:rsid w:val="00FE73B5"/>
    <w:rsid w:val="00FE76AE"/>
    <w:rsid w:val="00FF047A"/>
    <w:rsid w:val="00FF0935"/>
    <w:rsid w:val="00FF0E9C"/>
    <w:rsid w:val="00FF0F7D"/>
    <w:rsid w:val="00FF1F9A"/>
    <w:rsid w:val="00FF2BC0"/>
    <w:rsid w:val="00FF37E1"/>
    <w:rsid w:val="00FF3C96"/>
    <w:rsid w:val="00FF521B"/>
    <w:rsid w:val="00FF535B"/>
    <w:rsid w:val="00FF63D3"/>
    <w:rsid w:val="01041B6B"/>
    <w:rsid w:val="011CFEEF"/>
    <w:rsid w:val="01227690"/>
    <w:rsid w:val="016FF34C"/>
    <w:rsid w:val="017EA092"/>
    <w:rsid w:val="019C6C63"/>
    <w:rsid w:val="01B3B810"/>
    <w:rsid w:val="01C1FB94"/>
    <w:rsid w:val="01D411BC"/>
    <w:rsid w:val="01D8887D"/>
    <w:rsid w:val="01DCA7C6"/>
    <w:rsid w:val="01F591AA"/>
    <w:rsid w:val="01F7CC7B"/>
    <w:rsid w:val="022BBFE0"/>
    <w:rsid w:val="023D5D30"/>
    <w:rsid w:val="023DA06F"/>
    <w:rsid w:val="02476289"/>
    <w:rsid w:val="028A69A5"/>
    <w:rsid w:val="02970E8E"/>
    <w:rsid w:val="02B17A71"/>
    <w:rsid w:val="02C24A3A"/>
    <w:rsid w:val="02D967A1"/>
    <w:rsid w:val="02F64746"/>
    <w:rsid w:val="02F777E3"/>
    <w:rsid w:val="030558D1"/>
    <w:rsid w:val="0309DE87"/>
    <w:rsid w:val="030BBD3E"/>
    <w:rsid w:val="03166258"/>
    <w:rsid w:val="034D307F"/>
    <w:rsid w:val="037E0DDD"/>
    <w:rsid w:val="037FE222"/>
    <w:rsid w:val="038AE44F"/>
    <w:rsid w:val="03AB8055"/>
    <w:rsid w:val="03ABEB9A"/>
    <w:rsid w:val="03C806D8"/>
    <w:rsid w:val="03F500C7"/>
    <w:rsid w:val="04458B40"/>
    <w:rsid w:val="046817CF"/>
    <w:rsid w:val="0469854D"/>
    <w:rsid w:val="0479CE2E"/>
    <w:rsid w:val="04A5CD5B"/>
    <w:rsid w:val="04AE94F8"/>
    <w:rsid w:val="04B19CEF"/>
    <w:rsid w:val="04B59252"/>
    <w:rsid w:val="04B6E6CD"/>
    <w:rsid w:val="04D11095"/>
    <w:rsid w:val="04E19318"/>
    <w:rsid w:val="04EE0282"/>
    <w:rsid w:val="04EF7C39"/>
    <w:rsid w:val="04F81FCE"/>
    <w:rsid w:val="05042CD8"/>
    <w:rsid w:val="0511DCB9"/>
    <w:rsid w:val="051E177A"/>
    <w:rsid w:val="0561A9B4"/>
    <w:rsid w:val="05789E63"/>
    <w:rsid w:val="057ACDD6"/>
    <w:rsid w:val="05860B6F"/>
    <w:rsid w:val="05A2DCDC"/>
    <w:rsid w:val="05A3F4B0"/>
    <w:rsid w:val="05AD0733"/>
    <w:rsid w:val="05C89599"/>
    <w:rsid w:val="05C9391A"/>
    <w:rsid w:val="05D3A06F"/>
    <w:rsid w:val="05E2D70C"/>
    <w:rsid w:val="05F212D6"/>
    <w:rsid w:val="0603CF6D"/>
    <w:rsid w:val="060ACC1A"/>
    <w:rsid w:val="062CB94D"/>
    <w:rsid w:val="065ED933"/>
    <w:rsid w:val="06665161"/>
    <w:rsid w:val="06772C01"/>
    <w:rsid w:val="069BA092"/>
    <w:rsid w:val="06A04FFB"/>
    <w:rsid w:val="06B1BB95"/>
    <w:rsid w:val="06C1A9C2"/>
    <w:rsid w:val="06E59757"/>
    <w:rsid w:val="06EA0DF7"/>
    <w:rsid w:val="06FE13F3"/>
    <w:rsid w:val="0707470D"/>
    <w:rsid w:val="0725B726"/>
    <w:rsid w:val="07277E89"/>
    <w:rsid w:val="0728A0B9"/>
    <w:rsid w:val="073D8DB0"/>
    <w:rsid w:val="0741A6A6"/>
    <w:rsid w:val="07594648"/>
    <w:rsid w:val="07771A1B"/>
    <w:rsid w:val="0784A684"/>
    <w:rsid w:val="07AF3C15"/>
    <w:rsid w:val="07B5C0CB"/>
    <w:rsid w:val="07C5D2A4"/>
    <w:rsid w:val="07CE5923"/>
    <w:rsid w:val="07DA323D"/>
    <w:rsid w:val="07DAA72B"/>
    <w:rsid w:val="07FDBA61"/>
    <w:rsid w:val="08029DD3"/>
    <w:rsid w:val="0802CF25"/>
    <w:rsid w:val="08169C31"/>
    <w:rsid w:val="08272E06"/>
    <w:rsid w:val="083276B5"/>
    <w:rsid w:val="08396908"/>
    <w:rsid w:val="084603CF"/>
    <w:rsid w:val="08645830"/>
    <w:rsid w:val="0871578F"/>
    <w:rsid w:val="0887BEA0"/>
    <w:rsid w:val="08975A5D"/>
    <w:rsid w:val="0898C854"/>
    <w:rsid w:val="08B41820"/>
    <w:rsid w:val="09073EB2"/>
    <w:rsid w:val="09129CA5"/>
    <w:rsid w:val="0915EF5F"/>
    <w:rsid w:val="093A7CC4"/>
    <w:rsid w:val="09412276"/>
    <w:rsid w:val="095C371A"/>
    <w:rsid w:val="09647045"/>
    <w:rsid w:val="096F473D"/>
    <w:rsid w:val="0986FBEF"/>
    <w:rsid w:val="09899A53"/>
    <w:rsid w:val="09A3DC40"/>
    <w:rsid w:val="09A6C775"/>
    <w:rsid w:val="09AC26A4"/>
    <w:rsid w:val="09AC948C"/>
    <w:rsid w:val="09BCC207"/>
    <w:rsid w:val="09C4C010"/>
    <w:rsid w:val="09C60EC1"/>
    <w:rsid w:val="09C6D094"/>
    <w:rsid w:val="09D3CBBA"/>
    <w:rsid w:val="09DADD6E"/>
    <w:rsid w:val="09EA8E30"/>
    <w:rsid w:val="09F85D0E"/>
    <w:rsid w:val="0A2C9D6E"/>
    <w:rsid w:val="0A4DE270"/>
    <w:rsid w:val="0A864916"/>
    <w:rsid w:val="0A8CBB22"/>
    <w:rsid w:val="0A8DC50C"/>
    <w:rsid w:val="0AB51AB3"/>
    <w:rsid w:val="0AB90E39"/>
    <w:rsid w:val="0AD1C27F"/>
    <w:rsid w:val="0AD27C44"/>
    <w:rsid w:val="0AD2A0E7"/>
    <w:rsid w:val="0AD5A538"/>
    <w:rsid w:val="0ADBF883"/>
    <w:rsid w:val="0AF7DD2F"/>
    <w:rsid w:val="0B052569"/>
    <w:rsid w:val="0B086652"/>
    <w:rsid w:val="0B2C0A54"/>
    <w:rsid w:val="0B2EEEAE"/>
    <w:rsid w:val="0B3657DA"/>
    <w:rsid w:val="0B37B9E0"/>
    <w:rsid w:val="0B3A76C1"/>
    <w:rsid w:val="0B3FD736"/>
    <w:rsid w:val="0B6E0C7D"/>
    <w:rsid w:val="0B6E5CCB"/>
    <w:rsid w:val="0B870CB7"/>
    <w:rsid w:val="0B8C6480"/>
    <w:rsid w:val="0BA04D59"/>
    <w:rsid w:val="0BB24FA5"/>
    <w:rsid w:val="0BC891C0"/>
    <w:rsid w:val="0BD5A503"/>
    <w:rsid w:val="0BD98C8D"/>
    <w:rsid w:val="0BE1D5DA"/>
    <w:rsid w:val="0BE77E82"/>
    <w:rsid w:val="0C045554"/>
    <w:rsid w:val="0C18ECC4"/>
    <w:rsid w:val="0C2F9467"/>
    <w:rsid w:val="0C3AACBF"/>
    <w:rsid w:val="0C3F96DC"/>
    <w:rsid w:val="0C98F67E"/>
    <w:rsid w:val="0C99990D"/>
    <w:rsid w:val="0C9CA26A"/>
    <w:rsid w:val="0CA8F860"/>
    <w:rsid w:val="0CD69A21"/>
    <w:rsid w:val="0CDA6DBC"/>
    <w:rsid w:val="0CE84DBC"/>
    <w:rsid w:val="0CEDCC18"/>
    <w:rsid w:val="0CF3402A"/>
    <w:rsid w:val="0D0FD17E"/>
    <w:rsid w:val="0D39B1BE"/>
    <w:rsid w:val="0D4582A0"/>
    <w:rsid w:val="0D55E0AF"/>
    <w:rsid w:val="0D5C3361"/>
    <w:rsid w:val="0D84EF2B"/>
    <w:rsid w:val="0DB42C06"/>
    <w:rsid w:val="0DC6BF46"/>
    <w:rsid w:val="0DD15C52"/>
    <w:rsid w:val="0DE78CC0"/>
    <w:rsid w:val="0DFB02D0"/>
    <w:rsid w:val="0E046022"/>
    <w:rsid w:val="0E177CFC"/>
    <w:rsid w:val="0E248E8B"/>
    <w:rsid w:val="0E340D33"/>
    <w:rsid w:val="0E51FFDE"/>
    <w:rsid w:val="0E5DD31B"/>
    <w:rsid w:val="0E65577F"/>
    <w:rsid w:val="0E74E692"/>
    <w:rsid w:val="0E77BAA5"/>
    <w:rsid w:val="0E8DACEA"/>
    <w:rsid w:val="0E933B36"/>
    <w:rsid w:val="0EAB71E1"/>
    <w:rsid w:val="0EB45EB3"/>
    <w:rsid w:val="0EC0984F"/>
    <w:rsid w:val="0EC3E586"/>
    <w:rsid w:val="0F1E7AF9"/>
    <w:rsid w:val="0F2749F5"/>
    <w:rsid w:val="0F4800FE"/>
    <w:rsid w:val="0F5C8A3D"/>
    <w:rsid w:val="0F65F317"/>
    <w:rsid w:val="0F75CA08"/>
    <w:rsid w:val="0F7C163B"/>
    <w:rsid w:val="0FB653AA"/>
    <w:rsid w:val="0FBB25F3"/>
    <w:rsid w:val="0FD83676"/>
    <w:rsid w:val="10044C3C"/>
    <w:rsid w:val="1004B6D7"/>
    <w:rsid w:val="1010E7A4"/>
    <w:rsid w:val="104C21A0"/>
    <w:rsid w:val="1058F4CA"/>
    <w:rsid w:val="106436E9"/>
    <w:rsid w:val="106946A7"/>
    <w:rsid w:val="106EE0AA"/>
    <w:rsid w:val="10768BE2"/>
    <w:rsid w:val="10A4EB74"/>
    <w:rsid w:val="10A90CBB"/>
    <w:rsid w:val="10BF978C"/>
    <w:rsid w:val="10CFB958"/>
    <w:rsid w:val="10D43E6F"/>
    <w:rsid w:val="10DE0E34"/>
    <w:rsid w:val="10E2A96B"/>
    <w:rsid w:val="10EA9552"/>
    <w:rsid w:val="1102F30D"/>
    <w:rsid w:val="11055047"/>
    <w:rsid w:val="112279D7"/>
    <w:rsid w:val="112F3D10"/>
    <w:rsid w:val="113C0C44"/>
    <w:rsid w:val="1167F9B4"/>
    <w:rsid w:val="118C5D48"/>
    <w:rsid w:val="118CE43F"/>
    <w:rsid w:val="119AE566"/>
    <w:rsid w:val="11A521E6"/>
    <w:rsid w:val="11AA8702"/>
    <w:rsid w:val="11B0B685"/>
    <w:rsid w:val="11BE9FC4"/>
    <w:rsid w:val="11D0C9F6"/>
    <w:rsid w:val="11DAAF9C"/>
    <w:rsid w:val="11E25F0B"/>
    <w:rsid w:val="1212235C"/>
    <w:rsid w:val="1217A1E7"/>
    <w:rsid w:val="1231711D"/>
    <w:rsid w:val="1245C5B4"/>
    <w:rsid w:val="128DCCD2"/>
    <w:rsid w:val="12914938"/>
    <w:rsid w:val="129C8012"/>
    <w:rsid w:val="129E9310"/>
    <w:rsid w:val="12AD471D"/>
    <w:rsid w:val="12AE13D2"/>
    <w:rsid w:val="12B3D87F"/>
    <w:rsid w:val="12C70CF6"/>
    <w:rsid w:val="12DB454C"/>
    <w:rsid w:val="12ECD6AB"/>
    <w:rsid w:val="12F659B9"/>
    <w:rsid w:val="1363BA95"/>
    <w:rsid w:val="1368CA64"/>
    <w:rsid w:val="136A69EF"/>
    <w:rsid w:val="136F9329"/>
    <w:rsid w:val="138070E3"/>
    <w:rsid w:val="13923C2B"/>
    <w:rsid w:val="13B8981E"/>
    <w:rsid w:val="13CFAD65"/>
    <w:rsid w:val="13DD146B"/>
    <w:rsid w:val="13EEC905"/>
    <w:rsid w:val="13F78D12"/>
    <w:rsid w:val="140A6B77"/>
    <w:rsid w:val="141CEBF3"/>
    <w:rsid w:val="1432E0A5"/>
    <w:rsid w:val="14471A3B"/>
    <w:rsid w:val="144BA881"/>
    <w:rsid w:val="144BBF3F"/>
    <w:rsid w:val="145991EC"/>
    <w:rsid w:val="146FE5DC"/>
    <w:rsid w:val="147B83B4"/>
    <w:rsid w:val="14899179"/>
    <w:rsid w:val="149C748C"/>
    <w:rsid w:val="14B15B88"/>
    <w:rsid w:val="14B1A628"/>
    <w:rsid w:val="14D36F68"/>
    <w:rsid w:val="14D80C00"/>
    <w:rsid w:val="14E7A661"/>
    <w:rsid w:val="14EA4FBA"/>
    <w:rsid w:val="14EE9B8F"/>
    <w:rsid w:val="14F3AA37"/>
    <w:rsid w:val="14FAE900"/>
    <w:rsid w:val="1508A464"/>
    <w:rsid w:val="151DF79E"/>
    <w:rsid w:val="15292200"/>
    <w:rsid w:val="15368F64"/>
    <w:rsid w:val="153E7710"/>
    <w:rsid w:val="154E1B39"/>
    <w:rsid w:val="15612940"/>
    <w:rsid w:val="157AF9FE"/>
    <w:rsid w:val="158E4CF7"/>
    <w:rsid w:val="159970F3"/>
    <w:rsid w:val="15A63DA5"/>
    <w:rsid w:val="15E179E1"/>
    <w:rsid w:val="15E84B22"/>
    <w:rsid w:val="15EC36BD"/>
    <w:rsid w:val="15EF61D0"/>
    <w:rsid w:val="15FA28EF"/>
    <w:rsid w:val="16194959"/>
    <w:rsid w:val="161DB2ED"/>
    <w:rsid w:val="1624CB4C"/>
    <w:rsid w:val="162AB1F3"/>
    <w:rsid w:val="162B88FE"/>
    <w:rsid w:val="16327BCE"/>
    <w:rsid w:val="1679AE38"/>
    <w:rsid w:val="167E3455"/>
    <w:rsid w:val="168B07FE"/>
    <w:rsid w:val="1698E9B3"/>
    <w:rsid w:val="169BC89B"/>
    <w:rsid w:val="169CF624"/>
    <w:rsid w:val="16B20C79"/>
    <w:rsid w:val="16B514BB"/>
    <w:rsid w:val="16B7A2F2"/>
    <w:rsid w:val="16C6DE2B"/>
    <w:rsid w:val="16E860B7"/>
    <w:rsid w:val="16F38FA1"/>
    <w:rsid w:val="16F5885B"/>
    <w:rsid w:val="16FB3F7E"/>
    <w:rsid w:val="1704D0CC"/>
    <w:rsid w:val="17220464"/>
    <w:rsid w:val="173C585D"/>
    <w:rsid w:val="17463E48"/>
    <w:rsid w:val="174B3075"/>
    <w:rsid w:val="175054C7"/>
    <w:rsid w:val="17597B91"/>
    <w:rsid w:val="1787D790"/>
    <w:rsid w:val="1792CE57"/>
    <w:rsid w:val="1797F56F"/>
    <w:rsid w:val="1799CF1C"/>
    <w:rsid w:val="17BA0C82"/>
    <w:rsid w:val="17C9C0F8"/>
    <w:rsid w:val="17D2B8E4"/>
    <w:rsid w:val="17DA695F"/>
    <w:rsid w:val="17E25725"/>
    <w:rsid w:val="17E93014"/>
    <w:rsid w:val="17F297BB"/>
    <w:rsid w:val="17F66788"/>
    <w:rsid w:val="1803A90C"/>
    <w:rsid w:val="18054C1C"/>
    <w:rsid w:val="180C6FD3"/>
    <w:rsid w:val="180F0684"/>
    <w:rsid w:val="181A9FE8"/>
    <w:rsid w:val="182030F4"/>
    <w:rsid w:val="18374466"/>
    <w:rsid w:val="18386788"/>
    <w:rsid w:val="183A7232"/>
    <w:rsid w:val="18747709"/>
    <w:rsid w:val="187917F3"/>
    <w:rsid w:val="18A3F83F"/>
    <w:rsid w:val="18ADE6D8"/>
    <w:rsid w:val="18AFF124"/>
    <w:rsid w:val="18B01C3D"/>
    <w:rsid w:val="18C090E2"/>
    <w:rsid w:val="18C619DA"/>
    <w:rsid w:val="18D6F4B6"/>
    <w:rsid w:val="18E86924"/>
    <w:rsid w:val="18E8D0BC"/>
    <w:rsid w:val="193556F1"/>
    <w:rsid w:val="1947B859"/>
    <w:rsid w:val="1974B8AA"/>
    <w:rsid w:val="197E2CAE"/>
    <w:rsid w:val="197F657F"/>
    <w:rsid w:val="1984427A"/>
    <w:rsid w:val="1996788F"/>
    <w:rsid w:val="19985418"/>
    <w:rsid w:val="19B81897"/>
    <w:rsid w:val="19B9D483"/>
    <w:rsid w:val="19C411ED"/>
    <w:rsid w:val="19C9836B"/>
    <w:rsid w:val="19EB7E66"/>
    <w:rsid w:val="19EE7FFD"/>
    <w:rsid w:val="1A109276"/>
    <w:rsid w:val="1A116110"/>
    <w:rsid w:val="1A36129F"/>
    <w:rsid w:val="1A434F2B"/>
    <w:rsid w:val="1A445660"/>
    <w:rsid w:val="1A4E8EB0"/>
    <w:rsid w:val="1A625787"/>
    <w:rsid w:val="1A8E7365"/>
    <w:rsid w:val="1AB08E23"/>
    <w:rsid w:val="1B0B79BD"/>
    <w:rsid w:val="1B0E9F58"/>
    <w:rsid w:val="1B1FA28A"/>
    <w:rsid w:val="1B20DE98"/>
    <w:rsid w:val="1B23629D"/>
    <w:rsid w:val="1B40604A"/>
    <w:rsid w:val="1B488355"/>
    <w:rsid w:val="1B64C27C"/>
    <w:rsid w:val="1B692E3E"/>
    <w:rsid w:val="1B80B63E"/>
    <w:rsid w:val="1B953007"/>
    <w:rsid w:val="1BD9C7CE"/>
    <w:rsid w:val="1BFFF34D"/>
    <w:rsid w:val="1C0AA980"/>
    <w:rsid w:val="1C0E29EC"/>
    <w:rsid w:val="1C2034A0"/>
    <w:rsid w:val="1C26732E"/>
    <w:rsid w:val="1C498838"/>
    <w:rsid w:val="1C6FEA06"/>
    <w:rsid w:val="1C71921B"/>
    <w:rsid w:val="1C78A8CA"/>
    <w:rsid w:val="1C8043E1"/>
    <w:rsid w:val="1C948691"/>
    <w:rsid w:val="1CAF9B99"/>
    <w:rsid w:val="1CB1C04C"/>
    <w:rsid w:val="1D01AF5F"/>
    <w:rsid w:val="1D050B2B"/>
    <w:rsid w:val="1D1334D5"/>
    <w:rsid w:val="1D26D680"/>
    <w:rsid w:val="1D30D294"/>
    <w:rsid w:val="1D3D61B3"/>
    <w:rsid w:val="1D3E12E0"/>
    <w:rsid w:val="1D41BF12"/>
    <w:rsid w:val="1D4E3696"/>
    <w:rsid w:val="1D5EB424"/>
    <w:rsid w:val="1D72A670"/>
    <w:rsid w:val="1D869BE9"/>
    <w:rsid w:val="1D8CAE18"/>
    <w:rsid w:val="1DA0B19E"/>
    <w:rsid w:val="1DAEB03E"/>
    <w:rsid w:val="1DB8FA41"/>
    <w:rsid w:val="1DC8B37E"/>
    <w:rsid w:val="1DD79F0D"/>
    <w:rsid w:val="1DE61C78"/>
    <w:rsid w:val="1DE92664"/>
    <w:rsid w:val="1DE9E4F2"/>
    <w:rsid w:val="1E11F40D"/>
    <w:rsid w:val="1E15A05C"/>
    <w:rsid w:val="1E50377D"/>
    <w:rsid w:val="1E642AAE"/>
    <w:rsid w:val="1E87263F"/>
    <w:rsid w:val="1EA44250"/>
    <w:rsid w:val="1EAD20A9"/>
    <w:rsid w:val="1EB288F5"/>
    <w:rsid w:val="1ED08E93"/>
    <w:rsid w:val="1F0A4F68"/>
    <w:rsid w:val="1F162159"/>
    <w:rsid w:val="1F4BBD12"/>
    <w:rsid w:val="1F835AA2"/>
    <w:rsid w:val="1FAA7DC1"/>
    <w:rsid w:val="1FC5B598"/>
    <w:rsid w:val="1FD54CD2"/>
    <w:rsid w:val="1FE3E0B7"/>
    <w:rsid w:val="1FF94499"/>
    <w:rsid w:val="200E9D35"/>
    <w:rsid w:val="20207EB0"/>
    <w:rsid w:val="202C0E11"/>
    <w:rsid w:val="202DECC6"/>
    <w:rsid w:val="204D2ED2"/>
    <w:rsid w:val="20506AD0"/>
    <w:rsid w:val="2053305A"/>
    <w:rsid w:val="20719C10"/>
    <w:rsid w:val="209267B6"/>
    <w:rsid w:val="2096702F"/>
    <w:rsid w:val="209AF9A6"/>
    <w:rsid w:val="20A7CB24"/>
    <w:rsid w:val="20A97EFD"/>
    <w:rsid w:val="20AB9AE5"/>
    <w:rsid w:val="20AD46B5"/>
    <w:rsid w:val="20CCEC6B"/>
    <w:rsid w:val="20E77516"/>
    <w:rsid w:val="20E7AAC6"/>
    <w:rsid w:val="20E8740B"/>
    <w:rsid w:val="20E91680"/>
    <w:rsid w:val="20F140A8"/>
    <w:rsid w:val="2104129E"/>
    <w:rsid w:val="210595BC"/>
    <w:rsid w:val="21070599"/>
    <w:rsid w:val="21072692"/>
    <w:rsid w:val="211690ED"/>
    <w:rsid w:val="21181881"/>
    <w:rsid w:val="212EB1E2"/>
    <w:rsid w:val="21544178"/>
    <w:rsid w:val="216E9FA6"/>
    <w:rsid w:val="21964149"/>
    <w:rsid w:val="219A32B2"/>
    <w:rsid w:val="219E4D49"/>
    <w:rsid w:val="21ADE879"/>
    <w:rsid w:val="21B97F34"/>
    <w:rsid w:val="21CD98BC"/>
    <w:rsid w:val="21E87A2F"/>
    <w:rsid w:val="21FF0D58"/>
    <w:rsid w:val="22125C7C"/>
    <w:rsid w:val="2224C1A8"/>
    <w:rsid w:val="2229383E"/>
    <w:rsid w:val="2249D3D6"/>
    <w:rsid w:val="224DE976"/>
    <w:rsid w:val="225DD7E8"/>
    <w:rsid w:val="226021AE"/>
    <w:rsid w:val="22756984"/>
    <w:rsid w:val="22A2D61A"/>
    <w:rsid w:val="22AE624E"/>
    <w:rsid w:val="22D0D7DB"/>
    <w:rsid w:val="22FB48D1"/>
    <w:rsid w:val="23045D44"/>
    <w:rsid w:val="230DF067"/>
    <w:rsid w:val="2319485A"/>
    <w:rsid w:val="233A674C"/>
    <w:rsid w:val="2343DE6E"/>
    <w:rsid w:val="234CB28A"/>
    <w:rsid w:val="2393B5E0"/>
    <w:rsid w:val="23D416B9"/>
    <w:rsid w:val="23E636C2"/>
    <w:rsid w:val="2417AD06"/>
    <w:rsid w:val="24461382"/>
    <w:rsid w:val="24716C37"/>
    <w:rsid w:val="2478847E"/>
    <w:rsid w:val="24A48FD6"/>
    <w:rsid w:val="24B0B690"/>
    <w:rsid w:val="24B308D7"/>
    <w:rsid w:val="24BEB7BE"/>
    <w:rsid w:val="24BF0EAB"/>
    <w:rsid w:val="24CFD54B"/>
    <w:rsid w:val="24E64002"/>
    <w:rsid w:val="24F306FD"/>
    <w:rsid w:val="24FC9FAB"/>
    <w:rsid w:val="2509DBCA"/>
    <w:rsid w:val="2512DBFC"/>
    <w:rsid w:val="251DD519"/>
    <w:rsid w:val="252A791E"/>
    <w:rsid w:val="252DC782"/>
    <w:rsid w:val="255C936A"/>
    <w:rsid w:val="256466C5"/>
    <w:rsid w:val="256DE61E"/>
    <w:rsid w:val="2571B48D"/>
    <w:rsid w:val="25831ED6"/>
    <w:rsid w:val="2583463F"/>
    <w:rsid w:val="25858FAC"/>
    <w:rsid w:val="2585C9B4"/>
    <w:rsid w:val="25984808"/>
    <w:rsid w:val="25BB1731"/>
    <w:rsid w:val="25CE0B22"/>
    <w:rsid w:val="25D7CF24"/>
    <w:rsid w:val="264D08E1"/>
    <w:rsid w:val="2656F67D"/>
    <w:rsid w:val="2698EADC"/>
    <w:rsid w:val="269AF72D"/>
    <w:rsid w:val="26A1AA44"/>
    <w:rsid w:val="26A81A9F"/>
    <w:rsid w:val="26C19719"/>
    <w:rsid w:val="270AD657"/>
    <w:rsid w:val="2718C41E"/>
    <w:rsid w:val="273C5391"/>
    <w:rsid w:val="275FB97B"/>
    <w:rsid w:val="2767A103"/>
    <w:rsid w:val="27A7D182"/>
    <w:rsid w:val="27BCCB43"/>
    <w:rsid w:val="27BE6C1D"/>
    <w:rsid w:val="27CF05BF"/>
    <w:rsid w:val="27F1A708"/>
    <w:rsid w:val="27F2FEF5"/>
    <w:rsid w:val="2829C9F8"/>
    <w:rsid w:val="28309B4E"/>
    <w:rsid w:val="2839E79F"/>
    <w:rsid w:val="286B6E53"/>
    <w:rsid w:val="28729C48"/>
    <w:rsid w:val="28A1A4C8"/>
    <w:rsid w:val="28BD60FB"/>
    <w:rsid w:val="28C244B4"/>
    <w:rsid w:val="28C24912"/>
    <w:rsid w:val="28E0B4AA"/>
    <w:rsid w:val="28FC5F0F"/>
    <w:rsid w:val="2904A25F"/>
    <w:rsid w:val="29176E3C"/>
    <w:rsid w:val="29220AA5"/>
    <w:rsid w:val="2931DC96"/>
    <w:rsid w:val="2933698B"/>
    <w:rsid w:val="296653C3"/>
    <w:rsid w:val="296CF2B5"/>
    <w:rsid w:val="29704209"/>
    <w:rsid w:val="29921413"/>
    <w:rsid w:val="2999AC0C"/>
    <w:rsid w:val="29BB2CB2"/>
    <w:rsid w:val="29BDE839"/>
    <w:rsid w:val="29C3756E"/>
    <w:rsid w:val="29C928C7"/>
    <w:rsid w:val="29D46723"/>
    <w:rsid w:val="29DDFCED"/>
    <w:rsid w:val="29E9E9A9"/>
    <w:rsid w:val="29F94073"/>
    <w:rsid w:val="2A1F71A4"/>
    <w:rsid w:val="2A2D2B08"/>
    <w:rsid w:val="2A337CE1"/>
    <w:rsid w:val="2A4A7BF0"/>
    <w:rsid w:val="2A5114A0"/>
    <w:rsid w:val="2A5A6B6D"/>
    <w:rsid w:val="2A5DE397"/>
    <w:rsid w:val="2A62C3EF"/>
    <w:rsid w:val="2A89B3B3"/>
    <w:rsid w:val="2AA2C175"/>
    <w:rsid w:val="2AB88D64"/>
    <w:rsid w:val="2ACD71ED"/>
    <w:rsid w:val="2AE07BA4"/>
    <w:rsid w:val="2AE13071"/>
    <w:rsid w:val="2AE56FEB"/>
    <w:rsid w:val="2B063250"/>
    <w:rsid w:val="2B2AEA65"/>
    <w:rsid w:val="2B2D5348"/>
    <w:rsid w:val="2B2EC0E3"/>
    <w:rsid w:val="2B3E9973"/>
    <w:rsid w:val="2B52F188"/>
    <w:rsid w:val="2B5C2857"/>
    <w:rsid w:val="2B635B2A"/>
    <w:rsid w:val="2B679881"/>
    <w:rsid w:val="2B72F8D1"/>
    <w:rsid w:val="2B76655C"/>
    <w:rsid w:val="2BB0674F"/>
    <w:rsid w:val="2BB28CD6"/>
    <w:rsid w:val="2BEE5499"/>
    <w:rsid w:val="2C1BE47E"/>
    <w:rsid w:val="2C52C6E8"/>
    <w:rsid w:val="2C6984E4"/>
    <w:rsid w:val="2C72EC76"/>
    <w:rsid w:val="2C7662AF"/>
    <w:rsid w:val="2C803467"/>
    <w:rsid w:val="2C846D1F"/>
    <w:rsid w:val="2C961B24"/>
    <w:rsid w:val="2C99FD9F"/>
    <w:rsid w:val="2CA14034"/>
    <w:rsid w:val="2CB5BE54"/>
    <w:rsid w:val="2CC31132"/>
    <w:rsid w:val="2CDB9A6F"/>
    <w:rsid w:val="2CF06E41"/>
    <w:rsid w:val="2CFB52FD"/>
    <w:rsid w:val="2D01EB9B"/>
    <w:rsid w:val="2D1D34EB"/>
    <w:rsid w:val="2D1D6A1C"/>
    <w:rsid w:val="2D20A2E4"/>
    <w:rsid w:val="2D2B2FA6"/>
    <w:rsid w:val="2D3C76B4"/>
    <w:rsid w:val="2D4DEADB"/>
    <w:rsid w:val="2D556146"/>
    <w:rsid w:val="2D5B136A"/>
    <w:rsid w:val="2D6CDEBA"/>
    <w:rsid w:val="2D744EF6"/>
    <w:rsid w:val="2D7F28E7"/>
    <w:rsid w:val="2D8733A5"/>
    <w:rsid w:val="2DC60225"/>
    <w:rsid w:val="2DD5893B"/>
    <w:rsid w:val="2E0C41E1"/>
    <w:rsid w:val="2E193090"/>
    <w:rsid w:val="2E1F2605"/>
    <w:rsid w:val="2E273CCC"/>
    <w:rsid w:val="2E35B206"/>
    <w:rsid w:val="2E3A1095"/>
    <w:rsid w:val="2E45B7DB"/>
    <w:rsid w:val="2E7EEB45"/>
    <w:rsid w:val="2E8A4D80"/>
    <w:rsid w:val="2E8DCAD4"/>
    <w:rsid w:val="2E9FCAEB"/>
    <w:rsid w:val="2EAE9D53"/>
    <w:rsid w:val="2EE94948"/>
    <w:rsid w:val="2F13FA5B"/>
    <w:rsid w:val="2F39F844"/>
    <w:rsid w:val="2F3B9431"/>
    <w:rsid w:val="2F52FB66"/>
    <w:rsid w:val="2F61B0B8"/>
    <w:rsid w:val="2F83636F"/>
    <w:rsid w:val="2F8CF0A2"/>
    <w:rsid w:val="2FAEFC0F"/>
    <w:rsid w:val="2FBA344E"/>
    <w:rsid w:val="2FCCAE9F"/>
    <w:rsid w:val="2FCD9E5A"/>
    <w:rsid w:val="2FD93012"/>
    <w:rsid w:val="2FF65780"/>
    <w:rsid w:val="2FFE72EB"/>
    <w:rsid w:val="301570D7"/>
    <w:rsid w:val="301D1030"/>
    <w:rsid w:val="301D6722"/>
    <w:rsid w:val="30213F41"/>
    <w:rsid w:val="302B993B"/>
    <w:rsid w:val="30395CF8"/>
    <w:rsid w:val="304165DF"/>
    <w:rsid w:val="30566DF0"/>
    <w:rsid w:val="305A06AD"/>
    <w:rsid w:val="306629D9"/>
    <w:rsid w:val="3070B3A5"/>
    <w:rsid w:val="30784AE3"/>
    <w:rsid w:val="30884710"/>
    <w:rsid w:val="308A435E"/>
    <w:rsid w:val="30A14736"/>
    <w:rsid w:val="30A8FA52"/>
    <w:rsid w:val="30AE5F28"/>
    <w:rsid w:val="30C41199"/>
    <w:rsid w:val="30CB4929"/>
    <w:rsid w:val="30CEF358"/>
    <w:rsid w:val="31225079"/>
    <w:rsid w:val="3135D9CC"/>
    <w:rsid w:val="3138798A"/>
    <w:rsid w:val="314A8777"/>
    <w:rsid w:val="314F62D3"/>
    <w:rsid w:val="316010BD"/>
    <w:rsid w:val="317AD272"/>
    <w:rsid w:val="317FABAC"/>
    <w:rsid w:val="31830E9A"/>
    <w:rsid w:val="318F40C2"/>
    <w:rsid w:val="319A4A0E"/>
    <w:rsid w:val="319C686B"/>
    <w:rsid w:val="31BC039B"/>
    <w:rsid w:val="31BF5FDE"/>
    <w:rsid w:val="31DE1ED1"/>
    <w:rsid w:val="31F635A5"/>
    <w:rsid w:val="31FDB66B"/>
    <w:rsid w:val="3210F093"/>
    <w:rsid w:val="323AB2D9"/>
    <w:rsid w:val="32498E3A"/>
    <w:rsid w:val="325419B0"/>
    <w:rsid w:val="32683577"/>
    <w:rsid w:val="326B575D"/>
    <w:rsid w:val="32779230"/>
    <w:rsid w:val="32796A9D"/>
    <w:rsid w:val="32C068F3"/>
    <w:rsid w:val="32C17428"/>
    <w:rsid w:val="32C55C2B"/>
    <w:rsid w:val="32CDA3E7"/>
    <w:rsid w:val="32D7F45E"/>
    <w:rsid w:val="32DE36BB"/>
    <w:rsid w:val="32EDA218"/>
    <w:rsid w:val="3300F17C"/>
    <w:rsid w:val="33119D4D"/>
    <w:rsid w:val="336C7018"/>
    <w:rsid w:val="33727C1C"/>
    <w:rsid w:val="3375CDCF"/>
    <w:rsid w:val="33796DCD"/>
    <w:rsid w:val="3393D823"/>
    <w:rsid w:val="3397E008"/>
    <w:rsid w:val="33A53F16"/>
    <w:rsid w:val="33AFD94E"/>
    <w:rsid w:val="33BB1D46"/>
    <w:rsid w:val="33D0E3C4"/>
    <w:rsid w:val="33E56902"/>
    <w:rsid w:val="33EDABCA"/>
    <w:rsid w:val="33F36CE2"/>
    <w:rsid w:val="34033782"/>
    <w:rsid w:val="3411732F"/>
    <w:rsid w:val="341E3476"/>
    <w:rsid w:val="3429F01E"/>
    <w:rsid w:val="344A55B4"/>
    <w:rsid w:val="344D072E"/>
    <w:rsid w:val="3468F8F0"/>
    <w:rsid w:val="348E81BD"/>
    <w:rsid w:val="348E99E5"/>
    <w:rsid w:val="34A39F9B"/>
    <w:rsid w:val="34A7E8E7"/>
    <w:rsid w:val="34A8A838"/>
    <w:rsid w:val="34CF9BF1"/>
    <w:rsid w:val="34E548E2"/>
    <w:rsid w:val="34EC4D1B"/>
    <w:rsid w:val="3500B370"/>
    <w:rsid w:val="3531AA0A"/>
    <w:rsid w:val="3562A918"/>
    <w:rsid w:val="3570F35C"/>
    <w:rsid w:val="3571C25F"/>
    <w:rsid w:val="3576D9A3"/>
    <w:rsid w:val="357805AE"/>
    <w:rsid w:val="35DA13A3"/>
    <w:rsid w:val="35DE4D74"/>
    <w:rsid w:val="3617EF3E"/>
    <w:rsid w:val="361C3239"/>
    <w:rsid w:val="36255E23"/>
    <w:rsid w:val="363D7059"/>
    <w:rsid w:val="364386CA"/>
    <w:rsid w:val="36550BB5"/>
    <w:rsid w:val="365F9C65"/>
    <w:rsid w:val="36660A40"/>
    <w:rsid w:val="366C6EEE"/>
    <w:rsid w:val="368CBF23"/>
    <w:rsid w:val="3691F21A"/>
    <w:rsid w:val="369E678A"/>
    <w:rsid w:val="36B4471A"/>
    <w:rsid w:val="36DA6CE0"/>
    <w:rsid w:val="36EB53AF"/>
    <w:rsid w:val="36F13369"/>
    <w:rsid w:val="36FD56EA"/>
    <w:rsid w:val="37092C1B"/>
    <w:rsid w:val="371A29A2"/>
    <w:rsid w:val="371F2505"/>
    <w:rsid w:val="372B5258"/>
    <w:rsid w:val="37394FEF"/>
    <w:rsid w:val="374FD656"/>
    <w:rsid w:val="375B122F"/>
    <w:rsid w:val="375C9296"/>
    <w:rsid w:val="3775E567"/>
    <w:rsid w:val="3782F887"/>
    <w:rsid w:val="37AAB343"/>
    <w:rsid w:val="37D3E305"/>
    <w:rsid w:val="37FAD976"/>
    <w:rsid w:val="3802430C"/>
    <w:rsid w:val="38184226"/>
    <w:rsid w:val="382CB3FD"/>
    <w:rsid w:val="384B39E1"/>
    <w:rsid w:val="385149F3"/>
    <w:rsid w:val="385BB0B3"/>
    <w:rsid w:val="38887F8F"/>
    <w:rsid w:val="38B86D28"/>
    <w:rsid w:val="38BBC46E"/>
    <w:rsid w:val="38C7AB95"/>
    <w:rsid w:val="38C85EE5"/>
    <w:rsid w:val="38DB3BB0"/>
    <w:rsid w:val="38E417B6"/>
    <w:rsid w:val="38E6F3F8"/>
    <w:rsid w:val="38E9256F"/>
    <w:rsid w:val="3922B1A0"/>
    <w:rsid w:val="392E8057"/>
    <w:rsid w:val="392FF16B"/>
    <w:rsid w:val="3946F39C"/>
    <w:rsid w:val="39476748"/>
    <w:rsid w:val="394A8DA7"/>
    <w:rsid w:val="39598543"/>
    <w:rsid w:val="395F2BEF"/>
    <w:rsid w:val="3961545D"/>
    <w:rsid w:val="39817887"/>
    <w:rsid w:val="3992B294"/>
    <w:rsid w:val="39977D36"/>
    <w:rsid w:val="39A06ACE"/>
    <w:rsid w:val="39AB0FB9"/>
    <w:rsid w:val="39AF903B"/>
    <w:rsid w:val="39F90FF5"/>
    <w:rsid w:val="3A0326EB"/>
    <w:rsid w:val="3A03D532"/>
    <w:rsid w:val="3A0E7A2F"/>
    <w:rsid w:val="3A225087"/>
    <w:rsid w:val="3A3A3D6E"/>
    <w:rsid w:val="3A50D0E1"/>
    <w:rsid w:val="3A69C12E"/>
    <w:rsid w:val="3A79740E"/>
    <w:rsid w:val="3A7D9F26"/>
    <w:rsid w:val="3A9DD86B"/>
    <w:rsid w:val="3AC62A15"/>
    <w:rsid w:val="3ACDB6E7"/>
    <w:rsid w:val="3ACE6E8B"/>
    <w:rsid w:val="3B0F6212"/>
    <w:rsid w:val="3B2F4E1C"/>
    <w:rsid w:val="3B313631"/>
    <w:rsid w:val="3B67570E"/>
    <w:rsid w:val="3B773C80"/>
    <w:rsid w:val="3BBEB81B"/>
    <w:rsid w:val="3BC7B743"/>
    <w:rsid w:val="3BD152CE"/>
    <w:rsid w:val="3C04254D"/>
    <w:rsid w:val="3C10B50F"/>
    <w:rsid w:val="3C110251"/>
    <w:rsid w:val="3C1CA107"/>
    <w:rsid w:val="3C26482D"/>
    <w:rsid w:val="3C397612"/>
    <w:rsid w:val="3C48A729"/>
    <w:rsid w:val="3C525D6A"/>
    <w:rsid w:val="3C58F344"/>
    <w:rsid w:val="3C832252"/>
    <w:rsid w:val="3C93B636"/>
    <w:rsid w:val="3CB3D8AD"/>
    <w:rsid w:val="3CC362D5"/>
    <w:rsid w:val="3CD12DD5"/>
    <w:rsid w:val="3CD57DA3"/>
    <w:rsid w:val="3CF0EE51"/>
    <w:rsid w:val="3CFBF88F"/>
    <w:rsid w:val="3CFE4F51"/>
    <w:rsid w:val="3CFFA8E8"/>
    <w:rsid w:val="3D0849A5"/>
    <w:rsid w:val="3D227B9D"/>
    <w:rsid w:val="3D3208BE"/>
    <w:rsid w:val="3D3CFBA6"/>
    <w:rsid w:val="3D4327D9"/>
    <w:rsid w:val="3D539639"/>
    <w:rsid w:val="3D7FFB3D"/>
    <w:rsid w:val="3D878799"/>
    <w:rsid w:val="3D888467"/>
    <w:rsid w:val="3D9218CA"/>
    <w:rsid w:val="3D9A2E75"/>
    <w:rsid w:val="3D9CF436"/>
    <w:rsid w:val="3DCA1312"/>
    <w:rsid w:val="3DD2E532"/>
    <w:rsid w:val="3DD85254"/>
    <w:rsid w:val="3DDA7C80"/>
    <w:rsid w:val="3DECA138"/>
    <w:rsid w:val="3DEEA324"/>
    <w:rsid w:val="3DEF411D"/>
    <w:rsid w:val="3E0962DA"/>
    <w:rsid w:val="3E0E00D0"/>
    <w:rsid w:val="3E1A6D46"/>
    <w:rsid w:val="3E25A25C"/>
    <w:rsid w:val="3E2A7189"/>
    <w:rsid w:val="3E2F5929"/>
    <w:rsid w:val="3E4CB7BC"/>
    <w:rsid w:val="3E6D63F5"/>
    <w:rsid w:val="3E7812EF"/>
    <w:rsid w:val="3ECF6E6A"/>
    <w:rsid w:val="3ED19E3B"/>
    <w:rsid w:val="3EDF783B"/>
    <w:rsid w:val="3EE16FE2"/>
    <w:rsid w:val="3EECD1F5"/>
    <w:rsid w:val="3EFB23FD"/>
    <w:rsid w:val="3EFB354A"/>
    <w:rsid w:val="3F238BBD"/>
    <w:rsid w:val="3F30A980"/>
    <w:rsid w:val="3F3F29BD"/>
    <w:rsid w:val="3F3FC805"/>
    <w:rsid w:val="3F58981C"/>
    <w:rsid w:val="3F885D70"/>
    <w:rsid w:val="3F9EC22E"/>
    <w:rsid w:val="3FA06AF2"/>
    <w:rsid w:val="3FD33197"/>
    <w:rsid w:val="3FD4725B"/>
    <w:rsid w:val="401D9738"/>
    <w:rsid w:val="4021A748"/>
    <w:rsid w:val="40479246"/>
    <w:rsid w:val="40479BA4"/>
    <w:rsid w:val="408CA7AD"/>
    <w:rsid w:val="40B166C9"/>
    <w:rsid w:val="40D0F1DF"/>
    <w:rsid w:val="40D3EA80"/>
    <w:rsid w:val="40DA574A"/>
    <w:rsid w:val="40F0F041"/>
    <w:rsid w:val="410F7F13"/>
    <w:rsid w:val="41262770"/>
    <w:rsid w:val="412F9054"/>
    <w:rsid w:val="41305EFC"/>
    <w:rsid w:val="413097A8"/>
    <w:rsid w:val="4146A256"/>
    <w:rsid w:val="41471CF1"/>
    <w:rsid w:val="4166D591"/>
    <w:rsid w:val="416D3BBF"/>
    <w:rsid w:val="417F4F7C"/>
    <w:rsid w:val="4181DFDA"/>
    <w:rsid w:val="418888F3"/>
    <w:rsid w:val="41A54BFC"/>
    <w:rsid w:val="41C23715"/>
    <w:rsid w:val="41E221E6"/>
    <w:rsid w:val="41F556B7"/>
    <w:rsid w:val="421A1CDB"/>
    <w:rsid w:val="42206B4E"/>
    <w:rsid w:val="4253C3D8"/>
    <w:rsid w:val="42543B69"/>
    <w:rsid w:val="42566903"/>
    <w:rsid w:val="426E196C"/>
    <w:rsid w:val="42799374"/>
    <w:rsid w:val="42BBD272"/>
    <w:rsid w:val="42C69C61"/>
    <w:rsid w:val="42D968B6"/>
    <w:rsid w:val="42EFF81A"/>
    <w:rsid w:val="42F541CA"/>
    <w:rsid w:val="42FB5183"/>
    <w:rsid w:val="430CD043"/>
    <w:rsid w:val="43132C8E"/>
    <w:rsid w:val="432DFC7E"/>
    <w:rsid w:val="433C6A4F"/>
    <w:rsid w:val="433E6B18"/>
    <w:rsid w:val="434D9AA4"/>
    <w:rsid w:val="436902B1"/>
    <w:rsid w:val="4371E412"/>
    <w:rsid w:val="438D9A5F"/>
    <w:rsid w:val="4396F2EB"/>
    <w:rsid w:val="43BD29D7"/>
    <w:rsid w:val="43DEAFDC"/>
    <w:rsid w:val="43E5B8A0"/>
    <w:rsid w:val="43E945A8"/>
    <w:rsid w:val="4418C79C"/>
    <w:rsid w:val="4421A91C"/>
    <w:rsid w:val="444140D9"/>
    <w:rsid w:val="444AFCDF"/>
    <w:rsid w:val="445869F6"/>
    <w:rsid w:val="445CDFA2"/>
    <w:rsid w:val="44738291"/>
    <w:rsid w:val="44742C14"/>
    <w:rsid w:val="44759030"/>
    <w:rsid w:val="4475A41E"/>
    <w:rsid w:val="44896243"/>
    <w:rsid w:val="4495F7D5"/>
    <w:rsid w:val="44999D89"/>
    <w:rsid w:val="44A6519D"/>
    <w:rsid w:val="44CF3CB6"/>
    <w:rsid w:val="44D128AE"/>
    <w:rsid w:val="4522BF14"/>
    <w:rsid w:val="4548CEA9"/>
    <w:rsid w:val="454AD2A4"/>
    <w:rsid w:val="4567DC1D"/>
    <w:rsid w:val="45771835"/>
    <w:rsid w:val="4588837B"/>
    <w:rsid w:val="45922992"/>
    <w:rsid w:val="45C05489"/>
    <w:rsid w:val="45C8A4C3"/>
    <w:rsid w:val="45C8F1FB"/>
    <w:rsid w:val="45CA5491"/>
    <w:rsid w:val="45DC0FCC"/>
    <w:rsid w:val="45F17F07"/>
    <w:rsid w:val="461AF6F5"/>
    <w:rsid w:val="46205524"/>
    <w:rsid w:val="46364232"/>
    <w:rsid w:val="46385848"/>
    <w:rsid w:val="4641D959"/>
    <w:rsid w:val="4674AA4C"/>
    <w:rsid w:val="46782905"/>
    <w:rsid w:val="469D2E71"/>
    <w:rsid w:val="46A25D3E"/>
    <w:rsid w:val="46BA92DA"/>
    <w:rsid w:val="46C2EA8C"/>
    <w:rsid w:val="46C8816E"/>
    <w:rsid w:val="46D7EB0B"/>
    <w:rsid w:val="46E073F3"/>
    <w:rsid w:val="46F0C9B2"/>
    <w:rsid w:val="47282BF6"/>
    <w:rsid w:val="47319A35"/>
    <w:rsid w:val="474406C9"/>
    <w:rsid w:val="474452DD"/>
    <w:rsid w:val="474DF032"/>
    <w:rsid w:val="4752F5DA"/>
    <w:rsid w:val="475982CB"/>
    <w:rsid w:val="475AAA28"/>
    <w:rsid w:val="4789CFA5"/>
    <w:rsid w:val="47AB5DAA"/>
    <w:rsid w:val="47D67A25"/>
    <w:rsid w:val="47DA7683"/>
    <w:rsid w:val="47E7757C"/>
    <w:rsid w:val="47EB1981"/>
    <w:rsid w:val="47EE538C"/>
    <w:rsid w:val="47F0572A"/>
    <w:rsid w:val="48032629"/>
    <w:rsid w:val="48095463"/>
    <w:rsid w:val="480E9E10"/>
    <w:rsid w:val="48362C69"/>
    <w:rsid w:val="489D2664"/>
    <w:rsid w:val="48B201CF"/>
    <w:rsid w:val="48C1607E"/>
    <w:rsid w:val="48CDC468"/>
    <w:rsid w:val="48DA9046"/>
    <w:rsid w:val="48ECE8D5"/>
    <w:rsid w:val="48EF530F"/>
    <w:rsid w:val="48F2A2E3"/>
    <w:rsid w:val="4921534F"/>
    <w:rsid w:val="492A1E80"/>
    <w:rsid w:val="49319445"/>
    <w:rsid w:val="493382EC"/>
    <w:rsid w:val="4946E0CC"/>
    <w:rsid w:val="494E50F6"/>
    <w:rsid w:val="4978DE2E"/>
    <w:rsid w:val="499A8E0E"/>
    <w:rsid w:val="49A19D67"/>
    <w:rsid w:val="49A60364"/>
    <w:rsid w:val="49A73CD5"/>
    <w:rsid w:val="49B52E63"/>
    <w:rsid w:val="49BA8273"/>
    <w:rsid w:val="49D593FA"/>
    <w:rsid w:val="49DA1FAB"/>
    <w:rsid w:val="49E0E327"/>
    <w:rsid w:val="49FE5313"/>
    <w:rsid w:val="4A1FB740"/>
    <w:rsid w:val="4A3C481E"/>
    <w:rsid w:val="4A45538B"/>
    <w:rsid w:val="4A4ACFDC"/>
    <w:rsid w:val="4A4BE6CF"/>
    <w:rsid w:val="4A54CD95"/>
    <w:rsid w:val="4A5FA326"/>
    <w:rsid w:val="4AA76030"/>
    <w:rsid w:val="4AB6F338"/>
    <w:rsid w:val="4AE4BF67"/>
    <w:rsid w:val="4AFB4AC8"/>
    <w:rsid w:val="4AFE06D9"/>
    <w:rsid w:val="4B0CAE37"/>
    <w:rsid w:val="4B113514"/>
    <w:rsid w:val="4B18074B"/>
    <w:rsid w:val="4B1B7196"/>
    <w:rsid w:val="4B27BEB5"/>
    <w:rsid w:val="4B28E31D"/>
    <w:rsid w:val="4B2CDB15"/>
    <w:rsid w:val="4B3B0B4B"/>
    <w:rsid w:val="4B511344"/>
    <w:rsid w:val="4B7A2443"/>
    <w:rsid w:val="4B9C6E75"/>
    <w:rsid w:val="4BA1A3C0"/>
    <w:rsid w:val="4BB6EAC7"/>
    <w:rsid w:val="4BCDB719"/>
    <w:rsid w:val="4BDF1DDB"/>
    <w:rsid w:val="4BEABF59"/>
    <w:rsid w:val="4C18EA1B"/>
    <w:rsid w:val="4C3E64F3"/>
    <w:rsid w:val="4C529191"/>
    <w:rsid w:val="4C6A5A9B"/>
    <w:rsid w:val="4C7637A0"/>
    <w:rsid w:val="4C774B06"/>
    <w:rsid w:val="4C86797E"/>
    <w:rsid w:val="4C923AC9"/>
    <w:rsid w:val="4CA15E9C"/>
    <w:rsid w:val="4CB69277"/>
    <w:rsid w:val="4CBA458A"/>
    <w:rsid w:val="4CCF599D"/>
    <w:rsid w:val="4CD3A986"/>
    <w:rsid w:val="4CDC9DC4"/>
    <w:rsid w:val="4CEA203C"/>
    <w:rsid w:val="4D0471E6"/>
    <w:rsid w:val="4D20DBB6"/>
    <w:rsid w:val="4D3C866F"/>
    <w:rsid w:val="4D70CC98"/>
    <w:rsid w:val="4D8CF04F"/>
    <w:rsid w:val="4DB2DCDD"/>
    <w:rsid w:val="4DC1A739"/>
    <w:rsid w:val="4DC229EB"/>
    <w:rsid w:val="4DC778BE"/>
    <w:rsid w:val="4DC8BBA3"/>
    <w:rsid w:val="4DC98DE6"/>
    <w:rsid w:val="4DED755A"/>
    <w:rsid w:val="4E17744B"/>
    <w:rsid w:val="4E4BE2B1"/>
    <w:rsid w:val="4E548145"/>
    <w:rsid w:val="4E60A605"/>
    <w:rsid w:val="4E65A364"/>
    <w:rsid w:val="4E77351C"/>
    <w:rsid w:val="4E7806FD"/>
    <w:rsid w:val="4E86C757"/>
    <w:rsid w:val="4EACBF70"/>
    <w:rsid w:val="4ED7DFD2"/>
    <w:rsid w:val="4ED95C4F"/>
    <w:rsid w:val="4EDEA5E8"/>
    <w:rsid w:val="4F011D9F"/>
    <w:rsid w:val="4F0EBF02"/>
    <w:rsid w:val="4F1383A8"/>
    <w:rsid w:val="4F13E48F"/>
    <w:rsid w:val="4F383687"/>
    <w:rsid w:val="4F45CD51"/>
    <w:rsid w:val="4F4D6A2D"/>
    <w:rsid w:val="4F63110F"/>
    <w:rsid w:val="4F7AFA92"/>
    <w:rsid w:val="4F8DBDE0"/>
    <w:rsid w:val="4FB6227D"/>
    <w:rsid w:val="4FBF4F30"/>
    <w:rsid w:val="4FC4E83E"/>
    <w:rsid w:val="4FC963F0"/>
    <w:rsid w:val="4FD494A5"/>
    <w:rsid w:val="4FD8BB24"/>
    <w:rsid w:val="4FDE914D"/>
    <w:rsid w:val="4FEEBC6C"/>
    <w:rsid w:val="4FF2DF88"/>
    <w:rsid w:val="5015792E"/>
    <w:rsid w:val="502CD03C"/>
    <w:rsid w:val="502EA31C"/>
    <w:rsid w:val="50665A67"/>
    <w:rsid w:val="506D5867"/>
    <w:rsid w:val="506D8066"/>
    <w:rsid w:val="5076E99E"/>
    <w:rsid w:val="508C5059"/>
    <w:rsid w:val="5096649C"/>
    <w:rsid w:val="50ADAFCA"/>
    <w:rsid w:val="50B36702"/>
    <w:rsid w:val="50B4385F"/>
    <w:rsid w:val="50CBD63A"/>
    <w:rsid w:val="50CFFD9D"/>
    <w:rsid w:val="50E2DE33"/>
    <w:rsid w:val="50F27613"/>
    <w:rsid w:val="5103F298"/>
    <w:rsid w:val="511A9563"/>
    <w:rsid w:val="5144A5C5"/>
    <w:rsid w:val="5146F28C"/>
    <w:rsid w:val="517743F3"/>
    <w:rsid w:val="51884107"/>
    <w:rsid w:val="519E00EA"/>
    <w:rsid w:val="51A93A2A"/>
    <w:rsid w:val="51A95E80"/>
    <w:rsid w:val="51D063B7"/>
    <w:rsid w:val="51E6F23A"/>
    <w:rsid w:val="51FCCA86"/>
    <w:rsid w:val="522A06EC"/>
    <w:rsid w:val="524D45C8"/>
    <w:rsid w:val="524E20C7"/>
    <w:rsid w:val="525CAC53"/>
    <w:rsid w:val="528354C7"/>
    <w:rsid w:val="52927AD7"/>
    <w:rsid w:val="5299925B"/>
    <w:rsid w:val="52C8FDE1"/>
    <w:rsid w:val="52DCCEAE"/>
    <w:rsid w:val="52FC480E"/>
    <w:rsid w:val="5303F659"/>
    <w:rsid w:val="532029E2"/>
    <w:rsid w:val="533BE3C2"/>
    <w:rsid w:val="53488536"/>
    <w:rsid w:val="535199F8"/>
    <w:rsid w:val="53539D44"/>
    <w:rsid w:val="5375BB67"/>
    <w:rsid w:val="538561F6"/>
    <w:rsid w:val="53863A5A"/>
    <w:rsid w:val="539671A2"/>
    <w:rsid w:val="53A6F9B6"/>
    <w:rsid w:val="53B0B3A2"/>
    <w:rsid w:val="53B357C7"/>
    <w:rsid w:val="53B700F8"/>
    <w:rsid w:val="53D95981"/>
    <w:rsid w:val="53DBA4BD"/>
    <w:rsid w:val="53F325BE"/>
    <w:rsid w:val="541CC654"/>
    <w:rsid w:val="5433AABC"/>
    <w:rsid w:val="54549EAF"/>
    <w:rsid w:val="5462D241"/>
    <w:rsid w:val="54800880"/>
    <w:rsid w:val="54829143"/>
    <w:rsid w:val="5489F9DA"/>
    <w:rsid w:val="54AA65C5"/>
    <w:rsid w:val="54F11F1B"/>
    <w:rsid w:val="550E69A1"/>
    <w:rsid w:val="55141020"/>
    <w:rsid w:val="551A41BF"/>
    <w:rsid w:val="551D91E9"/>
    <w:rsid w:val="552653A0"/>
    <w:rsid w:val="553ABFD0"/>
    <w:rsid w:val="553EB7E0"/>
    <w:rsid w:val="5553CF94"/>
    <w:rsid w:val="558E160C"/>
    <w:rsid w:val="55AECC09"/>
    <w:rsid w:val="55B5B651"/>
    <w:rsid w:val="55C95D2E"/>
    <w:rsid w:val="55D3117B"/>
    <w:rsid w:val="55E91362"/>
    <w:rsid w:val="55EB9CFF"/>
    <w:rsid w:val="55FDDE65"/>
    <w:rsid w:val="560C1965"/>
    <w:rsid w:val="5614E702"/>
    <w:rsid w:val="56374B6B"/>
    <w:rsid w:val="564523C8"/>
    <w:rsid w:val="5655F2B1"/>
    <w:rsid w:val="5656DAE0"/>
    <w:rsid w:val="567EE1CC"/>
    <w:rsid w:val="569F9212"/>
    <w:rsid w:val="56B3B6CB"/>
    <w:rsid w:val="56C00570"/>
    <w:rsid w:val="56F49D58"/>
    <w:rsid w:val="56FB07E9"/>
    <w:rsid w:val="570B832D"/>
    <w:rsid w:val="570CDF22"/>
    <w:rsid w:val="5714D4FB"/>
    <w:rsid w:val="5717B70D"/>
    <w:rsid w:val="57356E29"/>
    <w:rsid w:val="575B916F"/>
    <w:rsid w:val="575DD727"/>
    <w:rsid w:val="575F0FD1"/>
    <w:rsid w:val="57786CC1"/>
    <w:rsid w:val="579E2F20"/>
    <w:rsid w:val="57A7DFB8"/>
    <w:rsid w:val="57AA6039"/>
    <w:rsid w:val="57AD8DAA"/>
    <w:rsid w:val="57AF933B"/>
    <w:rsid w:val="57B53658"/>
    <w:rsid w:val="57C7F7DB"/>
    <w:rsid w:val="58037909"/>
    <w:rsid w:val="5815104C"/>
    <w:rsid w:val="5828AD0C"/>
    <w:rsid w:val="582B3C93"/>
    <w:rsid w:val="5844486C"/>
    <w:rsid w:val="58595F6D"/>
    <w:rsid w:val="585A0072"/>
    <w:rsid w:val="585D66FE"/>
    <w:rsid w:val="58760B3E"/>
    <w:rsid w:val="5880C39A"/>
    <w:rsid w:val="589BEA84"/>
    <w:rsid w:val="58A5F4A5"/>
    <w:rsid w:val="58B15D34"/>
    <w:rsid w:val="58B15FEA"/>
    <w:rsid w:val="58B28FFE"/>
    <w:rsid w:val="58B2C525"/>
    <w:rsid w:val="58BA288F"/>
    <w:rsid w:val="58D6230C"/>
    <w:rsid w:val="58F439DD"/>
    <w:rsid w:val="58FC8A24"/>
    <w:rsid w:val="5904A57D"/>
    <w:rsid w:val="592AB5CA"/>
    <w:rsid w:val="5954141E"/>
    <w:rsid w:val="5963E10E"/>
    <w:rsid w:val="597392DB"/>
    <w:rsid w:val="5976295E"/>
    <w:rsid w:val="597B9637"/>
    <w:rsid w:val="5988598A"/>
    <w:rsid w:val="5995E948"/>
    <w:rsid w:val="5998ABB0"/>
    <w:rsid w:val="59A00CE6"/>
    <w:rsid w:val="59A8B2B0"/>
    <w:rsid w:val="59B51F91"/>
    <w:rsid w:val="59B80933"/>
    <w:rsid w:val="59CB32FB"/>
    <w:rsid w:val="5A025199"/>
    <w:rsid w:val="5A059B45"/>
    <w:rsid w:val="5A071EEB"/>
    <w:rsid w:val="5A180B84"/>
    <w:rsid w:val="5A2A7238"/>
    <w:rsid w:val="5A2F7960"/>
    <w:rsid w:val="5A435A3E"/>
    <w:rsid w:val="5A4D778B"/>
    <w:rsid w:val="5A54BA15"/>
    <w:rsid w:val="5A6AF57E"/>
    <w:rsid w:val="5A78CD11"/>
    <w:rsid w:val="5A850451"/>
    <w:rsid w:val="5A8A80C0"/>
    <w:rsid w:val="5A8BE78D"/>
    <w:rsid w:val="5A8E5977"/>
    <w:rsid w:val="5AB51B19"/>
    <w:rsid w:val="5ABDD67A"/>
    <w:rsid w:val="5AD5915A"/>
    <w:rsid w:val="5AD7072A"/>
    <w:rsid w:val="5B19E5A2"/>
    <w:rsid w:val="5B4415D3"/>
    <w:rsid w:val="5B8C8188"/>
    <w:rsid w:val="5B905231"/>
    <w:rsid w:val="5BC78463"/>
    <w:rsid w:val="5BDB0540"/>
    <w:rsid w:val="5BE2F759"/>
    <w:rsid w:val="5BE3030F"/>
    <w:rsid w:val="5C0234B3"/>
    <w:rsid w:val="5C0A6957"/>
    <w:rsid w:val="5C2B136E"/>
    <w:rsid w:val="5C32C4EC"/>
    <w:rsid w:val="5C3935BC"/>
    <w:rsid w:val="5C3CC417"/>
    <w:rsid w:val="5C4FDF0F"/>
    <w:rsid w:val="5C504139"/>
    <w:rsid w:val="5C57FB28"/>
    <w:rsid w:val="5C5AB62B"/>
    <w:rsid w:val="5C6448AB"/>
    <w:rsid w:val="5C86BE54"/>
    <w:rsid w:val="5C9AD613"/>
    <w:rsid w:val="5CAC2079"/>
    <w:rsid w:val="5D0BBEAE"/>
    <w:rsid w:val="5D1209B4"/>
    <w:rsid w:val="5D162B12"/>
    <w:rsid w:val="5D178B44"/>
    <w:rsid w:val="5D287250"/>
    <w:rsid w:val="5D330BDD"/>
    <w:rsid w:val="5D348E65"/>
    <w:rsid w:val="5D472C6B"/>
    <w:rsid w:val="5D4BE194"/>
    <w:rsid w:val="5D86E2BC"/>
    <w:rsid w:val="5D98950B"/>
    <w:rsid w:val="5DB6D0BF"/>
    <w:rsid w:val="5DB8E7F6"/>
    <w:rsid w:val="5DBC91EF"/>
    <w:rsid w:val="5DCDE997"/>
    <w:rsid w:val="5DCFCFC0"/>
    <w:rsid w:val="5DD42155"/>
    <w:rsid w:val="5DF17DF5"/>
    <w:rsid w:val="5E03802D"/>
    <w:rsid w:val="5E315945"/>
    <w:rsid w:val="5E3AD162"/>
    <w:rsid w:val="5E3D33C0"/>
    <w:rsid w:val="5EBE86AB"/>
    <w:rsid w:val="5ECB8EB8"/>
    <w:rsid w:val="5ECD4616"/>
    <w:rsid w:val="5EF68865"/>
    <w:rsid w:val="5F22987E"/>
    <w:rsid w:val="5F2D163F"/>
    <w:rsid w:val="5F404935"/>
    <w:rsid w:val="5F460349"/>
    <w:rsid w:val="5F47B191"/>
    <w:rsid w:val="5F5A3D5D"/>
    <w:rsid w:val="5F807514"/>
    <w:rsid w:val="5F8D7A23"/>
    <w:rsid w:val="5F8E5378"/>
    <w:rsid w:val="5FAAD1E4"/>
    <w:rsid w:val="5FBBA2A4"/>
    <w:rsid w:val="5FBF0DBF"/>
    <w:rsid w:val="601298F4"/>
    <w:rsid w:val="603408DF"/>
    <w:rsid w:val="6046F68D"/>
    <w:rsid w:val="604D0353"/>
    <w:rsid w:val="6095F99D"/>
    <w:rsid w:val="60BB92C5"/>
    <w:rsid w:val="60C1F6D1"/>
    <w:rsid w:val="60C4D76F"/>
    <w:rsid w:val="610CCE89"/>
    <w:rsid w:val="6119491E"/>
    <w:rsid w:val="61383FCB"/>
    <w:rsid w:val="6138D732"/>
    <w:rsid w:val="61521C55"/>
    <w:rsid w:val="61551F2A"/>
    <w:rsid w:val="615B39B2"/>
    <w:rsid w:val="616B58F7"/>
    <w:rsid w:val="6172090F"/>
    <w:rsid w:val="6182EE5C"/>
    <w:rsid w:val="6184BA8D"/>
    <w:rsid w:val="618CCAA3"/>
    <w:rsid w:val="61A05303"/>
    <w:rsid w:val="61A0DB67"/>
    <w:rsid w:val="61AABCD8"/>
    <w:rsid w:val="61AC39CE"/>
    <w:rsid w:val="61B1655C"/>
    <w:rsid w:val="61BA5F45"/>
    <w:rsid w:val="61C34122"/>
    <w:rsid w:val="61C8D057"/>
    <w:rsid w:val="61E6862A"/>
    <w:rsid w:val="61EC4A3D"/>
    <w:rsid w:val="61EDE380"/>
    <w:rsid w:val="61F32836"/>
    <w:rsid w:val="61F698B8"/>
    <w:rsid w:val="61FE8CBA"/>
    <w:rsid w:val="62023373"/>
    <w:rsid w:val="6216A4D8"/>
    <w:rsid w:val="621D5967"/>
    <w:rsid w:val="621E39F4"/>
    <w:rsid w:val="623B2245"/>
    <w:rsid w:val="625B4290"/>
    <w:rsid w:val="6299E9F9"/>
    <w:rsid w:val="629E56DF"/>
    <w:rsid w:val="62A97837"/>
    <w:rsid w:val="62AF8C91"/>
    <w:rsid w:val="62B14981"/>
    <w:rsid w:val="62C6653A"/>
    <w:rsid w:val="62C6791C"/>
    <w:rsid w:val="62F0AB49"/>
    <w:rsid w:val="630F8B12"/>
    <w:rsid w:val="63243694"/>
    <w:rsid w:val="633E16E8"/>
    <w:rsid w:val="6354EE1A"/>
    <w:rsid w:val="635BD50A"/>
    <w:rsid w:val="6363B9E6"/>
    <w:rsid w:val="6364B208"/>
    <w:rsid w:val="6369958C"/>
    <w:rsid w:val="636ABCA8"/>
    <w:rsid w:val="639B90AC"/>
    <w:rsid w:val="63B7F786"/>
    <w:rsid w:val="63BDEF7C"/>
    <w:rsid w:val="63E55DFD"/>
    <w:rsid w:val="640B9837"/>
    <w:rsid w:val="6414109C"/>
    <w:rsid w:val="6420AFA9"/>
    <w:rsid w:val="6428623A"/>
    <w:rsid w:val="6453B115"/>
    <w:rsid w:val="6467C7C6"/>
    <w:rsid w:val="6467DB7E"/>
    <w:rsid w:val="646B2874"/>
    <w:rsid w:val="6477FDA2"/>
    <w:rsid w:val="64A65EB9"/>
    <w:rsid w:val="64B99305"/>
    <w:rsid w:val="64C18EFE"/>
    <w:rsid w:val="64CF4642"/>
    <w:rsid w:val="64E868B3"/>
    <w:rsid w:val="6505FE5B"/>
    <w:rsid w:val="65262974"/>
    <w:rsid w:val="6526FFA8"/>
    <w:rsid w:val="654494D2"/>
    <w:rsid w:val="6552D3E6"/>
    <w:rsid w:val="6567ADE9"/>
    <w:rsid w:val="656D7AF3"/>
    <w:rsid w:val="656E9B1C"/>
    <w:rsid w:val="658337DC"/>
    <w:rsid w:val="65859274"/>
    <w:rsid w:val="65ACB8F3"/>
    <w:rsid w:val="65C9D8D0"/>
    <w:rsid w:val="65E065DC"/>
    <w:rsid w:val="660E0CB3"/>
    <w:rsid w:val="661FD189"/>
    <w:rsid w:val="662447C0"/>
    <w:rsid w:val="662B0916"/>
    <w:rsid w:val="6683F60C"/>
    <w:rsid w:val="670B7726"/>
    <w:rsid w:val="6717875E"/>
    <w:rsid w:val="671C066B"/>
    <w:rsid w:val="676A1C2C"/>
    <w:rsid w:val="677A9B36"/>
    <w:rsid w:val="6794CE12"/>
    <w:rsid w:val="67AC0D75"/>
    <w:rsid w:val="67B6EBEA"/>
    <w:rsid w:val="67CA8FA2"/>
    <w:rsid w:val="67E9A42F"/>
    <w:rsid w:val="67FC7253"/>
    <w:rsid w:val="681F0EED"/>
    <w:rsid w:val="68391CCF"/>
    <w:rsid w:val="6851674C"/>
    <w:rsid w:val="6852A89F"/>
    <w:rsid w:val="685F6228"/>
    <w:rsid w:val="686799AE"/>
    <w:rsid w:val="687F8291"/>
    <w:rsid w:val="68A25CCB"/>
    <w:rsid w:val="68C2949B"/>
    <w:rsid w:val="68C69C31"/>
    <w:rsid w:val="69018320"/>
    <w:rsid w:val="6916AD37"/>
    <w:rsid w:val="6923CD67"/>
    <w:rsid w:val="694B40C7"/>
    <w:rsid w:val="696B7A7F"/>
    <w:rsid w:val="697FEF8B"/>
    <w:rsid w:val="69B07921"/>
    <w:rsid w:val="69C33A48"/>
    <w:rsid w:val="69C7457C"/>
    <w:rsid w:val="69D574D2"/>
    <w:rsid w:val="69E9B6A8"/>
    <w:rsid w:val="69E9F05C"/>
    <w:rsid w:val="6A17D1B2"/>
    <w:rsid w:val="6A1D9E59"/>
    <w:rsid w:val="6A37BDE1"/>
    <w:rsid w:val="6A3945A6"/>
    <w:rsid w:val="6A3AE66A"/>
    <w:rsid w:val="6A4FF5C1"/>
    <w:rsid w:val="6A5BBC4B"/>
    <w:rsid w:val="6A663425"/>
    <w:rsid w:val="6A6BD9C4"/>
    <w:rsid w:val="6A879511"/>
    <w:rsid w:val="6A8E915C"/>
    <w:rsid w:val="6AA4DB33"/>
    <w:rsid w:val="6AE09F0E"/>
    <w:rsid w:val="6AE29006"/>
    <w:rsid w:val="6AE4A90C"/>
    <w:rsid w:val="6AF4B758"/>
    <w:rsid w:val="6AFC3EE5"/>
    <w:rsid w:val="6B044949"/>
    <w:rsid w:val="6B119976"/>
    <w:rsid w:val="6B16C7B6"/>
    <w:rsid w:val="6B266745"/>
    <w:rsid w:val="6B449FBB"/>
    <w:rsid w:val="6B581607"/>
    <w:rsid w:val="6B63E235"/>
    <w:rsid w:val="6B683A0D"/>
    <w:rsid w:val="6B6ABB76"/>
    <w:rsid w:val="6B6C9E3F"/>
    <w:rsid w:val="6B88ECDB"/>
    <w:rsid w:val="6B97CF0D"/>
    <w:rsid w:val="6BCB984F"/>
    <w:rsid w:val="6BFDE7B8"/>
    <w:rsid w:val="6C0074D8"/>
    <w:rsid w:val="6C113D5F"/>
    <w:rsid w:val="6C2A7326"/>
    <w:rsid w:val="6C2C42D2"/>
    <w:rsid w:val="6C2CBCA0"/>
    <w:rsid w:val="6C3A6B89"/>
    <w:rsid w:val="6C455468"/>
    <w:rsid w:val="6C609948"/>
    <w:rsid w:val="6C63C196"/>
    <w:rsid w:val="6C916884"/>
    <w:rsid w:val="6CA91D36"/>
    <w:rsid w:val="6CBF5DFA"/>
    <w:rsid w:val="6CC8D697"/>
    <w:rsid w:val="6CD04EF6"/>
    <w:rsid w:val="6CD3D233"/>
    <w:rsid w:val="6CEAA60E"/>
    <w:rsid w:val="6CED4934"/>
    <w:rsid w:val="6CF16A10"/>
    <w:rsid w:val="6CF4D14F"/>
    <w:rsid w:val="6D133908"/>
    <w:rsid w:val="6D4D32A6"/>
    <w:rsid w:val="6D572D41"/>
    <w:rsid w:val="6D57F965"/>
    <w:rsid w:val="6D5C9F5F"/>
    <w:rsid w:val="6D880E4B"/>
    <w:rsid w:val="6D9F2AB4"/>
    <w:rsid w:val="6DB0BA30"/>
    <w:rsid w:val="6DC4CD77"/>
    <w:rsid w:val="6DF49369"/>
    <w:rsid w:val="6E0EAF43"/>
    <w:rsid w:val="6E287DAE"/>
    <w:rsid w:val="6E4D5649"/>
    <w:rsid w:val="6E4E9822"/>
    <w:rsid w:val="6E536B4A"/>
    <w:rsid w:val="6E5CC168"/>
    <w:rsid w:val="6E82F744"/>
    <w:rsid w:val="6E929A01"/>
    <w:rsid w:val="6E9A6067"/>
    <w:rsid w:val="6EA4FEF2"/>
    <w:rsid w:val="6EBA3951"/>
    <w:rsid w:val="6EBD1CD6"/>
    <w:rsid w:val="6ECC28FA"/>
    <w:rsid w:val="6EE26154"/>
    <w:rsid w:val="6F4DFC9C"/>
    <w:rsid w:val="6F731B63"/>
    <w:rsid w:val="6F844E68"/>
    <w:rsid w:val="6FA098B0"/>
    <w:rsid w:val="6FA203C6"/>
    <w:rsid w:val="6FA63F04"/>
    <w:rsid w:val="6FC369A8"/>
    <w:rsid w:val="6FD5CED5"/>
    <w:rsid w:val="6FD73580"/>
    <w:rsid w:val="6FE968B3"/>
    <w:rsid w:val="6FF4ABDE"/>
    <w:rsid w:val="6FFB17B4"/>
    <w:rsid w:val="7002AE4D"/>
    <w:rsid w:val="7020EEE9"/>
    <w:rsid w:val="705E2B4D"/>
    <w:rsid w:val="706D93B0"/>
    <w:rsid w:val="70795FBB"/>
    <w:rsid w:val="708630DD"/>
    <w:rsid w:val="708AA771"/>
    <w:rsid w:val="70A47F6D"/>
    <w:rsid w:val="70AB2CCE"/>
    <w:rsid w:val="70ACB0AA"/>
    <w:rsid w:val="70D9A1B2"/>
    <w:rsid w:val="70DE6B38"/>
    <w:rsid w:val="70FCB168"/>
    <w:rsid w:val="70FEADD8"/>
    <w:rsid w:val="7117A883"/>
    <w:rsid w:val="711975D5"/>
    <w:rsid w:val="711FA2D6"/>
    <w:rsid w:val="7120F2DC"/>
    <w:rsid w:val="71245C12"/>
    <w:rsid w:val="712AFD9D"/>
    <w:rsid w:val="713F0683"/>
    <w:rsid w:val="71406A70"/>
    <w:rsid w:val="71456A46"/>
    <w:rsid w:val="716E55FB"/>
    <w:rsid w:val="7173BB5D"/>
    <w:rsid w:val="71937B9A"/>
    <w:rsid w:val="71C1398C"/>
    <w:rsid w:val="71C50D75"/>
    <w:rsid w:val="7230463F"/>
    <w:rsid w:val="7247EA65"/>
    <w:rsid w:val="725C5E82"/>
    <w:rsid w:val="7266E12B"/>
    <w:rsid w:val="72757D0C"/>
    <w:rsid w:val="729383A7"/>
    <w:rsid w:val="7298F952"/>
    <w:rsid w:val="72BE0F73"/>
    <w:rsid w:val="72DFE897"/>
    <w:rsid w:val="73168A65"/>
    <w:rsid w:val="73449BED"/>
    <w:rsid w:val="73692143"/>
    <w:rsid w:val="7375C4C8"/>
    <w:rsid w:val="737E6F0F"/>
    <w:rsid w:val="7393BC63"/>
    <w:rsid w:val="73A61AD3"/>
    <w:rsid w:val="73A8DAAE"/>
    <w:rsid w:val="73B86519"/>
    <w:rsid w:val="73B94D58"/>
    <w:rsid w:val="73D676B1"/>
    <w:rsid w:val="73DF5DEE"/>
    <w:rsid w:val="73DF76FA"/>
    <w:rsid w:val="73E3C65D"/>
    <w:rsid w:val="73EDA3C9"/>
    <w:rsid w:val="73EE0179"/>
    <w:rsid w:val="7407949B"/>
    <w:rsid w:val="7408B8E2"/>
    <w:rsid w:val="7411A884"/>
    <w:rsid w:val="742862BC"/>
    <w:rsid w:val="742FEC68"/>
    <w:rsid w:val="743B4C3D"/>
    <w:rsid w:val="74447344"/>
    <w:rsid w:val="74527D0A"/>
    <w:rsid w:val="7465F4FF"/>
    <w:rsid w:val="7484D16E"/>
    <w:rsid w:val="748BB6CF"/>
    <w:rsid w:val="74A51405"/>
    <w:rsid w:val="74A7078C"/>
    <w:rsid w:val="74CCA402"/>
    <w:rsid w:val="74D6E5D5"/>
    <w:rsid w:val="75096CE0"/>
    <w:rsid w:val="7515ACB2"/>
    <w:rsid w:val="751C08CB"/>
    <w:rsid w:val="7539F715"/>
    <w:rsid w:val="753E9725"/>
    <w:rsid w:val="7547DC6D"/>
    <w:rsid w:val="75491D19"/>
    <w:rsid w:val="757215F2"/>
    <w:rsid w:val="75787FCF"/>
    <w:rsid w:val="75890DAF"/>
    <w:rsid w:val="758DAEEC"/>
    <w:rsid w:val="75A39C87"/>
    <w:rsid w:val="75AEA8FC"/>
    <w:rsid w:val="75CFFB36"/>
    <w:rsid w:val="75ECB121"/>
    <w:rsid w:val="75ED08DD"/>
    <w:rsid w:val="75FB1377"/>
    <w:rsid w:val="763424B1"/>
    <w:rsid w:val="76433F66"/>
    <w:rsid w:val="764EF125"/>
    <w:rsid w:val="76763F51"/>
    <w:rsid w:val="769DD08D"/>
    <w:rsid w:val="769E283D"/>
    <w:rsid w:val="76BAF131"/>
    <w:rsid w:val="76C5E504"/>
    <w:rsid w:val="76CA7417"/>
    <w:rsid w:val="76D15BF6"/>
    <w:rsid w:val="76EE65DB"/>
    <w:rsid w:val="773CA7CA"/>
    <w:rsid w:val="77402912"/>
    <w:rsid w:val="7760AF55"/>
    <w:rsid w:val="77738B3A"/>
    <w:rsid w:val="7787FCDF"/>
    <w:rsid w:val="77995E49"/>
    <w:rsid w:val="77A46F85"/>
    <w:rsid w:val="77A5B330"/>
    <w:rsid w:val="77B6E839"/>
    <w:rsid w:val="77D72CAC"/>
    <w:rsid w:val="77DA2326"/>
    <w:rsid w:val="77DCE084"/>
    <w:rsid w:val="77E3BB55"/>
    <w:rsid w:val="7801FCD4"/>
    <w:rsid w:val="781BBCB7"/>
    <w:rsid w:val="781D8864"/>
    <w:rsid w:val="781EFB65"/>
    <w:rsid w:val="78238BB3"/>
    <w:rsid w:val="783B074F"/>
    <w:rsid w:val="785EA336"/>
    <w:rsid w:val="78628DFC"/>
    <w:rsid w:val="788527B7"/>
    <w:rsid w:val="788A6137"/>
    <w:rsid w:val="788EB8E3"/>
    <w:rsid w:val="78A026E4"/>
    <w:rsid w:val="78B2C36E"/>
    <w:rsid w:val="78BEC359"/>
    <w:rsid w:val="78C1F45D"/>
    <w:rsid w:val="78C40E9E"/>
    <w:rsid w:val="78D85066"/>
    <w:rsid w:val="78E15093"/>
    <w:rsid w:val="78FC666D"/>
    <w:rsid w:val="790FE21D"/>
    <w:rsid w:val="79122CD3"/>
    <w:rsid w:val="796683DA"/>
    <w:rsid w:val="79934BA1"/>
    <w:rsid w:val="79F18B1D"/>
    <w:rsid w:val="79FBF4CC"/>
    <w:rsid w:val="7A05734A"/>
    <w:rsid w:val="7A0B726D"/>
    <w:rsid w:val="7A2E6C8E"/>
    <w:rsid w:val="7A32964F"/>
    <w:rsid w:val="7A425E7C"/>
    <w:rsid w:val="7A472709"/>
    <w:rsid w:val="7A51F789"/>
    <w:rsid w:val="7A5C236F"/>
    <w:rsid w:val="7A5FA9A4"/>
    <w:rsid w:val="7A6994DD"/>
    <w:rsid w:val="7A6E2A78"/>
    <w:rsid w:val="7AA275BD"/>
    <w:rsid w:val="7AACBF69"/>
    <w:rsid w:val="7AC1B0B1"/>
    <w:rsid w:val="7AC23FA7"/>
    <w:rsid w:val="7AE7B41C"/>
    <w:rsid w:val="7B0040B4"/>
    <w:rsid w:val="7B03A838"/>
    <w:rsid w:val="7B07B591"/>
    <w:rsid w:val="7B159F3D"/>
    <w:rsid w:val="7B2D6BC9"/>
    <w:rsid w:val="7B8AF52F"/>
    <w:rsid w:val="7B8BCEC3"/>
    <w:rsid w:val="7B98EBE1"/>
    <w:rsid w:val="7B995AA6"/>
    <w:rsid w:val="7BA137B9"/>
    <w:rsid w:val="7BA364B0"/>
    <w:rsid w:val="7BAF873D"/>
    <w:rsid w:val="7BB66CE8"/>
    <w:rsid w:val="7BF379C7"/>
    <w:rsid w:val="7BF4D7B0"/>
    <w:rsid w:val="7BFC5644"/>
    <w:rsid w:val="7C16491C"/>
    <w:rsid w:val="7C17F931"/>
    <w:rsid w:val="7C2E6589"/>
    <w:rsid w:val="7C2F84D5"/>
    <w:rsid w:val="7C332035"/>
    <w:rsid w:val="7C72E5ED"/>
    <w:rsid w:val="7C7DDDE5"/>
    <w:rsid w:val="7C7F337E"/>
    <w:rsid w:val="7C89784F"/>
    <w:rsid w:val="7C8FF54C"/>
    <w:rsid w:val="7C96FCF9"/>
    <w:rsid w:val="7C9B6594"/>
    <w:rsid w:val="7CB1303E"/>
    <w:rsid w:val="7CB4A1BE"/>
    <w:rsid w:val="7CC44768"/>
    <w:rsid w:val="7CD2E1BD"/>
    <w:rsid w:val="7CDEEB39"/>
    <w:rsid w:val="7CE2F531"/>
    <w:rsid w:val="7D222A2F"/>
    <w:rsid w:val="7D29481F"/>
    <w:rsid w:val="7D2BA123"/>
    <w:rsid w:val="7D324575"/>
    <w:rsid w:val="7D38FBCD"/>
    <w:rsid w:val="7D494E41"/>
    <w:rsid w:val="7D58FB63"/>
    <w:rsid w:val="7D5953B6"/>
    <w:rsid w:val="7D70B3F0"/>
    <w:rsid w:val="7D731CA7"/>
    <w:rsid w:val="7DB1A6A0"/>
    <w:rsid w:val="7DBA3F93"/>
    <w:rsid w:val="7DC934B0"/>
    <w:rsid w:val="7DDFCF38"/>
    <w:rsid w:val="7E0AA79E"/>
    <w:rsid w:val="7E159335"/>
    <w:rsid w:val="7E1C0AAA"/>
    <w:rsid w:val="7E21A66A"/>
    <w:rsid w:val="7E27BCAC"/>
    <w:rsid w:val="7E3F9A55"/>
    <w:rsid w:val="7E44378A"/>
    <w:rsid w:val="7E572FF0"/>
    <w:rsid w:val="7E5D2493"/>
    <w:rsid w:val="7E6BBFF7"/>
    <w:rsid w:val="7E74888D"/>
    <w:rsid w:val="7E80A5EB"/>
    <w:rsid w:val="7E8CE5C0"/>
    <w:rsid w:val="7E90BF6D"/>
    <w:rsid w:val="7EC3FAD9"/>
    <w:rsid w:val="7ED12026"/>
    <w:rsid w:val="7ED1ECE2"/>
    <w:rsid w:val="7EDA33D6"/>
    <w:rsid w:val="7EF12493"/>
    <w:rsid w:val="7F1B596A"/>
    <w:rsid w:val="7F4AF19F"/>
    <w:rsid w:val="7F6C09C5"/>
    <w:rsid w:val="7F76B25E"/>
    <w:rsid w:val="7F973991"/>
    <w:rsid w:val="7FB44D97"/>
    <w:rsid w:val="7FB87B04"/>
    <w:rsid w:val="7FC2A81B"/>
    <w:rsid w:val="7FC3779A"/>
    <w:rsid w:val="7FC4405A"/>
    <w:rsid w:val="7FCF90F2"/>
    <w:rsid w:val="7FE6D7B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FF54"/>
  <w15:chartTrackingRefBased/>
  <w15:docId w15:val="{9C45B9D2-4E48-41B0-82A7-BA059E43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20E8740B"/>
  </w:style>
  <w:style w:type="paragraph" w:styleId="Nadpis1">
    <w:name w:val="heading 1"/>
    <w:basedOn w:val="Normln"/>
    <w:next w:val="Normln"/>
    <w:link w:val="Nadpis1Char"/>
    <w:uiPriority w:val="9"/>
    <w:qFormat/>
    <w:rsid w:val="00B84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B84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B84E6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unhideWhenUsed/>
    <w:qFormat/>
    <w:rsid w:val="00B84E6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unhideWhenUsed/>
    <w:qFormat/>
    <w:rsid w:val="00B84E6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B84E65"/>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84E65"/>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20E8740B"/>
    <w:pPr>
      <w:keepNext/>
      <w:keepLines/>
      <w:outlineLvl w:val="7"/>
    </w:pPr>
    <w:rPr>
      <w:rFonts w:eastAsiaTheme="majorEastAsia" w:cstheme="majorBidi"/>
      <w:i/>
      <w:iCs/>
      <w:color w:val="272727"/>
    </w:rPr>
  </w:style>
  <w:style w:type="paragraph" w:styleId="Nadpis9">
    <w:name w:val="heading 9"/>
    <w:basedOn w:val="Normln"/>
    <w:next w:val="Normln"/>
    <w:link w:val="Nadpis9Char"/>
    <w:uiPriority w:val="9"/>
    <w:semiHidden/>
    <w:unhideWhenUsed/>
    <w:qFormat/>
    <w:rsid w:val="20E8740B"/>
    <w:pPr>
      <w:keepNext/>
      <w:keepLines/>
      <w:outlineLvl w:val="8"/>
    </w:pPr>
    <w:rPr>
      <w:rFonts w:eastAsiaTheme="majorEastAsia" w:cstheme="majorBidi"/>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84E6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B84E6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B84E6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rsid w:val="00B84E6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rsid w:val="00B84E6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B84E6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84E6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84E65"/>
    <w:rPr>
      <w:rFonts w:eastAsiaTheme="majorEastAsia" w:cstheme="majorBidi"/>
      <w:i/>
      <w:iCs/>
      <w:color w:val="272727"/>
    </w:rPr>
  </w:style>
  <w:style w:type="character" w:customStyle="1" w:styleId="Nadpis9Char">
    <w:name w:val="Nadpis 9 Char"/>
    <w:basedOn w:val="Standardnpsmoodstavce"/>
    <w:link w:val="Nadpis9"/>
    <w:uiPriority w:val="9"/>
    <w:semiHidden/>
    <w:rsid w:val="00B84E65"/>
    <w:rPr>
      <w:rFonts w:eastAsiaTheme="majorEastAsia" w:cstheme="majorBidi"/>
      <w:color w:val="272727"/>
    </w:rPr>
  </w:style>
  <w:style w:type="paragraph" w:styleId="Nzev">
    <w:name w:val="Title"/>
    <w:basedOn w:val="Normln"/>
    <w:next w:val="Normln"/>
    <w:link w:val="NzevChar"/>
    <w:uiPriority w:val="10"/>
    <w:qFormat/>
    <w:rsid w:val="20E8740B"/>
    <w:pPr>
      <w:spacing w:after="80"/>
      <w:contextualSpacing/>
    </w:pPr>
    <w:rPr>
      <w:rFonts w:asciiTheme="majorHAnsi" w:eastAsiaTheme="majorEastAsia" w:hAnsiTheme="majorHAnsi" w:cstheme="majorBidi"/>
      <w:sz w:val="56"/>
      <w:szCs w:val="56"/>
    </w:rPr>
  </w:style>
  <w:style w:type="character" w:customStyle="1" w:styleId="NzevChar">
    <w:name w:val="Název Char"/>
    <w:basedOn w:val="Standardnpsmoodstavce"/>
    <w:link w:val="Nzev"/>
    <w:uiPriority w:val="10"/>
    <w:rsid w:val="00B84E65"/>
    <w:rPr>
      <w:rFonts w:asciiTheme="majorHAnsi" w:eastAsiaTheme="majorEastAsia" w:hAnsiTheme="majorHAnsi" w:cstheme="majorBidi"/>
      <w:sz w:val="56"/>
      <w:szCs w:val="56"/>
    </w:rPr>
  </w:style>
  <w:style w:type="paragraph" w:styleId="Podnadpis">
    <w:name w:val="Subtitle"/>
    <w:basedOn w:val="Normln"/>
    <w:next w:val="Normln"/>
    <w:link w:val="PodnadpisChar"/>
    <w:uiPriority w:val="11"/>
    <w:qFormat/>
    <w:rsid w:val="20E8740B"/>
    <w:pPr>
      <w:spacing w:after="160"/>
    </w:pPr>
    <w:rPr>
      <w:rFonts w:eastAsiaTheme="majorEastAsia" w:cstheme="majorBidi"/>
      <w:color w:val="595959" w:themeColor="text1" w:themeTint="A6"/>
      <w:sz w:val="28"/>
      <w:szCs w:val="28"/>
    </w:rPr>
  </w:style>
  <w:style w:type="character" w:customStyle="1" w:styleId="PodnadpisChar">
    <w:name w:val="Podnadpis Char"/>
    <w:basedOn w:val="Standardnpsmoodstavce"/>
    <w:link w:val="Podnadpis"/>
    <w:uiPriority w:val="11"/>
    <w:rsid w:val="00B84E65"/>
    <w:rPr>
      <w:rFonts w:eastAsiaTheme="majorEastAsia" w:cstheme="majorBidi"/>
      <w:color w:val="595959" w:themeColor="text1" w:themeTint="A6"/>
      <w:sz w:val="28"/>
      <w:szCs w:val="28"/>
    </w:rPr>
  </w:style>
  <w:style w:type="paragraph" w:styleId="Citt">
    <w:name w:val="Quote"/>
    <w:basedOn w:val="Normln"/>
    <w:next w:val="Normln"/>
    <w:link w:val="CittChar"/>
    <w:uiPriority w:val="29"/>
    <w:qFormat/>
    <w:rsid w:val="00B84E65"/>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B84E65"/>
    <w:rPr>
      <w:i/>
      <w:iCs/>
      <w:color w:val="404040" w:themeColor="text1" w:themeTint="BF"/>
    </w:rPr>
  </w:style>
  <w:style w:type="paragraph" w:styleId="Odstavecseseznamem">
    <w:name w:val="List Paragraph"/>
    <w:basedOn w:val="Normln"/>
    <w:uiPriority w:val="34"/>
    <w:qFormat/>
    <w:rsid w:val="00B84E65"/>
    <w:pPr>
      <w:ind w:left="720"/>
      <w:contextualSpacing/>
    </w:pPr>
  </w:style>
  <w:style w:type="character" w:styleId="Zdraznnintenzivn">
    <w:name w:val="Intense Emphasis"/>
    <w:basedOn w:val="Standardnpsmoodstavce"/>
    <w:uiPriority w:val="21"/>
    <w:qFormat/>
    <w:rsid w:val="00B84E65"/>
    <w:rPr>
      <w:i/>
      <w:iCs/>
      <w:color w:val="0F4761" w:themeColor="accent1" w:themeShade="BF"/>
    </w:rPr>
  </w:style>
  <w:style w:type="paragraph" w:styleId="Vrazncitt">
    <w:name w:val="Intense Quote"/>
    <w:basedOn w:val="Normln"/>
    <w:next w:val="Normln"/>
    <w:link w:val="VrazncittChar"/>
    <w:uiPriority w:val="30"/>
    <w:qFormat/>
    <w:rsid w:val="00B84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B84E65"/>
    <w:rPr>
      <w:i/>
      <w:iCs/>
      <w:color w:val="0F4761" w:themeColor="accent1" w:themeShade="BF"/>
    </w:rPr>
  </w:style>
  <w:style w:type="character" w:styleId="Odkazintenzivn">
    <w:name w:val="Intense Reference"/>
    <w:basedOn w:val="Standardnpsmoodstavce"/>
    <w:uiPriority w:val="32"/>
    <w:qFormat/>
    <w:rsid w:val="00B84E65"/>
    <w:rPr>
      <w:b/>
      <w:bCs/>
      <w:smallCaps/>
      <w:color w:val="0F4761" w:themeColor="accent1" w:themeShade="BF"/>
      <w:spacing w:val="5"/>
    </w:rPr>
  </w:style>
  <w:style w:type="paragraph" w:styleId="Normlnweb">
    <w:name w:val="Normal (Web)"/>
    <w:basedOn w:val="Normln"/>
    <w:uiPriority w:val="99"/>
    <w:unhideWhenUsed/>
    <w:rsid w:val="20E8740B"/>
    <w:pPr>
      <w:spacing w:beforeAutospacing="1" w:afterAutospacing="1"/>
    </w:pPr>
    <w:rPr>
      <w:rFonts w:ascii="Times New Roman" w:eastAsia="Times New Roman" w:hAnsi="Times New Roman" w:cs="Times New Roman"/>
      <w:lang w:eastAsia="cs-CZ"/>
    </w:rPr>
  </w:style>
  <w:style w:type="character" w:styleId="Siln">
    <w:name w:val="Strong"/>
    <w:basedOn w:val="Standardnpsmoodstavce"/>
    <w:uiPriority w:val="22"/>
    <w:qFormat/>
    <w:rsid w:val="00B84E65"/>
    <w:rPr>
      <w:b/>
      <w:bCs/>
    </w:rPr>
  </w:style>
  <w:style w:type="character" w:customStyle="1" w:styleId="ms-1">
    <w:name w:val="ms-1"/>
    <w:basedOn w:val="Standardnpsmoodstavce"/>
    <w:rsid w:val="00B84E65"/>
  </w:style>
  <w:style w:type="character" w:customStyle="1" w:styleId="max-w-full">
    <w:name w:val="max-w-full"/>
    <w:basedOn w:val="Standardnpsmoodstavce"/>
    <w:rsid w:val="00B84E65"/>
  </w:style>
  <w:style w:type="character" w:styleId="Zdraznn">
    <w:name w:val="Emphasis"/>
    <w:basedOn w:val="Standardnpsmoodstavce"/>
    <w:uiPriority w:val="20"/>
    <w:qFormat/>
    <w:rsid w:val="00B84E65"/>
    <w:rPr>
      <w:i/>
      <w:iCs/>
    </w:rPr>
  </w:style>
  <w:style w:type="paragraph" w:styleId="Nadpisobsahu">
    <w:name w:val="TOC Heading"/>
    <w:basedOn w:val="Nadpis1"/>
    <w:next w:val="Normln"/>
    <w:uiPriority w:val="39"/>
    <w:unhideWhenUsed/>
    <w:qFormat/>
    <w:rsid w:val="00200430"/>
    <w:pPr>
      <w:spacing w:before="480" w:after="0" w:line="276" w:lineRule="auto"/>
      <w:outlineLvl w:val="9"/>
    </w:pPr>
    <w:rPr>
      <w:b/>
      <w:bCs/>
      <w:kern w:val="0"/>
      <w:sz w:val="28"/>
      <w:szCs w:val="28"/>
      <w:lang w:eastAsia="cs-CZ"/>
      <w14:ligatures w14:val="none"/>
    </w:rPr>
  </w:style>
  <w:style w:type="paragraph" w:styleId="Obsah2">
    <w:name w:val="toc 2"/>
    <w:basedOn w:val="Normln"/>
    <w:next w:val="Normln"/>
    <w:uiPriority w:val="39"/>
    <w:unhideWhenUsed/>
    <w:rsid w:val="20E8740B"/>
    <w:pPr>
      <w:ind w:left="240"/>
    </w:pPr>
    <w:rPr>
      <w:smallCaps/>
      <w:sz w:val="20"/>
      <w:szCs w:val="20"/>
    </w:rPr>
  </w:style>
  <w:style w:type="paragraph" w:styleId="Obsah3">
    <w:name w:val="toc 3"/>
    <w:basedOn w:val="Normln"/>
    <w:next w:val="Normln"/>
    <w:uiPriority w:val="39"/>
    <w:unhideWhenUsed/>
    <w:rsid w:val="20E8740B"/>
    <w:pPr>
      <w:ind w:left="480"/>
    </w:pPr>
    <w:rPr>
      <w:i/>
      <w:iCs/>
      <w:sz w:val="20"/>
      <w:szCs w:val="20"/>
    </w:rPr>
  </w:style>
  <w:style w:type="character" w:styleId="Hypertextovodkaz">
    <w:name w:val="Hyperlink"/>
    <w:basedOn w:val="Standardnpsmoodstavce"/>
    <w:uiPriority w:val="99"/>
    <w:unhideWhenUsed/>
    <w:rsid w:val="00200430"/>
    <w:rPr>
      <w:color w:val="467886" w:themeColor="hyperlink"/>
      <w:u w:val="single"/>
    </w:rPr>
  </w:style>
  <w:style w:type="paragraph" w:styleId="Obsah1">
    <w:name w:val="toc 1"/>
    <w:basedOn w:val="Normln"/>
    <w:next w:val="Normln"/>
    <w:uiPriority w:val="39"/>
    <w:unhideWhenUsed/>
    <w:rsid w:val="20E8740B"/>
    <w:pPr>
      <w:tabs>
        <w:tab w:val="right" w:leader="dot" w:pos="9060"/>
      </w:tabs>
      <w:spacing w:before="120" w:after="120"/>
    </w:pPr>
    <w:rPr>
      <w:rFonts w:eastAsia="Times New Roman"/>
      <w:b/>
      <w:bCs/>
      <w:caps/>
      <w:sz w:val="28"/>
      <w:szCs w:val="28"/>
      <w:lang w:eastAsia="cs-CZ"/>
    </w:rPr>
  </w:style>
  <w:style w:type="paragraph" w:styleId="Obsah4">
    <w:name w:val="toc 4"/>
    <w:basedOn w:val="Normln"/>
    <w:next w:val="Normln"/>
    <w:uiPriority w:val="39"/>
    <w:unhideWhenUsed/>
    <w:rsid w:val="20E8740B"/>
    <w:pPr>
      <w:ind w:left="720"/>
    </w:pPr>
    <w:rPr>
      <w:sz w:val="18"/>
      <w:szCs w:val="18"/>
    </w:rPr>
  </w:style>
  <w:style w:type="paragraph" w:styleId="Obsah5">
    <w:name w:val="toc 5"/>
    <w:basedOn w:val="Normln"/>
    <w:next w:val="Normln"/>
    <w:uiPriority w:val="39"/>
    <w:semiHidden/>
    <w:unhideWhenUsed/>
    <w:rsid w:val="20E8740B"/>
    <w:pPr>
      <w:ind w:left="960"/>
    </w:pPr>
    <w:rPr>
      <w:sz w:val="18"/>
      <w:szCs w:val="18"/>
    </w:rPr>
  </w:style>
  <w:style w:type="paragraph" w:styleId="Obsah6">
    <w:name w:val="toc 6"/>
    <w:basedOn w:val="Normln"/>
    <w:next w:val="Normln"/>
    <w:uiPriority w:val="39"/>
    <w:semiHidden/>
    <w:unhideWhenUsed/>
    <w:rsid w:val="20E8740B"/>
    <w:pPr>
      <w:ind w:left="1200"/>
    </w:pPr>
    <w:rPr>
      <w:sz w:val="18"/>
      <w:szCs w:val="18"/>
    </w:rPr>
  </w:style>
  <w:style w:type="paragraph" w:styleId="Obsah7">
    <w:name w:val="toc 7"/>
    <w:basedOn w:val="Normln"/>
    <w:next w:val="Normln"/>
    <w:uiPriority w:val="39"/>
    <w:semiHidden/>
    <w:unhideWhenUsed/>
    <w:rsid w:val="20E8740B"/>
    <w:pPr>
      <w:ind w:left="1440"/>
    </w:pPr>
    <w:rPr>
      <w:sz w:val="18"/>
      <w:szCs w:val="18"/>
    </w:rPr>
  </w:style>
  <w:style w:type="paragraph" w:styleId="Obsah8">
    <w:name w:val="toc 8"/>
    <w:basedOn w:val="Normln"/>
    <w:next w:val="Normln"/>
    <w:uiPriority w:val="39"/>
    <w:semiHidden/>
    <w:unhideWhenUsed/>
    <w:rsid w:val="20E8740B"/>
    <w:pPr>
      <w:ind w:left="1680"/>
    </w:pPr>
    <w:rPr>
      <w:sz w:val="18"/>
      <w:szCs w:val="18"/>
    </w:rPr>
  </w:style>
  <w:style w:type="paragraph" w:styleId="Obsah9">
    <w:name w:val="toc 9"/>
    <w:basedOn w:val="Normln"/>
    <w:next w:val="Normln"/>
    <w:uiPriority w:val="39"/>
    <w:semiHidden/>
    <w:unhideWhenUsed/>
    <w:rsid w:val="20E8740B"/>
    <w:pPr>
      <w:ind w:left="1920"/>
    </w:pPr>
    <w:rPr>
      <w:sz w:val="18"/>
      <w:szCs w:val="18"/>
    </w:rPr>
  </w:style>
  <w:style w:type="paragraph" w:styleId="Textpoznpodarou">
    <w:name w:val="footnote text"/>
    <w:basedOn w:val="Normln"/>
    <w:link w:val="TextpoznpodarouChar"/>
    <w:uiPriority w:val="99"/>
    <w:semiHidden/>
    <w:unhideWhenUsed/>
    <w:rsid w:val="004F22B8"/>
    <w:rPr>
      <w:sz w:val="20"/>
      <w:szCs w:val="20"/>
    </w:rPr>
  </w:style>
  <w:style w:type="character" w:customStyle="1" w:styleId="TextpoznpodarouChar">
    <w:name w:val="Text pozn. pod čarou Char"/>
    <w:basedOn w:val="Standardnpsmoodstavce"/>
    <w:link w:val="Textpoznpodarou"/>
    <w:uiPriority w:val="99"/>
    <w:semiHidden/>
    <w:rsid w:val="004F22B8"/>
    <w:rPr>
      <w:sz w:val="20"/>
      <w:szCs w:val="20"/>
    </w:rPr>
  </w:style>
  <w:style w:type="character" w:styleId="Znakapoznpodarou">
    <w:name w:val="footnote reference"/>
    <w:basedOn w:val="Standardnpsmoodstavce"/>
    <w:uiPriority w:val="99"/>
    <w:semiHidden/>
    <w:unhideWhenUsed/>
    <w:rsid w:val="004F22B8"/>
    <w:rPr>
      <w:vertAlign w:val="superscript"/>
    </w:rPr>
  </w:style>
  <w:style w:type="character" w:customStyle="1" w:styleId="sr-only">
    <w:name w:val="sr-only"/>
    <w:basedOn w:val="Standardnpsmoodstavce"/>
    <w:rsid w:val="00BA50F8"/>
  </w:style>
  <w:style w:type="paragraph" w:styleId="Zpat">
    <w:name w:val="footer"/>
    <w:basedOn w:val="Normln"/>
    <w:link w:val="ZpatChar"/>
    <w:uiPriority w:val="99"/>
    <w:unhideWhenUsed/>
    <w:rsid w:val="008E249C"/>
    <w:pPr>
      <w:tabs>
        <w:tab w:val="center" w:pos="4536"/>
        <w:tab w:val="right" w:pos="9072"/>
      </w:tabs>
    </w:pPr>
  </w:style>
  <w:style w:type="character" w:customStyle="1" w:styleId="ZpatChar">
    <w:name w:val="Zápatí Char"/>
    <w:basedOn w:val="Standardnpsmoodstavce"/>
    <w:link w:val="Zpat"/>
    <w:uiPriority w:val="99"/>
    <w:rsid w:val="008E249C"/>
  </w:style>
  <w:style w:type="character" w:styleId="slostrnky">
    <w:name w:val="page number"/>
    <w:basedOn w:val="Standardnpsmoodstavce"/>
    <w:uiPriority w:val="99"/>
    <w:semiHidden/>
    <w:unhideWhenUsed/>
    <w:rsid w:val="008E249C"/>
  </w:style>
  <w:style w:type="table" w:styleId="Mkatabulky">
    <w:name w:val="Table Grid"/>
    <w:basedOn w:val="Normlntabulka"/>
    <w:uiPriority w:val="39"/>
    <w:rsid w:val="000A62EC"/>
    <w:tblPr/>
  </w:style>
  <w:style w:type="table" w:styleId="Svtltabulkasmkou1">
    <w:name w:val="Grid Table 1 Light"/>
    <w:basedOn w:val="Normlntabulka"/>
    <w:uiPriority w:val="46"/>
    <w:rsid w:val="0091302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ze">
    <w:name w:val="Revision"/>
    <w:hidden/>
    <w:uiPriority w:val="99"/>
    <w:semiHidden/>
    <w:rsid w:val="009E4C0B"/>
  </w:style>
  <w:style w:type="paragraph" w:styleId="Zhlav">
    <w:name w:val="header"/>
    <w:basedOn w:val="Normln"/>
    <w:link w:val="ZhlavChar"/>
    <w:uiPriority w:val="99"/>
    <w:unhideWhenUsed/>
    <w:rsid w:val="00136515"/>
    <w:pPr>
      <w:tabs>
        <w:tab w:val="center" w:pos="4536"/>
        <w:tab w:val="right" w:pos="9072"/>
      </w:tabs>
    </w:pPr>
  </w:style>
  <w:style w:type="character" w:customStyle="1" w:styleId="ZhlavChar">
    <w:name w:val="Záhlaví Char"/>
    <w:basedOn w:val="Standardnpsmoodstavce"/>
    <w:link w:val="Zhlav"/>
    <w:uiPriority w:val="99"/>
    <w:rsid w:val="00136515"/>
  </w:style>
  <w:style w:type="paragraph" w:styleId="Textkomente">
    <w:name w:val="annotation text"/>
    <w:basedOn w:val="Normln"/>
    <w:link w:val="TextkomenteChar"/>
    <w:uiPriority w:val="99"/>
    <w:unhideWhenUsed/>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77576B"/>
    <w:rPr>
      <w:b/>
      <w:bCs/>
    </w:rPr>
  </w:style>
  <w:style w:type="character" w:customStyle="1" w:styleId="PedmtkomenteChar">
    <w:name w:val="Předmět komentáře Char"/>
    <w:basedOn w:val="TextkomenteChar"/>
    <w:link w:val="Pedmtkomente"/>
    <w:uiPriority w:val="99"/>
    <w:semiHidden/>
    <w:rsid w:val="0077576B"/>
    <w:rPr>
      <w:b/>
      <w:bCs/>
      <w:sz w:val="20"/>
      <w:szCs w:val="20"/>
    </w:rPr>
  </w:style>
  <w:style w:type="paragraph" w:styleId="Textvysvtlivek">
    <w:name w:val="endnote text"/>
    <w:basedOn w:val="Normln"/>
    <w:link w:val="TextvysvtlivekChar"/>
    <w:uiPriority w:val="99"/>
    <w:semiHidden/>
    <w:unhideWhenUsed/>
    <w:rsid w:val="00CE3D02"/>
    <w:rPr>
      <w:sz w:val="20"/>
      <w:szCs w:val="20"/>
    </w:rPr>
  </w:style>
  <w:style w:type="character" w:customStyle="1" w:styleId="TextvysvtlivekChar">
    <w:name w:val="Text vysvětlivek Char"/>
    <w:basedOn w:val="Standardnpsmoodstavce"/>
    <w:link w:val="Textvysvtlivek"/>
    <w:uiPriority w:val="99"/>
    <w:semiHidden/>
    <w:rsid w:val="00CE3D02"/>
    <w:rPr>
      <w:sz w:val="20"/>
      <w:szCs w:val="20"/>
    </w:rPr>
  </w:style>
  <w:style w:type="character" w:styleId="Odkaznavysvtlivky">
    <w:name w:val="endnote reference"/>
    <w:basedOn w:val="Standardnpsmoodstavce"/>
    <w:uiPriority w:val="99"/>
    <w:semiHidden/>
    <w:unhideWhenUsed/>
    <w:rsid w:val="00CE3D02"/>
    <w:rPr>
      <w:vertAlign w:val="superscript"/>
    </w:rPr>
  </w:style>
  <w:style w:type="character" w:styleId="Nevyeenzmnka">
    <w:name w:val="Unresolved Mention"/>
    <w:basedOn w:val="Standardnpsmoodstavce"/>
    <w:uiPriority w:val="99"/>
    <w:semiHidden/>
    <w:unhideWhenUsed/>
    <w:rsid w:val="00CE3D02"/>
    <w:rPr>
      <w:color w:val="605E5C"/>
      <w:shd w:val="clear" w:color="auto" w:fill="E1DFDD"/>
    </w:rPr>
  </w:style>
  <w:style w:type="character" w:styleId="Zmnka">
    <w:name w:val="Mention"/>
    <w:basedOn w:val="Standardnpsmoodstavce"/>
    <w:uiPriority w:val="99"/>
    <w:unhideWhenUsed/>
    <w:rsid w:val="00810ACC"/>
    <w:rPr>
      <w:color w:val="2B579A"/>
      <w:shd w:val="clear" w:color="auto" w:fill="E1DFDD"/>
    </w:rPr>
  </w:style>
  <w:style w:type="character" w:customStyle="1" w:styleId="TextkomenteChar1">
    <w:name w:val="Text komentáře Char1"/>
    <w:basedOn w:val="Standardnpsmoodstavce"/>
    <w:uiPriority w:val="99"/>
    <w:semiHidden/>
    <w:rsid w:val="005F5512"/>
    <w:rPr>
      <w:rFonts w:ascii="Arial" w:hAnsi="Arial"/>
      <w:lang w:eastAsia="ar-SA"/>
    </w:rPr>
  </w:style>
  <w:style w:type="character" w:styleId="Sledovanodkaz">
    <w:name w:val="FollowedHyperlink"/>
    <w:basedOn w:val="Standardnpsmoodstavce"/>
    <w:uiPriority w:val="99"/>
    <w:semiHidden/>
    <w:unhideWhenUsed/>
    <w:rsid w:val="00BB3AB8"/>
    <w:rPr>
      <w:color w:val="96607D" w:themeColor="followedHyperlink"/>
      <w:u w:val="single"/>
    </w:rPr>
  </w:style>
  <w:style w:type="character" w:customStyle="1" w:styleId="normaltextrun">
    <w:name w:val="normaltextrun"/>
    <w:basedOn w:val="Standardnpsmoodstavce"/>
    <w:rsid w:val="00EA30EE"/>
  </w:style>
  <w:style w:type="paragraph" w:customStyle="1" w:styleId="p1">
    <w:name w:val="p1"/>
    <w:basedOn w:val="Normln"/>
    <w:uiPriority w:val="1"/>
    <w:rsid w:val="20E8740B"/>
    <w:pPr>
      <w:spacing w:beforeAutospacing="1" w:afterAutospacing="1"/>
    </w:pPr>
    <w:rPr>
      <w:rFonts w:ascii="Times New Roman" w:eastAsia="Times New Roman" w:hAnsi="Times New Roman" w:cs="Times New Roman"/>
      <w:lang w:eastAsia="cs-CZ"/>
    </w:rPr>
  </w:style>
  <w:style w:type="character" w:customStyle="1" w:styleId="s1">
    <w:name w:val="s1"/>
    <w:basedOn w:val="Standardnpsmoodstavce"/>
    <w:rsid w:val="007F7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64862">
      <w:bodyDiv w:val="1"/>
      <w:marLeft w:val="0"/>
      <w:marRight w:val="0"/>
      <w:marTop w:val="0"/>
      <w:marBottom w:val="0"/>
      <w:divBdr>
        <w:top w:val="none" w:sz="0" w:space="0" w:color="auto"/>
        <w:left w:val="none" w:sz="0" w:space="0" w:color="auto"/>
        <w:bottom w:val="none" w:sz="0" w:space="0" w:color="auto"/>
        <w:right w:val="none" w:sz="0" w:space="0" w:color="auto"/>
      </w:divBdr>
      <w:divsChild>
        <w:div w:id="10882587">
          <w:marLeft w:val="0"/>
          <w:marRight w:val="0"/>
          <w:marTop w:val="0"/>
          <w:marBottom w:val="0"/>
          <w:divBdr>
            <w:top w:val="none" w:sz="0" w:space="0" w:color="auto"/>
            <w:left w:val="none" w:sz="0" w:space="0" w:color="auto"/>
            <w:bottom w:val="none" w:sz="0" w:space="0" w:color="auto"/>
            <w:right w:val="none" w:sz="0" w:space="0" w:color="auto"/>
          </w:divBdr>
          <w:divsChild>
            <w:div w:id="177042740">
              <w:marLeft w:val="0"/>
              <w:marRight w:val="0"/>
              <w:marTop w:val="0"/>
              <w:marBottom w:val="0"/>
              <w:divBdr>
                <w:top w:val="none" w:sz="0" w:space="0" w:color="auto"/>
                <w:left w:val="none" w:sz="0" w:space="0" w:color="auto"/>
                <w:bottom w:val="none" w:sz="0" w:space="0" w:color="auto"/>
                <w:right w:val="none" w:sz="0" w:space="0" w:color="auto"/>
              </w:divBdr>
            </w:div>
          </w:divsChild>
        </w:div>
        <w:div w:id="46804176">
          <w:marLeft w:val="0"/>
          <w:marRight w:val="0"/>
          <w:marTop w:val="0"/>
          <w:marBottom w:val="0"/>
          <w:divBdr>
            <w:top w:val="none" w:sz="0" w:space="0" w:color="auto"/>
            <w:left w:val="none" w:sz="0" w:space="0" w:color="auto"/>
            <w:bottom w:val="none" w:sz="0" w:space="0" w:color="auto"/>
            <w:right w:val="none" w:sz="0" w:space="0" w:color="auto"/>
          </w:divBdr>
          <w:divsChild>
            <w:div w:id="1366296903">
              <w:marLeft w:val="0"/>
              <w:marRight w:val="0"/>
              <w:marTop w:val="0"/>
              <w:marBottom w:val="0"/>
              <w:divBdr>
                <w:top w:val="none" w:sz="0" w:space="0" w:color="auto"/>
                <w:left w:val="none" w:sz="0" w:space="0" w:color="auto"/>
                <w:bottom w:val="none" w:sz="0" w:space="0" w:color="auto"/>
                <w:right w:val="none" w:sz="0" w:space="0" w:color="auto"/>
              </w:divBdr>
            </w:div>
          </w:divsChild>
        </w:div>
        <w:div w:id="101269269">
          <w:marLeft w:val="0"/>
          <w:marRight w:val="0"/>
          <w:marTop w:val="0"/>
          <w:marBottom w:val="0"/>
          <w:divBdr>
            <w:top w:val="none" w:sz="0" w:space="0" w:color="auto"/>
            <w:left w:val="none" w:sz="0" w:space="0" w:color="auto"/>
            <w:bottom w:val="none" w:sz="0" w:space="0" w:color="auto"/>
            <w:right w:val="none" w:sz="0" w:space="0" w:color="auto"/>
          </w:divBdr>
          <w:divsChild>
            <w:div w:id="856575829">
              <w:marLeft w:val="0"/>
              <w:marRight w:val="0"/>
              <w:marTop w:val="0"/>
              <w:marBottom w:val="0"/>
              <w:divBdr>
                <w:top w:val="none" w:sz="0" w:space="0" w:color="auto"/>
                <w:left w:val="none" w:sz="0" w:space="0" w:color="auto"/>
                <w:bottom w:val="none" w:sz="0" w:space="0" w:color="auto"/>
                <w:right w:val="none" w:sz="0" w:space="0" w:color="auto"/>
              </w:divBdr>
            </w:div>
          </w:divsChild>
        </w:div>
        <w:div w:id="150103463">
          <w:marLeft w:val="0"/>
          <w:marRight w:val="0"/>
          <w:marTop w:val="0"/>
          <w:marBottom w:val="0"/>
          <w:divBdr>
            <w:top w:val="none" w:sz="0" w:space="0" w:color="auto"/>
            <w:left w:val="none" w:sz="0" w:space="0" w:color="auto"/>
            <w:bottom w:val="none" w:sz="0" w:space="0" w:color="auto"/>
            <w:right w:val="none" w:sz="0" w:space="0" w:color="auto"/>
          </w:divBdr>
          <w:divsChild>
            <w:div w:id="1893954398">
              <w:marLeft w:val="0"/>
              <w:marRight w:val="0"/>
              <w:marTop w:val="0"/>
              <w:marBottom w:val="0"/>
              <w:divBdr>
                <w:top w:val="none" w:sz="0" w:space="0" w:color="auto"/>
                <w:left w:val="none" w:sz="0" w:space="0" w:color="auto"/>
                <w:bottom w:val="none" w:sz="0" w:space="0" w:color="auto"/>
                <w:right w:val="none" w:sz="0" w:space="0" w:color="auto"/>
              </w:divBdr>
            </w:div>
          </w:divsChild>
        </w:div>
        <w:div w:id="371274904">
          <w:marLeft w:val="0"/>
          <w:marRight w:val="0"/>
          <w:marTop w:val="0"/>
          <w:marBottom w:val="0"/>
          <w:divBdr>
            <w:top w:val="none" w:sz="0" w:space="0" w:color="auto"/>
            <w:left w:val="none" w:sz="0" w:space="0" w:color="auto"/>
            <w:bottom w:val="none" w:sz="0" w:space="0" w:color="auto"/>
            <w:right w:val="none" w:sz="0" w:space="0" w:color="auto"/>
          </w:divBdr>
          <w:divsChild>
            <w:div w:id="1909656520">
              <w:marLeft w:val="0"/>
              <w:marRight w:val="0"/>
              <w:marTop w:val="0"/>
              <w:marBottom w:val="0"/>
              <w:divBdr>
                <w:top w:val="none" w:sz="0" w:space="0" w:color="auto"/>
                <w:left w:val="none" w:sz="0" w:space="0" w:color="auto"/>
                <w:bottom w:val="none" w:sz="0" w:space="0" w:color="auto"/>
                <w:right w:val="none" w:sz="0" w:space="0" w:color="auto"/>
              </w:divBdr>
            </w:div>
          </w:divsChild>
        </w:div>
        <w:div w:id="561646118">
          <w:marLeft w:val="0"/>
          <w:marRight w:val="0"/>
          <w:marTop w:val="0"/>
          <w:marBottom w:val="0"/>
          <w:divBdr>
            <w:top w:val="none" w:sz="0" w:space="0" w:color="auto"/>
            <w:left w:val="none" w:sz="0" w:space="0" w:color="auto"/>
            <w:bottom w:val="none" w:sz="0" w:space="0" w:color="auto"/>
            <w:right w:val="none" w:sz="0" w:space="0" w:color="auto"/>
          </w:divBdr>
          <w:divsChild>
            <w:div w:id="1235359306">
              <w:marLeft w:val="0"/>
              <w:marRight w:val="0"/>
              <w:marTop w:val="0"/>
              <w:marBottom w:val="0"/>
              <w:divBdr>
                <w:top w:val="none" w:sz="0" w:space="0" w:color="auto"/>
                <w:left w:val="none" w:sz="0" w:space="0" w:color="auto"/>
                <w:bottom w:val="none" w:sz="0" w:space="0" w:color="auto"/>
                <w:right w:val="none" w:sz="0" w:space="0" w:color="auto"/>
              </w:divBdr>
            </w:div>
          </w:divsChild>
        </w:div>
        <w:div w:id="684599997">
          <w:marLeft w:val="0"/>
          <w:marRight w:val="0"/>
          <w:marTop w:val="0"/>
          <w:marBottom w:val="0"/>
          <w:divBdr>
            <w:top w:val="none" w:sz="0" w:space="0" w:color="auto"/>
            <w:left w:val="none" w:sz="0" w:space="0" w:color="auto"/>
            <w:bottom w:val="none" w:sz="0" w:space="0" w:color="auto"/>
            <w:right w:val="none" w:sz="0" w:space="0" w:color="auto"/>
          </w:divBdr>
          <w:divsChild>
            <w:div w:id="1729182975">
              <w:marLeft w:val="0"/>
              <w:marRight w:val="0"/>
              <w:marTop w:val="0"/>
              <w:marBottom w:val="0"/>
              <w:divBdr>
                <w:top w:val="none" w:sz="0" w:space="0" w:color="auto"/>
                <w:left w:val="none" w:sz="0" w:space="0" w:color="auto"/>
                <w:bottom w:val="none" w:sz="0" w:space="0" w:color="auto"/>
                <w:right w:val="none" w:sz="0" w:space="0" w:color="auto"/>
              </w:divBdr>
            </w:div>
          </w:divsChild>
        </w:div>
        <w:div w:id="808211924">
          <w:marLeft w:val="0"/>
          <w:marRight w:val="0"/>
          <w:marTop w:val="0"/>
          <w:marBottom w:val="0"/>
          <w:divBdr>
            <w:top w:val="none" w:sz="0" w:space="0" w:color="auto"/>
            <w:left w:val="none" w:sz="0" w:space="0" w:color="auto"/>
            <w:bottom w:val="none" w:sz="0" w:space="0" w:color="auto"/>
            <w:right w:val="none" w:sz="0" w:space="0" w:color="auto"/>
          </w:divBdr>
          <w:divsChild>
            <w:div w:id="2036152909">
              <w:marLeft w:val="0"/>
              <w:marRight w:val="0"/>
              <w:marTop w:val="0"/>
              <w:marBottom w:val="0"/>
              <w:divBdr>
                <w:top w:val="none" w:sz="0" w:space="0" w:color="auto"/>
                <w:left w:val="none" w:sz="0" w:space="0" w:color="auto"/>
                <w:bottom w:val="none" w:sz="0" w:space="0" w:color="auto"/>
                <w:right w:val="none" w:sz="0" w:space="0" w:color="auto"/>
              </w:divBdr>
            </w:div>
          </w:divsChild>
        </w:div>
        <w:div w:id="836961543">
          <w:marLeft w:val="0"/>
          <w:marRight w:val="0"/>
          <w:marTop w:val="0"/>
          <w:marBottom w:val="0"/>
          <w:divBdr>
            <w:top w:val="none" w:sz="0" w:space="0" w:color="auto"/>
            <w:left w:val="none" w:sz="0" w:space="0" w:color="auto"/>
            <w:bottom w:val="none" w:sz="0" w:space="0" w:color="auto"/>
            <w:right w:val="none" w:sz="0" w:space="0" w:color="auto"/>
          </w:divBdr>
          <w:divsChild>
            <w:div w:id="1667980276">
              <w:marLeft w:val="0"/>
              <w:marRight w:val="0"/>
              <w:marTop w:val="0"/>
              <w:marBottom w:val="0"/>
              <w:divBdr>
                <w:top w:val="none" w:sz="0" w:space="0" w:color="auto"/>
                <w:left w:val="none" w:sz="0" w:space="0" w:color="auto"/>
                <w:bottom w:val="none" w:sz="0" w:space="0" w:color="auto"/>
                <w:right w:val="none" w:sz="0" w:space="0" w:color="auto"/>
              </w:divBdr>
            </w:div>
          </w:divsChild>
        </w:div>
        <w:div w:id="1037043497">
          <w:marLeft w:val="0"/>
          <w:marRight w:val="0"/>
          <w:marTop w:val="0"/>
          <w:marBottom w:val="0"/>
          <w:divBdr>
            <w:top w:val="none" w:sz="0" w:space="0" w:color="auto"/>
            <w:left w:val="none" w:sz="0" w:space="0" w:color="auto"/>
            <w:bottom w:val="none" w:sz="0" w:space="0" w:color="auto"/>
            <w:right w:val="none" w:sz="0" w:space="0" w:color="auto"/>
          </w:divBdr>
          <w:divsChild>
            <w:div w:id="1770273321">
              <w:marLeft w:val="0"/>
              <w:marRight w:val="0"/>
              <w:marTop w:val="0"/>
              <w:marBottom w:val="0"/>
              <w:divBdr>
                <w:top w:val="none" w:sz="0" w:space="0" w:color="auto"/>
                <w:left w:val="none" w:sz="0" w:space="0" w:color="auto"/>
                <w:bottom w:val="none" w:sz="0" w:space="0" w:color="auto"/>
                <w:right w:val="none" w:sz="0" w:space="0" w:color="auto"/>
              </w:divBdr>
            </w:div>
          </w:divsChild>
        </w:div>
        <w:div w:id="1048799342">
          <w:marLeft w:val="0"/>
          <w:marRight w:val="0"/>
          <w:marTop w:val="0"/>
          <w:marBottom w:val="0"/>
          <w:divBdr>
            <w:top w:val="none" w:sz="0" w:space="0" w:color="auto"/>
            <w:left w:val="none" w:sz="0" w:space="0" w:color="auto"/>
            <w:bottom w:val="none" w:sz="0" w:space="0" w:color="auto"/>
            <w:right w:val="none" w:sz="0" w:space="0" w:color="auto"/>
          </w:divBdr>
          <w:divsChild>
            <w:div w:id="391585265">
              <w:marLeft w:val="0"/>
              <w:marRight w:val="0"/>
              <w:marTop w:val="0"/>
              <w:marBottom w:val="0"/>
              <w:divBdr>
                <w:top w:val="none" w:sz="0" w:space="0" w:color="auto"/>
                <w:left w:val="none" w:sz="0" w:space="0" w:color="auto"/>
                <w:bottom w:val="none" w:sz="0" w:space="0" w:color="auto"/>
                <w:right w:val="none" w:sz="0" w:space="0" w:color="auto"/>
              </w:divBdr>
            </w:div>
          </w:divsChild>
        </w:div>
        <w:div w:id="1101149997">
          <w:marLeft w:val="0"/>
          <w:marRight w:val="0"/>
          <w:marTop w:val="0"/>
          <w:marBottom w:val="0"/>
          <w:divBdr>
            <w:top w:val="none" w:sz="0" w:space="0" w:color="auto"/>
            <w:left w:val="none" w:sz="0" w:space="0" w:color="auto"/>
            <w:bottom w:val="none" w:sz="0" w:space="0" w:color="auto"/>
            <w:right w:val="none" w:sz="0" w:space="0" w:color="auto"/>
          </w:divBdr>
          <w:divsChild>
            <w:div w:id="1282372521">
              <w:marLeft w:val="0"/>
              <w:marRight w:val="0"/>
              <w:marTop w:val="0"/>
              <w:marBottom w:val="0"/>
              <w:divBdr>
                <w:top w:val="none" w:sz="0" w:space="0" w:color="auto"/>
                <w:left w:val="none" w:sz="0" w:space="0" w:color="auto"/>
                <w:bottom w:val="none" w:sz="0" w:space="0" w:color="auto"/>
                <w:right w:val="none" w:sz="0" w:space="0" w:color="auto"/>
              </w:divBdr>
            </w:div>
          </w:divsChild>
        </w:div>
        <w:div w:id="1153066716">
          <w:marLeft w:val="0"/>
          <w:marRight w:val="0"/>
          <w:marTop w:val="0"/>
          <w:marBottom w:val="0"/>
          <w:divBdr>
            <w:top w:val="none" w:sz="0" w:space="0" w:color="auto"/>
            <w:left w:val="none" w:sz="0" w:space="0" w:color="auto"/>
            <w:bottom w:val="none" w:sz="0" w:space="0" w:color="auto"/>
            <w:right w:val="none" w:sz="0" w:space="0" w:color="auto"/>
          </w:divBdr>
          <w:divsChild>
            <w:div w:id="1014379332">
              <w:marLeft w:val="0"/>
              <w:marRight w:val="0"/>
              <w:marTop w:val="0"/>
              <w:marBottom w:val="0"/>
              <w:divBdr>
                <w:top w:val="none" w:sz="0" w:space="0" w:color="auto"/>
                <w:left w:val="none" w:sz="0" w:space="0" w:color="auto"/>
                <w:bottom w:val="none" w:sz="0" w:space="0" w:color="auto"/>
                <w:right w:val="none" w:sz="0" w:space="0" w:color="auto"/>
              </w:divBdr>
            </w:div>
          </w:divsChild>
        </w:div>
        <w:div w:id="1208641265">
          <w:marLeft w:val="0"/>
          <w:marRight w:val="0"/>
          <w:marTop w:val="0"/>
          <w:marBottom w:val="0"/>
          <w:divBdr>
            <w:top w:val="none" w:sz="0" w:space="0" w:color="auto"/>
            <w:left w:val="none" w:sz="0" w:space="0" w:color="auto"/>
            <w:bottom w:val="none" w:sz="0" w:space="0" w:color="auto"/>
            <w:right w:val="none" w:sz="0" w:space="0" w:color="auto"/>
          </w:divBdr>
          <w:divsChild>
            <w:div w:id="1252009054">
              <w:marLeft w:val="0"/>
              <w:marRight w:val="0"/>
              <w:marTop w:val="0"/>
              <w:marBottom w:val="0"/>
              <w:divBdr>
                <w:top w:val="none" w:sz="0" w:space="0" w:color="auto"/>
                <w:left w:val="none" w:sz="0" w:space="0" w:color="auto"/>
                <w:bottom w:val="none" w:sz="0" w:space="0" w:color="auto"/>
                <w:right w:val="none" w:sz="0" w:space="0" w:color="auto"/>
              </w:divBdr>
            </w:div>
          </w:divsChild>
        </w:div>
        <w:div w:id="1239750503">
          <w:marLeft w:val="0"/>
          <w:marRight w:val="0"/>
          <w:marTop w:val="0"/>
          <w:marBottom w:val="0"/>
          <w:divBdr>
            <w:top w:val="none" w:sz="0" w:space="0" w:color="auto"/>
            <w:left w:val="none" w:sz="0" w:space="0" w:color="auto"/>
            <w:bottom w:val="none" w:sz="0" w:space="0" w:color="auto"/>
            <w:right w:val="none" w:sz="0" w:space="0" w:color="auto"/>
          </w:divBdr>
          <w:divsChild>
            <w:div w:id="1629358643">
              <w:marLeft w:val="0"/>
              <w:marRight w:val="0"/>
              <w:marTop w:val="0"/>
              <w:marBottom w:val="0"/>
              <w:divBdr>
                <w:top w:val="none" w:sz="0" w:space="0" w:color="auto"/>
                <w:left w:val="none" w:sz="0" w:space="0" w:color="auto"/>
                <w:bottom w:val="none" w:sz="0" w:space="0" w:color="auto"/>
                <w:right w:val="none" w:sz="0" w:space="0" w:color="auto"/>
              </w:divBdr>
            </w:div>
          </w:divsChild>
        </w:div>
        <w:div w:id="1257445577">
          <w:marLeft w:val="0"/>
          <w:marRight w:val="0"/>
          <w:marTop w:val="0"/>
          <w:marBottom w:val="0"/>
          <w:divBdr>
            <w:top w:val="none" w:sz="0" w:space="0" w:color="auto"/>
            <w:left w:val="none" w:sz="0" w:space="0" w:color="auto"/>
            <w:bottom w:val="none" w:sz="0" w:space="0" w:color="auto"/>
            <w:right w:val="none" w:sz="0" w:space="0" w:color="auto"/>
          </w:divBdr>
          <w:divsChild>
            <w:div w:id="1185706534">
              <w:marLeft w:val="0"/>
              <w:marRight w:val="0"/>
              <w:marTop w:val="0"/>
              <w:marBottom w:val="0"/>
              <w:divBdr>
                <w:top w:val="none" w:sz="0" w:space="0" w:color="auto"/>
                <w:left w:val="none" w:sz="0" w:space="0" w:color="auto"/>
                <w:bottom w:val="none" w:sz="0" w:space="0" w:color="auto"/>
                <w:right w:val="none" w:sz="0" w:space="0" w:color="auto"/>
              </w:divBdr>
            </w:div>
          </w:divsChild>
        </w:div>
        <w:div w:id="1321692168">
          <w:marLeft w:val="0"/>
          <w:marRight w:val="0"/>
          <w:marTop w:val="0"/>
          <w:marBottom w:val="0"/>
          <w:divBdr>
            <w:top w:val="none" w:sz="0" w:space="0" w:color="auto"/>
            <w:left w:val="none" w:sz="0" w:space="0" w:color="auto"/>
            <w:bottom w:val="none" w:sz="0" w:space="0" w:color="auto"/>
            <w:right w:val="none" w:sz="0" w:space="0" w:color="auto"/>
          </w:divBdr>
          <w:divsChild>
            <w:div w:id="1514612891">
              <w:marLeft w:val="0"/>
              <w:marRight w:val="0"/>
              <w:marTop w:val="0"/>
              <w:marBottom w:val="0"/>
              <w:divBdr>
                <w:top w:val="none" w:sz="0" w:space="0" w:color="auto"/>
                <w:left w:val="none" w:sz="0" w:space="0" w:color="auto"/>
                <w:bottom w:val="none" w:sz="0" w:space="0" w:color="auto"/>
                <w:right w:val="none" w:sz="0" w:space="0" w:color="auto"/>
              </w:divBdr>
            </w:div>
          </w:divsChild>
        </w:div>
        <w:div w:id="1357463572">
          <w:marLeft w:val="0"/>
          <w:marRight w:val="0"/>
          <w:marTop w:val="0"/>
          <w:marBottom w:val="0"/>
          <w:divBdr>
            <w:top w:val="none" w:sz="0" w:space="0" w:color="auto"/>
            <w:left w:val="none" w:sz="0" w:space="0" w:color="auto"/>
            <w:bottom w:val="none" w:sz="0" w:space="0" w:color="auto"/>
            <w:right w:val="none" w:sz="0" w:space="0" w:color="auto"/>
          </w:divBdr>
          <w:divsChild>
            <w:div w:id="828329554">
              <w:marLeft w:val="0"/>
              <w:marRight w:val="0"/>
              <w:marTop w:val="0"/>
              <w:marBottom w:val="0"/>
              <w:divBdr>
                <w:top w:val="none" w:sz="0" w:space="0" w:color="auto"/>
                <w:left w:val="none" w:sz="0" w:space="0" w:color="auto"/>
                <w:bottom w:val="none" w:sz="0" w:space="0" w:color="auto"/>
                <w:right w:val="none" w:sz="0" w:space="0" w:color="auto"/>
              </w:divBdr>
            </w:div>
          </w:divsChild>
        </w:div>
        <w:div w:id="1392193625">
          <w:marLeft w:val="0"/>
          <w:marRight w:val="0"/>
          <w:marTop w:val="0"/>
          <w:marBottom w:val="0"/>
          <w:divBdr>
            <w:top w:val="none" w:sz="0" w:space="0" w:color="auto"/>
            <w:left w:val="none" w:sz="0" w:space="0" w:color="auto"/>
            <w:bottom w:val="none" w:sz="0" w:space="0" w:color="auto"/>
            <w:right w:val="none" w:sz="0" w:space="0" w:color="auto"/>
          </w:divBdr>
          <w:divsChild>
            <w:div w:id="433399479">
              <w:marLeft w:val="0"/>
              <w:marRight w:val="0"/>
              <w:marTop w:val="0"/>
              <w:marBottom w:val="0"/>
              <w:divBdr>
                <w:top w:val="none" w:sz="0" w:space="0" w:color="auto"/>
                <w:left w:val="none" w:sz="0" w:space="0" w:color="auto"/>
                <w:bottom w:val="none" w:sz="0" w:space="0" w:color="auto"/>
                <w:right w:val="none" w:sz="0" w:space="0" w:color="auto"/>
              </w:divBdr>
            </w:div>
          </w:divsChild>
        </w:div>
        <w:div w:id="1401635273">
          <w:marLeft w:val="0"/>
          <w:marRight w:val="0"/>
          <w:marTop w:val="0"/>
          <w:marBottom w:val="0"/>
          <w:divBdr>
            <w:top w:val="none" w:sz="0" w:space="0" w:color="auto"/>
            <w:left w:val="none" w:sz="0" w:space="0" w:color="auto"/>
            <w:bottom w:val="none" w:sz="0" w:space="0" w:color="auto"/>
            <w:right w:val="none" w:sz="0" w:space="0" w:color="auto"/>
          </w:divBdr>
          <w:divsChild>
            <w:div w:id="991907003">
              <w:marLeft w:val="0"/>
              <w:marRight w:val="0"/>
              <w:marTop w:val="0"/>
              <w:marBottom w:val="0"/>
              <w:divBdr>
                <w:top w:val="none" w:sz="0" w:space="0" w:color="auto"/>
                <w:left w:val="none" w:sz="0" w:space="0" w:color="auto"/>
                <w:bottom w:val="none" w:sz="0" w:space="0" w:color="auto"/>
                <w:right w:val="none" w:sz="0" w:space="0" w:color="auto"/>
              </w:divBdr>
            </w:div>
          </w:divsChild>
        </w:div>
        <w:div w:id="1465927757">
          <w:marLeft w:val="0"/>
          <w:marRight w:val="0"/>
          <w:marTop w:val="0"/>
          <w:marBottom w:val="0"/>
          <w:divBdr>
            <w:top w:val="none" w:sz="0" w:space="0" w:color="auto"/>
            <w:left w:val="none" w:sz="0" w:space="0" w:color="auto"/>
            <w:bottom w:val="none" w:sz="0" w:space="0" w:color="auto"/>
            <w:right w:val="none" w:sz="0" w:space="0" w:color="auto"/>
          </w:divBdr>
          <w:divsChild>
            <w:div w:id="499270059">
              <w:marLeft w:val="0"/>
              <w:marRight w:val="0"/>
              <w:marTop w:val="0"/>
              <w:marBottom w:val="0"/>
              <w:divBdr>
                <w:top w:val="none" w:sz="0" w:space="0" w:color="auto"/>
                <w:left w:val="none" w:sz="0" w:space="0" w:color="auto"/>
                <w:bottom w:val="none" w:sz="0" w:space="0" w:color="auto"/>
                <w:right w:val="none" w:sz="0" w:space="0" w:color="auto"/>
              </w:divBdr>
            </w:div>
          </w:divsChild>
        </w:div>
        <w:div w:id="1491291437">
          <w:marLeft w:val="0"/>
          <w:marRight w:val="0"/>
          <w:marTop w:val="0"/>
          <w:marBottom w:val="0"/>
          <w:divBdr>
            <w:top w:val="none" w:sz="0" w:space="0" w:color="auto"/>
            <w:left w:val="none" w:sz="0" w:space="0" w:color="auto"/>
            <w:bottom w:val="none" w:sz="0" w:space="0" w:color="auto"/>
            <w:right w:val="none" w:sz="0" w:space="0" w:color="auto"/>
          </w:divBdr>
          <w:divsChild>
            <w:div w:id="477116295">
              <w:marLeft w:val="0"/>
              <w:marRight w:val="0"/>
              <w:marTop w:val="0"/>
              <w:marBottom w:val="0"/>
              <w:divBdr>
                <w:top w:val="none" w:sz="0" w:space="0" w:color="auto"/>
                <w:left w:val="none" w:sz="0" w:space="0" w:color="auto"/>
                <w:bottom w:val="none" w:sz="0" w:space="0" w:color="auto"/>
                <w:right w:val="none" w:sz="0" w:space="0" w:color="auto"/>
              </w:divBdr>
            </w:div>
          </w:divsChild>
        </w:div>
        <w:div w:id="1580139542">
          <w:marLeft w:val="0"/>
          <w:marRight w:val="0"/>
          <w:marTop w:val="0"/>
          <w:marBottom w:val="0"/>
          <w:divBdr>
            <w:top w:val="none" w:sz="0" w:space="0" w:color="auto"/>
            <w:left w:val="none" w:sz="0" w:space="0" w:color="auto"/>
            <w:bottom w:val="none" w:sz="0" w:space="0" w:color="auto"/>
            <w:right w:val="none" w:sz="0" w:space="0" w:color="auto"/>
          </w:divBdr>
          <w:divsChild>
            <w:div w:id="1382637624">
              <w:marLeft w:val="0"/>
              <w:marRight w:val="0"/>
              <w:marTop w:val="0"/>
              <w:marBottom w:val="0"/>
              <w:divBdr>
                <w:top w:val="none" w:sz="0" w:space="0" w:color="auto"/>
                <w:left w:val="none" w:sz="0" w:space="0" w:color="auto"/>
                <w:bottom w:val="none" w:sz="0" w:space="0" w:color="auto"/>
                <w:right w:val="none" w:sz="0" w:space="0" w:color="auto"/>
              </w:divBdr>
            </w:div>
          </w:divsChild>
        </w:div>
        <w:div w:id="1591502665">
          <w:marLeft w:val="0"/>
          <w:marRight w:val="0"/>
          <w:marTop w:val="0"/>
          <w:marBottom w:val="0"/>
          <w:divBdr>
            <w:top w:val="none" w:sz="0" w:space="0" w:color="auto"/>
            <w:left w:val="none" w:sz="0" w:space="0" w:color="auto"/>
            <w:bottom w:val="none" w:sz="0" w:space="0" w:color="auto"/>
            <w:right w:val="none" w:sz="0" w:space="0" w:color="auto"/>
          </w:divBdr>
          <w:divsChild>
            <w:div w:id="2119177900">
              <w:marLeft w:val="0"/>
              <w:marRight w:val="0"/>
              <w:marTop w:val="0"/>
              <w:marBottom w:val="0"/>
              <w:divBdr>
                <w:top w:val="none" w:sz="0" w:space="0" w:color="auto"/>
                <w:left w:val="none" w:sz="0" w:space="0" w:color="auto"/>
                <w:bottom w:val="none" w:sz="0" w:space="0" w:color="auto"/>
                <w:right w:val="none" w:sz="0" w:space="0" w:color="auto"/>
              </w:divBdr>
            </w:div>
          </w:divsChild>
        </w:div>
        <w:div w:id="1706245627">
          <w:marLeft w:val="0"/>
          <w:marRight w:val="0"/>
          <w:marTop w:val="0"/>
          <w:marBottom w:val="0"/>
          <w:divBdr>
            <w:top w:val="none" w:sz="0" w:space="0" w:color="auto"/>
            <w:left w:val="none" w:sz="0" w:space="0" w:color="auto"/>
            <w:bottom w:val="none" w:sz="0" w:space="0" w:color="auto"/>
            <w:right w:val="none" w:sz="0" w:space="0" w:color="auto"/>
          </w:divBdr>
          <w:divsChild>
            <w:div w:id="1299533612">
              <w:marLeft w:val="0"/>
              <w:marRight w:val="0"/>
              <w:marTop w:val="0"/>
              <w:marBottom w:val="0"/>
              <w:divBdr>
                <w:top w:val="none" w:sz="0" w:space="0" w:color="auto"/>
                <w:left w:val="none" w:sz="0" w:space="0" w:color="auto"/>
                <w:bottom w:val="none" w:sz="0" w:space="0" w:color="auto"/>
                <w:right w:val="none" w:sz="0" w:space="0" w:color="auto"/>
              </w:divBdr>
            </w:div>
          </w:divsChild>
        </w:div>
        <w:div w:id="1779448987">
          <w:marLeft w:val="0"/>
          <w:marRight w:val="0"/>
          <w:marTop w:val="0"/>
          <w:marBottom w:val="0"/>
          <w:divBdr>
            <w:top w:val="none" w:sz="0" w:space="0" w:color="auto"/>
            <w:left w:val="none" w:sz="0" w:space="0" w:color="auto"/>
            <w:bottom w:val="none" w:sz="0" w:space="0" w:color="auto"/>
            <w:right w:val="none" w:sz="0" w:space="0" w:color="auto"/>
          </w:divBdr>
          <w:divsChild>
            <w:div w:id="538050586">
              <w:marLeft w:val="0"/>
              <w:marRight w:val="0"/>
              <w:marTop w:val="0"/>
              <w:marBottom w:val="0"/>
              <w:divBdr>
                <w:top w:val="none" w:sz="0" w:space="0" w:color="auto"/>
                <w:left w:val="none" w:sz="0" w:space="0" w:color="auto"/>
                <w:bottom w:val="none" w:sz="0" w:space="0" w:color="auto"/>
                <w:right w:val="none" w:sz="0" w:space="0" w:color="auto"/>
              </w:divBdr>
            </w:div>
          </w:divsChild>
        </w:div>
        <w:div w:id="1805656946">
          <w:marLeft w:val="0"/>
          <w:marRight w:val="0"/>
          <w:marTop w:val="0"/>
          <w:marBottom w:val="0"/>
          <w:divBdr>
            <w:top w:val="none" w:sz="0" w:space="0" w:color="auto"/>
            <w:left w:val="none" w:sz="0" w:space="0" w:color="auto"/>
            <w:bottom w:val="none" w:sz="0" w:space="0" w:color="auto"/>
            <w:right w:val="none" w:sz="0" w:space="0" w:color="auto"/>
          </w:divBdr>
          <w:divsChild>
            <w:div w:id="1384795624">
              <w:marLeft w:val="0"/>
              <w:marRight w:val="0"/>
              <w:marTop w:val="0"/>
              <w:marBottom w:val="0"/>
              <w:divBdr>
                <w:top w:val="none" w:sz="0" w:space="0" w:color="auto"/>
                <w:left w:val="none" w:sz="0" w:space="0" w:color="auto"/>
                <w:bottom w:val="none" w:sz="0" w:space="0" w:color="auto"/>
                <w:right w:val="none" w:sz="0" w:space="0" w:color="auto"/>
              </w:divBdr>
            </w:div>
          </w:divsChild>
        </w:div>
        <w:div w:id="1828552017">
          <w:marLeft w:val="0"/>
          <w:marRight w:val="0"/>
          <w:marTop w:val="0"/>
          <w:marBottom w:val="0"/>
          <w:divBdr>
            <w:top w:val="none" w:sz="0" w:space="0" w:color="auto"/>
            <w:left w:val="none" w:sz="0" w:space="0" w:color="auto"/>
            <w:bottom w:val="none" w:sz="0" w:space="0" w:color="auto"/>
            <w:right w:val="none" w:sz="0" w:space="0" w:color="auto"/>
          </w:divBdr>
          <w:divsChild>
            <w:div w:id="920481869">
              <w:marLeft w:val="0"/>
              <w:marRight w:val="0"/>
              <w:marTop w:val="0"/>
              <w:marBottom w:val="0"/>
              <w:divBdr>
                <w:top w:val="none" w:sz="0" w:space="0" w:color="auto"/>
                <w:left w:val="none" w:sz="0" w:space="0" w:color="auto"/>
                <w:bottom w:val="none" w:sz="0" w:space="0" w:color="auto"/>
                <w:right w:val="none" w:sz="0" w:space="0" w:color="auto"/>
              </w:divBdr>
            </w:div>
          </w:divsChild>
        </w:div>
        <w:div w:id="1925726119">
          <w:marLeft w:val="0"/>
          <w:marRight w:val="0"/>
          <w:marTop w:val="0"/>
          <w:marBottom w:val="0"/>
          <w:divBdr>
            <w:top w:val="none" w:sz="0" w:space="0" w:color="auto"/>
            <w:left w:val="none" w:sz="0" w:space="0" w:color="auto"/>
            <w:bottom w:val="none" w:sz="0" w:space="0" w:color="auto"/>
            <w:right w:val="none" w:sz="0" w:space="0" w:color="auto"/>
          </w:divBdr>
          <w:divsChild>
            <w:div w:id="439110904">
              <w:marLeft w:val="0"/>
              <w:marRight w:val="0"/>
              <w:marTop w:val="0"/>
              <w:marBottom w:val="0"/>
              <w:divBdr>
                <w:top w:val="none" w:sz="0" w:space="0" w:color="auto"/>
                <w:left w:val="none" w:sz="0" w:space="0" w:color="auto"/>
                <w:bottom w:val="none" w:sz="0" w:space="0" w:color="auto"/>
                <w:right w:val="none" w:sz="0" w:space="0" w:color="auto"/>
              </w:divBdr>
            </w:div>
          </w:divsChild>
        </w:div>
        <w:div w:id="1926527365">
          <w:marLeft w:val="0"/>
          <w:marRight w:val="0"/>
          <w:marTop w:val="0"/>
          <w:marBottom w:val="0"/>
          <w:divBdr>
            <w:top w:val="none" w:sz="0" w:space="0" w:color="auto"/>
            <w:left w:val="none" w:sz="0" w:space="0" w:color="auto"/>
            <w:bottom w:val="none" w:sz="0" w:space="0" w:color="auto"/>
            <w:right w:val="none" w:sz="0" w:space="0" w:color="auto"/>
          </w:divBdr>
          <w:divsChild>
            <w:div w:id="1719744922">
              <w:marLeft w:val="0"/>
              <w:marRight w:val="0"/>
              <w:marTop w:val="0"/>
              <w:marBottom w:val="0"/>
              <w:divBdr>
                <w:top w:val="none" w:sz="0" w:space="0" w:color="auto"/>
                <w:left w:val="none" w:sz="0" w:space="0" w:color="auto"/>
                <w:bottom w:val="none" w:sz="0" w:space="0" w:color="auto"/>
                <w:right w:val="none" w:sz="0" w:space="0" w:color="auto"/>
              </w:divBdr>
            </w:div>
          </w:divsChild>
        </w:div>
        <w:div w:id="1962028770">
          <w:marLeft w:val="0"/>
          <w:marRight w:val="0"/>
          <w:marTop w:val="0"/>
          <w:marBottom w:val="0"/>
          <w:divBdr>
            <w:top w:val="none" w:sz="0" w:space="0" w:color="auto"/>
            <w:left w:val="none" w:sz="0" w:space="0" w:color="auto"/>
            <w:bottom w:val="none" w:sz="0" w:space="0" w:color="auto"/>
            <w:right w:val="none" w:sz="0" w:space="0" w:color="auto"/>
          </w:divBdr>
          <w:divsChild>
            <w:div w:id="1239629144">
              <w:marLeft w:val="0"/>
              <w:marRight w:val="0"/>
              <w:marTop w:val="0"/>
              <w:marBottom w:val="0"/>
              <w:divBdr>
                <w:top w:val="none" w:sz="0" w:space="0" w:color="auto"/>
                <w:left w:val="none" w:sz="0" w:space="0" w:color="auto"/>
                <w:bottom w:val="none" w:sz="0" w:space="0" w:color="auto"/>
                <w:right w:val="none" w:sz="0" w:space="0" w:color="auto"/>
              </w:divBdr>
            </w:div>
          </w:divsChild>
        </w:div>
        <w:div w:id="1970428793">
          <w:marLeft w:val="0"/>
          <w:marRight w:val="0"/>
          <w:marTop w:val="0"/>
          <w:marBottom w:val="0"/>
          <w:divBdr>
            <w:top w:val="none" w:sz="0" w:space="0" w:color="auto"/>
            <w:left w:val="none" w:sz="0" w:space="0" w:color="auto"/>
            <w:bottom w:val="none" w:sz="0" w:space="0" w:color="auto"/>
            <w:right w:val="none" w:sz="0" w:space="0" w:color="auto"/>
          </w:divBdr>
          <w:divsChild>
            <w:div w:id="1031800195">
              <w:marLeft w:val="0"/>
              <w:marRight w:val="0"/>
              <w:marTop w:val="0"/>
              <w:marBottom w:val="0"/>
              <w:divBdr>
                <w:top w:val="none" w:sz="0" w:space="0" w:color="auto"/>
                <w:left w:val="none" w:sz="0" w:space="0" w:color="auto"/>
                <w:bottom w:val="none" w:sz="0" w:space="0" w:color="auto"/>
                <w:right w:val="none" w:sz="0" w:space="0" w:color="auto"/>
              </w:divBdr>
            </w:div>
          </w:divsChild>
        </w:div>
        <w:div w:id="1974673149">
          <w:marLeft w:val="0"/>
          <w:marRight w:val="0"/>
          <w:marTop w:val="0"/>
          <w:marBottom w:val="0"/>
          <w:divBdr>
            <w:top w:val="none" w:sz="0" w:space="0" w:color="auto"/>
            <w:left w:val="none" w:sz="0" w:space="0" w:color="auto"/>
            <w:bottom w:val="none" w:sz="0" w:space="0" w:color="auto"/>
            <w:right w:val="none" w:sz="0" w:space="0" w:color="auto"/>
          </w:divBdr>
          <w:divsChild>
            <w:div w:id="1317339449">
              <w:marLeft w:val="0"/>
              <w:marRight w:val="0"/>
              <w:marTop w:val="0"/>
              <w:marBottom w:val="0"/>
              <w:divBdr>
                <w:top w:val="none" w:sz="0" w:space="0" w:color="auto"/>
                <w:left w:val="none" w:sz="0" w:space="0" w:color="auto"/>
                <w:bottom w:val="none" w:sz="0" w:space="0" w:color="auto"/>
                <w:right w:val="none" w:sz="0" w:space="0" w:color="auto"/>
              </w:divBdr>
            </w:div>
          </w:divsChild>
        </w:div>
        <w:div w:id="2046321224">
          <w:marLeft w:val="0"/>
          <w:marRight w:val="0"/>
          <w:marTop w:val="0"/>
          <w:marBottom w:val="0"/>
          <w:divBdr>
            <w:top w:val="none" w:sz="0" w:space="0" w:color="auto"/>
            <w:left w:val="none" w:sz="0" w:space="0" w:color="auto"/>
            <w:bottom w:val="none" w:sz="0" w:space="0" w:color="auto"/>
            <w:right w:val="none" w:sz="0" w:space="0" w:color="auto"/>
          </w:divBdr>
          <w:divsChild>
            <w:div w:id="1384985049">
              <w:marLeft w:val="0"/>
              <w:marRight w:val="0"/>
              <w:marTop w:val="0"/>
              <w:marBottom w:val="0"/>
              <w:divBdr>
                <w:top w:val="none" w:sz="0" w:space="0" w:color="auto"/>
                <w:left w:val="none" w:sz="0" w:space="0" w:color="auto"/>
                <w:bottom w:val="none" w:sz="0" w:space="0" w:color="auto"/>
                <w:right w:val="none" w:sz="0" w:space="0" w:color="auto"/>
              </w:divBdr>
            </w:div>
          </w:divsChild>
        </w:div>
        <w:div w:id="2065567757">
          <w:marLeft w:val="0"/>
          <w:marRight w:val="0"/>
          <w:marTop w:val="0"/>
          <w:marBottom w:val="0"/>
          <w:divBdr>
            <w:top w:val="none" w:sz="0" w:space="0" w:color="auto"/>
            <w:left w:val="none" w:sz="0" w:space="0" w:color="auto"/>
            <w:bottom w:val="none" w:sz="0" w:space="0" w:color="auto"/>
            <w:right w:val="none" w:sz="0" w:space="0" w:color="auto"/>
          </w:divBdr>
          <w:divsChild>
            <w:div w:id="1248149995">
              <w:marLeft w:val="0"/>
              <w:marRight w:val="0"/>
              <w:marTop w:val="0"/>
              <w:marBottom w:val="0"/>
              <w:divBdr>
                <w:top w:val="none" w:sz="0" w:space="0" w:color="auto"/>
                <w:left w:val="none" w:sz="0" w:space="0" w:color="auto"/>
                <w:bottom w:val="none" w:sz="0" w:space="0" w:color="auto"/>
                <w:right w:val="none" w:sz="0" w:space="0" w:color="auto"/>
              </w:divBdr>
            </w:div>
          </w:divsChild>
        </w:div>
        <w:div w:id="2070956816">
          <w:marLeft w:val="0"/>
          <w:marRight w:val="0"/>
          <w:marTop w:val="0"/>
          <w:marBottom w:val="0"/>
          <w:divBdr>
            <w:top w:val="none" w:sz="0" w:space="0" w:color="auto"/>
            <w:left w:val="none" w:sz="0" w:space="0" w:color="auto"/>
            <w:bottom w:val="none" w:sz="0" w:space="0" w:color="auto"/>
            <w:right w:val="none" w:sz="0" w:space="0" w:color="auto"/>
          </w:divBdr>
          <w:divsChild>
            <w:div w:id="170656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6135">
      <w:bodyDiv w:val="1"/>
      <w:marLeft w:val="0"/>
      <w:marRight w:val="0"/>
      <w:marTop w:val="0"/>
      <w:marBottom w:val="0"/>
      <w:divBdr>
        <w:top w:val="none" w:sz="0" w:space="0" w:color="auto"/>
        <w:left w:val="none" w:sz="0" w:space="0" w:color="auto"/>
        <w:bottom w:val="none" w:sz="0" w:space="0" w:color="auto"/>
        <w:right w:val="none" w:sz="0" w:space="0" w:color="auto"/>
      </w:divBdr>
      <w:divsChild>
        <w:div w:id="653147143">
          <w:marLeft w:val="0"/>
          <w:marRight w:val="0"/>
          <w:marTop w:val="0"/>
          <w:marBottom w:val="0"/>
          <w:divBdr>
            <w:top w:val="none" w:sz="0" w:space="0" w:color="auto"/>
            <w:left w:val="none" w:sz="0" w:space="0" w:color="auto"/>
            <w:bottom w:val="none" w:sz="0" w:space="0" w:color="auto"/>
            <w:right w:val="none" w:sz="0" w:space="0" w:color="auto"/>
          </w:divBdr>
        </w:div>
        <w:div w:id="682168908">
          <w:marLeft w:val="0"/>
          <w:marRight w:val="0"/>
          <w:marTop w:val="0"/>
          <w:marBottom w:val="0"/>
          <w:divBdr>
            <w:top w:val="none" w:sz="0" w:space="0" w:color="auto"/>
            <w:left w:val="none" w:sz="0" w:space="0" w:color="auto"/>
            <w:bottom w:val="none" w:sz="0" w:space="0" w:color="auto"/>
            <w:right w:val="none" w:sz="0" w:space="0" w:color="auto"/>
          </w:divBdr>
        </w:div>
        <w:div w:id="1480003045">
          <w:marLeft w:val="0"/>
          <w:marRight w:val="0"/>
          <w:marTop w:val="0"/>
          <w:marBottom w:val="0"/>
          <w:divBdr>
            <w:top w:val="none" w:sz="0" w:space="0" w:color="auto"/>
            <w:left w:val="none" w:sz="0" w:space="0" w:color="auto"/>
            <w:bottom w:val="none" w:sz="0" w:space="0" w:color="auto"/>
            <w:right w:val="none" w:sz="0" w:space="0" w:color="auto"/>
          </w:divBdr>
        </w:div>
        <w:div w:id="1950352321">
          <w:marLeft w:val="0"/>
          <w:marRight w:val="0"/>
          <w:marTop w:val="0"/>
          <w:marBottom w:val="0"/>
          <w:divBdr>
            <w:top w:val="none" w:sz="0" w:space="0" w:color="auto"/>
            <w:left w:val="none" w:sz="0" w:space="0" w:color="auto"/>
            <w:bottom w:val="none" w:sz="0" w:space="0" w:color="auto"/>
            <w:right w:val="none" w:sz="0" w:space="0" w:color="auto"/>
          </w:divBdr>
        </w:div>
        <w:div w:id="2124688615">
          <w:marLeft w:val="0"/>
          <w:marRight w:val="0"/>
          <w:marTop w:val="0"/>
          <w:marBottom w:val="0"/>
          <w:divBdr>
            <w:top w:val="none" w:sz="0" w:space="0" w:color="auto"/>
            <w:left w:val="none" w:sz="0" w:space="0" w:color="auto"/>
            <w:bottom w:val="none" w:sz="0" w:space="0" w:color="auto"/>
            <w:right w:val="none" w:sz="0" w:space="0" w:color="auto"/>
          </w:divBdr>
        </w:div>
      </w:divsChild>
    </w:div>
    <w:div w:id="117334120">
      <w:bodyDiv w:val="1"/>
      <w:marLeft w:val="0"/>
      <w:marRight w:val="0"/>
      <w:marTop w:val="0"/>
      <w:marBottom w:val="0"/>
      <w:divBdr>
        <w:top w:val="none" w:sz="0" w:space="0" w:color="auto"/>
        <w:left w:val="none" w:sz="0" w:space="0" w:color="auto"/>
        <w:bottom w:val="none" w:sz="0" w:space="0" w:color="auto"/>
        <w:right w:val="none" w:sz="0" w:space="0" w:color="auto"/>
      </w:divBdr>
      <w:divsChild>
        <w:div w:id="135804794">
          <w:marLeft w:val="0"/>
          <w:marRight w:val="0"/>
          <w:marTop w:val="0"/>
          <w:marBottom w:val="0"/>
          <w:divBdr>
            <w:top w:val="none" w:sz="0" w:space="0" w:color="auto"/>
            <w:left w:val="none" w:sz="0" w:space="0" w:color="auto"/>
            <w:bottom w:val="none" w:sz="0" w:space="0" w:color="auto"/>
            <w:right w:val="none" w:sz="0" w:space="0" w:color="auto"/>
          </w:divBdr>
        </w:div>
        <w:div w:id="146482111">
          <w:marLeft w:val="0"/>
          <w:marRight w:val="0"/>
          <w:marTop w:val="0"/>
          <w:marBottom w:val="0"/>
          <w:divBdr>
            <w:top w:val="none" w:sz="0" w:space="0" w:color="auto"/>
            <w:left w:val="none" w:sz="0" w:space="0" w:color="auto"/>
            <w:bottom w:val="none" w:sz="0" w:space="0" w:color="auto"/>
            <w:right w:val="none" w:sz="0" w:space="0" w:color="auto"/>
          </w:divBdr>
        </w:div>
        <w:div w:id="240145040">
          <w:marLeft w:val="0"/>
          <w:marRight w:val="0"/>
          <w:marTop w:val="0"/>
          <w:marBottom w:val="0"/>
          <w:divBdr>
            <w:top w:val="none" w:sz="0" w:space="0" w:color="auto"/>
            <w:left w:val="none" w:sz="0" w:space="0" w:color="auto"/>
            <w:bottom w:val="none" w:sz="0" w:space="0" w:color="auto"/>
            <w:right w:val="none" w:sz="0" w:space="0" w:color="auto"/>
          </w:divBdr>
        </w:div>
        <w:div w:id="444665545">
          <w:marLeft w:val="0"/>
          <w:marRight w:val="0"/>
          <w:marTop w:val="0"/>
          <w:marBottom w:val="0"/>
          <w:divBdr>
            <w:top w:val="none" w:sz="0" w:space="0" w:color="auto"/>
            <w:left w:val="none" w:sz="0" w:space="0" w:color="auto"/>
            <w:bottom w:val="none" w:sz="0" w:space="0" w:color="auto"/>
            <w:right w:val="none" w:sz="0" w:space="0" w:color="auto"/>
          </w:divBdr>
        </w:div>
        <w:div w:id="503590407">
          <w:marLeft w:val="0"/>
          <w:marRight w:val="0"/>
          <w:marTop w:val="0"/>
          <w:marBottom w:val="0"/>
          <w:divBdr>
            <w:top w:val="none" w:sz="0" w:space="0" w:color="auto"/>
            <w:left w:val="none" w:sz="0" w:space="0" w:color="auto"/>
            <w:bottom w:val="none" w:sz="0" w:space="0" w:color="auto"/>
            <w:right w:val="none" w:sz="0" w:space="0" w:color="auto"/>
          </w:divBdr>
        </w:div>
        <w:div w:id="667751999">
          <w:marLeft w:val="0"/>
          <w:marRight w:val="0"/>
          <w:marTop w:val="0"/>
          <w:marBottom w:val="0"/>
          <w:divBdr>
            <w:top w:val="none" w:sz="0" w:space="0" w:color="auto"/>
            <w:left w:val="none" w:sz="0" w:space="0" w:color="auto"/>
            <w:bottom w:val="none" w:sz="0" w:space="0" w:color="auto"/>
            <w:right w:val="none" w:sz="0" w:space="0" w:color="auto"/>
          </w:divBdr>
        </w:div>
        <w:div w:id="759108465">
          <w:marLeft w:val="0"/>
          <w:marRight w:val="0"/>
          <w:marTop w:val="0"/>
          <w:marBottom w:val="0"/>
          <w:divBdr>
            <w:top w:val="none" w:sz="0" w:space="0" w:color="auto"/>
            <w:left w:val="none" w:sz="0" w:space="0" w:color="auto"/>
            <w:bottom w:val="none" w:sz="0" w:space="0" w:color="auto"/>
            <w:right w:val="none" w:sz="0" w:space="0" w:color="auto"/>
          </w:divBdr>
        </w:div>
        <w:div w:id="1003781526">
          <w:marLeft w:val="0"/>
          <w:marRight w:val="0"/>
          <w:marTop w:val="0"/>
          <w:marBottom w:val="0"/>
          <w:divBdr>
            <w:top w:val="none" w:sz="0" w:space="0" w:color="auto"/>
            <w:left w:val="none" w:sz="0" w:space="0" w:color="auto"/>
            <w:bottom w:val="none" w:sz="0" w:space="0" w:color="auto"/>
            <w:right w:val="none" w:sz="0" w:space="0" w:color="auto"/>
          </w:divBdr>
        </w:div>
        <w:div w:id="1120295467">
          <w:marLeft w:val="0"/>
          <w:marRight w:val="0"/>
          <w:marTop w:val="0"/>
          <w:marBottom w:val="0"/>
          <w:divBdr>
            <w:top w:val="none" w:sz="0" w:space="0" w:color="auto"/>
            <w:left w:val="none" w:sz="0" w:space="0" w:color="auto"/>
            <w:bottom w:val="none" w:sz="0" w:space="0" w:color="auto"/>
            <w:right w:val="none" w:sz="0" w:space="0" w:color="auto"/>
          </w:divBdr>
        </w:div>
        <w:div w:id="1173061353">
          <w:marLeft w:val="0"/>
          <w:marRight w:val="0"/>
          <w:marTop w:val="0"/>
          <w:marBottom w:val="0"/>
          <w:divBdr>
            <w:top w:val="none" w:sz="0" w:space="0" w:color="auto"/>
            <w:left w:val="none" w:sz="0" w:space="0" w:color="auto"/>
            <w:bottom w:val="none" w:sz="0" w:space="0" w:color="auto"/>
            <w:right w:val="none" w:sz="0" w:space="0" w:color="auto"/>
          </w:divBdr>
        </w:div>
        <w:div w:id="1186476451">
          <w:marLeft w:val="0"/>
          <w:marRight w:val="0"/>
          <w:marTop w:val="0"/>
          <w:marBottom w:val="0"/>
          <w:divBdr>
            <w:top w:val="none" w:sz="0" w:space="0" w:color="auto"/>
            <w:left w:val="none" w:sz="0" w:space="0" w:color="auto"/>
            <w:bottom w:val="none" w:sz="0" w:space="0" w:color="auto"/>
            <w:right w:val="none" w:sz="0" w:space="0" w:color="auto"/>
          </w:divBdr>
        </w:div>
        <w:div w:id="1345783028">
          <w:marLeft w:val="0"/>
          <w:marRight w:val="0"/>
          <w:marTop w:val="0"/>
          <w:marBottom w:val="0"/>
          <w:divBdr>
            <w:top w:val="none" w:sz="0" w:space="0" w:color="auto"/>
            <w:left w:val="none" w:sz="0" w:space="0" w:color="auto"/>
            <w:bottom w:val="none" w:sz="0" w:space="0" w:color="auto"/>
            <w:right w:val="none" w:sz="0" w:space="0" w:color="auto"/>
          </w:divBdr>
        </w:div>
        <w:div w:id="1366910738">
          <w:marLeft w:val="0"/>
          <w:marRight w:val="0"/>
          <w:marTop w:val="0"/>
          <w:marBottom w:val="0"/>
          <w:divBdr>
            <w:top w:val="none" w:sz="0" w:space="0" w:color="auto"/>
            <w:left w:val="none" w:sz="0" w:space="0" w:color="auto"/>
            <w:bottom w:val="none" w:sz="0" w:space="0" w:color="auto"/>
            <w:right w:val="none" w:sz="0" w:space="0" w:color="auto"/>
          </w:divBdr>
        </w:div>
        <w:div w:id="1386567309">
          <w:marLeft w:val="0"/>
          <w:marRight w:val="0"/>
          <w:marTop w:val="0"/>
          <w:marBottom w:val="0"/>
          <w:divBdr>
            <w:top w:val="none" w:sz="0" w:space="0" w:color="auto"/>
            <w:left w:val="none" w:sz="0" w:space="0" w:color="auto"/>
            <w:bottom w:val="none" w:sz="0" w:space="0" w:color="auto"/>
            <w:right w:val="none" w:sz="0" w:space="0" w:color="auto"/>
          </w:divBdr>
        </w:div>
        <w:div w:id="1468812286">
          <w:marLeft w:val="0"/>
          <w:marRight w:val="0"/>
          <w:marTop w:val="0"/>
          <w:marBottom w:val="0"/>
          <w:divBdr>
            <w:top w:val="none" w:sz="0" w:space="0" w:color="auto"/>
            <w:left w:val="none" w:sz="0" w:space="0" w:color="auto"/>
            <w:bottom w:val="none" w:sz="0" w:space="0" w:color="auto"/>
            <w:right w:val="none" w:sz="0" w:space="0" w:color="auto"/>
          </w:divBdr>
        </w:div>
        <w:div w:id="1623658077">
          <w:marLeft w:val="0"/>
          <w:marRight w:val="0"/>
          <w:marTop w:val="0"/>
          <w:marBottom w:val="0"/>
          <w:divBdr>
            <w:top w:val="none" w:sz="0" w:space="0" w:color="auto"/>
            <w:left w:val="none" w:sz="0" w:space="0" w:color="auto"/>
            <w:bottom w:val="none" w:sz="0" w:space="0" w:color="auto"/>
            <w:right w:val="none" w:sz="0" w:space="0" w:color="auto"/>
          </w:divBdr>
        </w:div>
        <w:div w:id="1625036869">
          <w:marLeft w:val="0"/>
          <w:marRight w:val="0"/>
          <w:marTop w:val="0"/>
          <w:marBottom w:val="0"/>
          <w:divBdr>
            <w:top w:val="none" w:sz="0" w:space="0" w:color="auto"/>
            <w:left w:val="none" w:sz="0" w:space="0" w:color="auto"/>
            <w:bottom w:val="none" w:sz="0" w:space="0" w:color="auto"/>
            <w:right w:val="none" w:sz="0" w:space="0" w:color="auto"/>
          </w:divBdr>
        </w:div>
        <w:div w:id="1797217439">
          <w:marLeft w:val="0"/>
          <w:marRight w:val="0"/>
          <w:marTop w:val="0"/>
          <w:marBottom w:val="0"/>
          <w:divBdr>
            <w:top w:val="none" w:sz="0" w:space="0" w:color="auto"/>
            <w:left w:val="none" w:sz="0" w:space="0" w:color="auto"/>
            <w:bottom w:val="none" w:sz="0" w:space="0" w:color="auto"/>
            <w:right w:val="none" w:sz="0" w:space="0" w:color="auto"/>
          </w:divBdr>
        </w:div>
        <w:div w:id="1859079043">
          <w:marLeft w:val="0"/>
          <w:marRight w:val="0"/>
          <w:marTop w:val="0"/>
          <w:marBottom w:val="0"/>
          <w:divBdr>
            <w:top w:val="none" w:sz="0" w:space="0" w:color="auto"/>
            <w:left w:val="none" w:sz="0" w:space="0" w:color="auto"/>
            <w:bottom w:val="none" w:sz="0" w:space="0" w:color="auto"/>
            <w:right w:val="none" w:sz="0" w:space="0" w:color="auto"/>
          </w:divBdr>
        </w:div>
        <w:div w:id="1936551170">
          <w:marLeft w:val="0"/>
          <w:marRight w:val="0"/>
          <w:marTop w:val="0"/>
          <w:marBottom w:val="0"/>
          <w:divBdr>
            <w:top w:val="none" w:sz="0" w:space="0" w:color="auto"/>
            <w:left w:val="none" w:sz="0" w:space="0" w:color="auto"/>
            <w:bottom w:val="none" w:sz="0" w:space="0" w:color="auto"/>
            <w:right w:val="none" w:sz="0" w:space="0" w:color="auto"/>
          </w:divBdr>
        </w:div>
        <w:div w:id="2039042079">
          <w:marLeft w:val="0"/>
          <w:marRight w:val="0"/>
          <w:marTop w:val="0"/>
          <w:marBottom w:val="0"/>
          <w:divBdr>
            <w:top w:val="none" w:sz="0" w:space="0" w:color="auto"/>
            <w:left w:val="none" w:sz="0" w:space="0" w:color="auto"/>
            <w:bottom w:val="none" w:sz="0" w:space="0" w:color="auto"/>
            <w:right w:val="none" w:sz="0" w:space="0" w:color="auto"/>
          </w:divBdr>
        </w:div>
        <w:div w:id="2046906776">
          <w:marLeft w:val="0"/>
          <w:marRight w:val="0"/>
          <w:marTop w:val="0"/>
          <w:marBottom w:val="0"/>
          <w:divBdr>
            <w:top w:val="none" w:sz="0" w:space="0" w:color="auto"/>
            <w:left w:val="none" w:sz="0" w:space="0" w:color="auto"/>
            <w:bottom w:val="none" w:sz="0" w:space="0" w:color="auto"/>
            <w:right w:val="none" w:sz="0" w:space="0" w:color="auto"/>
          </w:divBdr>
        </w:div>
      </w:divsChild>
    </w:div>
    <w:div w:id="119229897">
      <w:bodyDiv w:val="1"/>
      <w:marLeft w:val="0"/>
      <w:marRight w:val="0"/>
      <w:marTop w:val="0"/>
      <w:marBottom w:val="0"/>
      <w:divBdr>
        <w:top w:val="none" w:sz="0" w:space="0" w:color="auto"/>
        <w:left w:val="none" w:sz="0" w:space="0" w:color="auto"/>
        <w:bottom w:val="none" w:sz="0" w:space="0" w:color="auto"/>
        <w:right w:val="none" w:sz="0" w:space="0" w:color="auto"/>
      </w:divBdr>
    </w:div>
    <w:div w:id="237639679">
      <w:bodyDiv w:val="1"/>
      <w:marLeft w:val="0"/>
      <w:marRight w:val="0"/>
      <w:marTop w:val="0"/>
      <w:marBottom w:val="0"/>
      <w:divBdr>
        <w:top w:val="none" w:sz="0" w:space="0" w:color="auto"/>
        <w:left w:val="none" w:sz="0" w:space="0" w:color="auto"/>
        <w:bottom w:val="none" w:sz="0" w:space="0" w:color="auto"/>
        <w:right w:val="none" w:sz="0" w:space="0" w:color="auto"/>
      </w:divBdr>
    </w:div>
    <w:div w:id="322399071">
      <w:bodyDiv w:val="1"/>
      <w:marLeft w:val="0"/>
      <w:marRight w:val="0"/>
      <w:marTop w:val="0"/>
      <w:marBottom w:val="0"/>
      <w:divBdr>
        <w:top w:val="none" w:sz="0" w:space="0" w:color="auto"/>
        <w:left w:val="none" w:sz="0" w:space="0" w:color="auto"/>
        <w:bottom w:val="none" w:sz="0" w:space="0" w:color="auto"/>
        <w:right w:val="none" w:sz="0" w:space="0" w:color="auto"/>
      </w:divBdr>
      <w:divsChild>
        <w:div w:id="59913463">
          <w:marLeft w:val="0"/>
          <w:marRight w:val="0"/>
          <w:marTop w:val="0"/>
          <w:marBottom w:val="0"/>
          <w:divBdr>
            <w:top w:val="none" w:sz="0" w:space="0" w:color="auto"/>
            <w:left w:val="none" w:sz="0" w:space="0" w:color="auto"/>
            <w:bottom w:val="none" w:sz="0" w:space="0" w:color="auto"/>
            <w:right w:val="none" w:sz="0" w:space="0" w:color="auto"/>
          </w:divBdr>
          <w:divsChild>
            <w:div w:id="1418674768">
              <w:marLeft w:val="-75"/>
              <w:marRight w:val="0"/>
              <w:marTop w:val="30"/>
              <w:marBottom w:val="30"/>
              <w:divBdr>
                <w:top w:val="none" w:sz="0" w:space="0" w:color="auto"/>
                <w:left w:val="none" w:sz="0" w:space="0" w:color="auto"/>
                <w:bottom w:val="none" w:sz="0" w:space="0" w:color="auto"/>
                <w:right w:val="none" w:sz="0" w:space="0" w:color="auto"/>
              </w:divBdr>
              <w:divsChild>
                <w:div w:id="613899743">
                  <w:marLeft w:val="0"/>
                  <w:marRight w:val="0"/>
                  <w:marTop w:val="0"/>
                  <w:marBottom w:val="0"/>
                  <w:divBdr>
                    <w:top w:val="none" w:sz="0" w:space="0" w:color="auto"/>
                    <w:left w:val="none" w:sz="0" w:space="0" w:color="auto"/>
                    <w:bottom w:val="none" w:sz="0" w:space="0" w:color="auto"/>
                    <w:right w:val="none" w:sz="0" w:space="0" w:color="auto"/>
                  </w:divBdr>
                  <w:divsChild>
                    <w:div w:id="493644897">
                      <w:marLeft w:val="0"/>
                      <w:marRight w:val="0"/>
                      <w:marTop w:val="0"/>
                      <w:marBottom w:val="0"/>
                      <w:divBdr>
                        <w:top w:val="none" w:sz="0" w:space="0" w:color="auto"/>
                        <w:left w:val="none" w:sz="0" w:space="0" w:color="auto"/>
                        <w:bottom w:val="none" w:sz="0" w:space="0" w:color="auto"/>
                        <w:right w:val="none" w:sz="0" w:space="0" w:color="auto"/>
                      </w:divBdr>
                    </w:div>
                    <w:div w:id="1520970382">
                      <w:marLeft w:val="0"/>
                      <w:marRight w:val="0"/>
                      <w:marTop w:val="0"/>
                      <w:marBottom w:val="0"/>
                      <w:divBdr>
                        <w:top w:val="none" w:sz="0" w:space="0" w:color="auto"/>
                        <w:left w:val="none" w:sz="0" w:space="0" w:color="auto"/>
                        <w:bottom w:val="none" w:sz="0" w:space="0" w:color="auto"/>
                        <w:right w:val="none" w:sz="0" w:space="0" w:color="auto"/>
                      </w:divBdr>
                    </w:div>
                    <w:div w:id="1825854566">
                      <w:marLeft w:val="0"/>
                      <w:marRight w:val="0"/>
                      <w:marTop w:val="0"/>
                      <w:marBottom w:val="0"/>
                      <w:divBdr>
                        <w:top w:val="none" w:sz="0" w:space="0" w:color="auto"/>
                        <w:left w:val="none" w:sz="0" w:space="0" w:color="auto"/>
                        <w:bottom w:val="none" w:sz="0" w:space="0" w:color="auto"/>
                        <w:right w:val="none" w:sz="0" w:space="0" w:color="auto"/>
                      </w:divBdr>
                    </w:div>
                  </w:divsChild>
                </w:div>
                <w:div w:id="707342674">
                  <w:marLeft w:val="0"/>
                  <w:marRight w:val="0"/>
                  <w:marTop w:val="0"/>
                  <w:marBottom w:val="0"/>
                  <w:divBdr>
                    <w:top w:val="none" w:sz="0" w:space="0" w:color="auto"/>
                    <w:left w:val="none" w:sz="0" w:space="0" w:color="auto"/>
                    <w:bottom w:val="none" w:sz="0" w:space="0" w:color="auto"/>
                    <w:right w:val="none" w:sz="0" w:space="0" w:color="auto"/>
                  </w:divBdr>
                  <w:divsChild>
                    <w:div w:id="123037210">
                      <w:marLeft w:val="0"/>
                      <w:marRight w:val="0"/>
                      <w:marTop w:val="0"/>
                      <w:marBottom w:val="0"/>
                      <w:divBdr>
                        <w:top w:val="none" w:sz="0" w:space="0" w:color="auto"/>
                        <w:left w:val="none" w:sz="0" w:space="0" w:color="auto"/>
                        <w:bottom w:val="none" w:sz="0" w:space="0" w:color="auto"/>
                        <w:right w:val="none" w:sz="0" w:space="0" w:color="auto"/>
                      </w:divBdr>
                    </w:div>
                  </w:divsChild>
                </w:div>
                <w:div w:id="932469270">
                  <w:marLeft w:val="0"/>
                  <w:marRight w:val="0"/>
                  <w:marTop w:val="0"/>
                  <w:marBottom w:val="0"/>
                  <w:divBdr>
                    <w:top w:val="none" w:sz="0" w:space="0" w:color="auto"/>
                    <w:left w:val="none" w:sz="0" w:space="0" w:color="auto"/>
                    <w:bottom w:val="none" w:sz="0" w:space="0" w:color="auto"/>
                    <w:right w:val="none" w:sz="0" w:space="0" w:color="auto"/>
                  </w:divBdr>
                  <w:divsChild>
                    <w:div w:id="1613777553">
                      <w:marLeft w:val="0"/>
                      <w:marRight w:val="0"/>
                      <w:marTop w:val="0"/>
                      <w:marBottom w:val="0"/>
                      <w:divBdr>
                        <w:top w:val="none" w:sz="0" w:space="0" w:color="auto"/>
                        <w:left w:val="none" w:sz="0" w:space="0" w:color="auto"/>
                        <w:bottom w:val="none" w:sz="0" w:space="0" w:color="auto"/>
                        <w:right w:val="none" w:sz="0" w:space="0" w:color="auto"/>
                      </w:divBdr>
                    </w:div>
                  </w:divsChild>
                </w:div>
                <w:div w:id="1149712538">
                  <w:marLeft w:val="0"/>
                  <w:marRight w:val="0"/>
                  <w:marTop w:val="0"/>
                  <w:marBottom w:val="0"/>
                  <w:divBdr>
                    <w:top w:val="none" w:sz="0" w:space="0" w:color="auto"/>
                    <w:left w:val="none" w:sz="0" w:space="0" w:color="auto"/>
                    <w:bottom w:val="none" w:sz="0" w:space="0" w:color="auto"/>
                    <w:right w:val="none" w:sz="0" w:space="0" w:color="auto"/>
                  </w:divBdr>
                  <w:divsChild>
                    <w:div w:id="335151850">
                      <w:marLeft w:val="0"/>
                      <w:marRight w:val="0"/>
                      <w:marTop w:val="0"/>
                      <w:marBottom w:val="0"/>
                      <w:divBdr>
                        <w:top w:val="none" w:sz="0" w:space="0" w:color="auto"/>
                        <w:left w:val="none" w:sz="0" w:space="0" w:color="auto"/>
                        <w:bottom w:val="none" w:sz="0" w:space="0" w:color="auto"/>
                        <w:right w:val="none" w:sz="0" w:space="0" w:color="auto"/>
                      </w:divBdr>
                    </w:div>
                    <w:div w:id="1644191227">
                      <w:marLeft w:val="0"/>
                      <w:marRight w:val="0"/>
                      <w:marTop w:val="0"/>
                      <w:marBottom w:val="0"/>
                      <w:divBdr>
                        <w:top w:val="none" w:sz="0" w:space="0" w:color="auto"/>
                        <w:left w:val="none" w:sz="0" w:space="0" w:color="auto"/>
                        <w:bottom w:val="none" w:sz="0" w:space="0" w:color="auto"/>
                        <w:right w:val="none" w:sz="0" w:space="0" w:color="auto"/>
                      </w:divBdr>
                    </w:div>
                  </w:divsChild>
                </w:div>
                <w:div w:id="1153259027">
                  <w:marLeft w:val="0"/>
                  <w:marRight w:val="0"/>
                  <w:marTop w:val="0"/>
                  <w:marBottom w:val="0"/>
                  <w:divBdr>
                    <w:top w:val="none" w:sz="0" w:space="0" w:color="auto"/>
                    <w:left w:val="none" w:sz="0" w:space="0" w:color="auto"/>
                    <w:bottom w:val="none" w:sz="0" w:space="0" w:color="auto"/>
                    <w:right w:val="none" w:sz="0" w:space="0" w:color="auto"/>
                  </w:divBdr>
                  <w:divsChild>
                    <w:div w:id="1139036441">
                      <w:marLeft w:val="0"/>
                      <w:marRight w:val="0"/>
                      <w:marTop w:val="0"/>
                      <w:marBottom w:val="0"/>
                      <w:divBdr>
                        <w:top w:val="none" w:sz="0" w:space="0" w:color="auto"/>
                        <w:left w:val="none" w:sz="0" w:space="0" w:color="auto"/>
                        <w:bottom w:val="none" w:sz="0" w:space="0" w:color="auto"/>
                        <w:right w:val="none" w:sz="0" w:space="0" w:color="auto"/>
                      </w:divBdr>
                    </w:div>
                  </w:divsChild>
                </w:div>
                <w:div w:id="1246038343">
                  <w:marLeft w:val="0"/>
                  <w:marRight w:val="0"/>
                  <w:marTop w:val="0"/>
                  <w:marBottom w:val="0"/>
                  <w:divBdr>
                    <w:top w:val="none" w:sz="0" w:space="0" w:color="auto"/>
                    <w:left w:val="none" w:sz="0" w:space="0" w:color="auto"/>
                    <w:bottom w:val="none" w:sz="0" w:space="0" w:color="auto"/>
                    <w:right w:val="none" w:sz="0" w:space="0" w:color="auto"/>
                  </w:divBdr>
                  <w:divsChild>
                    <w:div w:id="627396719">
                      <w:marLeft w:val="0"/>
                      <w:marRight w:val="0"/>
                      <w:marTop w:val="0"/>
                      <w:marBottom w:val="0"/>
                      <w:divBdr>
                        <w:top w:val="none" w:sz="0" w:space="0" w:color="auto"/>
                        <w:left w:val="none" w:sz="0" w:space="0" w:color="auto"/>
                        <w:bottom w:val="none" w:sz="0" w:space="0" w:color="auto"/>
                        <w:right w:val="none" w:sz="0" w:space="0" w:color="auto"/>
                      </w:divBdr>
                    </w:div>
                    <w:div w:id="1059674398">
                      <w:marLeft w:val="0"/>
                      <w:marRight w:val="0"/>
                      <w:marTop w:val="0"/>
                      <w:marBottom w:val="0"/>
                      <w:divBdr>
                        <w:top w:val="none" w:sz="0" w:space="0" w:color="auto"/>
                        <w:left w:val="none" w:sz="0" w:space="0" w:color="auto"/>
                        <w:bottom w:val="none" w:sz="0" w:space="0" w:color="auto"/>
                        <w:right w:val="none" w:sz="0" w:space="0" w:color="auto"/>
                      </w:divBdr>
                    </w:div>
                    <w:div w:id="1460806360">
                      <w:marLeft w:val="0"/>
                      <w:marRight w:val="0"/>
                      <w:marTop w:val="0"/>
                      <w:marBottom w:val="0"/>
                      <w:divBdr>
                        <w:top w:val="none" w:sz="0" w:space="0" w:color="auto"/>
                        <w:left w:val="none" w:sz="0" w:space="0" w:color="auto"/>
                        <w:bottom w:val="none" w:sz="0" w:space="0" w:color="auto"/>
                        <w:right w:val="none" w:sz="0" w:space="0" w:color="auto"/>
                      </w:divBdr>
                    </w:div>
                    <w:div w:id="1561403982">
                      <w:marLeft w:val="0"/>
                      <w:marRight w:val="0"/>
                      <w:marTop w:val="0"/>
                      <w:marBottom w:val="0"/>
                      <w:divBdr>
                        <w:top w:val="none" w:sz="0" w:space="0" w:color="auto"/>
                        <w:left w:val="none" w:sz="0" w:space="0" w:color="auto"/>
                        <w:bottom w:val="none" w:sz="0" w:space="0" w:color="auto"/>
                        <w:right w:val="none" w:sz="0" w:space="0" w:color="auto"/>
                      </w:divBdr>
                    </w:div>
                  </w:divsChild>
                </w:div>
                <w:div w:id="1253972129">
                  <w:marLeft w:val="0"/>
                  <w:marRight w:val="0"/>
                  <w:marTop w:val="0"/>
                  <w:marBottom w:val="0"/>
                  <w:divBdr>
                    <w:top w:val="none" w:sz="0" w:space="0" w:color="auto"/>
                    <w:left w:val="none" w:sz="0" w:space="0" w:color="auto"/>
                    <w:bottom w:val="none" w:sz="0" w:space="0" w:color="auto"/>
                    <w:right w:val="none" w:sz="0" w:space="0" w:color="auto"/>
                  </w:divBdr>
                  <w:divsChild>
                    <w:div w:id="1940946431">
                      <w:marLeft w:val="0"/>
                      <w:marRight w:val="0"/>
                      <w:marTop w:val="0"/>
                      <w:marBottom w:val="0"/>
                      <w:divBdr>
                        <w:top w:val="none" w:sz="0" w:space="0" w:color="auto"/>
                        <w:left w:val="none" w:sz="0" w:space="0" w:color="auto"/>
                        <w:bottom w:val="none" w:sz="0" w:space="0" w:color="auto"/>
                        <w:right w:val="none" w:sz="0" w:space="0" w:color="auto"/>
                      </w:divBdr>
                    </w:div>
                  </w:divsChild>
                </w:div>
                <w:div w:id="1337802079">
                  <w:marLeft w:val="0"/>
                  <w:marRight w:val="0"/>
                  <w:marTop w:val="0"/>
                  <w:marBottom w:val="0"/>
                  <w:divBdr>
                    <w:top w:val="none" w:sz="0" w:space="0" w:color="auto"/>
                    <w:left w:val="none" w:sz="0" w:space="0" w:color="auto"/>
                    <w:bottom w:val="none" w:sz="0" w:space="0" w:color="auto"/>
                    <w:right w:val="none" w:sz="0" w:space="0" w:color="auto"/>
                  </w:divBdr>
                  <w:divsChild>
                    <w:div w:id="1105812669">
                      <w:marLeft w:val="0"/>
                      <w:marRight w:val="0"/>
                      <w:marTop w:val="0"/>
                      <w:marBottom w:val="0"/>
                      <w:divBdr>
                        <w:top w:val="none" w:sz="0" w:space="0" w:color="auto"/>
                        <w:left w:val="none" w:sz="0" w:space="0" w:color="auto"/>
                        <w:bottom w:val="none" w:sz="0" w:space="0" w:color="auto"/>
                        <w:right w:val="none" w:sz="0" w:space="0" w:color="auto"/>
                      </w:divBdr>
                    </w:div>
                  </w:divsChild>
                </w:div>
                <w:div w:id="1449546645">
                  <w:marLeft w:val="0"/>
                  <w:marRight w:val="0"/>
                  <w:marTop w:val="0"/>
                  <w:marBottom w:val="0"/>
                  <w:divBdr>
                    <w:top w:val="none" w:sz="0" w:space="0" w:color="auto"/>
                    <w:left w:val="none" w:sz="0" w:space="0" w:color="auto"/>
                    <w:bottom w:val="none" w:sz="0" w:space="0" w:color="auto"/>
                    <w:right w:val="none" w:sz="0" w:space="0" w:color="auto"/>
                  </w:divBdr>
                  <w:divsChild>
                    <w:div w:id="255216724">
                      <w:marLeft w:val="0"/>
                      <w:marRight w:val="0"/>
                      <w:marTop w:val="0"/>
                      <w:marBottom w:val="0"/>
                      <w:divBdr>
                        <w:top w:val="none" w:sz="0" w:space="0" w:color="auto"/>
                        <w:left w:val="none" w:sz="0" w:space="0" w:color="auto"/>
                        <w:bottom w:val="none" w:sz="0" w:space="0" w:color="auto"/>
                        <w:right w:val="none" w:sz="0" w:space="0" w:color="auto"/>
                      </w:divBdr>
                    </w:div>
                  </w:divsChild>
                </w:div>
                <w:div w:id="1744446330">
                  <w:marLeft w:val="0"/>
                  <w:marRight w:val="0"/>
                  <w:marTop w:val="0"/>
                  <w:marBottom w:val="0"/>
                  <w:divBdr>
                    <w:top w:val="none" w:sz="0" w:space="0" w:color="auto"/>
                    <w:left w:val="none" w:sz="0" w:space="0" w:color="auto"/>
                    <w:bottom w:val="none" w:sz="0" w:space="0" w:color="auto"/>
                    <w:right w:val="none" w:sz="0" w:space="0" w:color="auto"/>
                  </w:divBdr>
                  <w:divsChild>
                    <w:div w:id="501237943">
                      <w:marLeft w:val="0"/>
                      <w:marRight w:val="0"/>
                      <w:marTop w:val="0"/>
                      <w:marBottom w:val="0"/>
                      <w:divBdr>
                        <w:top w:val="none" w:sz="0" w:space="0" w:color="auto"/>
                        <w:left w:val="none" w:sz="0" w:space="0" w:color="auto"/>
                        <w:bottom w:val="none" w:sz="0" w:space="0" w:color="auto"/>
                        <w:right w:val="none" w:sz="0" w:space="0" w:color="auto"/>
                      </w:divBdr>
                    </w:div>
                    <w:div w:id="2062560242">
                      <w:marLeft w:val="0"/>
                      <w:marRight w:val="0"/>
                      <w:marTop w:val="0"/>
                      <w:marBottom w:val="0"/>
                      <w:divBdr>
                        <w:top w:val="none" w:sz="0" w:space="0" w:color="auto"/>
                        <w:left w:val="none" w:sz="0" w:space="0" w:color="auto"/>
                        <w:bottom w:val="none" w:sz="0" w:space="0" w:color="auto"/>
                        <w:right w:val="none" w:sz="0" w:space="0" w:color="auto"/>
                      </w:divBdr>
                    </w:div>
                  </w:divsChild>
                </w:div>
                <w:div w:id="1882207993">
                  <w:marLeft w:val="0"/>
                  <w:marRight w:val="0"/>
                  <w:marTop w:val="0"/>
                  <w:marBottom w:val="0"/>
                  <w:divBdr>
                    <w:top w:val="none" w:sz="0" w:space="0" w:color="auto"/>
                    <w:left w:val="none" w:sz="0" w:space="0" w:color="auto"/>
                    <w:bottom w:val="none" w:sz="0" w:space="0" w:color="auto"/>
                    <w:right w:val="none" w:sz="0" w:space="0" w:color="auto"/>
                  </w:divBdr>
                  <w:divsChild>
                    <w:div w:id="1972587545">
                      <w:marLeft w:val="0"/>
                      <w:marRight w:val="0"/>
                      <w:marTop w:val="0"/>
                      <w:marBottom w:val="0"/>
                      <w:divBdr>
                        <w:top w:val="none" w:sz="0" w:space="0" w:color="auto"/>
                        <w:left w:val="none" w:sz="0" w:space="0" w:color="auto"/>
                        <w:bottom w:val="none" w:sz="0" w:space="0" w:color="auto"/>
                        <w:right w:val="none" w:sz="0" w:space="0" w:color="auto"/>
                      </w:divBdr>
                    </w:div>
                  </w:divsChild>
                </w:div>
                <w:div w:id="2139488635">
                  <w:marLeft w:val="0"/>
                  <w:marRight w:val="0"/>
                  <w:marTop w:val="0"/>
                  <w:marBottom w:val="0"/>
                  <w:divBdr>
                    <w:top w:val="none" w:sz="0" w:space="0" w:color="auto"/>
                    <w:left w:val="none" w:sz="0" w:space="0" w:color="auto"/>
                    <w:bottom w:val="none" w:sz="0" w:space="0" w:color="auto"/>
                    <w:right w:val="none" w:sz="0" w:space="0" w:color="auto"/>
                  </w:divBdr>
                  <w:divsChild>
                    <w:div w:id="17346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383338">
          <w:marLeft w:val="0"/>
          <w:marRight w:val="0"/>
          <w:marTop w:val="0"/>
          <w:marBottom w:val="0"/>
          <w:divBdr>
            <w:top w:val="none" w:sz="0" w:space="0" w:color="auto"/>
            <w:left w:val="none" w:sz="0" w:space="0" w:color="auto"/>
            <w:bottom w:val="none" w:sz="0" w:space="0" w:color="auto"/>
            <w:right w:val="none" w:sz="0" w:space="0" w:color="auto"/>
          </w:divBdr>
          <w:divsChild>
            <w:div w:id="46271839">
              <w:marLeft w:val="0"/>
              <w:marRight w:val="0"/>
              <w:marTop w:val="0"/>
              <w:marBottom w:val="0"/>
              <w:divBdr>
                <w:top w:val="none" w:sz="0" w:space="0" w:color="auto"/>
                <w:left w:val="none" w:sz="0" w:space="0" w:color="auto"/>
                <w:bottom w:val="none" w:sz="0" w:space="0" w:color="auto"/>
                <w:right w:val="none" w:sz="0" w:space="0" w:color="auto"/>
              </w:divBdr>
            </w:div>
            <w:div w:id="302350109">
              <w:marLeft w:val="0"/>
              <w:marRight w:val="0"/>
              <w:marTop w:val="0"/>
              <w:marBottom w:val="0"/>
              <w:divBdr>
                <w:top w:val="none" w:sz="0" w:space="0" w:color="auto"/>
                <w:left w:val="none" w:sz="0" w:space="0" w:color="auto"/>
                <w:bottom w:val="none" w:sz="0" w:space="0" w:color="auto"/>
                <w:right w:val="none" w:sz="0" w:space="0" w:color="auto"/>
              </w:divBdr>
            </w:div>
            <w:div w:id="669673055">
              <w:marLeft w:val="0"/>
              <w:marRight w:val="0"/>
              <w:marTop w:val="0"/>
              <w:marBottom w:val="0"/>
              <w:divBdr>
                <w:top w:val="none" w:sz="0" w:space="0" w:color="auto"/>
                <w:left w:val="none" w:sz="0" w:space="0" w:color="auto"/>
                <w:bottom w:val="none" w:sz="0" w:space="0" w:color="auto"/>
                <w:right w:val="none" w:sz="0" w:space="0" w:color="auto"/>
              </w:divBdr>
            </w:div>
            <w:div w:id="815755867">
              <w:marLeft w:val="0"/>
              <w:marRight w:val="0"/>
              <w:marTop w:val="0"/>
              <w:marBottom w:val="0"/>
              <w:divBdr>
                <w:top w:val="none" w:sz="0" w:space="0" w:color="auto"/>
                <w:left w:val="none" w:sz="0" w:space="0" w:color="auto"/>
                <w:bottom w:val="none" w:sz="0" w:space="0" w:color="auto"/>
                <w:right w:val="none" w:sz="0" w:space="0" w:color="auto"/>
              </w:divBdr>
            </w:div>
            <w:div w:id="852114943">
              <w:marLeft w:val="0"/>
              <w:marRight w:val="0"/>
              <w:marTop w:val="0"/>
              <w:marBottom w:val="0"/>
              <w:divBdr>
                <w:top w:val="none" w:sz="0" w:space="0" w:color="auto"/>
                <w:left w:val="none" w:sz="0" w:space="0" w:color="auto"/>
                <w:bottom w:val="none" w:sz="0" w:space="0" w:color="auto"/>
                <w:right w:val="none" w:sz="0" w:space="0" w:color="auto"/>
              </w:divBdr>
            </w:div>
            <w:div w:id="1155148713">
              <w:marLeft w:val="0"/>
              <w:marRight w:val="0"/>
              <w:marTop w:val="0"/>
              <w:marBottom w:val="0"/>
              <w:divBdr>
                <w:top w:val="none" w:sz="0" w:space="0" w:color="auto"/>
                <w:left w:val="none" w:sz="0" w:space="0" w:color="auto"/>
                <w:bottom w:val="none" w:sz="0" w:space="0" w:color="auto"/>
                <w:right w:val="none" w:sz="0" w:space="0" w:color="auto"/>
              </w:divBdr>
            </w:div>
            <w:div w:id="1255866879">
              <w:marLeft w:val="0"/>
              <w:marRight w:val="0"/>
              <w:marTop w:val="0"/>
              <w:marBottom w:val="0"/>
              <w:divBdr>
                <w:top w:val="none" w:sz="0" w:space="0" w:color="auto"/>
                <w:left w:val="none" w:sz="0" w:space="0" w:color="auto"/>
                <w:bottom w:val="none" w:sz="0" w:space="0" w:color="auto"/>
                <w:right w:val="none" w:sz="0" w:space="0" w:color="auto"/>
              </w:divBdr>
            </w:div>
            <w:div w:id="1281911181">
              <w:marLeft w:val="0"/>
              <w:marRight w:val="0"/>
              <w:marTop w:val="0"/>
              <w:marBottom w:val="0"/>
              <w:divBdr>
                <w:top w:val="none" w:sz="0" w:space="0" w:color="auto"/>
                <w:left w:val="none" w:sz="0" w:space="0" w:color="auto"/>
                <w:bottom w:val="none" w:sz="0" w:space="0" w:color="auto"/>
                <w:right w:val="none" w:sz="0" w:space="0" w:color="auto"/>
              </w:divBdr>
            </w:div>
            <w:div w:id="1298685287">
              <w:marLeft w:val="0"/>
              <w:marRight w:val="0"/>
              <w:marTop w:val="0"/>
              <w:marBottom w:val="0"/>
              <w:divBdr>
                <w:top w:val="none" w:sz="0" w:space="0" w:color="auto"/>
                <w:left w:val="none" w:sz="0" w:space="0" w:color="auto"/>
                <w:bottom w:val="none" w:sz="0" w:space="0" w:color="auto"/>
                <w:right w:val="none" w:sz="0" w:space="0" w:color="auto"/>
              </w:divBdr>
            </w:div>
            <w:div w:id="1345591920">
              <w:marLeft w:val="0"/>
              <w:marRight w:val="0"/>
              <w:marTop w:val="0"/>
              <w:marBottom w:val="0"/>
              <w:divBdr>
                <w:top w:val="none" w:sz="0" w:space="0" w:color="auto"/>
                <w:left w:val="none" w:sz="0" w:space="0" w:color="auto"/>
                <w:bottom w:val="none" w:sz="0" w:space="0" w:color="auto"/>
                <w:right w:val="none" w:sz="0" w:space="0" w:color="auto"/>
              </w:divBdr>
            </w:div>
            <w:div w:id="1412511262">
              <w:marLeft w:val="0"/>
              <w:marRight w:val="0"/>
              <w:marTop w:val="0"/>
              <w:marBottom w:val="0"/>
              <w:divBdr>
                <w:top w:val="none" w:sz="0" w:space="0" w:color="auto"/>
                <w:left w:val="none" w:sz="0" w:space="0" w:color="auto"/>
                <w:bottom w:val="none" w:sz="0" w:space="0" w:color="auto"/>
                <w:right w:val="none" w:sz="0" w:space="0" w:color="auto"/>
              </w:divBdr>
            </w:div>
            <w:div w:id="1427381950">
              <w:marLeft w:val="0"/>
              <w:marRight w:val="0"/>
              <w:marTop w:val="0"/>
              <w:marBottom w:val="0"/>
              <w:divBdr>
                <w:top w:val="none" w:sz="0" w:space="0" w:color="auto"/>
                <w:left w:val="none" w:sz="0" w:space="0" w:color="auto"/>
                <w:bottom w:val="none" w:sz="0" w:space="0" w:color="auto"/>
                <w:right w:val="none" w:sz="0" w:space="0" w:color="auto"/>
              </w:divBdr>
            </w:div>
            <w:div w:id="1500657952">
              <w:marLeft w:val="0"/>
              <w:marRight w:val="0"/>
              <w:marTop w:val="0"/>
              <w:marBottom w:val="0"/>
              <w:divBdr>
                <w:top w:val="none" w:sz="0" w:space="0" w:color="auto"/>
                <w:left w:val="none" w:sz="0" w:space="0" w:color="auto"/>
                <w:bottom w:val="none" w:sz="0" w:space="0" w:color="auto"/>
                <w:right w:val="none" w:sz="0" w:space="0" w:color="auto"/>
              </w:divBdr>
            </w:div>
            <w:div w:id="1690984990">
              <w:marLeft w:val="0"/>
              <w:marRight w:val="0"/>
              <w:marTop w:val="0"/>
              <w:marBottom w:val="0"/>
              <w:divBdr>
                <w:top w:val="none" w:sz="0" w:space="0" w:color="auto"/>
                <w:left w:val="none" w:sz="0" w:space="0" w:color="auto"/>
                <w:bottom w:val="none" w:sz="0" w:space="0" w:color="auto"/>
                <w:right w:val="none" w:sz="0" w:space="0" w:color="auto"/>
              </w:divBdr>
            </w:div>
            <w:div w:id="1696884645">
              <w:marLeft w:val="0"/>
              <w:marRight w:val="0"/>
              <w:marTop w:val="0"/>
              <w:marBottom w:val="0"/>
              <w:divBdr>
                <w:top w:val="none" w:sz="0" w:space="0" w:color="auto"/>
                <w:left w:val="none" w:sz="0" w:space="0" w:color="auto"/>
                <w:bottom w:val="none" w:sz="0" w:space="0" w:color="auto"/>
                <w:right w:val="none" w:sz="0" w:space="0" w:color="auto"/>
              </w:divBdr>
            </w:div>
            <w:div w:id="1769694861">
              <w:marLeft w:val="0"/>
              <w:marRight w:val="0"/>
              <w:marTop w:val="0"/>
              <w:marBottom w:val="0"/>
              <w:divBdr>
                <w:top w:val="none" w:sz="0" w:space="0" w:color="auto"/>
                <w:left w:val="none" w:sz="0" w:space="0" w:color="auto"/>
                <w:bottom w:val="none" w:sz="0" w:space="0" w:color="auto"/>
                <w:right w:val="none" w:sz="0" w:space="0" w:color="auto"/>
              </w:divBdr>
            </w:div>
            <w:div w:id="1787961117">
              <w:marLeft w:val="0"/>
              <w:marRight w:val="0"/>
              <w:marTop w:val="0"/>
              <w:marBottom w:val="0"/>
              <w:divBdr>
                <w:top w:val="none" w:sz="0" w:space="0" w:color="auto"/>
                <w:left w:val="none" w:sz="0" w:space="0" w:color="auto"/>
                <w:bottom w:val="none" w:sz="0" w:space="0" w:color="auto"/>
                <w:right w:val="none" w:sz="0" w:space="0" w:color="auto"/>
              </w:divBdr>
            </w:div>
            <w:div w:id="1973826771">
              <w:marLeft w:val="0"/>
              <w:marRight w:val="0"/>
              <w:marTop w:val="0"/>
              <w:marBottom w:val="0"/>
              <w:divBdr>
                <w:top w:val="none" w:sz="0" w:space="0" w:color="auto"/>
                <w:left w:val="none" w:sz="0" w:space="0" w:color="auto"/>
                <w:bottom w:val="none" w:sz="0" w:space="0" w:color="auto"/>
                <w:right w:val="none" w:sz="0" w:space="0" w:color="auto"/>
              </w:divBdr>
            </w:div>
            <w:div w:id="2029525745">
              <w:marLeft w:val="0"/>
              <w:marRight w:val="0"/>
              <w:marTop w:val="0"/>
              <w:marBottom w:val="0"/>
              <w:divBdr>
                <w:top w:val="none" w:sz="0" w:space="0" w:color="auto"/>
                <w:left w:val="none" w:sz="0" w:space="0" w:color="auto"/>
                <w:bottom w:val="none" w:sz="0" w:space="0" w:color="auto"/>
                <w:right w:val="none" w:sz="0" w:space="0" w:color="auto"/>
              </w:divBdr>
            </w:div>
          </w:divsChild>
        </w:div>
        <w:div w:id="302004605">
          <w:marLeft w:val="0"/>
          <w:marRight w:val="0"/>
          <w:marTop w:val="0"/>
          <w:marBottom w:val="0"/>
          <w:divBdr>
            <w:top w:val="none" w:sz="0" w:space="0" w:color="auto"/>
            <w:left w:val="none" w:sz="0" w:space="0" w:color="auto"/>
            <w:bottom w:val="none" w:sz="0" w:space="0" w:color="auto"/>
            <w:right w:val="none" w:sz="0" w:space="0" w:color="auto"/>
          </w:divBdr>
        </w:div>
        <w:div w:id="429131487">
          <w:marLeft w:val="0"/>
          <w:marRight w:val="0"/>
          <w:marTop w:val="0"/>
          <w:marBottom w:val="0"/>
          <w:divBdr>
            <w:top w:val="none" w:sz="0" w:space="0" w:color="auto"/>
            <w:left w:val="none" w:sz="0" w:space="0" w:color="auto"/>
            <w:bottom w:val="none" w:sz="0" w:space="0" w:color="auto"/>
            <w:right w:val="none" w:sz="0" w:space="0" w:color="auto"/>
          </w:divBdr>
        </w:div>
        <w:div w:id="1933079971">
          <w:marLeft w:val="0"/>
          <w:marRight w:val="0"/>
          <w:marTop w:val="0"/>
          <w:marBottom w:val="0"/>
          <w:divBdr>
            <w:top w:val="none" w:sz="0" w:space="0" w:color="auto"/>
            <w:left w:val="none" w:sz="0" w:space="0" w:color="auto"/>
            <w:bottom w:val="none" w:sz="0" w:space="0" w:color="auto"/>
            <w:right w:val="none" w:sz="0" w:space="0" w:color="auto"/>
          </w:divBdr>
        </w:div>
      </w:divsChild>
    </w:div>
    <w:div w:id="464471255">
      <w:bodyDiv w:val="1"/>
      <w:marLeft w:val="0"/>
      <w:marRight w:val="0"/>
      <w:marTop w:val="0"/>
      <w:marBottom w:val="0"/>
      <w:divBdr>
        <w:top w:val="none" w:sz="0" w:space="0" w:color="auto"/>
        <w:left w:val="none" w:sz="0" w:space="0" w:color="auto"/>
        <w:bottom w:val="none" w:sz="0" w:space="0" w:color="auto"/>
        <w:right w:val="none" w:sz="0" w:space="0" w:color="auto"/>
      </w:divBdr>
    </w:div>
    <w:div w:id="498541532">
      <w:bodyDiv w:val="1"/>
      <w:marLeft w:val="0"/>
      <w:marRight w:val="0"/>
      <w:marTop w:val="0"/>
      <w:marBottom w:val="0"/>
      <w:divBdr>
        <w:top w:val="none" w:sz="0" w:space="0" w:color="auto"/>
        <w:left w:val="none" w:sz="0" w:space="0" w:color="auto"/>
        <w:bottom w:val="none" w:sz="0" w:space="0" w:color="auto"/>
        <w:right w:val="none" w:sz="0" w:space="0" w:color="auto"/>
      </w:divBdr>
    </w:div>
    <w:div w:id="505479589">
      <w:bodyDiv w:val="1"/>
      <w:marLeft w:val="0"/>
      <w:marRight w:val="0"/>
      <w:marTop w:val="0"/>
      <w:marBottom w:val="0"/>
      <w:divBdr>
        <w:top w:val="none" w:sz="0" w:space="0" w:color="auto"/>
        <w:left w:val="none" w:sz="0" w:space="0" w:color="auto"/>
        <w:bottom w:val="none" w:sz="0" w:space="0" w:color="auto"/>
        <w:right w:val="none" w:sz="0" w:space="0" w:color="auto"/>
      </w:divBdr>
    </w:div>
    <w:div w:id="542524308">
      <w:bodyDiv w:val="1"/>
      <w:marLeft w:val="0"/>
      <w:marRight w:val="0"/>
      <w:marTop w:val="0"/>
      <w:marBottom w:val="0"/>
      <w:divBdr>
        <w:top w:val="none" w:sz="0" w:space="0" w:color="auto"/>
        <w:left w:val="none" w:sz="0" w:space="0" w:color="auto"/>
        <w:bottom w:val="none" w:sz="0" w:space="0" w:color="auto"/>
        <w:right w:val="none" w:sz="0" w:space="0" w:color="auto"/>
      </w:divBdr>
    </w:div>
    <w:div w:id="584413504">
      <w:bodyDiv w:val="1"/>
      <w:marLeft w:val="0"/>
      <w:marRight w:val="0"/>
      <w:marTop w:val="0"/>
      <w:marBottom w:val="0"/>
      <w:divBdr>
        <w:top w:val="none" w:sz="0" w:space="0" w:color="auto"/>
        <w:left w:val="none" w:sz="0" w:space="0" w:color="auto"/>
        <w:bottom w:val="none" w:sz="0" w:space="0" w:color="auto"/>
        <w:right w:val="none" w:sz="0" w:space="0" w:color="auto"/>
      </w:divBdr>
      <w:divsChild>
        <w:div w:id="114714328">
          <w:marLeft w:val="0"/>
          <w:marRight w:val="0"/>
          <w:marTop w:val="0"/>
          <w:marBottom w:val="0"/>
          <w:divBdr>
            <w:top w:val="none" w:sz="0" w:space="0" w:color="auto"/>
            <w:left w:val="none" w:sz="0" w:space="0" w:color="auto"/>
            <w:bottom w:val="none" w:sz="0" w:space="0" w:color="auto"/>
            <w:right w:val="none" w:sz="0" w:space="0" w:color="auto"/>
          </w:divBdr>
        </w:div>
        <w:div w:id="496775442">
          <w:marLeft w:val="0"/>
          <w:marRight w:val="0"/>
          <w:marTop w:val="0"/>
          <w:marBottom w:val="0"/>
          <w:divBdr>
            <w:top w:val="none" w:sz="0" w:space="0" w:color="auto"/>
            <w:left w:val="none" w:sz="0" w:space="0" w:color="auto"/>
            <w:bottom w:val="none" w:sz="0" w:space="0" w:color="auto"/>
            <w:right w:val="none" w:sz="0" w:space="0" w:color="auto"/>
          </w:divBdr>
        </w:div>
        <w:div w:id="511066550">
          <w:marLeft w:val="0"/>
          <w:marRight w:val="0"/>
          <w:marTop w:val="0"/>
          <w:marBottom w:val="0"/>
          <w:divBdr>
            <w:top w:val="none" w:sz="0" w:space="0" w:color="auto"/>
            <w:left w:val="none" w:sz="0" w:space="0" w:color="auto"/>
            <w:bottom w:val="none" w:sz="0" w:space="0" w:color="auto"/>
            <w:right w:val="none" w:sz="0" w:space="0" w:color="auto"/>
          </w:divBdr>
        </w:div>
        <w:div w:id="997223055">
          <w:marLeft w:val="0"/>
          <w:marRight w:val="0"/>
          <w:marTop w:val="0"/>
          <w:marBottom w:val="0"/>
          <w:divBdr>
            <w:top w:val="none" w:sz="0" w:space="0" w:color="auto"/>
            <w:left w:val="none" w:sz="0" w:space="0" w:color="auto"/>
            <w:bottom w:val="none" w:sz="0" w:space="0" w:color="auto"/>
            <w:right w:val="none" w:sz="0" w:space="0" w:color="auto"/>
          </w:divBdr>
        </w:div>
        <w:div w:id="1353150293">
          <w:marLeft w:val="0"/>
          <w:marRight w:val="0"/>
          <w:marTop w:val="0"/>
          <w:marBottom w:val="0"/>
          <w:divBdr>
            <w:top w:val="none" w:sz="0" w:space="0" w:color="auto"/>
            <w:left w:val="none" w:sz="0" w:space="0" w:color="auto"/>
            <w:bottom w:val="none" w:sz="0" w:space="0" w:color="auto"/>
            <w:right w:val="none" w:sz="0" w:space="0" w:color="auto"/>
          </w:divBdr>
        </w:div>
      </w:divsChild>
    </w:div>
    <w:div w:id="592974894">
      <w:bodyDiv w:val="1"/>
      <w:marLeft w:val="0"/>
      <w:marRight w:val="0"/>
      <w:marTop w:val="0"/>
      <w:marBottom w:val="0"/>
      <w:divBdr>
        <w:top w:val="none" w:sz="0" w:space="0" w:color="auto"/>
        <w:left w:val="none" w:sz="0" w:space="0" w:color="auto"/>
        <w:bottom w:val="none" w:sz="0" w:space="0" w:color="auto"/>
        <w:right w:val="none" w:sz="0" w:space="0" w:color="auto"/>
      </w:divBdr>
    </w:div>
    <w:div w:id="724571468">
      <w:bodyDiv w:val="1"/>
      <w:marLeft w:val="0"/>
      <w:marRight w:val="0"/>
      <w:marTop w:val="0"/>
      <w:marBottom w:val="0"/>
      <w:divBdr>
        <w:top w:val="none" w:sz="0" w:space="0" w:color="auto"/>
        <w:left w:val="none" w:sz="0" w:space="0" w:color="auto"/>
        <w:bottom w:val="none" w:sz="0" w:space="0" w:color="auto"/>
        <w:right w:val="none" w:sz="0" w:space="0" w:color="auto"/>
      </w:divBdr>
    </w:div>
    <w:div w:id="740254469">
      <w:bodyDiv w:val="1"/>
      <w:marLeft w:val="0"/>
      <w:marRight w:val="0"/>
      <w:marTop w:val="0"/>
      <w:marBottom w:val="0"/>
      <w:divBdr>
        <w:top w:val="none" w:sz="0" w:space="0" w:color="auto"/>
        <w:left w:val="none" w:sz="0" w:space="0" w:color="auto"/>
        <w:bottom w:val="none" w:sz="0" w:space="0" w:color="auto"/>
        <w:right w:val="none" w:sz="0" w:space="0" w:color="auto"/>
      </w:divBdr>
    </w:div>
    <w:div w:id="760296091">
      <w:bodyDiv w:val="1"/>
      <w:marLeft w:val="0"/>
      <w:marRight w:val="0"/>
      <w:marTop w:val="0"/>
      <w:marBottom w:val="0"/>
      <w:divBdr>
        <w:top w:val="none" w:sz="0" w:space="0" w:color="auto"/>
        <w:left w:val="none" w:sz="0" w:space="0" w:color="auto"/>
        <w:bottom w:val="none" w:sz="0" w:space="0" w:color="auto"/>
        <w:right w:val="none" w:sz="0" w:space="0" w:color="auto"/>
      </w:divBdr>
      <w:divsChild>
        <w:div w:id="30882153">
          <w:marLeft w:val="0"/>
          <w:marRight w:val="0"/>
          <w:marTop w:val="0"/>
          <w:marBottom w:val="0"/>
          <w:divBdr>
            <w:top w:val="none" w:sz="0" w:space="0" w:color="auto"/>
            <w:left w:val="none" w:sz="0" w:space="0" w:color="auto"/>
            <w:bottom w:val="none" w:sz="0" w:space="0" w:color="auto"/>
            <w:right w:val="none" w:sz="0" w:space="0" w:color="auto"/>
          </w:divBdr>
          <w:divsChild>
            <w:div w:id="2083676420">
              <w:marLeft w:val="0"/>
              <w:marRight w:val="0"/>
              <w:marTop w:val="0"/>
              <w:marBottom w:val="0"/>
              <w:divBdr>
                <w:top w:val="none" w:sz="0" w:space="0" w:color="auto"/>
                <w:left w:val="none" w:sz="0" w:space="0" w:color="auto"/>
                <w:bottom w:val="none" w:sz="0" w:space="0" w:color="auto"/>
                <w:right w:val="none" w:sz="0" w:space="0" w:color="auto"/>
              </w:divBdr>
            </w:div>
          </w:divsChild>
        </w:div>
        <w:div w:id="36517755">
          <w:marLeft w:val="0"/>
          <w:marRight w:val="0"/>
          <w:marTop w:val="0"/>
          <w:marBottom w:val="0"/>
          <w:divBdr>
            <w:top w:val="none" w:sz="0" w:space="0" w:color="auto"/>
            <w:left w:val="none" w:sz="0" w:space="0" w:color="auto"/>
            <w:bottom w:val="none" w:sz="0" w:space="0" w:color="auto"/>
            <w:right w:val="none" w:sz="0" w:space="0" w:color="auto"/>
          </w:divBdr>
          <w:divsChild>
            <w:div w:id="1167214333">
              <w:marLeft w:val="0"/>
              <w:marRight w:val="0"/>
              <w:marTop w:val="0"/>
              <w:marBottom w:val="0"/>
              <w:divBdr>
                <w:top w:val="none" w:sz="0" w:space="0" w:color="auto"/>
                <w:left w:val="none" w:sz="0" w:space="0" w:color="auto"/>
                <w:bottom w:val="none" w:sz="0" w:space="0" w:color="auto"/>
                <w:right w:val="none" w:sz="0" w:space="0" w:color="auto"/>
              </w:divBdr>
            </w:div>
          </w:divsChild>
        </w:div>
        <w:div w:id="88081915">
          <w:marLeft w:val="0"/>
          <w:marRight w:val="0"/>
          <w:marTop w:val="0"/>
          <w:marBottom w:val="0"/>
          <w:divBdr>
            <w:top w:val="none" w:sz="0" w:space="0" w:color="auto"/>
            <w:left w:val="none" w:sz="0" w:space="0" w:color="auto"/>
            <w:bottom w:val="none" w:sz="0" w:space="0" w:color="auto"/>
            <w:right w:val="none" w:sz="0" w:space="0" w:color="auto"/>
          </w:divBdr>
          <w:divsChild>
            <w:div w:id="1256203784">
              <w:marLeft w:val="0"/>
              <w:marRight w:val="0"/>
              <w:marTop w:val="0"/>
              <w:marBottom w:val="0"/>
              <w:divBdr>
                <w:top w:val="none" w:sz="0" w:space="0" w:color="auto"/>
                <w:left w:val="none" w:sz="0" w:space="0" w:color="auto"/>
                <w:bottom w:val="none" w:sz="0" w:space="0" w:color="auto"/>
                <w:right w:val="none" w:sz="0" w:space="0" w:color="auto"/>
              </w:divBdr>
            </w:div>
          </w:divsChild>
        </w:div>
        <w:div w:id="215045342">
          <w:marLeft w:val="0"/>
          <w:marRight w:val="0"/>
          <w:marTop w:val="0"/>
          <w:marBottom w:val="0"/>
          <w:divBdr>
            <w:top w:val="none" w:sz="0" w:space="0" w:color="auto"/>
            <w:left w:val="none" w:sz="0" w:space="0" w:color="auto"/>
            <w:bottom w:val="none" w:sz="0" w:space="0" w:color="auto"/>
            <w:right w:val="none" w:sz="0" w:space="0" w:color="auto"/>
          </w:divBdr>
          <w:divsChild>
            <w:div w:id="691495169">
              <w:marLeft w:val="0"/>
              <w:marRight w:val="0"/>
              <w:marTop w:val="0"/>
              <w:marBottom w:val="0"/>
              <w:divBdr>
                <w:top w:val="none" w:sz="0" w:space="0" w:color="auto"/>
                <w:left w:val="none" w:sz="0" w:space="0" w:color="auto"/>
                <w:bottom w:val="none" w:sz="0" w:space="0" w:color="auto"/>
                <w:right w:val="none" w:sz="0" w:space="0" w:color="auto"/>
              </w:divBdr>
            </w:div>
          </w:divsChild>
        </w:div>
        <w:div w:id="236091437">
          <w:marLeft w:val="0"/>
          <w:marRight w:val="0"/>
          <w:marTop w:val="0"/>
          <w:marBottom w:val="0"/>
          <w:divBdr>
            <w:top w:val="none" w:sz="0" w:space="0" w:color="auto"/>
            <w:left w:val="none" w:sz="0" w:space="0" w:color="auto"/>
            <w:bottom w:val="none" w:sz="0" w:space="0" w:color="auto"/>
            <w:right w:val="none" w:sz="0" w:space="0" w:color="auto"/>
          </w:divBdr>
          <w:divsChild>
            <w:div w:id="1411997790">
              <w:marLeft w:val="0"/>
              <w:marRight w:val="0"/>
              <w:marTop w:val="0"/>
              <w:marBottom w:val="0"/>
              <w:divBdr>
                <w:top w:val="none" w:sz="0" w:space="0" w:color="auto"/>
                <w:left w:val="none" w:sz="0" w:space="0" w:color="auto"/>
                <w:bottom w:val="none" w:sz="0" w:space="0" w:color="auto"/>
                <w:right w:val="none" w:sz="0" w:space="0" w:color="auto"/>
              </w:divBdr>
            </w:div>
          </w:divsChild>
        </w:div>
        <w:div w:id="285936569">
          <w:marLeft w:val="0"/>
          <w:marRight w:val="0"/>
          <w:marTop w:val="0"/>
          <w:marBottom w:val="0"/>
          <w:divBdr>
            <w:top w:val="none" w:sz="0" w:space="0" w:color="auto"/>
            <w:left w:val="none" w:sz="0" w:space="0" w:color="auto"/>
            <w:bottom w:val="none" w:sz="0" w:space="0" w:color="auto"/>
            <w:right w:val="none" w:sz="0" w:space="0" w:color="auto"/>
          </w:divBdr>
          <w:divsChild>
            <w:div w:id="969942913">
              <w:marLeft w:val="0"/>
              <w:marRight w:val="0"/>
              <w:marTop w:val="0"/>
              <w:marBottom w:val="0"/>
              <w:divBdr>
                <w:top w:val="none" w:sz="0" w:space="0" w:color="auto"/>
                <w:left w:val="none" w:sz="0" w:space="0" w:color="auto"/>
                <w:bottom w:val="none" w:sz="0" w:space="0" w:color="auto"/>
                <w:right w:val="none" w:sz="0" w:space="0" w:color="auto"/>
              </w:divBdr>
            </w:div>
          </w:divsChild>
        </w:div>
        <w:div w:id="313605990">
          <w:marLeft w:val="0"/>
          <w:marRight w:val="0"/>
          <w:marTop w:val="0"/>
          <w:marBottom w:val="0"/>
          <w:divBdr>
            <w:top w:val="none" w:sz="0" w:space="0" w:color="auto"/>
            <w:left w:val="none" w:sz="0" w:space="0" w:color="auto"/>
            <w:bottom w:val="none" w:sz="0" w:space="0" w:color="auto"/>
            <w:right w:val="none" w:sz="0" w:space="0" w:color="auto"/>
          </w:divBdr>
          <w:divsChild>
            <w:div w:id="1654067458">
              <w:marLeft w:val="0"/>
              <w:marRight w:val="0"/>
              <w:marTop w:val="0"/>
              <w:marBottom w:val="0"/>
              <w:divBdr>
                <w:top w:val="none" w:sz="0" w:space="0" w:color="auto"/>
                <w:left w:val="none" w:sz="0" w:space="0" w:color="auto"/>
                <w:bottom w:val="none" w:sz="0" w:space="0" w:color="auto"/>
                <w:right w:val="none" w:sz="0" w:space="0" w:color="auto"/>
              </w:divBdr>
            </w:div>
          </w:divsChild>
        </w:div>
        <w:div w:id="315691138">
          <w:marLeft w:val="0"/>
          <w:marRight w:val="0"/>
          <w:marTop w:val="0"/>
          <w:marBottom w:val="0"/>
          <w:divBdr>
            <w:top w:val="none" w:sz="0" w:space="0" w:color="auto"/>
            <w:left w:val="none" w:sz="0" w:space="0" w:color="auto"/>
            <w:bottom w:val="none" w:sz="0" w:space="0" w:color="auto"/>
            <w:right w:val="none" w:sz="0" w:space="0" w:color="auto"/>
          </w:divBdr>
          <w:divsChild>
            <w:div w:id="1957716399">
              <w:marLeft w:val="0"/>
              <w:marRight w:val="0"/>
              <w:marTop w:val="0"/>
              <w:marBottom w:val="0"/>
              <w:divBdr>
                <w:top w:val="none" w:sz="0" w:space="0" w:color="auto"/>
                <w:left w:val="none" w:sz="0" w:space="0" w:color="auto"/>
                <w:bottom w:val="none" w:sz="0" w:space="0" w:color="auto"/>
                <w:right w:val="none" w:sz="0" w:space="0" w:color="auto"/>
              </w:divBdr>
            </w:div>
          </w:divsChild>
        </w:div>
        <w:div w:id="325911455">
          <w:marLeft w:val="0"/>
          <w:marRight w:val="0"/>
          <w:marTop w:val="0"/>
          <w:marBottom w:val="0"/>
          <w:divBdr>
            <w:top w:val="none" w:sz="0" w:space="0" w:color="auto"/>
            <w:left w:val="none" w:sz="0" w:space="0" w:color="auto"/>
            <w:bottom w:val="none" w:sz="0" w:space="0" w:color="auto"/>
            <w:right w:val="none" w:sz="0" w:space="0" w:color="auto"/>
          </w:divBdr>
          <w:divsChild>
            <w:div w:id="1977643273">
              <w:marLeft w:val="0"/>
              <w:marRight w:val="0"/>
              <w:marTop w:val="0"/>
              <w:marBottom w:val="0"/>
              <w:divBdr>
                <w:top w:val="none" w:sz="0" w:space="0" w:color="auto"/>
                <w:left w:val="none" w:sz="0" w:space="0" w:color="auto"/>
                <w:bottom w:val="none" w:sz="0" w:space="0" w:color="auto"/>
                <w:right w:val="none" w:sz="0" w:space="0" w:color="auto"/>
              </w:divBdr>
            </w:div>
          </w:divsChild>
        </w:div>
        <w:div w:id="335230745">
          <w:marLeft w:val="0"/>
          <w:marRight w:val="0"/>
          <w:marTop w:val="0"/>
          <w:marBottom w:val="0"/>
          <w:divBdr>
            <w:top w:val="none" w:sz="0" w:space="0" w:color="auto"/>
            <w:left w:val="none" w:sz="0" w:space="0" w:color="auto"/>
            <w:bottom w:val="none" w:sz="0" w:space="0" w:color="auto"/>
            <w:right w:val="none" w:sz="0" w:space="0" w:color="auto"/>
          </w:divBdr>
          <w:divsChild>
            <w:div w:id="1790270931">
              <w:marLeft w:val="0"/>
              <w:marRight w:val="0"/>
              <w:marTop w:val="0"/>
              <w:marBottom w:val="0"/>
              <w:divBdr>
                <w:top w:val="none" w:sz="0" w:space="0" w:color="auto"/>
                <w:left w:val="none" w:sz="0" w:space="0" w:color="auto"/>
                <w:bottom w:val="none" w:sz="0" w:space="0" w:color="auto"/>
                <w:right w:val="none" w:sz="0" w:space="0" w:color="auto"/>
              </w:divBdr>
            </w:div>
          </w:divsChild>
        </w:div>
        <w:div w:id="473177871">
          <w:marLeft w:val="0"/>
          <w:marRight w:val="0"/>
          <w:marTop w:val="0"/>
          <w:marBottom w:val="0"/>
          <w:divBdr>
            <w:top w:val="none" w:sz="0" w:space="0" w:color="auto"/>
            <w:left w:val="none" w:sz="0" w:space="0" w:color="auto"/>
            <w:bottom w:val="none" w:sz="0" w:space="0" w:color="auto"/>
            <w:right w:val="none" w:sz="0" w:space="0" w:color="auto"/>
          </w:divBdr>
          <w:divsChild>
            <w:div w:id="1391267061">
              <w:marLeft w:val="0"/>
              <w:marRight w:val="0"/>
              <w:marTop w:val="0"/>
              <w:marBottom w:val="0"/>
              <w:divBdr>
                <w:top w:val="none" w:sz="0" w:space="0" w:color="auto"/>
                <w:left w:val="none" w:sz="0" w:space="0" w:color="auto"/>
                <w:bottom w:val="none" w:sz="0" w:space="0" w:color="auto"/>
                <w:right w:val="none" w:sz="0" w:space="0" w:color="auto"/>
              </w:divBdr>
            </w:div>
          </w:divsChild>
        </w:div>
        <w:div w:id="493912036">
          <w:marLeft w:val="0"/>
          <w:marRight w:val="0"/>
          <w:marTop w:val="0"/>
          <w:marBottom w:val="0"/>
          <w:divBdr>
            <w:top w:val="none" w:sz="0" w:space="0" w:color="auto"/>
            <w:left w:val="none" w:sz="0" w:space="0" w:color="auto"/>
            <w:bottom w:val="none" w:sz="0" w:space="0" w:color="auto"/>
            <w:right w:val="none" w:sz="0" w:space="0" w:color="auto"/>
          </w:divBdr>
          <w:divsChild>
            <w:div w:id="344091973">
              <w:marLeft w:val="0"/>
              <w:marRight w:val="0"/>
              <w:marTop w:val="0"/>
              <w:marBottom w:val="0"/>
              <w:divBdr>
                <w:top w:val="none" w:sz="0" w:space="0" w:color="auto"/>
                <w:left w:val="none" w:sz="0" w:space="0" w:color="auto"/>
                <w:bottom w:val="none" w:sz="0" w:space="0" w:color="auto"/>
                <w:right w:val="none" w:sz="0" w:space="0" w:color="auto"/>
              </w:divBdr>
            </w:div>
          </w:divsChild>
        </w:div>
        <w:div w:id="512183197">
          <w:marLeft w:val="0"/>
          <w:marRight w:val="0"/>
          <w:marTop w:val="0"/>
          <w:marBottom w:val="0"/>
          <w:divBdr>
            <w:top w:val="none" w:sz="0" w:space="0" w:color="auto"/>
            <w:left w:val="none" w:sz="0" w:space="0" w:color="auto"/>
            <w:bottom w:val="none" w:sz="0" w:space="0" w:color="auto"/>
            <w:right w:val="none" w:sz="0" w:space="0" w:color="auto"/>
          </w:divBdr>
          <w:divsChild>
            <w:div w:id="1043944978">
              <w:marLeft w:val="0"/>
              <w:marRight w:val="0"/>
              <w:marTop w:val="0"/>
              <w:marBottom w:val="0"/>
              <w:divBdr>
                <w:top w:val="none" w:sz="0" w:space="0" w:color="auto"/>
                <w:left w:val="none" w:sz="0" w:space="0" w:color="auto"/>
                <w:bottom w:val="none" w:sz="0" w:space="0" w:color="auto"/>
                <w:right w:val="none" w:sz="0" w:space="0" w:color="auto"/>
              </w:divBdr>
            </w:div>
          </w:divsChild>
        </w:div>
        <w:div w:id="600798449">
          <w:marLeft w:val="0"/>
          <w:marRight w:val="0"/>
          <w:marTop w:val="0"/>
          <w:marBottom w:val="0"/>
          <w:divBdr>
            <w:top w:val="none" w:sz="0" w:space="0" w:color="auto"/>
            <w:left w:val="none" w:sz="0" w:space="0" w:color="auto"/>
            <w:bottom w:val="none" w:sz="0" w:space="0" w:color="auto"/>
            <w:right w:val="none" w:sz="0" w:space="0" w:color="auto"/>
          </w:divBdr>
          <w:divsChild>
            <w:div w:id="506409078">
              <w:marLeft w:val="0"/>
              <w:marRight w:val="0"/>
              <w:marTop w:val="0"/>
              <w:marBottom w:val="0"/>
              <w:divBdr>
                <w:top w:val="none" w:sz="0" w:space="0" w:color="auto"/>
                <w:left w:val="none" w:sz="0" w:space="0" w:color="auto"/>
                <w:bottom w:val="none" w:sz="0" w:space="0" w:color="auto"/>
                <w:right w:val="none" w:sz="0" w:space="0" w:color="auto"/>
              </w:divBdr>
            </w:div>
          </w:divsChild>
        </w:div>
        <w:div w:id="604191000">
          <w:marLeft w:val="0"/>
          <w:marRight w:val="0"/>
          <w:marTop w:val="0"/>
          <w:marBottom w:val="0"/>
          <w:divBdr>
            <w:top w:val="none" w:sz="0" w:space="0" w:color="auto"/>
            <w:left w:val="none" w:sz="0" w:space="0" w:color="auto"/>
            <w:bottom w:val="none" w:sz="0" w:space="0" w:color="auto"/>
            <w:right w:val="none" w:sz="0" w:space="0" w:color="auto"/>
          </w:divBdr>
          <w:divsChild>
            <w:div w:id="555433385">
              <w:marLeft w:val="0"/>
              <w:marRight w:val="0"/>
              <w:marTop w:val="0"/>
              <w:marBottom w:val="0"/>
              <w:divBdr>
                <w:top w:val="none" w:sz="0" w:space="0" w:color="auto"/>
                <w:left w:val="none" w:sz="0" w:space="0" w:color="auto"/>
                <w:bottom w:val="none" w:sz="0" w:space="0" w:color="auto"/>
                <w:right w:val="none" w:sz="0" w:space="0" w:color="auto"/>
              </w:divBdr>
            </w:div>
          </w:divsChild>
        </w:div>
        <w:div w:id="652492446">
          <w:marLeft w:val="0"/>
          <w:marRight w:val="0"/>
          <w:marTop w:val="0"/>
          <w:marBottom w:val="0"/>
          <w:divBdr>
            <w:top w:val="none" w:sz="0" w:space="0" w:color="auto"/>
            <w:left w:val="none" w:sz="0" w:space="0" w:color="auto"/>
            <w:bottom w:val="none" w:sz="0" w:space="0" w:color="auto"/>
            <w:right w:val="none" w:sz="0" w:space="0" w:color="auto"/>
          </w:divBdr>
          <w:divsChild>
            <w:div w:id="126555916">
              <w:marLeft w:val="0"/>
              <w:marRight w:val="0"/>
              <w:marTop w:val="0"/>
              <w:marBottom w:val="0"/>
              <w:divBdr>
                <w:top w:val="none" w:sz="0" w:space="0" w:color="auto"/>
                <w:left w:val="none" w:sz="0" w:space="0" w:color="auto"/>
                <w:bottom w:val="none" w:sz="0" w:space="0" w:color="auto"/>
                <w:right w:val="none" w:sz="0" w:space="0" w:color="auto"/>
              </w:divBdr>
            </w:div>
          </w:divsChild>
        </w:div>
        <w:div w:id="691809282">
          <w:marLeft w:val="0"/>
          <w:marRight w:val="0"/>
          <w:marTop w:val="0"/>
          <w:marBottom w:val="0"/>
          <w:divBdr>
            <w:top w:val="none" w:sz="0" w:space="0" w:color="auto"/>
            <w:left w:val="none" w:sz="0" w:space="0" w:color="auto"/>
            <w:bottom w:val="none" w:sz="0" w:space="0" w:color="auto"/>
            <w:right w:val="none" w:sz="0" w:space="0" w:color="auto"/>
          </w:divBdr>
          <w:divsChild>
            <w:div w:id="969283196">
              <w:marLeft w:val="0"/>
              <w:marRight w:val="0"/>
              <w:marTop w:val="0"/>
              <w:marBottom w:val="0"/>
              <w:divBdr>
                <w:top w:val="none" w:sz="0" w:space="0" w:color="auto"/>
                <w:left w:val="none" w:sz="0" w:space="0" w:color="auto"/>
                <w:bottom w:val="none" w:sz="0" w:space="0" w:color="auto"/>
                <w:right w:val="none" w:sz="0" w:space="0" w:color="auto"/>
              </w:divBdr>
            </w:div>
          </w:divsChild>
        </w:div>
        <w:div w:id="737829963">
          <w:marLeft w:val="0"/>
          <w:marRight w:val="0"/>
          <w:marTop w:val="0"/>
          <w:marBottom w:val="0"/>
          <w:divBdr>
            <w:top w:val="none" w:sz="0" w:space="0" w:color="auto"/>
            <w:left w:val="none" w:sz="0" w:space="0" w:color="auto"/>
            <w:bottom w:val="none" w:sz="0" w:space="0" w:color="auto"/>
            <w:right w:val="none" w:sz="0" w:space="0" w:color="auto"/>
          </w:divBdr>
          <w:divsChild>
            <w:div w:id="322441275">
              <w:marLeft w:val="0"/>
              <w:marRight w:val="0"/>
              <w:marTop w:val="0"/>
              <w:marBottom w:val="0"/>
              <w:divBdr>
                <w:top w:val="none" w:sz="0" w:space="0" w:color="auto"/>
                <w:left w:val="none" w:sz="0" w:space="0" w:color="auto"/>
                <w:bottom w:val="none" w:sz="0" w:space="0" w:color="auto"/>
                <w:right w:val="none" w:sz="0" w:space="0" w:color="auto"/>
              </w:divBdr>
            </w:div>
          </w:divsChild>
        </w:div>
        <w:div w:id="744380171">
          <w:marLeft w:val="0"/>
          <w:marRight w:val="0"/>
          <w:marTop w:val="0"/>
          <w:marBottom w:val="0"/>
          <w:divBdr>
            <w:top w:val="none" w:sz="0" w:space="0" w:color="auto"/>
            <w:left w:val="none" w:sz="0" w:space="0" w:color="auto"/>
            <w:bottom w:val="none" w:sz="0" w:space="0" w:color="auto"/>
            <w:right w:val="none" w:sz="0" w:space="0" w:color="auto"/>
          </w:divBdr>
          <w:divsChild>
            <w:div w:id="927150675">
              <w:marLeft w:val="0"/>
              <w:marRight w:val="0"/>
              <w:marTop w:val="0"/>
              <w:marBottom w:val="0"/>
              <w:divBdr>
                <w:top w:val="none" w:sz="0" w:space="0" w:color="auto"/>
                <w:left w:val="none" w:sz="0" w:space="0" w:color="auto"/>
                <w:bottom w:val="none" w:sz="0" w:space="0" w:color="auto"/>
                <w:right w:val="none" w:sz="0" w:space="0" w:color="auto"/>
              </w:divBdr>
            </w:div>
          </w:divsChild>
        </w:div>
        <w:div w:id="808866291">
          <w:marLeft w:val="0"/>
          <w:marRight w:val="0"/>
          <w:marTop w:val="0"/>
          <w:marBottom w:val="0"/>
          <w:divBdr>
            <w:top w:val="none" w:sz="0" w:space="0" w:color="auto"/>
            <w:left w:val="none" w:sz="0" w:space="0" w:color="auto"/>
            <w:bottom w:val="none" w:sz="0" w:space="0" w:color="auto"/>
            <w:right w:val="none" w:sz="0" w:space="0" w:color="auto"/>
          </w:divBdr>
          <w:divsChild>
            <w:div w:id="1110126330">
              <w:marLeft w:val="0"/>
              <w:marRight w:val="0"/>
              <w:marTop w:val="0"/>
              <w:marBottom w:val="0"/>
              <w:divBdr>
                <w:top w:val="none" w:sz="0" w:space="0" w:color="auto"/>
                <w:left w:val="none" w:sz="0" w:space="0" w:color="auto"/>
                <w:bottom w:val="none" w:sz="0" w:space="0" w:color="auto"/>
                <w:right w:val="none" w:sz="0" w:space="0" w:color="auto"/>
              </w:divBdr>
            </w:div>
          </w:divsChild>
        </w:div>
        <w:div w:id="842166302">
          <w:marLeft w:val="0"/>
          <w:marRight w:val="0"/>
          <w:marTop w:val="0"/>
          <w:marBottom w:val="0"/>
          <w:divBdr>
            <w:top w:val="none" w:sz="0" w:space="0" w:color="auto"/>
            <w:left w:val="none" w:sz="0" w:space="0" w:color="auto"/>
            <w:bottom w:val="none" w:sz="0" w:space="0" w:color="auto"/>
            <w:right w:val="none" w:sz="0" w:space="0" w:color="auto"/>
          </w:divBdr>
          <w:divsChild>
            <w:div w:id="2017490967">
              <w:marLeft w:val="0"/>
              <w:marRight w:val="0"/>
              <w:marTop w:val="0"/>
              <w:marBottom w:val="0"/>
              <w:divBdr>
                <w:top w:val="none" w:sz="0" w:space="0" w:color="auto"/>
                <w:left w:val="none" w:sz="0" w:space="0" w:color="auto"/>
                <w:bottom w:val="none" w:sz="0" w:space="0" w:color="auto"/>
                <w:right w:val="none" w:sz="0" w:space="0" w:color="auto"/>
              </w:divBdr>
            </w:div>
          </w:divsChild>
        </w:div>
        <w:div w:id="879123840">
          <w:marLeft w:val="0"/>
          <w:marRight w:val="0"/>
          <w:marTop w:val="0"/>
          <w:marBottom w:val="0"/>
          <w:divBdr>
            <w:top w:val="none" w:sz="0" w:space="0" w:color="auto"/>
            <w:left w:val="none" w:sz="0" w:space="0" w:color="auto"/>
            <w:bottom w:val="none" w:sz="0" w:space="0" w:color="auto"/>
            <w:right w:val="none" w:sz="0" w:space="0" w:color="auto"/>
          </w:divBdr>
          <w:divsChild>
            <w:div w:id="1687825773">
              <w:marLeft w:val="0"/>
              <w:marRight w:val="0"/>
              <w:marTop w:val="0"/>
              <w:marBottom w:val="0"/>
              <w:divBdr>
                <w:top w:val="none" w:sz="0" w:space="0" w:color="auto"/>
                <w:left w:val="none" w:sz="0" w:space="0" w:color="auto"/>
                <w:bottom w:val="none" w:sz="0" w:space="0" w:color="auto"/>
                <w:right w:val="none" w:sz="0" w:space="0" w:color="auto"/>
              </w:divBdr>
            </w:div>
          </w:divsChild>
        </w:div>
        <w:div w:id="910655119">
          <w:marLeft w:val="0"/>
          <w:marRight w:val="0"/>
          <w:marTop w:val="0"/>
          <w:marBottom w:val="0"/>
          <w:divBdr>
            <w:top w:val="none" w:sz="0" w:space="0" w:color="auto"/>
            <w:left w:val="none" w:sz="0" w:space="0" w:color="auto"/>
            <w:bottom w:val="none" w:sz="0" w:space="0" w:color="auto"/>
            <w:right w:val="none" w:sz="0" w:space="0" w:color="auto"/>
          </w:divBdr>
          <w:divsChild>
            <w:div w:id="1579173838">
              <w:marLeft w:val="0"/>
              <w:marRight w:val="0"/>
              <w:marTop w:val="0"/>
              <w:marBottom w:val="0"/>
              <w:divBdr>
                <w:top w:val="none" w:sz="0" w:space="0" w:color="auto"/>
                <w:left w:val="none" w:sz="0" w:space="0" w:color="auto"/>
                <w:bottom w:val="none" w:sz="0" w:space="0" w:color="auto"/>
                <w:right w:val="none" w:sz="0" w:space="0" w:color="auto"/>
              </w:divBdr>
            </w:div>
          </w:divsChild>
        </w:div>
        <w:div w:id="999041744">
          <w:marLeft w:val="0"/>
          <w:marRight w:val="0"/>
          <w:marTop w:val="0"/>
          <w:marBottom w:val="0"/>
          <w:divBdr>
            <w:top w:val="none" w:sz="0" w:space="0" w:color="auto"/>
            <w:left w:val="none" w:sz="0" w:space="0" w:color="auto"/>
            <w:bottom w:val="none" w:sz="0" w:space="0" w:color="auto"/>
            <w:right w:val="none" w:sz="0" w:space="0" w:color="auto"/>
          </w:divBdr>
          <w:divsChild>
            <w:div w:id="1520117234">
              <w:marLeft w:val="0"/>
              <w:marRight w:val="0"/>
              <w:marTop w:val="0"/>
              <w:marBottom w:val="0"/>
              <w:divBdr>
                <w:top w:val="none" w:sz="0" w:space="0" w:color="auto"/>
                <w:left w:val="none" w:sz="0" w:space="0" w:color="auto"/>
                <w:bottom w:val="none" w:sz="0" w:space="0" w:color="auto"/>
                <w:right w:val="none" w:sz="0" w:space="0" w:color="auto"/>
              </w:divBdr>
            </w:div>
          </w:divsChild>
        </w:div>
        <w:div w:id="1007947738">
          <w:marLeft w:val="0"/>
          <w:marRight w:val="0"/>
          <w:marTop w:val="0"/>
          <w:marBottom w:val="0"/>
          <w:divBdr>
            <w:top w:val="none" w:sz="0" w:space="0" w:color="auto"/>
            <w:left w:val="none" w:sz="0" w:space="0" w:color="auto"/>
            <w:bottom w:val="none" w:sz="0" w:space="0" w:color="auto"/>
            <w:right w:val="none" w:sz="0" w:space="0" w:color="auto"/>
          </w:divBdr>
          <w:divsChild>
            <w:div w:id="2136367796">
              <w:marLeft w:val="0"/>
              <w:marRight w:val="0"/>
              <w:marTop w:val="0"/>
              <w:marBottom w:val="0"/>
              <w:divBdr>
                <w:top w:val="none" w:sz="0" w:space="0" w:color="auto"/>
                <w:left w:val="none" w:sz="0" w:space="0" w:color="auto"/>
                <w:bottom w:val="none" w:sz="0" w:space="0" w:color="auto"/>
                <w:right w:val="none" w:sz="0" w:space="0" w:color="auto"/>
              </w:divBdr>
            </w:div>
          </w:divsChild>
        </w:div>
        <w:div w:id="1036780062">
          <w:marLeft w:val="0"/>
          <w:marRight w:val="0"/>
          <w:marTop w:val="0"/>
          <w:marBottom w:val="0"/>
          <w:divBdr>
            <w:top w:val="none" w:sz="0" w:space="0" w:color="auto"/>
            <w:left w:val="none" w:sz="0" w:space="0" w:color="auto"/>
            <w:bottom w:val="none" w:sz="0" w:space="0" w:color="auto"/>
            <w:right w:val="none" w:sz="0" w:space="0" w:color="auto"/>
          </w:divBdr>
          <w:divsChild>
            <w:div w:id="50351341">
              <w:marLeft w:val="0"/>
              <w:marRight w:val="0"/>
              <w:marTop w:val="0"/>
              <w:marBottom w:val="0"/>
              <w:divBdr>
                <w:top w:val="none" w:sz="0" w:space="0" w:color="auto"/>
                <w:left w:val="none" w:sz="0" w:space="0" w:color="auto"/>
                <w:bottom w:val="none" w:sz="0" w:space="0" w:color="auto"/>
                <w:right w:val="none" w:sz="0" w:space="0" w:color="auto"/>
              </w:divBdr>
            </w:div>
          </w:divsChild>
        </w:div>
        <w:div w:id="1037777162">
          <w:marLeft w:val="0"/>
          <w:marRight w:val="0"/>
          <w:marTop w:val="0"/>
          <w:marBottom w:val="0"/>
          <w:divBdr>
            <w:top w:val="none" w:sz="0" w:space="0" w:color="auto"/>
            <w:left w:val="none" w:sz="0" w:space="0" w:color="auto"/>
            <w:bottom w:val="none" w:sz="0" w:space="0" w:color="auto"/>
            <w:right w:val="none" w:sz="0" w:space="0" w:color="auto"/>
          </w:divBdr>
          <w:divsChild>
            <w:div w:id="1427074941">
              <w:marLeft w:val="0"/>
              <w:marRight w:val="0"/>
              <w:marTop w:val="0"/>
              <w:marBottom w:val="0"/>
              <w:divBdr>
                <w:top w:val="none" w:sz="0" w:space="0" w:color="auto"/>
                <w:left w:val="none" w:sz="0" w:space="0" w:color="auto"/>
                <w:bottom w:val="none" w:sz="0" w:space="0" w:color="auto"/>
                <w:right w:val="none" w:sz="0" w:space="0" w:color="auto"/>
              </w:divBdr>
            </w:div>
          </w:divsChild>
        </w:div>
        <w:div w:id="1045180270">
          <w:marLeft w:val="0"/>
          <w:marRight w:val="0"/>
          <w:marTop w:val="0"/>
          <w:marBottom w:val="0"/>
          <w:divBdr>
            <w:top w:val="none" w:sz="0" w:space="0" w:color="auto"/>
            <w:left w:val="none" w:sz="0" w:space="0" w:color="auto"/>
            <w:bottom w:val="none" w:sz="0" w:space="0" w:color="auto"/>
            <w:right w:val="none" w:sz="0" w:space="0" w:color="auto"/>
          </w:divBdr>
          <w:divsChild>
            <w:div w:id="962811845">
              <w:marLeft w:val="0"/>
              <w:marRight w:val="0"/>
              <w:marTop w:val="0"/>
              <w:marBottom w:val="0"/>
              <w:divBdr>
                <w:top w:val="none" w:sz="0" w:space="0" w:color="auto"/>
                <w:left w:val="none" w:sz="0" w:space="0" w:color="auto"/>
                <w:bottom w:val="none" w:sz="0" w:space="0" w:color="auto"/>
                <w:right w:val="none" w:sz="0" w:space="0" w:color="auto"/>
              </w:divBdr>
            </w:div>
          </w:divsChild>
        </w:div>
        <w:div w:id="1050425995">
          <w:marLeft w:val="0"/>
          <w:marRight w:val="0"/>
          <w:marTop w:val="0"/>
          <w:marBottom w:val="0"/>
          <w:divBdr>
            <w:top w:val="none" w:sz="0" w:space="0" w:color="auto"/>
            <w:left w:val="none" w:sz="0" w:space="0" w:color="auto"/>
            <w:bottom w:val="none" w:sz="0" w:space="0" w:color="auto"/>
            <w:right w:val="none" w:sz="0" w:space="0" w:color="auto"/>
          </w:divBdr>
          <w:divsChild>
            <w:div w:id="1807353418">
              <w:marLeft w:val="0"/>
              <w:marRight w:val="0"/>
              <w:marTop w:val="0"/>
              <w:marBottom w:val="0"/>
              <w:divBdr>
                <w:top w:val="none" w:sz="0" w:space="0" w:color="auto"/>
                <w:left w:val="none" w:sz="0" w:space="0" w:color="auto"/>
                <w:bottom w:val="none" w:sz="0" w:space="0" w:color="auto"/>
                <w:right w:val="none" w:sz="0" w:space="0" w:color="auto"/>
              </w:divBdr>
            </w:div>
          </w:divsChild>
        </w:div>
        <w:div w:id="1154832087">
          <w:marLeft w:val="0"/>
          <w:marRight w:val="0"/>
          <w:marTop w:val="0"/>
          <w:marBottom w:val="0"/>
          <w:divBdr>
            <w:top w:val="none" w:sz="0" w:space="0" w:color="auto"/>
            <w:left w:val="none" w:sz="0" w:space="0" w:color="auto"/>
            <w:bottom w:val="none" w:sz="0" w:space="0" w:color="auto"/>
            <w:right w:val="none" w:sz="0" w:space="0" w:color="auto"/>
          </w:divBdr>
          <w:divsChild>
            <w:div w:id="2047872613">
              <w:marLeft w:val="0"/>
              <w:marRight w:val="0"/>
              <w:marTop w:val="0"/>
              <w:marBottom w:val="0"/>
              <w:divBdr>
                <w:top w:val="none" w:sz="0" w:space="0" w:color="auto"/>
                <w:left w:val="none" w:sz="0" w:space="0" w:color="auto"/>
                <w:bottom w:val="none" w:sz="0" w:space="0" w:color="auto"/>
                <w:right w:val="none" w:sz="0" w:space="0" w:color="auto"/>
              </w:divBdr>
            </w:div>
          </w:divsChild>
        </w:div>
        <w:div w:id="1156609927">
          <w:marLeft w:val="0"/>
          <w:marRight w:val="0"/>
          <w:marTop w:val="0"/>
          <w:marBottom w:val="0"/>
          <w:divBdr>
            <w:top w:val="none" w:sz="0" w:space="0" w:color="auto"/>
            <w:left w:val="none" w:sz="0" w:space="0" w:color="auto"/>
            <w:bottom w:val="none" w:sz="0" w:space="0" w:color="auto"/>
            <w:right w:val="none" w:sz="0" w:space="0" w:color="auto"/>
          </w:divBdr>
          <w:divsChild>
            <w:div w:id="1215701159">
              <w:marLeft w:val="0"/>
              <w:marRight w:val="0"/>
              <w:marTop w:val="0"/>
              <w:marBottom w:val="0"/>
              <w:divBdr>
                <w:top w:val="none" w:sz="0" w:space="0" w:color="auto"/>
                <w:left w:val="none" w:sz="0" w:space="0" w:color="auto"/>
                <w:bottom w:val="none" w:sz="0" w:space="0" w:color="auto"/>
                <w:right w:val="none" w:sz="0" w:space="0" w:color="auto"/>
              </w:divBdr>
            </w:div>
          </w:divsChild>
        </w:div>
        <w:div w:id="1224565170">
          <w:marLeft w:val="0"/>
          <w:marRight w:val="0"/>
          <w:marTop w:val="0"/>
          <w:marBottom w:val="0"/>
          <w:divBdr>
            <w:top w:val="none" w:sz="0" w:space="0" w:color="auto"/>
            <w:left w:val="none" w:sz="0" w:space="0" w:color="auto"/>
            <w:bottom w:val="none" w:sz="0" w:space="0" w:color="auto"/>
            <w:right w:val="none" w:sz="0" w:space="0" w:color="auto"/>
          </w:divBdr>
          <w:divsChild>
            <w:div w:id="1289898481">
              <w:marLeft w:val="0"/>
              <w:marRight w:val="0"/>
              <w:marTop w:val="0"/>
              <w:marBottom w:val="0"/>
              <w:divBdr>
                <w:top w:val="none" w:sz="0" w:space="0" w:color="auto"/>
                <w:left w:val="none" w:sz="0" w:space="0" w:color="auto"/>
                <w:bottom w:val="none" w:sz="0" w:space="0" w:color="auto"/>
                <w:right w:val="none" w:sz="0" w:space="0" w:color="auto"/>
              </w:divBdr>
            </w:div>
          </w:divsChild>
        </w:div>
        <w:div w:id="1252734566">
          <w:marLeft w:val="0"/>
          <w:marRight w:val="0"/>
          <w:marTop w:val="0"/>
          <w:marBottom w:val="0"/>
          <w:divBdr>
            <w:top w:val="none" w:sz="0" w:space="0" w:color="auto"/>
            <w:left w:val="none" w:sz="0" w:space="0" w:color="auto"/>
            <w:bottom w:val="none" w:sz="0" w:space="0" w:color="auto"/>
            <w:right w:val="none" w:sz="0" w:space="0" w:color="auto"/>
          </w:divBdr>
          <w:divsChild>
            <w:div w:id="1070497165">
              <w:marLeft w:val="0"/>
              <w:marRight w:val="0"/>
              <w:marTop w:val="0"/>
              <w:marBottom w:val="0"/>
              <w:divBdr>
                <w:top w:val="none" w:sz="0" w:space="0" w:color="auto"/>
                <w:left w:val="none" w:sz="0" w:space="0" w:color="auto"/>
                <w:bottom w:val="none" w:sz="0" w:space="0" w:color="auto"/>
                <w:right w:val="none" w:sz="0" w:space="0" w:color="auto"/>
              </w:divBdr>
            </w:div>
          </w:divsChild>
        </w:div>
        <w:div w:id="1421759468">
          <w:marLeft w:val="0"/>
          <w:marRight w:val="0"/>
          <w:marTop w:val="0"/>
          <w:marBottom w:val="0"/>
          <w:divBdr>
            <w:top w:val="none" w:sz="0" w:space="0" w:color="auto"/>
            <w:left w:val="none" w:sz="0" w:space="0" w:color="auto"/>
            <w:bottom w:val="none" w:sz="0" w:space="0" w:color="auto"/>
            <w:right w:val="none" w:sz="0" w:space="0" w:color="auto"/>
          </w:divBdr>
          <w:divsChild>
            <w:div w:id="1851094593">
              <w:marLeft w:val="0"/>
              <w:marRight w:val="0"/>
              <w:marTop w:val="0"/>
              <w:marBottom w:val="0"/>
              <w:divBdr>
                <w:top w:val="none" w:sz="0" w:space="0" w:color="auto"/>
                <w:left w:val="none" w:sz="0" w:space="0" w:color="auto"/>
                <w:bottom w:val="none" w:sz="0" w:space="0" w:color="auto"/>
                <w:right w:val="none" w:sz="0" w:space="0" w:color="auto"/>
              </w:divBdr>
            </w:div>
          </w:divsChild>
        </w:div>
        <w:div w:id="1427772316">
          <w:marLeft w:val="0"/>
          <w:marRight w:val="0"/>
          <w:marTop w:val="0"/>
          <w:marBottom w:val="0"/>
          <w:divBdr>
            <w:top w:val="none" w:sz="0" w:space="0" w:color="auto"/>
            <w:left w:val="none" w:sz="0" w:space="0" w:color="auto"/>
            <w:bottom w:val="none" w:sz="0" w:space="0" w:color="auto"/>
            <w:right w:val="none" w:sz="0" w:space="0" w:color="auto"/>
          </w:divBdr>
          <w:divsChild>
            <w:div w:id="175115524">
              <w:marLeft w:val="0"/>
              <w:marRight w:val="0"/>
              <w:marTop w:val="0"/>
              <w:marBottom w:val="0"/>
              <w:divBdr>
                <w:top w:val="none" w:sz="0" w:space="0" w:color="auto"/>
                <w:left w:val="none" w:sz="0" w:space="0" w:color="auto"/>
                <w:bottom w:val="none" w:sz="0" w:space="0" w:color="auto"/>
                <w:right w:val="none" w:sz="0" w:space="0" w:color="auto"/>
              </w:divBdr>
            </w:div>
          </w:divsChild>
        </w:div>
        <w:div w:id="1466971047">
          <w:marLeft w:val="0"/>
          <w:marRight w:val="0"/>
          <w:marTop w:val="0"/>
          <w:marBottom w:val="0"/>
          <w:divBdr>
            <w:top w:val="none" w:sz="0" w:space="0" w:color="auto"/>
            <w:left w:val="none" w:sz="0" w:space="0" w:color="auto"/>
            <w:bottom w:val="none" w:sz="0" w:space="0" w:color="auto"/>
            <w:right w:val="none" w:sz="0" w:space="0" w:color="auto"/>
          </w:divBdr>
          <w:divsChild>
            <w:div w:id="972755278">
              <w:marLeft w:val="0"/>
              <w:marRight w:val="0"/>
              <w:marTop w:val="0"/>
              <w:marBottom w:val="0"/>
              <w:divBdr>
                <w:top w:val="none" w:sz="0" w:space="0" w:color="auto"/>
                <w:left w:val="none" w:sz="0" w:space="0" w:color="auto"/>
                <w:bottom w:val="none" w:sz="0" w:space="0" w:color="auto"/>
                <w:right w:val="none" w:sz="0" w:space="0" w:color="auto"/>
              </w:divBdr>
            </w:div>
          </w:divsChild>
        </w:div>
        <w:div w:id="1481338610">
          <w:marLeft w:val="0"/>
          <w:marRight w:val="0"/>
          <w:marTop w:val="0"/>
          <w:marBottom w:val="0"/>
          <w:divBdr>
            <w:top w:val="none" w:sz="0" w:space="0" w:color="auto"/>
            <w:left w:val="none" w:sz="0" w:space="0" w:color="auto"/>
            <w:bottom w:val="none" w:sz="0" w:space="0" w:color="auto"/>
            <w:right w:val="none" w:sz="0" w:space="0" w:color="auto"/>
          </w:divBdr>
          <w:divsChild>
            <w:div w:id="1158500650">
              <w:marLeft w:val="0"/>
              <w:marRight w:val="0"/>
              <w:marTop w:val="0"/>
              <w:marBottom w:val="0"/>
              <w:divBdr>
                <w:top w:val="none" w:sz="0" w:space="0" w:color="auto"/>
                <w:left w:val="none" w:sz="0" w:space="0" w:color="auto"/>
                <w:bottom w:val="none" w:sz="0" w:space="0" w:color="auto"/>
                <w:right w:val="none" w:sz="0" w:space="0" w:color="auto"/>
              </w:divBdr>
            </w:div>
          </w:divsChild>
        </w:div>
        <w:div w:id="1530727977">
          <w:marLeft w:val="0"/>
          <w:marRight w:val="0"/>
          <w:marTop w:val="0"/>
          <w:marBottom w:val="0"/>
          <w:divBdr>
            <w:top w:val="none" w:sz="0" w:space="0" w:color="auto"/>
            <w:left w:val="none" w:sz="0" w:space="0" w:color="auto"/>
            <w:bottom w:val="none" w:sz="0" w:space="0" w:color="auto"/>
            <w:right w:val="none" w:sz="0" w:space="0" w:color="auto"/>
          </w:divBdr>
          <w:divsChild>
            <w:div w:id="1670668581">
              <w:marLeft w:val="0"/>
              <w:marRight w:val="0"/>
              <w:marTop w:val="0"/>
              <w:marBottom w:val="0"/>
              <w:divBdr>
                <w:top w:val="none" w:sz="0" w:space="0" w:color="auto"/>
                <w:left w:val="none" w:sz="0" w:space="0" w:color="auto"/>
                <w:bottom w:val="none" w:sz="0" w:space="0" w:color="auto"/>
                <w:right w:val="none" w:sz="0" w:space="0" w:color="auto"/>
              </w:divBdr>
            </w:div>
          </w:divsChild>
        </w:div>
        <w:div w:id="1636986309">
          <w:marLeft w:val="0"/>
          <w:marRight w:val="0"/>
          <w:marTop w:val="0"/>
          <w:marBottom w:val="0"/>
          <w:divBdr>
            <w:top w:val="none" w:sz="0" w:space="0" w:color="auto"/>
            <w:left w:val="none" w:sz="0" w:space="0" w:color="auto"/>
            <w:bottom w:val="none" w:sz="0" w:space="0" w:color="auto"/>
            <w:right w:val="none" w:sz="0" w:space="0" w:color="auto"/>
          </w:divBdr>
          <w:divsChild>
            <w:div w:id="882133717">
              <w:marLeft w:val="0"/>
              <w:marRight w:val="0"/>
              <w:marTop w:val="0"/>
              <w:marBottom w:val="0"/>
              <w:divBdr>
                <w:top w:val="none" w:sz="0" w:space="0" w:color="auto"/>
                <w:left w:val="none" w:sz="0" w:space="0" w:color="auto"/>
                <w:bottom w:val="none" w:sz="0" w:space="0" w:color="auto"/>
                <w:right w:val="none" w:sz="0" w:space="0" w:color="auto"/>
              </w:divBdr>
            </w:div>
          </w:divsChild>
        </w:div>
        <w:div w:id="1657684374">
          <w:marLeft w:val="0"/>
          <w:marRight w:val="0"/>
          <w:marTop w:val="0"/>
          <w:marBottom w:val="0"/>
          <w:divBdr>
            <w:top w:val="none" w:sz="0" w:space="0" w:color="auto"/>
            <w:left w:val="none" w:sz="0" w:space="0" w:color="auto"/>
            <w:bottom w:val="none" w:sz="0" w:space="0" w:color="auto"/>
            <w:right w:val="none" w:sz="0" w:space="0" w:color="auto"/>
          </w:divBdr>
          <w:divsChild>
            <w:div w:id="377633448">
              <w:marLeft w:val="0"/>
              <w:marRight w:val="0"/>
              <w:marTop w:val="0"/>
              <w:marBottom w:val="0"/>
              <w:divBdr>
                <w:top w:val="none" w:sz="0" w:space="0" w:color="auto"/>
                <w:left w:val="none" w:sz="0" w:space="0" w:color="auto"/>
                <w:bottom w:val="none" w:sz="0" w:space="0" w:color="auto"/>
                <w:right w:val="none" w:sz="0" w:space="0" w:color="auto"/>
              </w:divBdr>
            </w:div>
          </w:divsChild>
        </w:div>
        <w:div w:id="1686831175">
          <w:marLeft w:val="0"/>
          <w:marRight w:val="0"/>
          <w:marTop w:val="0"/>
          <w:marBottom w:val="0"/>
          <w:divBdr>
            <w:top w:val="none" w:sz="0" w:space="0" w:color="auto"/>
            <w:left w:val="none" w:sz="0" w:space="0" w:color="auto"/>
            <w:bottom w:val="none" w:sz="0" w:space="0" w:color="auto"/>
            <w:right w:val="none" w:sz="0" w:space="0" w:color="auto"/>
          </w:divBdr>
          <w:divsChild>
            <w:div w:id="540822266">
              <w:marLeft w:val="0"/>
              <w:marRight w:val="0"/>
              <w:marTop w:val="0"/>
              <w:marBottom w:val="0"/>
              <w:divBdr>
                <w:top w:val="none" w:sz="0" w:space="0" w:color="auto"/>
                <w:left w:val="none" w:sz="0" w:space="0" w:color="auto"/>
                <w:bottom w:val="none" w:sz="0" w:space="0" w:color="auto"/>
                <w:right w:val="none" w:sz="0" w:space="0" w:color="auto"/>
              </w:divBdr>
            </w:div>
          </w:divsChild>
        </w:div>
        <w:div w:id="1762333047">
          <w:marLeft w:val="0"/>
          <w:marRight w:val="0"/>
          <w:marTop w:val="0"/>
          <w:marBottom w:val="0"/>
          <w:divBdr>
            <w:top w:val="none" w:sz="0" w:space="0" w:color="auto"/>
            <w:left w:val="none" w:sz="0" w:space="0" w:color="auto"/>
            <w:bottom w:val="none" w:sz="0" w:space="0" w:color="auto"/>
            <w:right w:val="none" w:sz="0" w:space="0" w:color="auto"/>
          </w:divBdr>
          <w:divsChild>
            <w:div w:id="1863319678">
              <w:marLeft w:val="0"/>
              <w:marRight w:val="0"/>
              <w:marTop w:val="0"/>
              <w:marBottom w:val="0"/>
              <w:divBdr>
                <w:top w:val="none" w:sz="0" w:space="0" w:color="auto"/>
                <w:left w:val="none" w:sz="0" w:space="0" w:color="auto"/>
                <w:bottom w:val="none" w:sz="0" w:space="0" w:color="auto"/>
                <w:right w:val="none" w:sz="0" w:space="0" w:color="auto"/>
              </w:divBdr>
            </w:div>
          </w:divsChild>
        </w:div>
        <w:div w:id="1776318869">
          <w:marLeft w:val="0"/>
          <w:marRight w:val="0"/>
          <w:marTop w:val="0"/>
          <w:marBottom w:val="0"/>
          <w:divBdr>
            <w:top w:val="none" w:sz="0" w:space="0" w:color="auto"/>
            <w:left w:val="none" w:sz="0" w:space="0" w:color="auto"/>
            <w:bottom w:val="none" w:sz="0" w:space="0" w:color="auto"/>
            <w:right w:val="none" w:sz="0" w:space="0" w:color="auto"/>
          </w:divBdr>
          <w:divsChild>
            <w:div w:id="2033262216">
              <w:marLeft w:val="0"/>
              <w:marRight w:val="0"/>
              <w:marTop w:val="0"/>
              <w:marBottom w:val="0"/>
              <w:divBdr>
                <w:top w:val="none" w:sz="0" w:space="0" w:color="auto"/>
                <w:left w:val="none" w:sz="0" w:space="0" w:color="auto"/>
                <w:bottom w:val="none" w:sz="0" w:space="0" w:color="auto"/>
                <w:right w:val="none" w:sz="0" w:space="0" w:color="auto"/>
              </w:divBdr>
            </w:div>
          </w:divsChild>
        </w:div>
        <w:div w:id="1826432106">
          <w:marLeft w:val="0"/>
          <w:marRight w:val="0"/>
          <w:marTop w:val="0"/>
          <w:marBottom w:val="0"/>
          <w:divBdr>
            <w:top w:val="none" w:sz="0" w:space="0" w:color="auto"/>
            <w:left w:val="none" w:sz="0" w:space="0" w:color="auto"/>
            <w:bottom w:val="none" w:sz="0" w:space="0" w:color="auto"/>
            <w:right w:val="none" w:sz="0" w:space="0" w:color="auto"/>
          </w:divBdr>
          <w:divsChild>
            <w:div w:id="845749449">
              <w:marLeft w:val="0"/>
              <w:marRight w:val="0"/>
              <w:marTop w:val="0"/>
              <w:marBottom w:val="0"/>
              <w:divBdr>
                <w:top w:val="none" w:sz="0" w:space="0" w:color="auto"/>
                <w:left w:val="none" w:sz="0" w:space="0" w:color="auto"/>
                <w:bottom w:val="none" w:sz="0" w:space="0" w:color="auto"/>
                <w:right w:val="none" w:sz="0" w:space="0" w:color="auto"/>
              </w:divBdr>
            </w:div>
          </w:divsChild>
        </w:div>
        <w:div w:id="1829444334">
          <w:marLeft w:val="0"/>
          <w:marRight w:val="0"/>
          <w:marTop w:val="0"/>
          <w:marBottom w:val="0"/>
          <w:divBdr>
            <w:top w:val="none" w:sz="0" w:space="0" w:color="auto"/>
            <w:left w:val="none" w:sz="0" w:space="0" w:color="auto"/>
            <w:bottom w:val="none" w:sz="0" w:space="0" w:color="auto"/>
            <w:right w:val="none" w:sz="0" w:space="0" w:color="auto"/>
          </w:divBdr>
          <w:divsChild>
            <w:div w:id="261303859">
              <w:marLeft w:val="0"/>
              <w:marRight w:val="0"/>
              <w:marTop w:val="0"/>
              <w:marBottom w:val="0"/>
              <w:divBdr>
                <w:top w:val="none" w:sz="0" w:space="0" w:color="auto"/>
                <w:left w:val="none" w:sz="0" w:space="0" w:color="auto"/>
                <w:bottom w:val="none" w:sz="0" w:space="0" w:color="auto"/>
                <w:right w:val="none" w:sz="0" w:space="0" w:color="auto"/>
              </w:divBdr>
            </w:div>
          </w:divsChild>
        </w:div>
        <w:div w:id="1832136470">
          <w:marLeft w:val="0"/>
          <w:marRight w:val="0"/>
          <w:marTop w:val="0"/>
          <w:marBottom w:val="0"/>
          <w:divBdr>
            <w:top w:val="none" w:sz="0" w:space="0" w:color="auto"/>
            <w:left w:val="none" w:sz="0" w:space="0" w:color="auto"/>
            <w:bottom w:val="none" w:sz="0" w:space="0" w:color="auto"/>
            <w:right w:val="none" w:sz="0" w:space="0" w:color="auto"/>
          </w:divBdr>
          <w:divsChild>
            <w:div w:id="2139452504">
              <w:marLeft w:val="0"/>
              <w:marRight w:val="0"/>
              <w:marTop w:val="0"/>
              <w:marBottom w:val="0"/>
              <w:divBdr>
                <w:top w:val="none" w:sz="0" w:space="0" w:color="auto"/>
                <w:left w:val="none" w:sz="0" w:space="0" w:color="auto"/>
                <w:bottom w:val="none" w:sz="0" w:space="0" w:color="auto"/>
                <w:right w:val="none" w:sz="0" w:space="0" w:color="auto"/>
              </w:divBdr>
            </w:div>
          </w:divsChild>
        </w:div>
        <w:div w:id="1864246647">
          <w:marLeft w:val="0"/>
          <w:marRight w:val="0"/>
          <w:marTop w:val="0"/>
          <w:marBottom w:val="0"/>
          <w:divBdr>
            <w:top w:val="none" w:sz="0" w:space="0" w:color="auto"/>
            <w:left w:val="none" w:sz="0" w:space="0" w:color="auto"/>
            <w:bottom w:val="none" w:sz="0" w:space="0" w:color="auto"/>
            <w:right w:val="none" w:sz="0" w:space="0" w:color="auto"/>
          </w:divBdr>
          <w:divsChild>
            <w:div w:id="1592541175">
              <w:marLeft w:val="0"/>
              <w:marRight w:val="0"/>
              <w:marTop w:val="0"/>
              <w:marBottom w:val="0"/>
              <w:divBdr>
                <w:top w:val="none" w:sz="0" w:space="0" w:color="auto"/>
                <w:left w:val="none" w:sz="0" w:space="0" w:color="auto"/>
                <w:bottom w:val="none" w:sz="0" w:space="0" w:color="auto"/>
                <w:right w:val="none" w:sz="0" w:space="0" w:color="auto"/>
              </w:divBdr>
            </w:div>
          </w:divsChild>
        </w:div>
        <w:div w:id="1944531754">
          <w:marLeft w:val="0"/>
          <w:marRight w:val="0"/>
          <w:marTop w:val="0"/>
          <w:marBottom w:val="0"/>
          <w:divBdr>
            <w:top w:val="none" w:sz="0" w:space="0" w:color="auto"/>
            <w:left w:val="none" w:sz="0" w:space="0" w:color="auto"/>
            <w:bottom w:val="none" w:sz="0" w:space="0" w:color="auto"/>
            <w:right w:val="none" w:sz="0" w:space="0" w:color="auto"/>
          </w:divBdr>
          <w:divsChild>
            <w:div w:id="1661155198">
              <w:marLeft w:val="0"/>
              <w:marRight w:val="0"/>
              <w:marTop w:val="0"/>
              <w:marBottom w:val="0"/>
              <w:divBdr>
                <w:top w:val="none" w:sz="0" w:space="0" w:color="auto"/>
                <w:left w:val="none" w:sz="0" w:space="0" w:color="auto"/>
                <w:bottom w:val="none" w:sz="0" w:space="0" w:color="auto"/>
                <w:right w:val="none" w:sz="0" w:space="0" w:color="auto"/>
              </w:divBdr>
            </w:div>
          </w:divsChild>
        </w:div>
        <w:div w:id="1949311856">
          <w:marLeft w:val="0"/>
          <w:marRight w:val="0"/>
          <w:marTop w:val="0"/>
          <w:marBottom w:val="0"/>
          <w:divBdr>
            <w:top w:val="none" w:sz="0" w:space="0" w:color="auto"/>
            <w:left w:val="none" w:sz="0" w:space="0" w:color="auto"/>
            <w:bottom w:val="none" w:sz="0" w:space="0" w:color="auto"/>
            <w:right w:val="none" w:sz="0" w:space="0" w:color="auto"/>
          </w:divBdr>
          <w:divsChild>
            <w:div w:id="594216002">
              <w:marLeft w:val="0"/>
              <w:marRight w:val="0"/>
              <w:marTop w:val="0"/>
              <w:marBottom w:val="0"/>
              <w:divBdr>
                <w:top w:val="none" w:sz="0" w:space="0" w:color="auto"/>
                <w:left w:val="none" w:sz="0" w:space="0" w:color="auto"/>
                <w:bottom w:val="none" w:sz="0" w:space="0" w:color="auto"/>
                <w:right w:val="none" w:sz="0" w:space="0" w:color="auto"/>
              </w:divBdr>
            </w:div>
          </w:divsChild>
        </w:div>
        <w:div w:id="1974825413">
          <w:marLeft w:val="0"/>
          <w:marRight w:val="0"/>
          <w:marTop w:val="0"/>
          <w:marBottom w:val="0"/>
          <w:divBdr>
            <w:top w:val="none" w:sz="0" w:space="0" w:color="auto"/>
            <w:left w:val="none" w:sz="0" w:space="0" w:color="auto"/>
            <w:bottom w:val="none" w:sz="0" w:space="0" w:color="auto"/>
            <w:right w:val="none" w:sz="0" w:space="0" w:color="auto"/>
          </w:divBdr>
          <w:divsChild>
            <w:div w:id="229075505">
              <w:marLeft w:val="0"/>
              <w:marRight w:val="0"/>
              <w:marTop w:val="0"/>
              <w:marBottom w:val="0"/>
              <w:divBdr>
                <w:top w:val="none" w:sz="0" w:space="0" w:color="auto"/>
                <w:left w:val="none" w:sz="0" w:space="0" w:color="auto"/>
                <w:bottom w:val="none" w:sz="0" w:space="0" w:color="auto"/>
                <w:right w:val="none" w:sz="0" w:space="0" w:color="auto"/>
              </w:divBdr>
            </w:div>
          </w:divsChild>
        </w:div>
        <w:div w:id="1982419152">
          <w:marLeft w:val="0"/>
          <w:marRight w:val="0"/>
          <w:marTop w:val="0"/>
          <w:marBottom w:val="0"/>
          <w:divBdr>
            <w:top w:val="none" w:sz="0" w:space="0" w:color="auto"/>
            <w:left w:val="none" w:sz="0" w:space="0" w:color="auto"/>
            <w:bottom w:val="none" w:sz="0" w:space="0" w:color="auto"/>
            <w:right w:val="none" w:sz="0" w:space="0" w:color="auto"/>
          </w:divBdr>
          <w:divsChild>
            <w:div w:id="106699481">
              <w:marLeft w:val="0"/>
              <w:marRight w:val="0"/>
              <w:marTop w:val="0"/>
              <w:marBottom w:val="0"/>
              <w:divBdr>
                <w:top w:val="none" w:sz="0" w:space="0" w:color="auto"/>
                <w:left w:val="none" w:sz="0" w:space="0" w:color="auto"/>
                <w:bottom w:val="none" w:sz="0" w:space="0" w:color="auto"/>
                <w:right w:val="none" w:sz="0" w:space="0" w:color="auto"/>
              </w:divBdr>
            </w:div>
          </w:divsChild>
        </w:div>
        <w:div w:id="1987006187">
          <w:marLeft w:val="0"/>
          <w:marRight w:val="0"/>
          <w:marTop w:val="0"/>
          <w:marBottom w:val="0"/>
          <w:divBdr>
            <w:top w:val="none" w:sz="0" w:space="0" w:color="auto"/>
            <w:left w:val="none" w:sz="0" w:space="0" w:color="auto"/>
            <w:bottom w:val="none" w:sz="0" w:space="0" w:color="auto"/>
            <w:right w:val="none" w:sz="0" w:space="0" w:color="auto"/>
          </w:divBdr>
          <w:divsChild>
            <w:div w:id="83386037">
              <w:marLeft w:val="0"/>
              <w:marRight w:val="0"/>
              <w:marTop w:val="0"/>
              <w:marBottom w:val="0"/>
              <w:divBdr>
                <w:top w:val="none" w:sz="0" w:space="0" w:color="auto"/>
                <w:left w:val="none" w:sz="0" w:space="0" w:color="auto"/>
                <w:bottom w:val="none" w:sz="0" w:space="0" w:color="auto"/>
                <w:right w:val="none" w:sz="0" w:space="0" w:color="auto"/>
              </w:divBdr>
            </w:div>
          </w:divsChild>
        </w:div>
        <w:div w:id="1991057427">
          <w:marLeft w:val="0"/>
          <w:marRight w:val="0"/>
          <w:marTop w:val="0"/>
          <w:marBottom w:val="0"/>
          <w:divBdr>
            <w:top w:val="none" w:sz="0" w:space="0" w:color="auto"/>
            <w:left w:val="none" w:sz="0" w:space="0" w:color="auto"/>
            <w:bottom w:val="none" w:sz="0" w:space="0" w:color="auto"/>
            <w:right w:val="none" w:sz="0" w:space="0" w:color="auto"/>
          </w:divBdr>
          <w:divsChild>
            <w:div w:id="1866097060">
              <w:marLeft w:val="0"/>
              <w:marRight w:val="0"/>
              <w:marTop w:val="0"/>
              <w:marBottom w:val="0"/>
              <w:divBdr>
                <w:top w:val="none" w:sz="0" w:space="0" w:color="auto"/>
                <w:left w:val="none" w:sz="0" w:space="0" w:color="auto"/>
                <w:bottom w:val="none" w:sz="0" w:space="0" w:color="auto"/>
                <w:right w:val="none" w:sz="0" w:space="0" w:color="auto"/>
              </w:divBdr>
            </w:div>
          </w:divsChild>
        </w:div>
        <w:div w:id="2010401420">
          <w:marLeft w:val="0"/>
          <w:marRight w:val="0"/>
          <w:marTop w:val="0"/>
          <w:marBottom w:val="0"/>
          <w:divBdr>
            <w:top w:val="none" w:sz="0" w:space="0" w:color="auto"/>
            <w:left w:val="none" w:sz="0" w:space="0" w:color="auto"/>
            <w:bottom w:val="none" w:sz="0" w:space="0" w:color="auto"/>
            <w:right w:val="none" w:sz="0" w:space="0" w:color="auto"/>
          </w:divBdr>
          <w:divsChild>
            <w:div w:id="2084374411">
              <w:marLeft w:val="0"/>
              <w:marRight w:val="0"/>
              <w:marTop w:val="0"/>
              <w:marBottom w:val="0"/>
              <w:divBdr>
                <w:top w:val="none" w:sz="0" w:space="0" w:color="auto"/>
                <w:left w:val="none" w:sz="0" w:space="0" w:color="auto"/>
                <w:bottom w:val="none" w:sz="0" w:space="0" w:color="auto"/>
                <w:right w:val="none" w:sz="0" w:space="0" w:color="auto"/>
              </w:divBdr>
            </w:div>
          </w:divsChild>
        </w:div>
        <w:div w:id="2059041755">
          <w:marLeft w:val="0"/>
          <w:marRight w:val="0"/>
          <w:marTop w:val="0"/>
          <w:marBottom w:val="0"/>
          <w:divBdr>
            <w:top w:val="none" w:sz="0" w:space="0" w:color="auto"/>
            <w:left w:val="none" w:sz="0" w:space="0" w:color="auto"/>
            <w:bottom w:val="none" w:sz="0" w:space="0" w:color="auto"/>
            <w:right w:val="none" w:sz="0" w:space="0" w:color="auto"/>
          </w:divBdr>
          <w:divsChild>
            <w:div w:id="1932471592">
              <w:marLeft w:val="0"/>
              <w:marRight w:val="0"/>
              <w:marTop w:val="0"/>
              <w:marBottom w:val="0"/>
              <w:divBdr>
                <w:top w:val="none" w:sz="0" w:space="0" w:color="auto"/>
                <w:left w:val="none" w:sz="0" w:space="0" w:color="auto"/>
                <w:bottom w:val="none" w:sz="0" w:space="0" w:color="auto"/>
                <w:right w:val="none" w:sz="0" w:space="0" w:color="auto"/>
              </w:divBdr>
            </w:div>
          </w:divsChild>
        </w:div>
        <w:div w:id="2096510582">
          <w:marLeft w:val="0"/>
          <w:marRight w:val="0"/>
          <w:marTop w:val="0"/>
          <w:marBottom w:val="0"/>
          <w:divBdr>
            <w:top w:val="none" w:sz="0" w:space="0" w:color="auto"/>
            <w:left w:val="none" w:sz="0" w:space="0" w:color="auto"/>
            <w:bottom w:val="none" w:sz="0" w:space="0" w:color="auto"/>
            <w:right w:val="none" w:sz="0" w:space="0" w:color="auto"/>
          </w:divBdr>
          <w:divsChild>
            <w:div w:id="1564607031">
              <w:marLeft w:val="0"/>
              <w:marRight w:val="0"/>
              <w:marTop w:val="0"/>
              <w:marBottom w:val="0"/>
              <w:divBdr>
                <w:top w:val="none" w:sz="0" w:space="0" w:color="auto"/>
                <w:left w:val="none" w:sz="0" w:space="0" w:color="auto"/>
                <w:bottom w:val="none" w:sz="0" w:space="0" w:color="auto"/>
                <w:right w:val="none" w:sz="0" w:space="0" w:color="auto"/>
              </w:divBdr>
            </w:div>
          </w:divsChild>
        </w:div>
        <w:div w:id="2111586293">
          <w:marLeft w:val="0"/>
          <w:marRight w:val="0"/>
          <w:marTop w:val="0"/>
          <w:marBottom w:val="0"/>
          <w:divBdr>
            <w:top w:val="none" w:sz="0" w:space="0" w:color="auto"/>
            <w:left w:val="none" w:sz="0" w:space="0" w:color="auto"/>
            <w:bottom w:val="none" w:sz="0" w:space="0" w:color="auto"/>
            <w:right w:val="none" w:sz="0" w:space="0" w:color="auto"/>
          </w:divBdr>
          <w:divsChild>
            <w:div w:id="537544999">
              <w:marLeft w:val="0"/>
              <w:marRight w:val="0"/>
              <w:marTop w:val="0"/>
              <w:marBottom w:val="0"/>
              <w:divBdr>
                <w:top w:val="none" w:sz="0" w:space="0" w:color="auto"/>
                <w:left w:val="none" w:sz="0" w:space="0" w:color="auto"/>
                <w:bottom w:val="none" w:sz="0" w:space="0" w:color="auto"/>
                <w:right w:val="none" w:sz="0" w:space="0" w:color="auto"/>
              </w:divBdr>
            </w:div>
          </w:divsChild>
        </w:div>
        <w:div w:id="2134980241">
          <w:marLeft w:val="0"/>
          <w:marRight w:val="0"/>
          <w:marTop w:val="0"/>
          <w:marBottom w:val="0"/>
          <w:divBdr>
            <w:top w:val="none" w:sz="0" w:space="0" w:color="auto"/>
            <w:left w:val="none" w:sz="0" w:space="0" w:color="auto"/>
            <w:bottom w:val="none" w:sz="0" w:space="0" w:color="auto"/>
            <w:right w:val="none" w:sz="0" w:space="0" w:color="auto"/>
          </w:divBdr>
          <w:divsChild>
            <w:div w:id="111131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30702">
      <w:bodyDiv w:val="1"/>
      <w:marLeft w:val="0"/>
      <w:marRight w:val="0"/>
      <w:marTop w:val="0"/>
      <w:marBottom w:val="0"/>
      <w:divBdr>
        <w:top w:val="none" w:sz="0" w:space="0" w:color="auto"/>
        <w:left w:val="none" w:sz="0" w:space="0" w:color="auto"/>
        <w:bottom w:val="none" w:sz="0" w:space="0" w:color="auto"/>
        <w:right w:val="none" w:sz="0" w:space="0" w:color="auto"/>
      </w:divBdr>
    </w:div>
    <w:div w:id="825438127">
      <w:bodyDiv w:val="1"/>
      <w:marLeft w:val="0"/>
      <w:marRight w:val="0"/>
      <w:marTop w:val="0"/>
      <w:marBottom w:val="0"/>
      <w:divBdr>
        <w:top w:val="none" w:sz="0" w:space="0" w:color="auto"/>
        <w:left w:val="none" w:sz="0" w:space="0" w:color="auto"/>
        <w:bottom w:val="none" w:sz="0" w:space="0" w:color="auto"/>
        <w:right w:val="none" w:sz="0" w:space="0" w:color="auto"/>
      </w:divBdr>
    </w:div>
    <w:div w:id="835538038">
      <w:bodyDiv w:val="1"/>
      <w:marLeft w:val="0"/>
      <w:marRight w:val="0"/>
      <w:marTop w:val="0"/>
      <w:marBottom w:val="0"/>
      <w:divBdr>
        <w:top w:val="none" w:sz="0" w:space="0" w:color="auto"/>
        <w:left w:val="none" w:sz="0" w:space="0" w:color="auto"/>
        <w:bottom w:val="none" w:sz="0" w:space="0" w:color="auto"/>
        <w:right w:val="none" w:sz="0" w:space="0" w:color="auto"/>
      </w:divBdr>
      <w:divsChild>
        <w:div w:id="68964058">
          <w:marLeft w:val="0"/>
          <w:marRight w:val="0"/>
          <w:marTop w:val="0"/>
          <w:marBottom w:val="0"/>
          <w:divBdr>
            <w:top w:val="none" w:sz="0" w:space="0" w:color="auto"/>
            <w:left w:val="none" w:sz="0" w:space="0" w:color="auto"/>
            <w:bottom w:val="none" w:sz="0" w:space="0" w:color="auto"/>
            <w:right w:val="none" w:sz="0" w:space="0" w:color="auto"/>
          </w:divBdr>
        </w:div>
        <w:div w:id="119034098">
          <w:marLeft w:val="0"/>
          <w:marRight w:val="0"/>
          <w:marTop w:val="0"/>
          <w:marBottom w:val="0"/>
          <w:divBdr>
            <w:top w:val="none" w:sz="0" w:space="0" w:color="auto"/>
            <w:left w:val="none" w:sz="0" w:space="0" w:color="auto"/>
            <w:bottom w:val="none" w:sz="0" w:space="0" w:color="auto"/>
            <w:right w:val="none" w:sz="0" w:space="0" w:color="auto"/>
          </w:divBdr>
          <w:divsChild>
            <w:div w:id="1758867893">
              <w:marLeft w:val="-75"/>
              <w:marRight w:val="0"/>
              <w:marTop w:val="30"/>
              <w:marBottom w:val="30"/>
              <w:divBdr>
                <w:top w:val="none" w:sz="0" w:space="0" w:color="auto"/>
                <w:left w:val="none" w:sz="0" w:space="0" w:color="auto"/>
                <w:bottom w:val="none" w:sz="0" w:space="0" w:color="auto"/>
                <w:right w:val="none" w:sz="0" w:space="0" w:color="auto"/>
              </w:divBdr>
              <w:divsChild>
                <w:div w:id="179584619">
                  <w:marLeft w:val="0"/>
                  <w:marRight w:val="0"/>
                  <w:marTop w:val="0"/>
                  <w:marBottom w:val="0"/>
                  <w:divBdr>
                    <w:top w:val="none" w:sz="0" w:space="0" w:color="auto"/>
                    <w:left w:val="none" w:sz="0" w:space="0" w:color="auto"/>
                    <w:bottom w:val="none" w:sz="0" w:space="0" w:color="auto"/>
                    <w:right w:val="none" w:sz="0" w:space="0" w:color="auto"/>
                  </w:divBdr>
                  <w:divsChild>
                    <w:div w:id="2100563035">
                      <w:marLeft w:val="0"/>
                      <w:marRight w:val="0"/>
                      <w:marTop w:val="0"/>
                      <w:marBottom w:val="0"/>
                      <w:divBdr>
                        <w:top w:val="none" w:sz="0" w:space="0" w:color="auto"/>
                        <w:left w:val="none" w:sz="0" w:space="0" w:color="auto"/>
                        <w:bottom w:val="none" w:sz="0" w:space="0" w:color="auto"/>
                        <w:right w:val="none" w:sz="0" w:space="0" w:color="auto"/>
                      </w:divBdr>
                    </w:div>
                  </w:divsChild>
                </w:div>
                <w:div w:id="202981563">
                  <w:marLeft w:val="0"/>
                  <w:marRight w:val="0"/>
                  <w:marTop w:val="0"/>
                  <w:marBottom w:val="0"/>
                  <w:divBdr>
                    <w:top w:val="none" w:sz="0" w:space="0" w:color="auto"/>
                    <w:left w:val="none" w:sz="0" w:space="0" w:color="auto"/>
                    <w:bottom w:val="none" w:sz="0" w:space="0" w:color="auto"/>
                    <w:right w:val="none" w:sz="0" w:space="0" w:color="auto"/>
                  </w:divBdr>
                  <w:divsChild>
                    <w:div w:id="827593833">
                      <w:marLeft w:val="0"/>
                      <w:marRight w:val="0"/>
                      <w:marTop w:val="0"/>
                      <w:marBottom w:val="0"/>
                      <w:divBdr>
                        <w:top w:val="none" w:sz="0" w:space="0" w:color="auto"/>
                        <w:left w:val="none" w:sz="0" w:space="0" w:color="auto"/>
                        <w:bottom w:val="none" w:sz="0" w:space="0" w:color="auto"/>
                        <w:right w:val="none" w:sz="0" w:space="0" w:color="auto"/>
                      </w:divBdr>
                    </w:div>
                  </w:divsChild>
                </w:div>
                <w:div w:id="477920193">
                  <w:marLeft w:val="0"/>
                  <w:marRight w:val="0"/>
                  <w:marTop w:val="0"/>
                  <w:marBottom w:val="0"/>
                  <w:divBdr>
                    <w:top w:val="none" w:sz="0" w:space="0" w:color="auto"/>
                    <w:left w:val="none" w:sz="0" w:space="0" w:color="auto"/>
                    <w:bottom w:val="none" w:sz="0" w:space="0" w:color="auto"/>
                    <w:right w:val="none" w:sz="0" w:space="0" w:color="auto"/>
                  </w:divBdr>
                  <w:divsChild>
                    <w:div w:id="1311901774">
                      <w:marLeft w:val="0"/>
                      <w:marRight w:val="0"/>
                      <w:marTop w:val="0"/>
                      <w:marBottom w:val="0"/>
                      <w:divBdr>
                        <w:top w:val="none" w:sz="0" w:space="0" w:color="auto"/>
                        <w:left w:val="none" w:sz="0" w:space="0" w:color="auto"/>
                        <w:bottom w:val="none" w:sz="0" w:space="0" w:color="auto"/>
                        <w:right w:val="none" w:sz="0" w:space="0" w:color="auto"/>
                      </w:divBdr>
                    </w:div>
                  </w:divsChild>
                </w:div>
                <w:div w:id="731931386">
                  <w:marLeft w:val="0"/>
                  <w:marRight w:val="0"/>
                  <w:marTop w:val="0"/>
                  <w:marBottom w:val="0"/>
                  <w:divBdr>
                    <w:top w:val="none" w:sz="0" w:space="0" w:color="auto"/>
                    <w:left w:val="none" w:sz="0" w:space="0" w:color="auto"/>
                    <w:bottom w:val="none" w:sz="0" w:space="0" w:color="auto"/>
                    <w:right w:val="none" w:sz="0" w:space="0" w:color="auto"/>
                  </w:divBdr>
                  <w:divsChild>
                    <w:div w:id="1278176888">
                      <w:marLeft w:val="0"/>
                      <w:marRight w:val="0"/>
                      <w:marTop w:val="0"/>
                      <w:marBottom w:val="0"/>
                      <w:divBdr>
                        <w:top w:val="none" w:sz="0" w:space="0" w:color="auto"/>
                        <w:left w:val="none" w:sz="0" w:space="0" w:color="auto"/>
                        <w:bottom w:val="none" w:sz="0" w:space="0" w:color="auto"/>
                        <w:right w:val="none" w:sz="0" w:space="0" w:color="auto"/>
                      </w:divBdr>
                    </w:div>
                  </w:divsChild>
                </w:div>
                <w:div w:id="753432343">
                  <w:marLeft w:val="0"/>
                  <w:marRight w:val="0"/>
                  <w:marTop w:val="0"/>
                  <w:marBottom w:val="0"/>
                  <w:divBdr>
                    <w:top w:val="none" w:sz="0" w:space="0" w:color="auto"/>
                    <w:left w:val="none" w:sz="0" w:space="0" w:color="auto"/>
                    <w:bottom w:val="none" w:sz="0" w:space="0" w:color="auto"/>
                    <w:right w:val="none" w:sz="0" w:space="0" w:color="auto"/>
                  </w:divBdr>
                  <w:divsChild>
                    <w:div w:id="1335918502">
                      <w:marLeft w:val="0"/>
                      <w:marRight w:val="0"/>
                      <w:marTop w:val="0"/>
                      <w:marBottom w:val="0"/>
                      <w:divBdr>
                        <w:top w:val="none" w:sz="0" w:space="0" w:color="auto"/>
                        <w:left w:val="none" w:sz="0" w:space="0" w:color="auto"/>
                        <w:bottom w:val="none" w:sz="0" w:space="0" w:color="auto"/>
                        <w:right w:val="none" w:sz="0" w:space="0" w:color="auto"/>
                      </w:divBdr>
                    </w:div>
                  </w:divsChild>
                </w:div>
                <w:div w:id="794369554">
                  <w:marLeft w:val="0"/>
                  <w:marRight w:val="0"/>
                  <w:marTop w:val="0"/>
                  <w:marBottom w:val="0"/>
                  <w:divBdr>
                    <w:top w:val="none" w:sz="0" w:space="0" w:color="auto"/>
                    <w:left w:val="none" w:sz="0" w:space="0" w:color="auto"/>
                    <w:bottom w:val="none" w:sz="0" w:space="0" w:color="auto"/>
                    <w:right w:val="none" w:sz="0" w:space="0" w:color="auto"/>
                  </w:divBdr>
                  <w:divsChild>
                    <w:div w:id="475799982">
                      <w:marLeft w:val="0"/>
                      <w:marRight w:val="0"/>
                      <w:marTop w:val="0"/>
                      <w:marBottom w:val="0"/>
                      <w:divBdr>
                        <w:top w:val="none" w:sz="0" w:space="0" w:color="auto"/>
                        <w:left w:val="none" w:sz="0" w:space="0" w:color="auto"/>
                        <w:bottom w:val="none" w:sz="0" w:space="0" w:color="auto"/>
                        <w:right w:val="none" w:sz="0" w:space="0" w:color="auto"/>
                      </w:divBdr>
                    </w:div>
                  </w:divsChild>
                </w:div>
                <w:div w:id="859396559">
                  <w:marLeft w:val="0"/>
                  <w:marRight w:val="0"/>
                  <w:marTop w:val="0"/>
                  <w:marBottom w:val="0"/>
                  <w:divBdr>
                    <w:top w:val="none" w:sz="0" w:space="0" w:color="auto"/>
                    <w:left w:val="none" w:sz="0" w:space="0" w:color="auto"/>
                    <w:bottom w:val="none" w:sz="0" w:space="0" w:color="auto"/>
                    <w:right w:val="none" w:sz="0" w:space="0" w:color="auto"/>
                  </w:divBdr>
                  <w:divsChild>
                    <w:div w:id="1937864287">
                      <w:marLeft w:val="0"/>
                      <w:marRight w:val="0"/>
                      <w:marTop w:val="0"/>
                      <w:marBottom w:val="0"/>
                      <w:divBdr>
                        <w:top w:val="none" w:sz="0" w:space="0" w:color="auto"/>
                        <w:left w:val="none" w:sz="0" w:space="0" w:color="auto"/>
                        <w:bottom w:val="none" w:sz="0" w:space="0" w:color="auto"/>
                        <w:right w:val="none" w:sz="0" w:space="0" w:color="auto"/>
                      </w:divBdr>
                    </w:div>
                  </w:divsChild>
                </w:div>
                <w:div w:id="1166437976">
                  <w:marLeft w:val="0"/>
                  <w:marRight w:val="0"/>
                  <w:marTop w:val="0"/>
                  <w:marBottom w:val="0"/>
                  <w:divBdr>
                    <w:top w:val="none" w:sz="0" w:space="0" w:color="auto"/>
                    <w:left w:val="none" w:sz="0" w:space="0" w:color="auto"/>
                    <w:bottom w:val="none" w:sz="0" w:space="0" w:color="auto"/>
                    <w:right w:val="none" w:sz="0" w:space="0" w:color="auto"/>
                  </w:divBdr>
                  <w:divsChild>
                    <w:div w:id="1227645937">
                      <w:marLeft w:val="0"/>
                      <w:marRight w:val="0"/>
                      <w:marTop w:val="0"/>
                      <w:marBottom w:val="0"/>
                      <w:divBdr>
                        <w:top w:val="none" w:sz="0" w:space="0" w:color="auto"/>
                        <w:left w:val="none" w:sz="0" w:space="0" w:color="auto"/>
                        <w:bottom w:val="none" w:sz="0" w:space="0" w:color="auto"/>
                        <w:right w:val="none" w:sz="0" w:space="0" w:color="auto"/>
                      </w:divBdr>
                    </w:div>
                  </w:divsChild>
                </w:div>
                <w:div w:id="1492138182">
                  <w:marLeft w:val="0"/>
                  <w:marRight w:val="0"/>
                  <w:marTop w:val="0"/>
                  <w:marBottom w:val="0"/>
                  <w:divBdr>
                    <w:top w:val="none" w:sz="0" w:space="0" w:color="auto"/>
                    <w:left w:val="none" w:sz="0" w:space="0" w:color="auto"/>
                    <w:bottom w:val="none" w:sz="0" w:space="0" w:color="auto"/>
                    <w:right w:val="none" w:sz="0" w:space="0" w:color="auto"/>
                  </w:divBdr>
                  <w:divsChild>
                    <w:div w:id="1509060401">
                      <w:marLeft w:val="0"/>
                      <w:marRight w:val="0"/>
                      <w:marTop w:val="0"/>
                      <w:marBottom w:val="0"/>
                      <w:divBdr>
                        <w:top w:val="none" w:sz="0" w:space="0" w:color="auto"/>
                        <w:left w:val="none" w:sz="0" w:space="0" w:color="auto"/>
                        <w:bottom w:val="none" w:sz="0" w:space="0" w:color="auto"/>
                        <w:right w:val="none" w:sz="0" w:space="0" w:color="auto"/>
                      </w:divBdr>
                    </w:div>
                  </w:divsChild>
                </w:div>
                <w:div w:id="1876844733">
                  <w:marLeft w:val="0"/>
                  <w:marRight w:val="0"/>
                  <w:marTop w:val="0"/>
                  <w:marBottom w:val="0"/>
                  <w:divBdr>
                    <w:top w:val="none" w:sz="0" w:space="0" w:color="auto"/>
                    <w:left w:val="none" w:sz="0" w:space="0" w:color="auto"/>
                    <w:bottom w:val="none" w:sz="0" w:space="0" w:color="auto"/>
                    <w:right w:val="none" w:sz="0" w:space="0" w:color="auto"/>
                  </w:divBdr>
                  <w:divsChild>
                    <w:div w:id="75447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9365">
          <w:marLeft w:val="0"/>
          <w:marRight w:val="0"/>
          <w:marTop w:val="0"/>
          <w:marBottom w:val="0"/>
          <w:divBdr>
            <w:top w:val="none" w:sz="0" w:space="0" w:color="auto"/>
            <w:left w:val="none" w:sz="0" w:space="0" w:color="auto"/>
            <w:bottom w:val="none" w:sz="0" w:space="0" w:color="auto"/>
            <w:right w:val="none" w:sz="0" w:space="0" w:color="auto"/>
          </w:divBdr>
        </w:div>
        <w:div w:id="424159248">
          <w:marLeft w:val="0"/>
          <w:marRight w:val="0"/>
          <w:marTop w:val="0"/>
          <w:marBottom w:val="0"/>
          <w:divBdr>
            <w:top w:val="none" w:sz="0" w:space="0" w:color="auto"/>
            <w:left w:val="none" w:sz="0" w:space="0" w:color="auto"/>
            <w:bottom w:val="none" w:sz="0" w:space="0" w:color="auto"/>
            <w:right w:val="none" w:sz="0" w:space="0" w:color="auto"/>
          </w:divBdr>
        </w:div>
        <w:div w:id="464812270">
          <w:marLeft w:val="0"/>
          <w:marRight w:val="0"/>
          <w:marTop w:val="0"/>
          <w:marBottom w:val="0"/>
          <w:divBdr>
            <w:top w:val="none" w:sz="0" w:space="0" w:color="auto"/>
            <w:left w:val="none" w:sz="0" w:space="0" w:color="auto"/>
            <w:bottom w:val="none" w:sz="0" w:space="0" w:color="auto"/>
            <w:right w:val="none" w:sz="0" w:space="0" w:color="auto"/>
          </w:divBdr>
        </w:div>
        <w:div w:id="1494879163">
          <w:marLeft w:val="0"/>
          <w:marRight w:val="0"/>
          <w:marTop w:val="0"/>
          <w:marBottom w:val="0"/>
          <w:divBdr>
            <w:top w:val="none" w:sz="0" w:space="0" w:color="auto"/>
            <w:left w:val="none" w:sz="0" w:space="0" w:color="auto"/>
            <w:bottom w:val="none" w:sz="0" w:space="0" w:color="auto"/>
            <w:right w:val="none" w:sz="0" w:space="0" w:color="auto"/>
          </w:divBdr>
        </w:div>
        <w:div w:id="1503738313">
          <w:marLeft w:val="0"/>
          <w:marRight w:val="0"/>
          <w:marTop w:val="0"/>
          <w:marBottom w:val="0"/>
          <w:divBdr>
            <w:top w:val="none" w:sz="0" w:space="0" w:color="auto"/>
            <w:left w:val="none" w:sz="0" w:space="0" w:color="auto"/>
            <w:bottom w:val="none" w:sz="0" w:space="0" w:color="auto"/>
            <w:right w:val="none" w:sz="0" w:space="0" w:color="auto"/>
          </w:divBdr>
          <w:divsChild>
            <w:div w:id="1320960207">
              <w:marLeft w:val="-75"/>
              <w:marRight w:val="0"/>
              <w:marTop w:val="30"/>
              <w:marBottom w:val="30"/>
              <w:divBdr>
                <w:top w:val="none" w:sz="0" w:space="0" w:color="auto"/>
                <w:left w:val="none" w:sz="0" w:space="0" w:color="auto"/>
                <w:bottom w:val="none" w:sz="0" w:space="0" w:color="auto"/>
                <w:right w:val="none" w:sz="0" w:space="0" w:color="auto"/>
              </w:divBdr>
              <w:divsChild>
                <w:div w:id="10223887">
                  <w:marLeft w:val="0"/>
                  <w:marRight w:val="0"/>
                  <w:marTop w:val="0"/>
                  <w:marBottom w:val="0"/>
                  <w:divBdr>
                    <w:top w:val="none" w:sz="0" w:space="0" w:color="auto"/>
                    <w:left w:val="none" w:sz="0" w:space="0" w:color="auto"/>
                    <w:bottom w:val="none" w:sz="0" w:space="0" w:color="auto"/>
                    <w:right w:val="none" w:sz="0" w:space="0" w:color="auto"/>
                  </w:divBdr>
                  <w:divsChild>
                    <w:div w:id="1838156304">
                      <w:marLeft w:val="0"/>
                      <w:marRight w:val="0"/>
                      <w:marTop w:val="0"/>
                      <w:marBottom w:val="0"/>
                      <w:divBdr>
                        <w:top w:val="none" w:sz="0" w:space="0" w:color="auto"/>
                        <w:left w:val="none" w:sz="0" w:space="0" w:color="auto"/>
                        <w:bottom w:val="none" w:sz="0" w:space="0" w:color="auto"/>
                        <w:right w:val="none" w:sz="0" w:space="0" w:color="auto"/>
                      </w:divBdr>
                    </w:div>
                  </w:divsChild>
                </w:div>
                <w:div w:id="44719641">
                  <w:marLeft w:val="0"/>
                  <w:marRight w:val="0"/>
                  <w:marTop w:val="0"/>
                  <w:marBottom w:val="0"/>
                  <w:divBdr>
                    <w:top w:val="none" w:sz="0" w:space="0" w:color="auto"/>
                    <w:left w:val="none" w:sz="0" w:space="0" w:color="auto"/>
                    <w:bottom w:val="none" w:sz="0" w:space="0" w:color="auto"/>
                    <w:right w:val="none" w:sz="0" w:space="0" w:color="auto"/>
                  </w:divBdr>
                  <w:divsChild>
                    <w:div w:id="1848130818">
                      <w:marLeft w:val="0"/>
                      <w:marRight w:val="0"/>
                      <w:marTop w:val="0"/>
                      <w:marBottom w:val="0"/>
                      <w:divBdr>
                        <w:top w:val="none" w:sz="0" w:space="0" w:color="auto"/>
                        <w:left w:val="none" w:sz="0" w:space="0" w:color="auto"/>
                        <w:bottom w:val="none" w:sz="0" w:space="0" w:color="auto"/>
                        <w:right w:val="none" w:sz="0" w:space="0" w:color="auto"/>
                      </w:divBdr>
                    </w:div>
                  </w:divsChild>
                </w:div>
                <w:div w:id="140124260">
                  <w:marLeft w:val="0"/>
                  <w:marRight w:val="0"/>
                  <w:marTop w:val="0"/>
                  <w:marBottom w:val="0"/>
                  <w:divBdr>
                    <w:top w:val="none" w:sz="0" w:space="0" w:color="auto"/>
                    <w:left w:val="none" w:sz="0" w:space="0" w:color="auto"/>
                    <w:bottom w:val="none" w:sz="0" w:space="0" w:color="auto"/>
                    <w:right w:val="none" w:sz="0" w:space="0" w:color="auto"/>
                  </w:divBdr>
                  <w:divsChild>
                    <w:div w:id="1502966532">
                      <w:marLeft w:val="0"/>
                      <w:marRight w:val="0"/>
                      <w:marTop w:val="0"/>
                      <w:marBottom w:val="0"/>
                      <w:divBdr>
                        <w:top w:val="none" w:sz="0" w:space="0" w:color="auto"/>
                        <w:left w:val="none" w:sz="0" w:space="0" w:color="auto"/>
                        <w:bottom w:val="none" w:sz="0" w:space="0" w:color="auto"/>
                        <w:right w:val="none" w:sz="0" w:space="0" w:color="auto"/>
                      </w:divBdr>
                    </w:div>
                  </w:divsChild>
                </w:div>
                <w:div w:id="184443499">
                  <w:marLeft w:val="0"/>
                  <w:marRight w:val="0"/>
                  <w:marTop w:val="0"/>
                  <w:marBottom w:val="0"/>
                  <w:divBdr>
                    <w:top w:val="none" w:sz="0" w:space="0" w:color="auto"/>
                    <w:left w:val="none" w:sz="0" w:space="0" w:color="auto"/>
                    <w:bottom w:val="none" w:sz="0" w:space="0" w:color="auto"/>
                    <w:right w:val="none" w:sz="0" w:space="0" w:color="auto"/>
                  </w:divBdr>
                  <w:divsChild>
                    <w:div w:id="761531073">
                      <w:marLeft w:val="0"/>
                      <w:marRight w:val="0"/>
                      <w:marTop w:val="0"/>
                      <w:marBottom w:val="0"/>
                      <w:divBdr>
                        <w:top w:val="none" w:sz="0" w:space="0" w:color="auto"/>
                        <w:left w:val="none" w:sz="0" w:space="0" w:color="auto"/>
                        <w:bottom w:val="none" w:sz="0" w:space="0" w:color="auto"/>
                        <w:right w:val="none" w:sz="0" w:space="0" w:color="auto"/>
                      </w:divBdr>
                    </w:div>
                  </w:divsChild>
                </w:div>
                <w:div w:id="281303262">
                  <w:marLeft w:val="0"/>
                  <w:marRight w:val="0"/>
                  <w:marTop w:val="0"/>
                  <w:marBottom w:val="0"/>
                  <w:divBdr>
                    <w:top w:val="none" w:sz="0" w:space="0" w:color="auto"/>
                    <w:left w:val="none" w:sz="0" w:space="0" w:color="auto"/>
                    <w:bottom w:val="none" w:sz="0" w:space="0" w:color="auto"/>
                    <w:right w:val="none" w:sz="0" w:space="0" w:color="auto"/>
                  </w:divBdr>
                  <w:divsChild>
                    <w:div w:id="292298311">
                      <w:marLeft w:val="0"/>
                      <w:marRight w:val="0"/>
                      <w:marTop w:val="0"/>
                      <w:marBottom w:val="0"/>
                      <w:divBdr>
                        <w:top w:val="none" w:sz="0" w:space="0" w:color="auto"/>
                        <w:left w:val="none" w:sz="0" w:space="0" w:color="auto"/>
                        <w:bottom w:val="none" w:sz="0" w:space="0" w:color="auto"/>
                        <w:right w:val="none" w:sz="0" w:space="0" w:color="auto"/>
                      </w:divBdr>
                    </w:div>
                  </w:divsChild>
                </w:div>
                <w:div w:id="382142464">
                  <w:marLeft w:val="0"/>
                  <w:marRight w:val="0"/>
                  <w:marTop w:val="0"/>
                  <w:marBottom w:val="0"/>
                  <w:divBdr>
                    <w:top w:val="none" w:sz="0" w:space="0" w:color="auto"/>
                    <w:left w:val="none" w:sz="0" w:space="0" w:color="auto"/>
                    <w:bottom w:val="none" w:sz="0" w:space="0" w:color="auto"/>
                    <w:right w:val="none" w:sz="0" w:space="0" w:color="auto"/>
                  </w:divBdr>
                  <w:divsChild>
                    <w:div w:id="590358968">
                      <w:marLeft w:val="0"/>
                      <w:marRight w:val="0"/>
                      <w:marTop w:val="0"/>
                      <w:marBottom w:val="0"/>
                      <w:divBdr>
                        <w:top w:val="none" w:sz="0" w:space="0" w:color="auto"/>
                        <w:left w:val="none" w:sz="0" w:space="0" w:color="auto"/>
                        <w:bottom w:val="none" w:sz="0" w:space="0" w:color="auto"/>
                        <w:right w:val="none" w:sz="0" w:space="0" w:color="auto"/>
                      </w:divBdr>
                    </w:div>
                  </w:divsChild>
                </w:div>
                <w:div w:id="412506417">
                  <w:marLeft w:val="0"/>
                  <w:marRight w:val="0"/>
                  <w:marTop w:val="0"/>
                  <w:marBottom w:val="0"/>
                  <w:divBdr>
                    <w:top w:val="none" w:sz="0" w:space="0" w:color="auto"/>
                    <w:left w:val="none" w:sz="0" w:space="0" w:color="auto"/>
                    <w:bottom w:val="none" w:sz="0" w:space="0" w:color="auto"/>
                    <w:right w:val="none" w:sz="0" w:space="0" w:color="auto"/>
                  </w:divBdr>
                  <w:divsChild>
                    <w:div w:id="1835682565">
                      <w:marLeft w:val="0"/>
                      <w:marRight w:val="0"/>
                      <w:marTop w:val="0"/>
                      <w:marBottom w:val="0"/>
                      <w:divBdr>
                        <w:top w:val="none" w:sz="0" w:space="0" w:color="auto"/>
                        <w:left w:val="none" w:sz="0" w:space="0" w:color="auto"/>
                        <w:bottom w:val="none" w:sz="0" w:space="0" w:color="auto"/>
                        <w:right w:val="none" w:sz="0" w:space="0" w:color="auto"/>
                      </w:divBdr>
                    </w:div>
                  </w:divsChild>
                </w:div>
                <w:div w:id="420641283">
                  <w:marLeft w:val="0"/>
                  <w:marRight w:val="0"/>
                  <w:marTop w:val="0"/>
                  <w:marBottom w:val="0"/>
                  <w:divBdr>
                    <w:top w:val="none" w:sz="0" w:space="0" w:color="auto"/>
                    <w:left w:val="none" w:sz="0" w:space="0" w:color="auto"/>
                    <w:bottom w:val="none" w:sz="0" w:space="0" w:color="auto"/>
                    <w:right w:val="none" w:sz="0" w:space="0" w:color="auto"/>
                  </w:divBdr>
                  <w:divsChild>
                    <w:div w:id="1545096912">
                      <w:marLeft w:val="0"/>
                      <w:marRight w:val="0"/>
                      <w:marTop w:val="0"/>
                      <w:marBottom w:val="0"/>
                      <w:divBdr>
                        <w:top w:val="none" w:sz="0" w:space="0" w:color="auto"/>
                        <w:left w:val="none" w:sz="0" w:space="0" w:color="auto"/>
                        <w:bottom w:val="none" w:sz="0" w:space="0" w:color="auto"/>
                        <w:right w:val="none" w:sz="0" w:space="0" w:color="auto"/>
                      </w:divBdr>
                    </w:div>
                  </w:divsChild>
                </w:div>
                <w:div w:id="505556271">
                  <w:marLeft w:val="0"/>
                  <w:marRight w:val="0"/>
                  <w:marTop w:val="0"/>
                  <w:marBottom w:val="0"/>
                  <w:divBdr>
                    <w:top w:val="none" w:sz="0" w:space="0" w:color="auto"/>
                    <w:left w:val="none" w:sz="0" w:space="0" w:color="auto"/>
                    <w:bottom w:val="none" w:sz="0" w:space="0" w:color="auto"/>
                    <w:right w:val="none" w:sz="0" w:space="0" w:color="auto"/>
                  </w:divBdr>
                  <w:divsChild>
                    <w:div w:id="512306447">
                      <w:marLeft w:val="0"/>
                      <w:marRight w:val="0"/>
                      <w:marTop w:val="0"/>
                      <w:marBottom w:val="0"/>
                      <w:divBdr>
                        <w:top w:val="none" w:sz="0" w:space="0" w:color="auto"/>
                        <w:left w:val="none" w:sz="0" w:space="0" w:color="auto"/>
                        <w:bottom w:val="none" w:sz="0" w:space="0" w:color="auto"/>
                        <w:right w:val="none" w:sz="0" w:space="0" w:color="auto"/>
                      </w:divBdr>
                    </w:div>
                  </w:divsChild>
                </w:div>
                <w:div w:id="540753204">
                  <w:marLeft w:val="0"/>
                  <w:marRight w:val="0"/>
                  <w:marTop w:val="0"/>
                  <w:marBottom w:val="0"/>
                  <w:divBdr>
                    <w:top w:val="none" w:sz="0" w:space="0" w:color="auto"/>
                    <w:left w:val="none" w:sz="0" w:space="0" w:color="auto"/>
                    <w:bottom w:val="none" w:sz="0" w:space="0" w:color="auto"/>
                    <w:right w:val="none" w:sz="0" w:space="0" w:color="auto"/>
                  </w:divBdr>
                  <w:divsChild>
                    <w:div w:id="1381443968">
                      <w:marLeft w:val="0"/>
                      <w:marRight w:val="0"/>
                      <w:marTop w:val="0"/>
                      <w:marBottom w:val="0"/>
                      <w:divBdr>
                        <w:top w:val="none" w:sz="0" w:space="0" w:color="auto"/>
                        <w:left w:val="none" w:sz="0" w:space="0" w:color="auto"/>
                        <w:bottom w:val="none" w:sz="0" w:space="0" w:color="auto"/>
                        <w:right w:val="none" w:sz="0" w:space="0" w:color="auto"/>
                      </w:divBdr>
                    </w:div>
                  </w:divsChild>
                </w:div>
                <w:div w:id="567152046">
                  <w:marLeft w:val="0"/>
                  <w:marRight w:val="0"/>
                  <w:marTop w:val="0"/>
                  <w:marBottom w:val="0"/>
                  <w:divBdr>
                    <w:top w:val="none" w:sz="0" w:space="0" w:color="auto"/>
                    <w:left w:val="none" w:sz="0" w:space="0" w:color="auto"/>
                    <w:bottom w:val="none" w:sz="0" w:space="0" w:color="auto"/>
                    <w:right w:val="none" w:sz="0" w:space="0" w:color="auto"/>
                  </w:divBdr>
                  <w:divsChild>
                    <w:div w:id="208610411">
                      <w:marLeft w:val="0"/>
                      <w:marRight w:val="0"/>
                      <w:marTop w:val="0"/>
                      <w:marBottom w:val="0"/>
                      <w:divBdr>
                        <w:top w:val="none" w:sz="0" w:space="0" w:color="auto"/>
                        <w:left w:val="none" w:sz="0" w:space="0" w:color="auto"/>
                        <w:bottom w:val="none" w:sz="0" w:space="0" w:color="auto"/>
                        <w:right w:val="none" w:sz="0" w:space="0" w:color="auto"/>
                      </w:divBdr>
                    </w:div>
                  </w:divsChild>
                </w:div>
                <w:div w:id="569072994">
                  <w:marLeft w:val="0"/>
                  <w:marRight w:val="0"/>
                  <w:marTop w:val="0"/>
                  <w:marBottom w:val="0"/>
                  <w:divBdr>
                    <w:top w:val="none" w:sz="0" w:space="0" w:color="auto"/>
                    <w:left w:val="none" w:sz="0" w:space="0" w:color="auto"/>
                    <w:bottom w:val="none" w:sz="0" w:space="0" w:color="auto"/>
                    <w:right w:val="none" w:sz="0" w:space="0" w:color="auto"/>
                  </w:divBdr>
                  <w:divsChild>
                    <w:div w:id="1886526790">
                      <w:marLeft w:val="0"/>
                      <w:marRight w:val="0"/>
                      <w:marTop w:val="0"/>
                      <w:marBottom w:val="0"/>
                      <w:divBdr>
                        <w:top w:val="none" w:sz="0" w:space="0" w:color="auto"/>
                        <w:left w:val="none" w:sz="0" w:space="0" w:color="auto"/>
                        <w:bottom w:val="none" w:sz="0" w:space="0" w:color="auto"/>
                        <w:right w:val="none" w:sz="0" w:space="0" w:color="auto"/>
                      </w:divBdr>
                    </w:div>
                  </w:divsChild>
                </w:div>
                <w:div w:id="575166158">
                  <w:marLeft w:val="0"/>
                  <w:marRight w:val="0"/>
                  <w:marTop w:val="0"/>
                  <w:marBottom w:val="0"/>
                  <w:divBdr>
                    <w:top w:val="none" w:sz="0" w:space="0" w:color="auto"/>
                    <w:left w:val="none" w:sz="0" w:space="0" w:color="auto"/>
                    <w:bottom w:val="none" w:sz="0" w:space="0" w:color="auto"/>
                    <w:right w:val="none" w:sz="0" w:space="0" w:color="auto"/>
                  </w:divBdr>
                  <w:divsChild>
                    <w:div w:id="1867522184">
                      <w:marLeft w:val="0"/>
                      <w:marRight w:val="0"/>
                      <w:marTop w:val="0"/>
                      <w:marBottom w:val="0"/>
                      <w:divBdr>
                        <w:top w:val="none" w:sz="0" w:space="0" w:color="auto"/>
                        <w:left w:val="none" w:sz="0" w:space="0" w:color="auto"/>
                        <w:bottom w:val="none" w:sz="0" w:space="0" w:color="auto"/>
                        <w:right w:val="none" w:sz="0" w:space="0" w:color="auto"/>
                      </w:divBdr>
                    </w:div>
                  </w:divsChild>
                </w:div>
                <w:div w:id="582376030">
                  <w:marLeft w:val="0"/>
                  <w:marRight w:val="0"/>
                  <w:marTop w:val="0"/>
                  <w:marBottom w:val="0"/>
                  <w:divBdr>
                    <w:top w:val="none" w:sz="0" w:space="0" w:color="auto"/>
                    <w:left w:val="none" w:sz="0" w:space="0" w:color="auto"/>
                    <w:bottom w:val="none" w:sz="0" w:space="0" w:color="auto"/>
                    <w:right w:val="none" w:sz="0" w:space="0" w:color="auto"/>
                  </w:divBdr>
                  <w:divsChild>
                    <w:div w:id="541022442">
                      <w:marLeft w:val="0"/>
                      <w:marRight w:val="0"/>
                      <w:marTop w:val="0"/>
                      <w:marBottom w:val="0"/>
                      <w:divBdr>
                        <w:top w:val="none" w:sz="0" w:space="0" w:color="auto"/>
                        <w:left w:val="none" w:sz="0" w:space="0" w:color="auto"/>
                        <w:bottom w:val="none" w:sz="0" w:space="0" w:color="auto"/>
                        <w:right w:val="none" w:sz="0" w:space="0" w:color="auto"/>
                      </w:divBdr>
                    </w:div>
                  </w:divsChild>
                </w:div>
                <w:div w:id="704602677">
                  <w:marLeft w:val="0"/>
                  <w:marRight w:val="0"/>
                  <w:marTop w:val="0"/>
                  <w:marBottom w:val="0"/>
                  <w:divBdr>
                    <w:top w:val="none" w:sz="0" w:space="0" w:color="auto"/>
                    <w:left w:val="none" w:sz="0" w:space="0" w:color="auto"/>
                    <w:bottom w:val="none" w:sz="0" w:space="0" w:color="auto"/>
                    <w:right w:val="none" w:sz="0" w:space="0" w:color="auto"/>
                  </w:divBdr>
                  <w:divsChild>
                    <w:div w:id="1834562341">
                      <w:marLeft w:val="0"/>
                      <w:marRight w:val="0"/>
                      <w:marTop w:val="0"/>
                      <w:marBottom w:val="0"/>
                      <w:divBdr>
                        <w:top w:val="none" w:sz="0" w:space="0" w:color="auto"/>
                        <w:left w:val="none" w:sz="0" w:space="0" w:color="auto"/>
                        <w:bottom w:val="none" w:sz="0" w:space="0" w:color="auto"/>
                        <w:right w:val="none" w:sz="0" w:space="0" w:color="auto"/>
                      </w:divBdr>
                    </w:div>
                  </w:divsChild>
                </w:div>
                <w:div w:id="728385758">
                  <w:marLeft w:val="0"/>
                  <w:marRight w:val="0"/>
                  <w:marTop w:val="0"/>
                  <w:marBottom w:val="0"/>
                  <w:divBdr>
                    <w:top w:val="none" w:sz="0" w:space="0" w:color="auto"/>
                    <w:left w:val="none" w:sz="0" w:space="0" w:color="auto"/>
                    <w:bottom w:val="none" w:sz="0" w:space="0" w:color="auto"/>
                    <w:right w:val="none" w:sz="0" w:space="0" w:color="auto"/>
                  </w:divBdr>
                  <w:divsChild>
                    <w:div w:id="486440840">
                      <w:marLeft w:val="0"/>
                      <w:marRight w:val="0"/>
                      <w:marTop w:val="0"/>
                      <w:marBottom w:val="0"/>
                      <w:divBdr>
                        <w:top w:val="none" w:sz="0" w:space="0" w:color="auto"/>
                        <w:left w:val="none" w:sz="0" w:space="0" w:color="auto"/>
                        <w:bottom w:val="none" w:sz="0" w:space="0" w:color="auto"/>
                        <w:right w:val="none" w:sz="0" w:space="0" w:color="auto"/>
                      </w:divBdr>
                    </w:div>
                  </w:divsChild>
                </w:div>
                <w:div w:id="776565563">
                  <w:marLeft w:val="0"/>
                  <w:marRight w:val="0"/>
                  <w:marTop w:val="0"/>
                  <w:marBottom w:val="0"/>
                  <w:divBdr>
                    <w:top w:val="none" w:sz="0" w:space="0" w:color="auto"/>
                    <w:left w:val="none" w:sz="0" w:space="0" w:color="auto"/>
                    <w:bottom w:val="none" w:sz="0" w:space="0" w:color="auto"/>
                    <w:right w:val="none" w:sz="0" w:space="0" w:color="auto"/>
                  </w:divBdr>
                  <w:divsChild>
                    <w:div w:id="2019842793">
                      <w:marLeft w:val="0"/>
                      <w:marRight w:val="0"/>
                      <w:marTop w:val="0"/>
                      <w:marBottom w:val="0"/>
                      <w:divBdr>
                        <w:top w:val="none" w:sz="0" w:space="0" w:color="auto"/>
                        <w:left w:val="none" w:sz="0" w:space="0" w:color="auto"/>
                        <w:bottom w:val="none" w:sz="0" w:space="0" w:color="auto"/>
                        <w:right w:val="none" w:sz="0" w:space="0" w:color="auto"/>
                      </w:divBdr>
                    </w:div>
                  </w:divsChild>
                </w:div>
                <w:div w:id="804808828">
                  <w:marLeft w:val="0"/>
                  <w:marRight w:val="0"/>
                  <w:marTop w:val="0"/>
                  <w:marBottom w:val="0"/>
                  <w:divBdr>
                    <w:top w:val="none" w:sz="0" w:space="0" w:color="auto"/>
                    <w:left w:val="none" w:sz="0" w:space="0" w:color="auto"/>
                    <w:bottom w:val="none" w:sz="0" w:space="0" w:color="auto"/>
                    <w:right w:val="none" w:sz="0" w:space="0" w:color="auto"/>
                  </w:divBdr>
                  <w:divsChild>
                    <w:div w:id="1768691368">
                      <w:marLeft w:val="0"/>
                      <w:marRight w:val="0"/>
                      <w:marTop w:val="0"/>
                      <w:marBottom w:val="0"/>
                      <w:divBdr>
                        <w:top w:val="none" w:sz="0" w:space="0" w:color="auto"/>
                        <w:left w:val="none" w:sz="0" w:space="0" w:color="auto"/>
                        <w:bottom w:val="none" w:sz="0" w:space="0" w:color="auto"/>
                        <w:right w:val="none" w:sz="0" w:space="0" w:color="auto"/>
                      </w:divBdr>
                    </w:div>
                  </w:divsChild>
                </w:div>
                <w:div w:id="810440137">
                  <w:marLeft w:val="0"/>
                  <w:marRight w:val="0"/>
                  <w:marTop w:val="0"/>
                  <w:marBottom w:val="0"/>
                  <w:divBdr>
                    <w:top w:val="none" w:sz="0" w:space="0" w:color="auto"/>
                    <w:left w:val="none" w:sz="0" w:space="0" w:color="auto"/>
                    <w:bottom w:val="none" w:sz="0" w:space="0" w:color="auto"/>
                    <w:right w:val="none" w:sz="0" w:space="0" w:color="auto"/>
                  </w:divBdr>
                  <w:divsChild>
                    <w:div w:id="2107263453">
                      <w:marLeft w:val="0"/>
                      <w:marRight w:val="0"/>
                      <w:marTop w:val="0"/>
                      <w:marBottom w:val="0"/>
                      <w:divBdr>
                        <w:top w:val="none" w:sz="0" w:space="0" w:color="auto"/>
                        <w:left w:val="none" w:sz="0" w:space="0" w:color="auto"/>
                        <w:bottom w:val="none" w:sz="0" w:space="0" w:color="auto"/>
                        <w:right w:val="none" w:sz="0" w:space="0" w:color="auto"/>
                      </w:divBdr>
                    </w:div>
                  </w:divsChild>
                </w:div>
                <w:div w:id="886264213">
                  <w:marLeft w:val="0"/>
                  <w:marRight w:val="0"/>
                  <w:marTop w:val="0"/>
                  <w:marBottom w:val="0"/>
                  <w:divBdr>
                    <w:top w:val="none" w:sz="0" w:space="0" w:color="auto"/>
                    <w:left w:val="none" w:sz="0" w:space="0" w:color="auto"/>
                    <w:bottom w:val="none" w:sz="0" w:space="0" w:color="auto"/>
                    <w:right w:val="none" w:sz="0" w:space="0" w:color="auto"/>
                  </w:divBdr>
                  <w:divsChild>
                    <w:div w:id="899249889">
                      <w:marLeft w:val="0"/>
                      <w:marRight w:val="0"/>
                      <w:marTop w:val="0"/>
                      <w:marBottom w:val="0"/>
                      <w:divBdr>
                        <w:top w:val="none" w:sz="0" w:space="0" w:color="auto"/>
                        <w:left w:val="none" w:sz="0" w:space="0" w:color="auto"/>
                        <w:bottom w:val="none" w:sz="0" w:space="0" w:color="auto"/>
                        <w:right w:val="none" w:sz="0" w:space="0" w:color="auto"/>
                      </w:divBdr>
                    </w:div>
                  </w:divsChild>
                </w:div>
                <w:div w:id="926886160">
                  <w:marLeft w:val="0"/>
                  <w:marRight w:val="0"/>
                  <w:marTop w:val="0"/>
                  <w:marBottom w:val="0"/>
                  <w:divBdr>
                    <w:top w:val="none" w:sz="0" w:space="0" w:color="auto"/>
                    <w:left w:val="none" w:sz="0" w:space="0" w:color="auto"/>
                    <w:bottom w:val="none" w:sz="0" w:space="0" w:color="auto"/>
                    <w:right w:val="none" w:sz="0" w:space="0" w:color="auto"/>
                  </w:divBdr>
                  <w:divsChild>
                    <w:div w:id="128480392">
                      <w:marLeft w:val="0"/>
                      <w:marRight w:val="0"/>
                      <w:marTop w:val="0"/>
                      <w:marBottom w:val="0"/>
                      <w:divBdr>
                        <w:top w:val="none" w:sz="0" w:space="0" w:color="auto"/>
                        <w:left w:val="none" w:sz="0" w:space="0" w:color="auto"/>
                        <w:bottom w:val="none" w:sz="0" w:space="0" w:color="auto"/>
                        <w:right w:val="none" w:sz="0" w:space="0" w:color="auto"/>
                      </w:divBdr>
                    </w:div>
                  </w:divsChild>
                </w:div>
                <w:div w:id="995452185">
                  <w:marLeft w:val="0"/>
                  <w:marRight w:val="0"/>
                  <w:marTop w:val="0"/>
                  <w:marBottom w:val="0"/>
                  <w:divBdr>
                    <w:top w:val="none" w:sz="0" w:space="0" w:color="auto"/>
                    <w:left w:val="none" w:sz="0" w:space="0" w:color="auto"/>
                    <w:bottom w:val="none" w:sz="0" w:space="0" w:color="auto"/>
                    <w:right w:val="none" w:sz="0" w:space="0" w:color="auto"/>
                  </w:divBdr>
                  <w:divsChild>
                    <w:div w:id="836069241">
                      <w:marLeft w:val="0"/>
                      <w:marRight w:val="0"/>
                      <w:marTop w:val="0"/>
                      <w:marBottom w:val="0"/>
                      <w:divBdr>
                        <w:top w:val="none" w:sz="0" w:space="0" w:color="auto"/>
                        <w:left w:val="none" w:sz="0" w:space="0" w:color="auto"/>
                        <w:bottom w:val="none" w:sz="0" w:space="0" w:color="auto"/>
                        <w:right w:val="none" w:sz="0" w:space="0" w:color="auto"/>
                      </w:divBdr>
                    </w:div>
                  </w:divsChild>
                </w:div>
                <w:div w:id="1017661990">
                  <w:marLeft w:val="0"/>
                  <w:marRight w:val="0"/>
                  <w:marTop w:val="0"/>
                  <w:marBottom w:val="0"/>
                  <w:divBdr>
                    <w:top w:val="none" w:sz="0" w:space="0" w:color="auto"/>
                    <w:left w:val="none" w:sz="0" w:space="0" w:color="auto"/>
                    <w:bottom w:val="none" w:sz="0" w:space="0" w:color="auto"/>
                    <w:right w:val="none" w:sz="0" w:space="0" w:color="auto"/>
                  </w:divBdr>
                  <w:divsChild>
                    <w:div w:id="1281256794">
                      <w:marLeft w:val="0"/>
                      <w:marRight w:val="0"/>
                      <w:marTop w:val="0"/>
                      <w:marBottom w:val="0"/>
                      <w:divBdr>
                        <w:top w:val="none" w:sz="0" w:space="0" w:color="auto"/>
                        <w:left w:val="none" w:sz="0" w:space="0" w:color="auto"/>
                        <w:bottom w:val="none" w:sz="0" w:space="0" w:color="auto"/>
                        <w:right w:val="none" w:sz="0" w:space="0" w:color="auto"/>
                      </w:divBdr>
                    </w:div>
                  </w:divsChild>
                </w:div>
                <w:div w:id="1055399240">
                  <w:marLeft w:val="0"/>
                  <w:marRight w:val="0"/>
                  <w:marTop w:val="0"/>
                  <w:marBottom w:val="0"/>
                  <w:divBdr>
                    <w:top w:val="none" w:sz="0" w:space="0" w:color="auto"/>
                    <w:left w:val="none" w:sz="0" w:space="0" w:color="auto"/>
                    <w:bottom w:val="none" w:sz="0" w:space="0" w:color="auto"/>
                    <w:right w:val="none" w:sz="0" w:space="0" w:color="auto"/>
                  </w:divBdr>
                  <w:divsChild>
                    <w:div w:id="944505904">
                      <w:marLeft w:val="0"/>
                      <w:marRight w:val="0"/>
                      <w:marTop w:val="0"/>
                      <w:marBottom w:val="0"/>
                      <w:divBdr>
                        <w:top w:val="none" w:sz="0" w:space="0" w:color="auto"/>
                        <w:left w:val="none" w:sz="0" w:space="0" w:color="auto"/>
                        <w:bottom w:val="none" w:sz="0" w:space="0" w:color="auto"/>
                        <w:right w:val="none" w:sz="0" w:space="0" w:color="auto"/>
                      </w:divBdr>
                    </w:div>
                  </w:divsChild>
                </w:div>
                <w:div w:id="1060515385">
                  <w:marLeft w:val="0"/>
                  <w:marRight w:val="0"/>
                  <w:marTop w:val="0"/>
                  <w:marBottom w:val="0"/>
                  <w:divBdr>
                    <w:top w:val="none" w:sz="0" w:space="0" w:color="auto"/>
                    <w:left w:val="none" w:sz="0" w:space="0" w:color="auto"/>
                    <w:bottom w:val="none" w:sz="0" w:space="0" w:color="auto"/>
                    <w:right w:val="none" w:sz="0" w:space="0" w:color="auto"/>
                  </w:divBdr>
                  <w:divsChild>
                    <w:div w:id="588806514">
                      <w:marLeft w:val="0"/>
                      <w:marRight w:val="0"/>
                      <w:marTop w:val="0"/>
                      <w:marBottom w:val="0"/>
                      <w:divBdr>
                        <w:top w:val="none" w:sz="0" w:space="0" w:color="auto"/>
                        <w:left w:val="none" w:sz="0" w:space="0" w:color="auto"/>
                        <w:bottom w:val="none" w:sz="0" w:space="0" w:color="auto"/>
                        <w:right w:val="none" w:sz="0" w:space="0" w:color="auto"/>
                      </w:divBdr>
                    </w:div>
                  </w:divsChild>
                </w:div>
                <w:div w:id="1079016607">
                  <w:marLeft w:val="0"/>
                  <w:marRight w:val="0"/>
                  <w:marTop w:val="0"/>
                  <w:marBottom w:val="0"/>
                  <w:divBdr>
                    <w:top w:val="none" w:sz="0" w:space="0" w:color="auto"/>
                    <w:left w:val="none" w:sz="0" w:space="0" w:color="auto"/>
                    <w:bottom w:val="none" w:sz="0" w:space="0" w:color="auto"/>
                    <w:right w:val="none" w:sz="0" w:space="0" w:color="auto"/>
                  </w:divBdr>
                  <w:divsChild>
                    <w:div w:id="1679884997">
                      <w:marLeft w:val="0"/>
                      <w:marRight w:val="0"/>
                      <w:marTop w:val="0"/>
                      <w:marBottom w:val="0"/>
                      <w:divBdr>
                        <w:top w:val="none" w:sz="0" w:space="0" w:color="auto"/>
                        <w:left w:val="none" w:sz="0" w:space="0" w:color="auto"/>
                        <w:bottom w:val="none" w:sz="0" w:space="0" w:color="auto"/>
                        <w:right w:val="none" w:sz="0" w:space="0" w:color="auto"/>
                      </w:divBdr>
                    </w:div>
                  </w:divsChild>
                </w:div>
                <w:div w:id="1079257609">
                  <w:marLeft w:val="0"/>
                  <w:marRight w:val="0"/>
                  <w:marTop w:val="0"/>
                  <w:marBottom w:val="0"/>
                  <w:divBdr>
                    <w:top w:val="none" w:sz="0" w:space="0" w:color="auto"/>
                    <w:left w:val="none" w:sz="0" w:space="0" w:color="auto"/>
                    <w:bottom w:val="none" w:sz="0" w:space="0" w:color="auto"/>
                    <w:right w:val="none" w:sz="0" w:space="0" w:color="auto"/>
                  </w:divBdr>
                  <w:divsChild>
                    <w:div w:id="322315021">
                      <w:marLeft w:val="0"/>
                      <w:marRight w:val="0"/>
                      <w:marTop w:val="0"/>
                      <w:marBottom w:val="0"/>
                      <w:divBdr>
                        <w:top w:val="none" w:sz="0" w:space="0" w:color="auto"/>
                        <w:left w:val="none" w:sz="0" w:space="0" w:color="auto"/>
                        <w:bottom w:val="none" w:sz="0" w:space="0" w:color="auto"/>
                        <w:right w:val="none" w:sz="0" w:space="0" w:color="auto"/>
                      </w:divBdr>
                    </w:div>
                  </w:divsChild>
                </w:div>
                <w:div w:id="1114062504">
                  <w:marLeft w:val="0"/>
                  <w:marRight w:val="0"/>
                  <w:marTop w:val="0"/>
                  <w:marBottom w:val="0"/>
                  <w:divBdr>
                    <w:top w:val="none" w:sz="0" w:space="0" w:color="auto"/>
                    <w:left w:val="none" w:sz="0" w:space="0" w:color="auto"/>
                    <w:bottom w:val="none" w:sz="0" w:space="0" w:color="auto"/>
                    <w:right w:val="none" w:sz="0" w:space="0" w:color="auto"/>
                  </w:divBdr>
                  <w:divsChild>
                    <w:div w:id="690229804">
                      <w:marLeft w:val="0"/>
                      <w:marRight w:val="0"/>
                      <w:marTop w:val="0"/>
                      <w:marBottom w:val="0"/>
                      <w:divBdr>
                        <w:top w:val="none" w:sz="0" w:space="0" w:color="auto"/>
                        <w:left w:val="none" w:sz="0" w:space="0" w:color="auto"/>
                        <w:bottom w:val="none" w:sz="0" w:space="0" w:color="auto"/>
                        <w:right w:val="none" w:sz="0" w:space="0" w:color="auto"/>
                      </w:divBdr>
                    </w:div>
                  </w:divsChild>
                </w:div>
                <w:div w:id="1153369879">
                  <w:marLeft w:val="0"/>
                  <w:marRight w:val="0"/>
                  <w:marTop w:val="0"/>
                  <w:marBottom w:val="0"/>
                  <w:divBdr>
                    <w:top w:val="none" w:sz="0" w:space="0" w:color="auto"/>
                    <w:left w:val="none" w:sz="0" w:space="0" w:color="auto"/>
                    <w:bottom w:val="none" w:sz="0" w:space="0" w:color="auto"/>
                    <w:right w:val="none" w:sz="0" w:space="0" w:color="auto"/>
                  </w:divBdr>
                  <w:divsChild>
                    <w:div w:id="170413764">
                      <w:marLeft w:val="0"/>
                      <w:marRight w:val="0"/>
                      <w:marTop w:val="0"/>
                      <w:marBottom w:val="0"/>
                      <w:divBdr>
                        <w:top w:val="none" w:sz="0" w:space="0" w:color="auto"/>
                        <w:left w:val="none" w:sz="0" w:space="0" w:color="auto"/>
                        <w:bottom w:val="none" w:sz="0" w:space="0" w:color="auto"/>
                        <w:right w:val="none" w:sz="0" w:space="0" w:color="auto"/>
                      </w:divBdr>
                    </w:div>
                  </w:divsChild>
                </w:div>
                <w:div w:id="1215699365">
                  <w:marLeft w:val="0"/>
                  <w:marRight w:val="0"/>
                  <w:marTop w:val="0"/>
                  <w:marBottom w:val="0"/>
                  <w:divBdr>
                    <w:top w:val="none" w:sz="0" w:space="0" w:color="auto"/>
                    <w:left w:val="none" w:sz="0" w:space="0" w:color="auto"/>
                    <w:bottom w:val="none" w:sz="0" w:space="0" w:color="auto"/>
                    <w:right w:val="none" w:sz="0" w:space="0" w:color="auto"/>
                  </w:divBdr>
                  <w:divsChild>
                    <w:div w:id="1213420879">
                      <w:marLeft w:val="0"/>
                      <w:marRight w:val="0"/>
                      <w:marTop w:val="0"/>
                      <w:marBottom w:val="0"/>
                      <w:divBdr>
                        <w:top w:val="none" w:sz="0" w:space="0" w:color="auto"/>
                        <w:left w:val="none" w:sz="0" w:space="0" w:color="auto"/>
                        <w:bottom w:val="none" w:sz="0" w:space="0" w:color="auto"/>
                        <w:right w:val="none" w:sz="0" w:space="0" w:color="auto"/>
                      </w:divBdr>
                    </w:div>
                  </w:divsChild>
                </w:div>
                <w:div w:id="1232078578">
                  <w:marLeft w:val="0"/>
                  <w:marRight w:val="0"/>
                  <w:marTop w:val="0"/>
                  <w:marBottom w:val="0"/>
                  <w:divBdr>
                    <w:top w:val="none" w:sz="0" w:space="0" w:color="auto"/>
                    <w:left w:val="none" w:sz="0" w:space="0" w:color="auto"/>
                    <w:bottom w:val="none" w:sz="0" w:space="0" w:color="auto"/>
                    <w:right w:val="none" w:sz="0" w:space="0" w:color="auto"/>
                  </w:divBdr>
                  <w:divsChild>
                    <w:div w:id="1917086829">
                      <w:marLeft w:val="0"/>
                      <w:marRight w:val="0"/>
                      <w:marTop w:val="0"/>
                      <w:marBottom w:val="0"/>
                      <w:divBdr>
                        <w:top w:val="none" w:sz="0" w:space="0" w:color="auto"/>
                        <w:left w:val="none" w:sz="0" w:space="0" w:color="auto"/>
                        <w:bottom w:val="none" w:sz="0" w:space="0" w:color="auto"/>
                        <w:right w:val="none" w:sz="0" w:space="0" w:color="auto"/>
                      </w:divBdr>
                    </w:div>
                  </w:divsChild>
                </w:div>
                <w:div w:id="1239362124">
                  <w:marLeft w:val="0"/>
                  <w:marRight w:val="0"/>
                  <w:marTop w:val="0"/>
                  <w:marBottom w:val="0"/>
                  <w:divBdr>
                    <w:top w:val="none" w:sz="0" w:space="0" w:color="auto"/>
                    <w:left w:val="none" w:sz="0" w:space="0" w:color="auto"/>
                    <w:bottom w:val="none" w:sz="0" w:space="0" w:color="auto"/>
                    <w:right w:val="none" w:sz="0" w:space="0" w:color="auto"/>
                  </w:divBdr>
                  <w:divsChild>
                    <w:div w:id="2097363170">
                      <w:marLeft w:val="0"/>
                      <w:marRight w:val="0"/>
                      <w:marTop w:val="0"/>
                      <w:marBottom w:val="0"/>
                      <w:divBdr>
                        <w:top w:val="none" w:sz="0" w:space="0" w:color="auto"/>
                        <w:left w:val="none" w:sz="0" w:space="0" w:color="auto"/>
                        <w:bottom w:val="none" w:sz="0" w:space="0" w:color="auto"/>
                        <w:right w:val="none" w:sz="0" w:space="0" w:color="auto"/>
                      </w:divBdr>
                    </w:div>
                  </w:divsChild>
                </w:div>
                <w:div w:id="1248686030">
                  <w:marLeft w:val="0"/>
                  <w:marRight w:val="0"/>
                  <w:marTop w:val="0"/>
                  <w:marBottom w:val="0"/>
                  <w:divBdr>
                    <w:top w:val="none" w:sz="0" w:space="0" w:color="auto"/>
                    <w:left w:val="none" w:sz="0" w:space="0" w:color="auto"/>
                    <w:bottom w:val="none" w:sz="0" w:space="0" w:color="auto"/>
                    <w:right w:val="none" w:sz="0" w:space="0" w:color="auto"/>
                  </w:divBdr>
                  <w:divsChild>
                    <w:div w:id="441191610">
                      <w:marLeft w:val="0"/>
                      <w:marRight w:val="0"/>
                      <w:marTop w:val="0"/>
                      <w:marBottom w:val="0"/>
                      <w:divBdr>
                        <w:top w:val="none" w:sz="0" w:space="0" w:color="auto"/>
                        <w:left w:val="none" w:sz="0" w:space="0" w:color="auto"/>
                        <w:bottom w:val="none" w:sz="0" w:space="0" w:color="auto"/>
                        <w:right w:val="none" w:sz="0" w:space="0" w:color="auto"/>
                      </w:divBdr>
                    </w:div>
                  </w:divsChild>
                </w:div>
                <w:div w:id="1310748208">
                  <w:marLeft w:val="0"/>
                  <w:marRight w:val="0"/>
                  <w:marTop w:val="0"/>
                  <w:marBottom w:val="0"/>
                  <w:divBdr>
                    <w:top w:val="none" w:sz="0" w:space="0" w:color="auto"/>
                    <w:left w:val="none" w:sz="0" w:space="0" w:color="auto"/>
                    <w:bottom w:val="none" w:sz="0" w:space="0" w:color="auto"/>
                    <w:right w:val="none" w:sz="0" w:space="0" w:color="auto"/>
                  </w:divBdr>
                  <w:divsChild>
                    <w:div w:id="2038845684">
                      <w:marLeft w:val="0"/>
                      <w:marRight w:val="0"/>
                      <w:marTop w:val="0"/>
                      <w:marBottom w:val="0"/>
                      <w:divBdr>
                        <w:top w:val="none" w:sz="0" w:space="0" w:color="auto"/>
                        <w:left w:val="none" w:sz="0" w:space="0" w:color="auto"/>
                        <w:bottom w:val="none" w:sz="0" w:space="0" w:color="auto"/>
                        <w:right w:val="none" w:sz="0" w:space="0" w:color="auto"/>
                      </w:divBdr>
                    </w:div>
                  </w:divsChild>
                </w:div>
                <w:div w:id="1311130778">
                  <w:marLeft w:val="0"/>
                  <w:marRight w:val="0"/>
                  <w:marTop w:val="0"/>
                  <w:marBottom w:val="0"/>
                  <w:divBdr>
                    <w:top w:val="none" w:sz="0" w:space="0" w:color="auto"/>
                    <w:left w:val="none" w:sz="0" w:space="0" w:color="auto"/>
                    <w:bottom w:val="none" w:sz="0" w:space="0" w:color="auto"/>
                    <w:right w:val="none" w:sz="0" w:space="0" w:color="auto"/>
                  </w:divBdr>
                  <w:divsChild>
                    <w:div w:id="605237320">
                      <w:marLeft w:val="0"/>
                      <w:marRight w:val="0"/>
                      <w:marTop w:val="0"/>
                      <w:marBottom w:val="0"/>
                      <w:divBdr>
                        <w:top w:val="none" w:sz="0" w:space="0" w:color="auto"/>
                        <w:left w:val="none" w:sz="0" w:space="0" w:color="auto"/>
                        <w:bottom w:val="none" w:sz="0" w:space="0" w:color="auto"/>
                        <w:right w:val="none" w:sz="0" w:space="0" w:color="auto"/>
                      </w:divBdr>
                    </w:div>
                  </w:divsChild>
                </w:div>
                <w:div w:id="1348752834">
                  <w:marLeft w:val="0"/>
                  <w:marRight w:val="0"/>
                  <w:marTop w:val="0"/>
                  <w:marBottom w:val="0"/>
                  <w:divBdr>
                    <w:top w:val="none" w:sz="0" w:space="0" w:color="auto"/>
                    <w:left w:val="none" w:sz="0" w:space="0" w:color="auto"/>
                    <w:bottom w:val="none" w:sz="0" w:space="0" w:color="auto"/>
                    <w:right w:val="none" w:sz="0" w:space="0" w:color="auto"/>
                  </w:divBdr>
                  <w:divsChild>
                    <w:div w:id="191114739">
                      <w:marLeft w:val="0"/>
                      <w:marRight w:val="0"/>
                      <w:marTop w:val="0"/>
                      <w:marBottom w:val="0"/>
                      <w:divBdr>
                        <w:top w:val="none" w:sz="0" w:space="0" w:color="auto"/>
                        <w:left w:val="none" w:sz="0" w:space="0" w:color="auto"/>
                        <w:bottom w:val="none" w:sz="0" w:space="0" w:color="auto"/>
                        <w:right w:val="none" w:sz="0" w:space="0" w:color="auto"/>
                      </w:divBdr>
                    </w:div>
                  </w:divsChild>
                </w:div>
                <w:div w:id="1421608207">
                  <w:marLeft w:val="0"/>
                  <w:marRight w:val="0"/>
                  <w:marTop w:val="0"/>
                  <w:marBottom w:val="0"/>
                  <w:divBdr>
                    <w:top w:val="none" w:sz="0" w:space="0" w:color="auto"/>
                    <w:left w:val="none" w:sz="0" w:space="0" w:color="auto"/>
                    <w:bottom w:val="none" w:sz="0" w:space="0" w:color="auto"/>
                    <w:right w:val="none" w:sz="0" w:space="0" w:color="auto"/>
                  </w:divBdr>
                  <w:divsChild>
                    <w:div w:id="128402402">
                      <w:marLeft w:val="0"/>
                      <w:marRight w:val="0"/>
                      <w:marTop w:val="0"/>
                      <w:marBottom w:val="0"/>
                      <w:divBdr>
                        <w:top w:val="none" w:sz="0" w:space="0" w:color="auto"/>
                        <w:left w:val="none" w:sz="0" w:space="0" w:color="auto"/>
                        <w:bottom w:val="none" w:sz="0" w:space="0" w:color="auto"/>
                        <w:right w:val="none" w:sz="0" w:space="0" w:color="auto"/>
                      </w:divBdr>
                    </w:div>
                  </w:divsChild>
                </w:div>
                <w:div w:id="1430353864">
                  <w:marLeft w:val="0"/>
                  <w:marRight w:val="0"/>
                  <w:marTop w:val="0"/>
                  <w:marBottom w:val="0"/>
                  <w:divBdr>
                    <w:top w:val="none" w:sz="0" w:space="0" w:color="auto"/>
                    <w:left w:val="none" w:sz="0" w:space="0" w:color="auto"/>
                    <w:bottom w:val="none" w:sz="0" w:space="0" w:color="auto"/>
                    <w:right w:val="none" w:sz="0" w:space="0" w:color="auto"/>
                  </w:divBdr>
                  <w:divsChild>
                    <w:div w:id="647519454">
                      <w:marLeft w:val="0"/>
                      <w:marRight w:val="0"/>
                      <w:marTop w:val="0"/>
                      <w:marBottom w:val="0"/>
                      <w:divBdr>
                        <w:top w:val="none" w:sz="0" w:space="0" w:color="auto"/>
                        <w:left w:val="none" w:sz="0" w:space="0" w:color="auto"/>
                        <w:bottom w:val="none" w:sz="0" w:space="0" w:color="auto"/>
                        <w:right w:val="none" w:sz="0" w:space="0" w:color="auto"/>
                      </w:divBdr>
                    </w:div>
                  </w:divsChild>
                </w:div>
                <w:div w:id="1431437822">
                  <w:marLeft w:val="0"/>
                  <w:marRight w:val="0"/>
                  <w:marTop w:val="0"/>
                  <w:marBottom w:val="0"/>
                  <w:divBdr>
                    <w:top w:val="none" w:sz="0" w:space="0" w:color="auto"/>
                    <w:left w:val="none" w:sz="0" w:space="0" w:color="auto"/>
                    <w:bottom w:val="none" w:sz="0" w:space="0" w:color="auto"/>
                    <w:right w:val="none" w:sz="0" w:space="0" w:color="auto"/>
                  </w:divBdr>
                  <w:divsChild>
                    <w:div w:id="1576936846">
                      <w:marLeft w:val="0"/>
                      <w:marRight w:val="0"/>
                      <w:marTop w:val="0"/>
                      <w:marBottom w:val="0"/>
                      <w:divBdr>
                        <w:top w:val="none" w:sz="0" w:space="0" w:color="auto"/>
                        <w:left w:val="none" w:sz="0" w:space="0" w:color="auto"/>
                        <w:bottom w:val="none" w:sz="0" w:space="0" w:color="auto"/>
                        <w:right w:val="none" w:sz="0" w:space="0" w:color="auto"/>
                      </w:divBdr>
                    </w:div>
                  </w:divsChild>
                </w:div>
                <w:div w:id="1435704862">
                  <w:marLeft w:val="0"/>
                  <w:marRight w:val="0"/>
                  <w:marTop w:val="0"/>
                  <w:marBottom w:val="0"/>
                  <w:divBdr>
                    <w:top w:val="none" w:sz="0" w:space="0" w:color="auto"/>
                    <w:left w:val="none" w:sz="0" w:space="0" w:color="auto"/>
                    <w:bottom w:val="none" w:sz="0" w:space="0" w:color="auto"/>
                    <w:right w:val="none" w:sz="0" w:space="0" w:color="auto"/>
                  </w:divBdr>
                  <w:divsChild>
                    <w:div w:id="1319188042">
                      <w:marLeft w:val="0"/>
                      <w:marRight w:val="0"/>
                      <w:marTop w:val="0"/>
                      <w:marBottom w:val="0"/>
                      <w:divBdr>
                        <w:top w:val="none" w:sz="0" w:space="0" w:color="auto"/>
                        <w:left w:val="none" w:sz="0" w:space="0" w:color="auto"/>
                        <w:bottom w:val="none" w:sz="0" w:space="0" w:color="auto"/>
                        <w:right w:val="none" w:sz="0" w:space="0" w:color="auto"/>
                      </w:divBdr>
                    </w:div>
                  </w:divsChild>
                </w:div>
                <w:div w:id="1486966780">
                  <w:marLeft w:val="0"/>
                  <w:marRight w:val="0"/>
                  <w:marTop w:val="0"/>
                  <w:marBottom w:val="0"/>
                  <w:divBdr>
                    <w:top w:val="none" w:sz="0" w:space="0" w:color="auto"/>
                    <w:left w:val="none" w:sz="0" w:space="0" w:color="auto"/>
                    <w:bottom w:val="none" w:sz="0" w:space="0" w:color="auto"/>
                    <w:right w:val="none" w:sz="0" w:space="0" w:color="auto"/>
                  </w:divBdr>
                  <w:divsChild>
                    <w:div w:id="1060903006">
                      <w:marLeft w:val="0"/>
                      <w:marRight w:val="0"/>
                      <w:marTop w:val="0"/>
                      <w:marBottom w:val="0"/>
                      <w:divBdr>
                        <w:top w:val="none" w:sz="0" w:space="0" w:color="auto"/>
                        <w:left w:val="none" w:sz="0" w:space="0" w:color="auto"/>
                        <w:bottom w:val="none" w:sz="0" w:space="0" w:color="auto"/>
                        <w:right w:val="none" w:sz="0" w:space="0" w:color="auto"/>
                      </w:divBdr>
                    </w:div>
                  </w:divsChild>
                </w:div>
                <w:div w:id="1535657103">
                  <w:marLeft w:val="0"/>
                  <w:marRight w:val="0"/>
                  <w:marTop w:val="0"/>
                  <w:marBottom w:val="0"/>
                  <w:divBdr>
                    <w:top w:val="none" w:sz="0" w:space="0" w:color="auto"/>
                    <w:left w:val="none" w:sz="0" w:space="0" w:color="auto"/>
                    <w:bottom w:val="none" w:sz="0" w:space="0" w:color="auto"/>
                    <w:right w:val="none" w:sz="0" w:space="0" w:color="auto"/>
                  </w:divBdr>
                  <w:divsChild>
                    <w:div w:id="1521892896">
                      <w:marLeft w:val="0"/>
                      <w:marRight w:val="0"/>
                      <w:marTop w:val="0"/>
                      <w:marBottom w:val="0"/>
                      <w:divBdr>
                        <w:top w:val="none" w:sz="0" w:space="0" w:color="auto"/>
                        <w:left w:val="none" w:sz="0" w:space="0" w:color="auto"/>
                        <w:bottom w:val="none" w:sz="0" w:space="0" w:color="auto"/>
                        <w:right w:val="none" w:sz="0" w:space="0" w:color="auto"/>
                      </w:divBdr>
                    </w:div>
                  </w:divsChild>
                </w:div>
                <w:div w:id="1548879823">
                  <w:marLeft w:val="0"/>
                  <w:marRight w:val="0"/>
                  <w:marTop w:val="0"/>
                  <w:marBottom w:val="0"/>
                  <w:divBdr>
                    <w:top w:val="none" w:sz="0" w:space="0" w:color="auto"/>
                    <w:left w:val="none" w:sz="0" w:space="0" w:color="auto"/>
                    <w:bottom w:val="none" w:sz="0" w:space="0" w:color="auto"/>
                    <w:right w:val="none" w:sz="0" w:space="0" w:color="auto"/>
                  </w:divBdr>
                  <w:divsChild>
                    <w:div w:id="583104713">
                      <w:marLeft w:val="0"/>
                      <w:marRight w:val="0"/>
                      <w:marTop w:val="0"/>
                      <w:marBottom w:val="0"/>
                      <w:divBdr>
                        <w:top w:val="none" w:sz="0" w:space="0" w:color="auto"/>
                        <w:left w:val="none" w:sz="0" w:space="0" w:color="auto"/>
                        <w:bottom w:val="none" w:sz="0" w:space="0" w:color="auto"/>
                        <w:right w:val="none" w:sz="0" w:space="0" w:color="auto"/>
                      </w:divBdr>
                    </w:div>
                  </w:divsChild>
                </w:div>
                <w:div w:id="1577477323">
                  <w:marLeft w:val="0"/>
                  <w:marRight w:val="0"/>
                  <w:marTop w:val="0"/>
                  <w:marBottom w:val="0"/>
                  <w:divBdr>
                    <w:top w:val="none" w:sz="0" w:space="0" w:color="auto"/>
                    <w:left w:val="none" w:sz="0" w:space="0" w:color="auto"/>
                    <w:bottom w:val="none" w:sz="0" w:space="0" w:color="auto"/>
                    <w:right w:val="none" w:sz="0" w:space="0" w:color="auto"/>
                  </w:divBdr>
                  <w:divsChild>
                    <w:div w:id="2098135526">
                      <w:marLeft w:val="0"/>
                      <w:marRight w:val="0"/>
                      <w:marTop w:val="0"/>
                      <w:marBottom w:val="0"/>
                      <w:divBdr>
                        <w:top w:val="none" w:sz="0" w:space="0" w:color="auto"/>
                        <w:left w:val="none" w:sz="0" w:space="0" w:color="auto"/>
                        <w:bottom w:val="none" w:sz="0" w:space="0" w:color="auto"/>
                        <w:right w:val="none" w:sz="0" w:space="0" w:color="auto"/>
                      </w:divBdr>
                    </w:div>
                  </w:divsChild>
                </w:div>
                <w:div w:id="1587498177">
                  <w:marLeft w:val="0"/>
                  <w:marRight w:val="0"/>
                  <w:marTop w:val="0"/>
                  <w:marBottom w:val="0"/>
                  <w:divBdr>
                    <w:top w:val="none" w:sz="0" w:space="0" w:color="auto"/>
                    <w:left w:val="none" w:sz="0" w:space="0" w:color="auto"/>
                    <w:bottom w:val="none" w:sz="0" w:space="0" w:color="auto"/>
                    <w:right w:val="none" w:sz="0" w:space="0" w:color="auto"/>
                  </w:divBdr>
                  <w:divsChild>
                    <w:div w:id="1085300358">
                      <w:marLeft w:val="0"/>
                      <w:marRight w:val="0"/>
                      <w:marTop w:val="0"/>
                      <w:marBottom w:val="0"/>
                      <w:divBdr>
                        <w:top w:val="none" w:sz="0" w:space="0" w:color="auto"/>
                        <w:left w:val="none" w:sz="0" w:space="0" w:color="auto"/>
                        <w:bottom w:val="none" w:sz="0" w:space="0" w:color="auto"/>
                        <w:right w:val="none" w:sz="0" w:space="0" w:color="auto"/>
                      </w:divBdr>
                    </w:div>
                  </w:divsChild>
                </w:div>
                <w:div w:id="1619794756">
                  <w:marLeft w:val="0"/>
                  <w:marRight w:val="0"/>
                  <w:marTop w:val="0"/>
                  <w:marBottom w:val="0"/>
                  <w:divBdr>
                    <w:top w:val="none" w:sz="0" w:space="0" w:color="auto"/>
                    <w:left w:val="none" w:sz="0" w:space="0" w:color="auto"/>
                    <w:bottom w:val="none" w:sz="0" w:space="0" w:color="auto"/>
                    <w:right w:val="none" w:sz="0" w:space="0" w:color="auto"/>
                  </w:divBdr>
                  <w:divsChild>
                    <w:div w:id="278612606">
                      <w:marLeft w:val="0"/>
                      <w:marRight w:val="0"/>
                      <w:marTop w:val="0"/>
                      <w:marBottom w:val="0"/>
                      <w:divBdr>
                        <w:top w:val="none" w:sz="0" w:space="0" w:color="auto"/>
                        <w:left w:val="none" w:sz="0" w:space="0" w:color="auto"/>
                        <w:bottom w:val="none" w:sz="0" w:space="0" w:color="auto"/>
                        <w:right w:val="none" w:sz="0" w:space="0" w:color="auto"/>
                      </w:divBdr>
                    </w:div>
                  </w:divsChild>
                </w:div>
                <w:div w:id="1664625227">
                  <w:marLeft w:val="0"/>
                  <w:marRight w:val="0"/>
                  <w:marTop w:val="0"/>
                  <w:marBottom w:val="0"/>
                  <w:divBdr>
                    <w:top w:val="none" w:sz="0" w:space="0" w:color="auto"/>
                    <w:left w:val="none" w:sz="0" w:space="0" w:color="auto"/>
                    <w:bottom w:val="none" w:sz="0" w:space="0" w:color="auto"/>
                    <w:right w:val="none" w:sz="0" w:space="0" w:color="auto"/>
                  </w:divBdr>
                  <w:divsChild>
                    <w:div w:id="2137480925">
                      <w:marLeft w:val="0"/>
                      <w:marRight w:val="0"/>
                      <w:marTop w:val="0"/>
                      <w:marBottom w:val="0"/>
                      <w:divBdr>
                        <w:top w:val="none" w:sz="0" w:space="0" w:color="auto"/>
                        <w:left w:val="none" w:sz="0" w:space="0" w:color="auto"/>
                        <w:bottom w:val="none" w:sz="0" w:space="0" w:color="auto"/>
                        <w:right w:val="none" w:sz="0" w:space="0" w:color="auto"/>
                      </w:divBdr>
                    </w:div>
                  </w:divsChild>
                </w:div>
                <w:div w:id="1728602976">
                  <w:marLeft w:val="0"/>
                  <w:marRight w:val="0"/>
                  <w:marTop w:val="0"/>
                  <w:marBottom w:val="0"/>
                  <w:divBdr>
                    <w:top w:val="none" w:sz="0" w:space="0" w:color="auto"/>
                    <w:left w:val="none" w:sz="0" w:space="0" w:color="auto"/>
                    <w:bottom w:val="none" w:sz="0" w:space="0" w:color="auto"/>
                    <w:right w:val="none" w:sz="0" w:space="0" w:color="auto"/>
                  </w:divBdr>
                  <w:divsChild>
                    <w:div w:id="1801220854">
                      <w:marLeft w:val="0"/>
                      <w:marRight w:val="0"/>
                      <w:marTop w:val="0"/>
                      <w:marBottom w:val="0"/>
                      <w:divBdr>
                        <w:top w:val="none" w:sz="0" w:space="0" w:color="auto"/>
                        <w:left w:val="none" w:sz="0" w:space="0" w:color="auto"/>
                        <w:bottom w:val="none" w:sz="0" w:space="0" w:color="auto"/>
                        <w:right w:val="none" w:sz="0" w:space="0" w:color="auto"/>
                      </w:divBdr>
                    </w:div>
                  </w:divsChild>
                </w:div>
                <w:div w:id="1734505557">
                  <w:marLeft w:val="0"/>
                  <w:marRight w:val="0"/>
                  <w:marTop w:val="0"/>
                  <w:marBottom w:val="0"/>
                  <w:divBdr>
                    <w:top w:val="none" w:sz="0" w:space="0" w:color="auto"/>
                    <w:left w:val="none" w:sz="0" w:space="0" w:color="auto"/>
                    <w:bottom w:val="none" w:sz="0" w:space="0" w:color="auto"/>
                    <w:right w:val="none" w:sz="0" w:space="0" w:color="auto"/>
                  </w:divBdr>
                  <w:divsChild>
                    <w:div w:id="1436752253">
                      <w:marLeft w:val="0"/>
                      <w:marRight w:val="0"/>
                      <w:marTop w:val="0"/>
                      <w:marBottom w:val="0"/>
                      <w:divBdr>
                        <w:top w:val="none" w:sz="0" w:space="0" w:color="auto"/>
                        <w:left w:val="none" w:sz="0" w:space="0" w:color="auto"/>
                        <w:bottom w:val="none" w:sz="0" w:space="0" w:color="auto"/>
                        <w:right w:val="none" w:sz="0" w:space="0" w:color="auto"/>
                      </w:divBdr>
                    </w:div>
                  </w:divsChild>
                </w:div>
                <w:div w:id="1771002302">
                  <w:marLeft w:val="0"/>
                  <w:marRight w:val="0"/>
                  <w:marTop w:val="0"/>
                  <w:marBottom w:val="0"/>
                  <w:divBdr>
                    <w:top w:val="none" w:sz="0" w:space="0" w:color="auto"/>
                    <w:left w:val="none" w:sz="0" w:space="0" w:color="auto"/>
                    <w:bottom w:val="none" w:sz="0" w:space="0" w:color="auto"/>
                    <w:right w:val="none" w:sz="0" w:space="0" w:color="auto"/>
                  </w:divBdr>
                  <w:divsChild>
                    <w:div w:id="1504852515">
                      <w:marLeft w:val="0"/>
                      <w:marRight w:val="0"/>
                      <w:marTop w:val="0"/>
                      <w:marBottom w:val="0"/>
                      <w:divBdr>
                        <w:top w:val="none" w:sz="0" w:space="0" w:color="auto"/>
                        <w:left w:val="none" w:sz="0" w:space="0" w:color="auto"/>
                        <w:bottom w:val="none" w:sz="0" w:space="0" w:color="auto"/>
                        <w:right w:val="none" w:sz="0" w:space="0" w:color="auto"/>
                      </w:divBdr>
                    </w:div>
                  </w:divsChild>
                </w:div>
                <w:div w:id="1893079823">
                  <w:marLeft w:val="0"/>
                  <w:marRight w:val="0"/>
                  <w:marTop w:val="0"/>
                  <w:marBottom w:val="0"/>
                  <w:divBdr>
                    <w:top w:val="none" w:sz="0" w:space="0" w:color="auto"/>
                    <w:left w:val="none" w:sz="0" w:space="0" w:color="auto"/>
                    <w:bottom w:val="none" w:sz="0" w:space="0" w:color="auto"/>
                    <w:right w:val="none" w:sz="0" w:space="0" w:color="auto"/>
                  </w:divBdr>
                  <w:divsChild>
                    <w:div w:id="1842348849">
                      <w:marLeft w:val="0"/>
                      <w:marRight w:val="0"/>
                      <w:marTop w:val="0"/>
                      <w:marBottom w:val="0"/>
                      <w:divBdr>
                        <w:top w:val="none" w:sz="0" w:space="0" w:color="auto"/>
                        <w:left w:val="none" w:sz="0" w:space="0" w:color="auto"/>
                        <w:bottom w:val="none" w:sz="0" w:space="0" w:color="auto"/>
                        <w:right w:val="none" w:sz="0" w:space="0" w:color="auto"/>
                      </w:divBdr>
                    </w:div>
                  </w:divsChild>
                </w:div>
                <w:div w:id="1954555472">
                  <w:marLeft w:val="0"/>
                  <w:marRight w:val="0"/>
                  <w:marTop w:val="0"/>
                  <w:marBottom w:val="0"/>
                  <w:divBdr>
                    <w:top w:val="none" w:sz="0" w:space="0" w:color="auto"/>
                    <w:left w:val="none" w:sz="0" w:space="0" w:color="auto"/>
                    <w:bottom w:val="none" w:sz="0" w:space="0" w:color="auto"/>
                    <w:right w:val="none" w:sz="0" w:space="0" w:color="auto"/>
                  </w:divBdr>
                  <w:divsChild>
                    <w:div w:id="1715108805">
                      <w:marLeft w:val="0"/>
                      <w:marRight w:val="0"/>
                      <w:marTop w:val="0"/>
                      <w:marBottom w:val="0"/>
                      <w:divBdr>
                        <w:top w:val="none" w:sz="0" w:space="0" w:color="auto"/>
                        <w:left w:val="none" w:sz="0" w:space="0" w:color="auto"/>
                        <w:bottom w:val="none" w:sz="0" w:space="0" w:color="auto"/>
                        <w:right w:val="none" w:sz="0" w:space="0" w:color="auto"/>
                      </w:divBdr>
                    </w:div>
                  </w:divsChild>
                </w:div>
                <w:div w:id="2000886196">
                  <w:marLeft w:val="0"/>
                  <w:marRight w:val="0"/>
                  <w:marTop w:val="0"/>
                  <w:marBottom w:val="0"/>
                  <w:divBdr>
                    <w:top w:val="none" w:sz="0" w:space="0" w:color="auto"/>
                    <w:left w:val="none" w:sz="0" w:space="0" w:color="auto"/>
                    <w:bottom w:val="none" w:sz="0" w:space="0" w:color="auto"/>
                    <w:right w:val="none" w:sz="0" w:space="0" w:color="auto"/>
                  </w:divBdr>
                  <w:divsChild>
                    <w:div w:id="1441602979">
                      <w:marLeft w:val="0"/>
                      <w:marRight w:val="0"/>
                      <w:marTop w:val="0"/>
                      <w:marBottom w:val="0"/>
                      <w:divBdr>
                        <w:top w:val="none" w:sz="0" w:space="0" w:color="auto"/>
                        <w:left w:val="none" w:sz="0" w:space="0" w:color="auto"/>
                        <w:bottom w:val="none" w:sz="0" w:space="0" w:color="auto"/>
                        <w:right w:val="none" w:sz="0" w:space="0" w:color="auto"/>
                      </w:divBdr>
                    </w:div>
                  </w:divsChild>
                </w:div>
                <w:div w:id="2048483392">
                  <w:marLeft w:val="0"/>
                  <w:marRight w:val="0"/>
                  <w:marTop w:val="0"/>
                  <w:marBottom w:val="0"/>
                  <w:divBdr>
                    <w:top w:val="none" w:sz="0" w:space="0" w:color="auto"/>
                    <w:left w:val="none" w:sz="0" w:space="0" w:color="auto"/>
                    <w:bottom w:val="none" w:sz="0" w:space="0" w:color="auto"/>
                    <w:right w:val="none" w:sz="0" w:space="0" w:color="auto"/>
                  </w:divBdr>
                  <w:divsChild>
                    <w:div w:id="1407730606">
                      <w:marLeft w:val="0"/>
                      <w:marRight w:val="0"/>
                      <w:marTop w:val="0"/>
                      <w:marBottom w:val="0"/>
                      <w:divBdr>
                        <w:top w:val="none" w:sz="0" w:space="0" w:color="auto"/>
                        <w:left w:val="none" w:sz="0" w:space="0" w:color="auto"/>
                        <w:bottom w:val="none" w:sz="0" w:space="0" w:color="auto"/>
                        <w:right w:val="none" w:sz="0" w:space="0" w:color="auto"/>
                      </w:divBdr>
                    </w:div>
                  </w:divsChild>
                </w:div>
                <w:div w:id="2063167261">
                  <w:marLeft w:val="0"/>
                  <w:marRight w:val="0"/>
                  <w:marTop w:val="0"/>
                  <w:marBottom w:val="0"/>
                  <w:divBdr>
                    <w:top w:val="none" w:sz="0" w:space="0" w:color="auto"/>
                    <w:left w:val="none" w:sz="0" w:space="0" w:color="auto"/>
                    <w:bottom w:val="none" w:sz="0" w:space="0" w:color="auto"/>
                    <w:right w:val="none" w:sz="0" w:space="0" w:color="auto"/>
                  </w:divBdr>
                  <w:divsChild>
                    <w:div w:id="4288066">
                      <w:marLeft w:val="0"/>
                      <w:marRight w:val="0"/>
                      <w:marTop w:val="0"/>
                      <w:marBottom w:val="0"/>
                      <w:divBdr>
                        <w:top w:val="none" w:sz="0" w:space="0" w:color="auto"/>
                        <w:left w:val="none" w:sz="0" w:space="0" w:color="auto"/>
                        <w:bottom w:val="none" w:sz="0" w:space="0" w:color="auto"/>
                        <w:right w:val="none" w:sz="0" w:space="0" w:color="auto"/>
                      </w:divBdr>
                    </w:div>
                  </w:divsChild>
                </w:div>
                <w:div w:id="2109234491">
                  <w:marLeft w:val="0"/>
                  <w:marRight w:val="0"/>
                  <w:marTop w:val="0"/>
                  <w:marBottom w:val="0"/>
                  <w:divBdr>
                    <w:top w:val="none" w:sz="0" w:space="0" w:color="auto"/>
                    <w:left w:val="none" w:sz="0" w:space="0" w:color="auto"/>
                    <w:bottom w:val="none" w:sz="0" w:space="0" w:color="auto"/>
                    <w:right w:val="none" w:sz="0" w:space="0" w:color="auto"/>
                  </w:divBdr>
                  <w:divsChild>
                    <w:div w:id="1304771461">
                      <w:marLeft w:val="0"/>
                      <w:marRight w:val="0"/>
                      <w:marTop w:val="0"/>
                      <w:marBottom w:val="0"/>
                      <w:divBdr>
                        <w:top w:val="none" w:sz="0" w:space="0" w:color="auto"/>
                        <w:left w:val="none" w:sz="0" w:space="0" w:color="auto"/>
                        <w:bottom w:val="none" w:sz="0" w:space="0" w:color="auto"/>
                        <w:right w:val="none" w:sz="0" w:space="0" w:color="auto"/>
                      </w:divBdr>
                    </w:div>
                  </w:divsChild>
                </w:div>
                <w:div w:id="2123331303">
                  <w:marLeft w:val="0"/>
                  <w:marRight w:val="0"/>
                  <w:marTop w:val="0"/>
                  <w:marBottom w:val="0"/>
                  <w:divBdr>
                    <w:top w:val="none" w:sz="0" w:space="0" w:color="auto"/>
                    <w:left w:val="none" w:sz="0" w:space="0" w:color="auto"/>
                    <w:bottom w:val="none" w:sz="0" w:space="0" w:color="auto"/>
                    <w:right w:val="none" w:sz="0" w:space="0" w:color="auto"/>
                  </w:divBdr>
                  <w:divsChild>
                    <w:div w:id="913321907">
                      <w:marLeft w:val="0"/>
                      <w:marRight w:val="0"/>
                      <w:marTop w:val="0"/>
                      <w:marBottom w:val="0"/>
                      <w:divBdr>
                        <w:top w:val="none" w:sz="0" w:space="0" w:color="auto"/>
                        <w:left w:val="none" w:sz="0" w:space="0" w:color="auto"/>
                        <w:bottom w:val="none" w:sz="0" w:space="0" w:color="auto"/>
                        <w:right w:val="none" w:sz="0" w:space="0" w:color="auto"/>
                      </w:divBdr>
                    </w:div>
                  </w:divsChild>
                </w:div>
                <w:div w:id="2140683213">
                  <w:marLeft w:val="0"/>
                  <w:marRight w:val="0"/>
                  <w:marTop w:val="0"/>
                  <w:marBottom w:val="0"/>
                  <w:divBdr>
                    <w:top w:val="none" w:sz="0" w:space="0" w:color="auto"/>
                    <w:left w:val="none" w:sz="0" w:space="0" w:color="auto"/>
                    <w:bottom w:val="none" w:sz="0" w:space="0" w:color="auto"/>
                    <w:right w:val="none" w:sz="0" w:space="0" w:color="auto"/>
                  </w:divBdr>
                  <w:divsChild>
                    <w:div w:id="200659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1502">
          <w:marLeft w:val="0"/>
          <w:marRight w:val="0"/>
          <w:marTop w:val="0"/>
          <w:marBottom w:val="0"/>
          <w:divBdr>
            <w:top w:val="none" w:sz="0" w:space="0" w:color="auto"/>
            <w:left w:val="none" w:sz="0" w:space="0" w:color="auto"/>
            <w:bottom w:val="none" w:sz="0" w:space="0" w:color="auto"/>
            <w:right w:val="none" w:sz="0" w:space="0" w:color="auto"/>
          </w:divBdr>
        </w:div>
        <w:div w:id="1961262134">
          <w:marLeft w:val="0"/>
          <w:marRight w:val="0"/>
          <w:marTop w:val="0"/>
          <w:marBottom w:val="0"/>
          <w:divBdr>
            <w:top w:val="none" w:sz="0" w:space="0" w:color="auto"/>
            <w:left w:val="none" w:sz="0" w:space="0" w:color="auto"/>
            <w:bottom w:val="none" w:sz="0" w:space="0" w:color="auto"/>
            <w:right w:val="none" w:sz="0" w:space="0" w:color="auto"/>
          </w:divBdr>
        </w:div>
      </w:divsChild>
    </w:div>
    <w:div w:id="838541634">
      <w:bodyDiv w:val="1"/>
      <w:marLeft w:val="0"/>
      <w:marRight w:val="0"/>
      <w:marTop w:val="0"/>
      <w:marBottom w:val="0"/>
      <w:divBdr>
        <w:top w:val="none" w:sz="0" w:space="0" w:color="auto"/>
        <w:left w:val="none" w:sz="0" w:space="0" w:color="auto"/>
        <w:bottom w:val="none" w:sz="0" w:space="0" w:color="auto"/>
        <w:right w:val="none" w:sz="0" w:space="0" w:color="auto"/>
      </w:divBdr>
    </w:div>
    <w:div w:id="864559017">
      <w:bodyDiv w:val="1"/>
      <w:marLeft w:val="0"/>
      <w:marRight w:val="0"/>
      <w:marTop w:val="0"/>
      <w:marBottom w:val="0"/>
      <w:divBdr>
        <w:top w:val="none" w:sz="0" w:space="0" w:color="auto"/>
        <w:left w:val="none" w:sz="0" w:space="0" w:color="auto"/>
        <w:bottom w:val="none" w:sz="0" w:space="0" w:color="auto"/>
        <w:right w:val="none" w:sz="0" w:space="0" w:color="auto"/>
      </w:divBdr>
      <w:divsChild>
        <w:div w:id="25525798">
          <w:marLeft w:val="0"/>
          <w:marRight w:val="0"/>
          <w:marTop w:val="0"/>
          <w:marBottom w:val="0"/>
          <w:divBdr>
            <w:top w:val="none" w:sz="0" w:space="0" w:color="auto"/>
            <w:left w:val="none" w:sz="0" w:space="0" w:color="auto"/>
            <w:bottom w:val="none" w:sz="0" w:space="0" w:color="auto"/>
            <w:right w:val="none" w:sz="0" w:space="0" w:color="auto"/>
          </w:divBdr>
        </w:div>
        <w:div w:id="76022877">
          <w:marLeft w:val="0"/>
          <w:marRight w:val="0"/>
          <w:marTop w:val="0"/>
          <w:marBottom w:val="0"/>
          <w:divBdr>
            <w:top w:val="none" w:sz="0" w:space="0" w:color="auto"/>
            <w:left w:val="none" w:sz="0" w:space="0" w:color="auto"/>
            <w:bottom w:val="none" w:sz="0" w:space="0" w:color="auto"/>
            <w:right w:val="none" w:sz="0" w:space="0" w:color="auto"/>
          </w:divBdr>
          <w:divsChild>
            <w:div w:id="19596783">
              <w:marLeft w:val="0"/>
              <w:marRight w:val="0"/>
              <w:marTop w:val="0"/>
              <w:marBottom w:val="0"/>
              <w:divBdr>
                <w:top w:val="none" w:sz="0" w:space="0" w:color="auto"/>
                <w:left w:val="none" w:sz="0" w:space="0" w:color="auto"/>
                <w:bottom w:val="none" w:sz="0" w:space="0" w:color="auto"/>
                <w:right w:val="none" w:sz="0" w:space="0" w:color="auto"/>
              </w:divBdr>
            </w:div>
            <w:div w:id="116411508">
              <w:marLeft w:val="0"/>
              <w:marRight w:val="0"/>
              <w:marTop w:val="0"/>
              <w:marBottom w:val="0"/>
              <w:divBdr>
                <w:top w:val="none" w:sz="0" w:space="0" w:color="auto"/>
                <w:left w:val="none" w:sz="0" w:space="0" w:color="auto"/>
                <w:bottom w:val="none" w:sz="0" w:space="0" w:color="auto"/>
                <w:right w:val="none" w:sz="0" w:space="0" w:color="auto"/>
              </w:divBdr>
            </w:div>
            <w:div w:id="277377990">
              <w:marLeft w:val="0"/>
              <w:marRight w:val="0"/>
              <w:marTop w:val="0"/>
              <w:marBottom w:val="0"/>
              <w:divBdr>
                <w:top w:val="none" w:sz="0" w:space="0" w:color="auto"/>
                <w:left w:val="none" w:sz="0" w:space="0" w:color="auto"/>
                <w:bottom w:val="none" w:sz="0" w:space="0" w:color="auto"/>
                <w:right w:val="none" w:sz="0" w:space="0" w:color="auto"/>
              </w:divBdr>
            </w:div>
            <w:div w:id="402262589">
              <w:marLeft w:val="0"/>
              <w:marRight w:val="0"/>
              <w:marTop w:val="0"/>
              <w:marBottom w:val="0"/>
              <w:divBdr>
                <w:top w:val="none" w:sz="0" w:space="0" w:color="auto"/>
                <w:left w:val="none" w:sz="0" w:space="0" w:color="auto"/>
                <w:bottom w:val="none" w:sz="0" w:space="0" w:color="auto"/>
                <w:right w:val="none" w:sz="0" w:space="0" w:color="auto"/>
              </w:divBdr>
            </w:div>
            <w:div w:id="444233070">
              <w:marLeft w:val="0"/>
              <w:marRight w:val="0"/>
              <w:marTop w:val="0"/>
              <w:marBottom w:val="0"/>
              <w:divBdr>
                <w:top w:val="none" w:sz="0" w:space="0" w:color="auto"/>
                <w:left w:val="none" w:sz="0" w:space="0" w:color="auto"/>
                <w:bottom w:val="none" w:sz="0" w:space="0" w:color="auto"/>
                <w:right w:val="none" w:sz="0" w:space="0" w:color="auto"/>
              </w:divBdr>
            </w:div>
            <w:div w:id="570121487">
              <w:marLeft w:val="0"/>
              <w:marRight w:val="0"/>
              <w:marTop w:val="0"/>
              <w:marBottom w:val="0"/>
              <w:divBdr>
                <w:top w:val="none" w:sz="0" w:space="0" w:color="auto"/>
                <w:left w:val="none" w:sz="0" w:space="0" w:color="auto"/>
                <w:bottom w:val="none" w:sz="0" w:space="0" w:color="auto"/>
                <w:right w:val="none" w:sz="0" w:space="0" w:color="auto"/>
              </w:divBdr>
            </w:div>
            <w:div w:id="601915218">
              <w:marLeft w:val="0"/>
              <w:marRight w:val="0"/>
              <w:marTop w:val="0"/>
              <w:marBottom w:val="0"/>
              <w:divBdr>
                <w:top w:val="none" w:sz="0" w:space="0" w:color="auto"/>
                <w:left w:val="none" w:sz="0" w:space="0" w:color="auto"/>
                <w:bottom w:val="none" w:sz="0" w:space="0" w:color="auto"/>
                <w:right w:val="none" w:sz="0" w:space="0" w:color="auto"/>
              </w:divBdr>
            </w:div>
            <w:div w:id="625622138">
              <w:marLeft w:val="0"/>
              <w:marRight w:val="0"/>
              <w:marTop w:val="0"/>
              <w:marBottom w:val="0"/>
              <w:divBdr>
                <w:top w:val="none" w:sz="0" w:space="0" w:color="auto"/>
                <w:left w:val="none" w:sz="0" w:space="0" w:color="auto"/>
                <w:bottom w:val="none" w:sz="0" w:space="0" w:color="auto"/>
                <w:right w:val="none" w:sz="0" w:space="0" w:color="auto"/>
              </w:divBdr>
            </w:div>
            <w:div w:id="733818525">
              <w:marLeft w:val="0"/>
              <w:marRight w:val="0"/>
              <w:marTop w:val="0"/>
              <w:marBottom w:val="0"/>
              <w:divBdr>
                <w:top w:val="none" w:sz="0" w:space="0" w:color="auto"/>
                <w:left w:val="none" w:sz="0" w:space="0" w:color="auto"/>
                <w:bottom w:val="none" w:sz="0" w:space="0" w:color="auto"/>
                <w:right w:val="none" w:sz="0" w:space="0" w:color="auto"/>
              </w:divBdr>
            </w:div>
            <w:div w:id="783811659">
              <w:marLeft w:val="0"/>
              <w:marRight w:val="0"/>
              <w:marTop w:val="0"/>
              <w:marBottom w:val="0"/>
              <w:divBdr>
                <w:top w:val="none" w:sz="0" w:space="0" w:color="auto"/>
                <w:left w:val="none" w:sz="0" w:space="0" w:color="auto"/>
                <w:bottom w:val="none" w:sz="0" w:space="0" w:color="auto"/>
                <w:right w:val="none" w:sz="0" w:space="0" w:color="auto"/>
              </w:divBdr>
            </w:div>
            <w:div w:id="944195435">
              <w:marLeft w:val="0"/>
              <w:marRight w:val="0"/>
              <w:marTop w:val="0"/>
              <w:marBottom w:val="0"/>
              <w:divBdr>
                <w:top w:val="none" w:sz="0" w:space="0" w:color="auto"/>
                <w:left w:val="none" w:sz="0" w:space="0" w:color="auto"/>
                <w:bottom w:val="none" w:sz="0" w:space="0" w:color="auto"/>
                <w:right w:val="none" w:sz="0" w:space="0" w:color="auto"/>
              </w:divBdr>
            </w:div>
            <w:div w:id="946615129">
              <w:marLeft w:val="0"/>
              <w:marRight w:val="0"/>
              <w:marTop w:val="0"/>
              <w:marBottom w:val="0"/>
              <w:divBdr>
                <w:top w:val="none" w:sz="0" w:space="0" w:color="auto"/>
                <w:left w:val="none" w:sz="0" w:space="0" w:color="auto"/>
                <w:bottom w:val="none" w:sz="0" w:space="0" w:color="auto"/>
                <w:right w:val="none" w:sz="0" w:space="0" w:color="auto"/>
              </w:divBdr>
            </w:div>
            <w:div w:id="1224872467">
              <w:marLeft w:val="0"/>
              <w:marRight w:val="0"/>
              <w:marTop w:val="0"/>
              <w:marBottom w:val="0"/>
              <w:divBdr>
                <w:top w:val="none" w:sz="0" w:space="0" w:color="auto"/>
                <w:left w:val="none" w:sz="0" w:space="0" w:color="auto"/>
                <w:bottom w:val="none" w:sz="0" w:space="0" w:color="auto"/>
                <w:right w:val="none" w:sz="0" w:space="0" w:color="auto"/>
              </w:divBdr>
            </w:div>
            <w:div w:id="1561407118">
              <w:marLeft w:val="0"/>
              <w:marRight w:val="0"/>
              <w:marTop w:val="0"/>
              <w:marBottom w:val="0"/>
              <w:divBdr>
                <w:top w:val="none" w:sz="0" w:space="0" w:color="auto"/>
                <w:left w:val="none" w:sz="0" w:space="0" w:color="auto"/>
                <w:bottom w:val="none" w:sz="0" w:space="0" w:color="auto"/>
                <w:right w:val="none" w:sz="0" w:space="0" w:color="auto"/>
              </w:divBdr>
            </w:div>
            <w:div w:id="1575579918">
              <w:marLeft w:val="0"/>
              <w:marRight w:val="0"/>
              <w:marTop w:val="0"/>
              <w:marBottom w:val="0"/>
              <w:divBdr>
                <w:top w:val="none" w:sz="0" w:space="0" w:color="auto"/>
                <w:left w:val="none" w:sz="0" w:space="0" w:color="auto"/>
                <w:bottom w:val="none" w:sz="0" w:space="0" w:color="auto"/>
                <w:right w:val="none" w:sz="0" w:space="0" w:color="auto"/>
              </w:divBdr>
            </w:div>
            <w:div w:id="1613972981">
              <w:marLeft w:val="0"/>
              <w:marRight w:val="0"/>
              <w:marTop w:val="0"/>
              <w:marBottom w:val="0"/>
              <w:divBdr>
                <w:top w:val="none" w:sz="0" w:space="0" w:color="auto"/>
                <w:left w:val="none" w:sz="0" w:space="0" w:color="auto"/>
                <w:bottom w:val="none" w:sz="0" w:space="0" w:color="auto"/>
                <w:right w:val="none" w:sz="0" w:space="0" w:color="auto"/>
              </w:divBdr>
            </w:div>
            <w:div w:id="1702776394">
              <w:marLeft w:val="0"/>
              <w:marRight w:val="0"/>
              <w:marTop w:val="0"/>
              <w:marBottom w:val="0"/>
              <w:divBdr>
                <w:top w:val="none" w:sz="0" w:space="0" w:color="auto"/>
                <w:left w:val="none" w:sz="0" w:space="0" w:color="auto"/>
                <w:bottom w:val="none" w:sz="0" w:space="0" w:color="auto"/>
                <w:right w:val="none" w:sz="0" w:space="0" w:color="auto"/>
              </w:divBdr>
            </w:div>
            <w:div w:id="1728800717">
              <w:marLeft w:val="0"/>
              <w:marRight w:val="0"/>
              <w:marTop w:val="0"/>
              <w:marBottom w:val="0"/>
              <w:divBdr>
                <w:top w:val="none" w:sz="0" w:space="0" w:color="auto"/>
                <w:left w:val="none" w:sz="0" w:space="0" w:color="auto"/>
                <w:bottom w:val="none" w:sz="0" w:space="0" w:color="auto"/>
                <w:right w:val="none" w:sz="0" w:space="0" w:color="auto"/>
              </w:divBdr>
            </w:div>
            <w:div w:id="1977878279">
              <w:marLeft w:val="0"/>
              <w:marRight w:val="0"/>
              <w:marTop w:val="0"/>
              <w:marBottom w:val="0"/>
              <w:divBdr>
                <w:top w:val="none" w:sz="0" w:space="0" w:color="auto"/>
                <w:left w:val="none" w:sz="0" w:space="0" w:color="auto"/>
                <w:bottom w:val="none" w:sz="0" w:space="0" w:color="auto"/>
                <w:right w:val="none" w:sz="0" w:space="0" w:color="auto"/>
              </w:divBdr>
            </w:div>
            <w:div w:id="2141148733">
              <w:marLeft w:val="0"/>
              <w:marRight w:val="0"/>
              <w:marTop w:val="0"/>
              <w:marBottom w:val="0"/>
              <w:divBdr>
                <w:top w:val="none" w:sz="0" w:space="0" w:color="auto"/>
                <w:left w:val="none" w:sz="0" w:space="0" w:color="auto"/>
                <w:bottom w:val="none" w:sz="0" w:space="0" w:color="auto"/>
                <w:right w:val="none" w:sz="0" w:space="0" w:color="auto"/>
              </w:divBdr>
            </w:div>
          </w:divsChild>
        </w:div>
        <w:div w:id="150104966">
          <w:marLeft w:val="0"/>
          <w:marRight w:val="0"/>
          <w:marTop w:val="0"/>
          <w:marBottom w:val="0"/>
          <w:divBdr>
            <w:top w:val="none" w:sz="0" w:space="0" w:color="auto"/>
            <w:left w:val="none" w:sz="0" w:space="0" w:color="auto"/>
            <w:bottom w:val="none" w:sz="0" w:space="0" w:color="auto"/>
            <w:right w:val="none" w:sz="0" w:space="0" w:color="auto"/>
          </w:divBdr>
          <w:divsChild>
            <w:div w:id="51583999">
              <w:marLeft w:val="0"/>
              <w:marRight w:val="0"/>
              <w:marTop w:val="0"/>
              <w:marBottom w:val="0"/>
              <w:divBdr>
                <w:top w:val="none" w:sz="0" w:space="0" w:color="auto"/>
                <w:left w:val="none" w:sz="0" w:space="0" w:color="auto"/>
                <w:bottom w:val="none" w:sz="0" w:space="0" w:color="auto"/>
                <w:right w:val="none" w:sz="0" w:space="0" w:color="auto"/>
              </w:divBdr>
            </w:div>
            <w:div w:id="60686714">
              <w:marLeft w:val="0"/>
              <w:marRight w:val="0"/>
              <w:marTop w:val="0"/>
              <w:marBottom w:val="0"/>
              <w:divBdr>
                <w:top w:val="none" w:sz="0" w:space="0" w:color="auto"/>
                <w:left w:val="none" w:sz="0" w:space="0" w:color="auto"/>
                <w:bottom w:val="none" w:sz="0" w:space="0" w:color="auto"/>
                <w:right w:val="none" w:sz="0" w:space="0" w:color="auto"/>
              </w:divBdr>
            </w:div>
            <w:div w:id="159663560">
              <w:marLeft w:val="0"/>
              <w:marRight w:val="0"/>
              <w:marTop w:val="0"/>
              <w:marBottom w:val="0"/>
              <w:divBdr>
                <w:top w:val="none" w:sz="0" w:space="0" w:color="auto"/>
                <w:left w:val="none" w:sz="0" w:space="0" w:color="auto"/>
                <w:bottom w:val="none" w:sz="0" w:space="0" w:color="auto"/>
                <w:right w:val="none" w:sz="0" w:space="0" w:color="auto"/>
              </w:divBdr>
            </w:div>
            <w:div w:id="311368835">
              <w:marLeft w:val="0"/>
              <w:marRight w:val="0"/>
              <w:marTop w:val="0"/>
              <w:marBottom w:val="0"/>
              <w:divBdr>
                <w:top w:val="none" w:sz="0" w:space="0" w:color="auto"/>
                <w:left w:val="none" w:sz="0" w:space="0" w:color="auto"/>
                <w:bottom w:val="none" w:sz="0" w:space="0" w:color="auto"/>
                <w:right w:val="none" w:sz="0" w:space="0" w:color="auto"/>
              </w:divBdr>
            </w:div>
            <w:div w:id="373426133">
              <w:marLeft w:val="0"/>
              <w:marRight w:val="0"/>
              <w:marTop w:val="0"/>
              <w:marBottom w:val="0"/>
              <w:divBdr>
                <w:top w:val="none" w:sz="0" w:space="0" w:color="auto"/>
                <w:left w:val="none" w:sz="0" w:space="0" w:color="auto"/>
                <w:bottom w:val="none" w:sz="0" w:space="0" w:color="auto"/>
                <w:right w:val="none" w:sz="0" w:space="0" w:color="auto"/>
              </w:divBdr>
            </w:div>
            <w:div w:id="601229878">
              <w:marLeft w:val="0"/>
              <w:marRight w:val="0"/>
              <w:marTop w:val="0"/>
              <w:marBottom w:val="0"/>
              <w:divBdr>
                <w:top w:val="none" w:sz="0" w:space="0" w:color="auto"/>
                <w:left w:val="none" w:sz="0" w:space="0" w:color="auto"/>
                <w:bottom w:val="none" w:sz="0" w:space="0" w:color="auto"/>
                <w:right w:val="none" w:sz="0" w:space="0" w:color="auto"/>
              </w:divBdr>
            </w:div>
            <w:div w:id="835724998">
              <w:marLeft w:val="0"/>
              <w:marRight w:val="0"/>
              <w:marTop w:val="0"/>
              <w:marBottom w:val="0"/>
              <w:divBdr>
                <w:top w:val="none" w:sz="0" w:space="0" w:color="auto"/>
                <w:left w:val="none" w:sz="0" w:space="0" w:color="auto"/>
                <w:bottom w:val="none" w:sz="0" w:space="0" w:color="auto"/>
                <w:right w:val="none" w:sz="0" w:space="0" w:color="auto"/>
              </w:divBdr>
            </w:div>
            <w:div w:id="876817895">
              <w:marLeft w:val="0"/>
              <w:marRight w:val="0"/>
              <w:marTop w:val="0"/>
              <w:marBottom w:val="0"/>
              <w:divBdr>
                <w:top w:val="none" w:sz="0" w:space="0" w:color="auto"/>
                <w:left w:val="none" w:sz="0" w:space="0" w:color="auto"/>
                <w:bottom w:val="none" w:sz="0" w:space="0" w:color="auto"/>
                <w:right w:val="none" w:sz="0" w:space="0" w:color="auto"/>
              </w:divBdr>
            </w:div>
            <w:div w:id="878398764">
              <w:marLeft w:val="0"/>
              <w:marRight w:val="0"/>
              <w:marTop w:val="0"/>
              <w:marBottom w:val="0"/>
              <w:divBdr>
                <w:top w:val="none" w:sz="0" w:space="0" w:color="auto"/>
                <w:left w:val="none" w:sz="0" w:space="0" w:color="auto"/>
                <w:bottom w:val="none" w:sz="0" w:space="0" w:color="auto"/>
                <w:right w:val="none" w:sz="0" w:space="0" w:color="auto"/>
              </w:divBdr>
            </w:div>
            <w:div w:id="1098259435">
              <w:marLeft w:val="0"/>
              <w:marRight w:val="0"/>
              <w:marTop w:val="0"/>
              <w:marBottom w:val="0"/>
              <w:divBdr>
                <w:top w:val="none" w:sz="0" w:space="0" w:color="auto"/>
                <w:left w:val="none" w:sz="0" w:space="0" w:color="auto"/>
                <w:bottom w:val="none" w:sz="0" w:space="0" w:color="auto"/>
                <w:right w:val="none" w:sz="0" w:space="0" w:color="auto"/>
              </w:divBdr>
            </w:div>
            <w:div w:id="1211461271">
              <w:marLeft w:val="0"/>
              <w:marRight w:val="0"/>
              <w:marTop w:val="0"/>
              <w:marBottom w:val="0"/>
              <w:divBdr>
                <w:top w:val="none" w:sz="0" w:space="0" w:color="auto"/>
                <w:left w:val="none" w:sz="0" w:space="0" w:color="auto"/>
                <w:bottom w:val="none" w:sz="0" w:space="0" w:color="auto"/>
                <w:right w:val="none" w:sz="0" w:space="0" w:color="auto"/>
              </w:divBdr>
            </w:div>
            <w:div w:id="1230724953">
              <w:marLeft w:val="0"/>
              <w:marRight w:val="0"/>
              <w:marTop w:val="0"/>
              <w:marBottom w:val="0"/>
              <w:divBdr>
                <w:top w:val="none" w:sz="0" w:space="0" w:color="auto"/>
                <w:left w:val="none" w:sz="0" w:space="0" w:color="auto"/>
                <w:bottom w:val="none" w:sz="0" w:space="0" w:color="auto"/>
                <w:right w:val="none" w:sz="0" w:space="0" w:color="auto"/>
              </w:divBdr>
            </w:div>
            <w:div w:id="1354333822">
              <w:marLeft w:val="0"/>
              <w:marRight w:val="0"/>
              <w:marTop w:val="0"/>
              <w:marBottom w:val="0"/>
              <w:divBdr>
                <w:top w:val="none" w:sz="0" w:space="0" w:color="auto"/>
                <w:left w:val="none" w:sz="0" w:space="0" w:color="auto"/>
                <w:bottom w:val="none" w:sz="0" w:space="0" w:color="auto"/>
                <w:right w:val="none" w:sz="0" w:space="0" w:color="auto"/>
              </w:divBdr>
            </w:div>
            <w:div w:id="1472475433">
              <w:marLeft w:val="0"/>
              <w:marRight w:val="0"/>
              <w:marTop w:val="0"/>
              <w:marBottom w:val="0"/>
              <w:divBdr>
                <w:top w:val="none" w:sz="0" w:space="0" w:color="auto"/>
                <w:left w:val="none" w:sz="0" w:space="0" w:color="auto"/>
                <w:bottom w:val="none" w:sz="0" w:space="0" w:color="auto"/>
                <w:right w:val="none" w:sz="0" w:space="0" w:color="auto"/>
              </w:divBdr>
            </w:div>
            <w:div w:id="1552883850">
              <w:marLeft w:val="0"/>
              <w:marRight w:val="0"/>
              <w:marTop w:val="0"/>
              <w:marBottom w:val="0"/>
              <w:divBdr>
                <w:top w:val="none" w:sz="0" w:space="0" w:color="auto"/>
                <w:left w:val="none" w:sz="0" w:space="0" w:color="auto"/>
                <w:bottom w:val="none" w:sz="0" w:space="0" w:color="auto"/>
                <w:right w:val="none" w:sz="0" w:space="0" w:color="auto"/>
              </w:divBdr>
            </w:div>
            <w:div w:id="1731221807">
              <w:marLeft w:val="0"/>
              <w:marRight w:val="0"/>
              <w:marTop w:val="0"/>
              <w:marBottom w:val="0"/>
              <w:divBdr>
                <w:top w:val="none" w:sz="0" w:space="0" w:color="auto"/>
                <w:left w:val="none" w:sz="0" w:space="0" w:color="auto"/>
                <w:bottom w:val="none" w:sz="0" w:space="0" w:color="auto"/>
                <w:right w:val="none" w:sz="0" w:space="0" w:color="auto"/>
              </w:divBdr>
            </w:div>
            <w:div w:id="1877157583">
              <w:marLeft w:val="0"/>
              <w:marRight w:val="0"/>
              <w:marTop w:val="0"/>
              <w:marBottom w:val="0"/>
              <w:divBdr>
                <w:top w:val="none" w:sz="0" w:space="0" w:color="auto"/>
                <w:left w:val="none" w:sz="0" w:space="0" w:color="auto"/>
                <w:bottom w:val="none" w:sz="0" w:space="0" w:color="auto"/>
                <w:right w:val="none" w:sz="0" w:space="0" w:color="auto"/>
              </w:divBdr>
            </w:div>
            <w:div w:id="1945992618">
              <w:marLeft w:val="0"/>
              <w:marRight w:val="0"/>
              <w:marTop w:val="0"/>
              <w:marBottom w:val="0"/>
              <w:divBdr>
                <w:top w:val="none" w:sz="0" w:space="0" w:color="auto"/>
                <w:left w:val="none" w:sz="0" w:space="0" w:color="auto"/>
                <w:bottom w:val="none" w:sz="0" w:space="0" w:color="auto"/>
                <w:right w:val="none" w:sz="0" w:space="0" w:color="auto"/>
              </w:divBdr>
            </w:div>
            <w:div w:id="2007585277">
              <w:marLeft w:val="0"/>
              <w:marRight w:val="0"/>
              <w:marTop w:val="0"/>
              <w:marBottom w:val="0"/>
              <w:divBdr>
                <w:top w:val="none" w:sz="0" w:space="0" w:color="auto"/>
                <w:left w:val="none" w:sz="0" w:space="0" w:color="auto"/>
                <w:bottom w:val="none" w:sz="0" w:space="0" w:color="auto"/>
                <w:right w:val="none" w:sz="0" w:space="0" w:color="auto"/>
              </w:divBdr>
            </w:div>
            <w:div w:id="2049796437">
              <w:marLeft w:val="0"/>
              <w:marRight w:val="0"/>
              <w:marTop w:val="0"/>
              <w:marBottom w:val="0"/>
              <w:divBdr>
                <w:top w:val="none" w:sz="0" w:space="0" w:color="auto"/>
                <w:left w:val="none" w:sz="0" w:space="0" w:color="auto"/>
                <w:bottom w:val="none" w:sz="0" w:space="0" w:color="auto"/>
                <w:right w:val="none" w:sz="0" w:space="0" w:color="auto"/>
              </w:divBdr>
            </w:div>
          </w:divsChild>
        </w:div>
        <w:div w:id="208685706">
          <w:marLeft w:val="0"/>
          <w:marRight w:val="0"/>
          <w:marTop w:val="0"/>
          <w:marBottom w:val="0"/>
          <w:divBdr>
            <w:top w:val="none" w:sz="0" w:space="0" w:color="auto"/>
            <w:left w:val="none" w:sz="0" w:space="0" w:color="auto"/>
            <w:bottom w:val="none" w:sz="0" w:space="0" w:color="auto"/>
            <w:right w:val="none" w:sz="0" w:space="0" w:color="auto"/>
          </w:divBdr>
          <w:divsChild>
            <w:div w:id="121315387">
              <w:marLeft w:val="0"/>
              <w:marRight w:val="0"/>
              <w:marTop w:val="30"/>
              <w:marBottom w:val="30"/>
              <w:divBdr>
                <w:top w:val="none" w:sz="0" w:space="0" w:color="auto"/>
                <w:left w:val="none" w:sz="0" w:space="0" w:color="auto"/>
                <w:bottom w:val="none" w:sz="0" w:space="0" w:color="auto"/>
                <w:right w:val="none" w:sz="0" w:space="0" w:color="auto"/>
              </w:divBdr>
              <w:divsChild>
                <w:div w:id="58481773">
                  <w:marLeft w:val="0"/>
                  <w:marRight w:val="0"/>
                  <w:marTop w:val="0"/>
                  <w:marBottom w:val="0"/>
                  <w:divBdr>
                    <w:top w:val="none" w:sz="0" w:space="0" w:color="auto"/>
                    <w:left w:val="none" w:sz="0" w:space="0" w:color="auto"/>
                    <w:bottom w:val="none" w:sz="0" w:space="0" w:color="auto"/>
                    <w:right w:val="none" w:sz="0" w:space="0" w:color="auto"/>
                  </w:divBdr>
                  <w:divsChild>
                    <w:div w:id="166871568">
                      <w:marLeft w:val="0"/>
                      <w:marRight w:val="0"/>
                      <w:marTop w:val="0"/>
                      <w:marBottom w:val="0"/>
                      <w:divBdr>
                        <w:top w:val="none" w:sz="0" w:space="0" w:color="auto"/>
                        <w:left w:val="none" w:sz="0" w:space="0" w:color="auto"/>
                        <w:bottom w:val="none" w:sz="0" w:space="0" w:color="auto"/>
                        <w:right w:val="none" w:sz="0" w:space="0" w:color="auto"/>
                      </w:divBdr>
                    </w:div>
                    <w:div w:id="198277185">
                      <w:marLeft w:val="0"/>
                      <w:marRight w:val="0"/>
                      <w:marTop w:val="0"/>
                      <w:marBottom w:val="0"/>
                      <w:divBdr>
                        <w:top w:val="none" w:sz="0" w:space="0" w:color="auto"/>
                        <w:left w:val="none" w:sz="0" w:space="0" w:color="auto"/>
                        <w:bottom w:val="none" w:sz="0" w:space="0" w:color="auto"/>
                        <w:right w:val="none" w:sz="0" w:space="0" w:color="auto"/>
                      </w:divBdr>
                    </w:div>
                    <w:div w:id="1505903344">
                      <w:marLeft w:val="0"/>
                      <w:marRight w:val="0"/>
                      <w:marTop w:val="0"/>
                      <w:marBottom w:val="0"/>
                      <w:divBdr>
                        <w:top w:val="none" w:sz="0" w:space="0" w:color="auto"/>
                        <w:left w:val="none" w:sz="0" w:space="0" w:color="auto"/>
                        <w:bottom w:val="none" w:sz="0" w:space="0" w:color="auto"/>
                        <w:right w:val="none" w:sz="0" w:space="0" w:color="auto"/>
                      </w:divBdr>
                    </w:div>
                    <w:div w:id="2030376254">
                      <w:marLeft w:val="0"/>
                      <w:marRight w:val="0"/>
                      <w:marTop w:val="0"/>
                      <w:marBottom w:val="0"/>
                      <w:divBdr>
                        <w:top w:val="none" w:sz="0" w:space="0" w:color="auto"/>
                        <w:left w:val="none" w:sz="0" w:space="0" w:color="auto"/>
                        <w:bottom w:val="none" w:sz="0" w:space="0" w:color="auto"/>
                        <w:right w:val="none" w:sz="0" w:space="0" w:color="auto"/>
                      </w:divBdr>
                    </w:div>
                  </w:divsChild>
                </w:div>
                <w:div w:id="421879498">
                  <w:marLeft w:val="0"/>
                  <w:marRight w:val="0"/>
                  <w:marTop w:val="0"/>
                  <w:marBottom w:val="0"/>
                  <w:divBdr>
                    <w:top w:val="none" w:sz="0" w:space="0" w:color="auto"/>
                    <w:left w:val="none" w:sz="0" w:space="0" w:color="auto"/>
                    <w:bottom w:val="none" w:sz="0" w:space="0" w:color="auto"/>
                    <w:right w:val="none" w:sz="0" w:space="0" w:color="auto"/>
                  </w:divBdr>
                  <w:divsChild>
                    <w:div w:id="579605646">
                      <w:marLeft w:val="0"/>
                      <w:marRight w:val="0"/>
                      <w:marTop w:val="0"/>
                      <w:marBottom w:val="0"/>
                      <w:divBdr>
                        <w:top w:val="none" w:sz="0" w:space="0" w:color="auto"/>
                        <w:left w:val="none" w:sz="0" w:space="0" w:color="auto"/>
                        <w:bottom w:val="none" w:sz="0" w:space="0" w:color="auto"/>
                        <w:right w:val="none" w:sz="0" w:space="0" w:color="auto"/>
                      </w:divBdr>
                    </w:div>
                    <w:div w:id="607658779">
                      <w:marLeft w:val="0"/>
                      <w:marRight w:val="0"/>
                      <w:marTop w:val="0"/>
                      <w:marBottom w:val="0"/>
                      <w:divBdr>
                        <w:top w:val="none" w:sz="0" w:space="0" w:color="auto"/>
                        <w:left w:val="none" w:sz="0" w:space="0" w:color="auto"/>
                        <w:bottom w:val="none" w:sz="0" w:space="0" w:color="auto"/>
                        <w:right w:val="none" w:sz="0" w:space="0" w:color="auto"/>
                      </w:divBdr>
                    </w:div>
                    <w:div w:id="1685400533">
                      <w:marLeft w:val="0"/>
                      <w:marRight w:val="0"/>
                      <w:marTop w:val="0"/>
                      <w:marBottom w:val="0"/>
                      <w:divBdr>
                        <w:top w:val="none" w:sz="0" w:space="0" w:color="auto"/>
                        <w:left w:val="none" w:sz="0" w:space="0" w:color="auto"/>
                        <w:bottom w:val="none" w:sz="0" w:space="0" w:color="auto"/>
                        <w:right w:val="none" w:sz="0" w:space="0" w:color="auto"/>
                      </w:divBdr>
                    </w:div>
                  </w:divsChild>
                </w:div>
                <w:div w:id="584994817">
                  <w:marLeft w:val="0"/>
                  <w:marRight w:val="0"/>
                  <w:marTop w:val="0"/>
                  <w:marBottom w:val="0"/>
                  <w:divBdr>
                    <w:top w:val="none" w:sz="0" w:space="0" w:color="auto"/>
                    <w:left w:val="none" w:sz="0" w:space="0" w:color="auto"/>
                    <w:bottom w:val="none" w:sz="0" w:space="0" w:color="auto"/>
                    <w:right w:val="none" w:sz="0" w:space="0" w:color="auto"/>
                  </w:divBdr>
                  <w:divsChild>
                    <w:div w:id="444664492">
                      <w:marLeft w:val="0"/>
                      <w:marRight w:val="0"/>
                      <w:marTop w:val="0"/>
                      <w:marBottom w:val="0"/>
                      <w:divBdr>
                        <w:top w:val="none" w:sz="0" w:space="0" w:color="auto"/>
                        <w:left w:val="none" w:sz="0" w:space="0" w:color="auto"/>
                        <w:bottom w:val="none" w:sz="0" w:space="0" w:color="auto"/>
                        <w:right w:val="none" w:sz="0" w:space="0" w:color="auto"/>
                      </w:divBdr>
                    </w:div>
                    <w:div w:id="529493527">
                      <w:marLeft w:val="0"/>
                      <w:marRight w:val="0"/>
                      <w:marTop w:val="0"/>
                      <w:marBottom w:val="0"/>
                      <w:divBdr>
                        <w:top w:val="none" w:sz="0" w:space="0" w:color="auto"/>
                        <w:left w:val="none" w:sz="0" w:space="0" w:color="auto"/>
                        <w:bottom w:val="none" w:sz="0" w:space="0" w:color="auto"/>
                        <w:right w:val="none" w:sz="0" w:space="0" w:color="auto"/>
                      </w:divBdr>
                    </w:div>
                    <w:div w:id="1841503952">
                      <w:marLeft w:val="0"/>
                      <w:marRight w:val="0"/>
                      <w:marTop w:val="0"/>
                      <w:marBottom w:val="0"/>
                      <w:divBdr>
                        <w:top w:val="none" w:sz="0" w:space="0" w:color="auto"/>
                        <w:left w:val="none" w:sz="0" w:space="0" w:color="auto"/>
                        <w:bottom w:val="none" w:sz="0" w:space="0" w:color="auto"/>
                        <w:right w:val="none" w:sz="0" w:space="0" w:color="auto"/>
                      </w:divBdr>
                    </w:div>
                    <w:div w:id="2106226956">
                      <w:marLeft w:val="0"/>
                      <w:marRight w:val="0"/>
                      <w:marTop w:val="0"/>
                      <w:marBottom w:val="0"/>
                      <w:divBdr>
                        <w:top w:val="none" w:sz="0" w:space="0" w:color="auto"/>
                        <w:left w:val="none" w:sz="0" w:space="0" w:color="auto"/>
                        <w:bottom w:val="none" w:sz="0" w:space="0" w:color="auto"/>
                        <w:right w:val="none" w:sz="0" w:space="0" w:color="auto"/>
                      </w:divBdr>
                    </w:div>
                  </w:divsChild>
                </w:div>
                <w:div w:id="872378694">
                  <w:marLeft w:val="0"/>
                  <w:marRight w:val="0"/>
                  <w:marTop w:val="0"/>
                  <w:marBottom w:val="0"/>
                  <w:divBdr>
                    <w:top w:val="none" w:sz="0" w:space="0" w:color="auto"/>
                    <w:left w:val="none" w:sz="0" w:space="0" w:color="auto"/>
                    <w:bottom w:val="none" w:sz="0" w:space="0" w:color="auto"/>
                    <w:right w:val="none" w:sz="0" w:space="0" w:color="auto"/>
                  </w:divBdr>
                  <w:divsChild>
                    <w:div w:id="235750508">
                      <w:marLeft w:val="0"/>
                      <w:marRight w:val="0"/>
                      <w:marTop w:val="0"/>
                      <w:marBottom w:val="0"/>
                      <w:divBdr>
                        <w:top w:val="none" w:sz="0" w:space="0" w:color="auto"/>
                        <w:left w:val="none" w:sz="0" w:space="0" w:color="auto"/>
                        <w:bottom w:val="none" w:sz="0" w:space="0" w:color="auto"/>
                        <w:right w:val="none" w:sz="0" w:space="0" w:color="auto"/>
                      </w:divBdr>
                    </w:div>
                    <w:div w:id="1833443358">
                      <w:marLeft w:val="0"/>
                      <w:marRight w:val="0"/>
                      <w:marTop w:val="0"/>
                      <w:marBottom w:val="0"/>
                      <w:divBdr>
                        <w:top w:val="none" w:sz="0" w:space="0" w:color="auto"/>
                        <w:left w:val="none" w:sz="0" w:space="0" w:color="auto"/>
                        <w:bottom w:val="none" w:sz="0" w:space="0" w:color="auto"/>
                        <w:right w:val="none" w:sz="0" w:space="0" w:color="auto"/>
                      </w:divBdr>
                    </w:div>
                    <w:div w:id="19989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44208">
          <w:marLeft w:val="0"/>
          <w:marRight w:val="0"/>
          <w:marTop w:val="0"/>
          <w:marBottom w:val="0"/>
          <w:divBdr>
            <w:top w:val="none" w:sz="0" w:space="0" w:color="auto"/>
            <w:left w:val="none" w:sz="0" w:space="0" w:color="auto"/>
            <w:bottom w:val="none" w:sz="0" w:space="0" w:color="auto"/>
            <w:right w:val="none" w:sz="0" w:space="0" w:color="auto"/>
          </w:divBdr>
        </w:div>
        <w:div w:id="375206594">
          <w:marLeft w:val="0"/>
          <w:marRight w:val="0"/>
          <w:marTop w:val="0"/>
          <w:marBottom w:val="0"/>
          <w:divBdr>
            <w:top w:val="none" w:sz="0" w:space="0" w:color="auto"/>
            <w:left w:val="none" w:sz="0" w:space="0" w:color="auto"/>
            <w:bottom w:val="none" w:sz="0" w:space="0" w:color="auto"/>
            <w:right w:val="none" w:sz="0" w:space="0" w:color="auto"/>
          </w:divBdr>
        </w:div>
        <w:div w:id="429666903">
          <w:marLeft w:val="0"/>
          <w:marRight w:val="0"/>
          <w:marTop w:val="0"/>
          <w:marBottom w:val="0"/>
          <w:divBdr>
            <w:top w:val="none" w:sz="0" w:space="0" w:color="auto"/>
            <w:left w:val="none" w:sz="0" w:space="0" w:color="auto"/>
            <w:bottom w:val="none" w:sz="0" w:space="0" w:color="auto"/>
            <w:right w:val="none" w:sz="0" w:space="0" w:color="auto"/>
          </w:divBdr>
          <w:divsChild>
            <w:div w:id="159397385">
              <w:marLeft w:val="0"/>
              <w:marRight w:val="0"/>
              <w:marTop w:val="0"/>
              <w:marBottom w:val="0"/>
              <w:divBdr>
                <w:top w:val="none" w:sz="0" w:space="0" w:color="auto"/>
                <w:left w:val="none" w:sz="0" w:space="0" w:color="auto"/>
                <w:bottom w:val="none" w:sz="0" w:space="0" w:color="auto"/>
                <w:right w:val="none" w:sz="0" w:space="0" w:color="auto"/>
              </w:divBdr>
            </w:div>
            <w:div w:id="407969196">
              <w:marLeft w:val="0"/>
              <w:marRight w:val="0"/>
              <w:marTop w:val="0"/>
              <w:marBottom w:val="0"/>
              <w:divBdr>
                <w:top w:val="none" w:sz="0" w:space="0" w:color="auto"/>
                <w:left w:val="none" w:sz="0" w:space="0" w:color="auto"/>
                <w:bottom w:val="none" w:sz="0" w:space="0" w:color="auto"/>
                <w:right w:val="none" w:sz="0" w:space="0" w:color="auto"/>
              </w:divBdr>
            </w:div>
            <w:div w:id="676926450">
              <w:marLeft w:val="0"/>
              <w:marRight w:val="0"/>
              <w:marTop w:val="0"/>
              <w:marBottom w:val="0"/>
              <w:divBdr>
                <w:top w:val="none" w:sz="0" w:space="0" w:color="auto"/>
                <w:left w:val="none" w:sz="0" w:space="0" w:color="auto"/>
                <w:bottom w:val="none" w:sz="0" w:space="0" w:color="auto"/>
                <w:right w:val="none" w:sz="0" w:space="0" w:color="auto"/>
              </w:divBdr>
            </w:div>
            <w:div w:id="865295602">
              <w:marLeft w:val="0"/>
              <w:marRight w:val="0"/>
              <w:marTop w:val="0"/>
              <w:marBottom w:val="0"/>
              <w:divBdr>
                <w:top w:val="none" w:sz="0" w:space="0" w:color="auto"/>
                <w:left w:val="none" w:sz="0" w:space="0" w:color="auto"/>
                <w:bottom w:val="none" w:sz="0" w:space="0" w:color="auto"/>
                <w:right w:val="none" w:sz="0" w:space="0" w:color="auto"/>
              </w:divBdr>
            </w:div>
            <w:div w:id="866524933">
              <w:marLeft w:val="0"/>
              <w:marRight w:val="0"/>
              <w:marTop w:val="0"/>
              <w:marBottom w:val="0"/>
              <w:divBdr>
                <w:top w:val="none" w:sz="0" w:space="0" w:color="auto"/>
                <w:left w:val="none" w:sz="0" w:space="0" w:color="auto"/>
                <w:bottom w:val="none" w:sz="0" w:space="0" w:color="auto"/>
                <w:right w:val="none" w:sz="0" w:space="0" w:color="auto"/>
              </w:divBdr>
            </w:div>
            <w:div w:id="928002119">
              <w:marLeft w:val="0"/>
              <w:marRight w:val="0"/>
              <w:marTop w:val="0"/>
              <w:marBottom w:val="0"/>
              <w:divBdr>
                <w:top w:val="none" w:sz="0" w:space="0" w:color="auto"/>
                <w:left w:val="none" w:sz="0" w:space="0" w:color="auto"/>
                <w:bottom w:val="none" w:sz="0" w:space="0" w:color="auto"/>
                <w:right w:val="none" w:sz="0" w:space="0" w:color="auto"/>
              </w:divBdr>
            </w:div>
            <w:div w:id="990865819">
              <w:marLeft w:val="0"/>
              <w:marRight w:val="0"/>
              <w:marTop w:val="0"/>
              <w:marBottom w:val="0"/>
              <w:divBdr>
                <w:top w:val="none" w:sz="0" w:space="0" w:color="auto"/>
                <w:left w:val="none" w:sz="0" w:space="0" w:color="auto"/>
                <w:bottom w:val="none" w:sz="0" w:space="0" w:color="auto"/>
                <w:right w:val="none" w:sz="0" w:space="0" w:color="auto"/>
              </w:divBdr>
            </w:div>
            <w:div w:id="1064766239">
              <w:marLeft w:val="0"/>
              <w:marRight w:val="0"/>
              <w:marTop w:val="0"/>
              <w:marBottom w:val="0"/>
              <w:divBdr>
                <w:top w:val="none" w:sz="0" w:space="0" w:color="auto"/>
                <w:left w:val="none" w:sz="0" w:space="0" w:color="auto"/>
                <w:bottom w:val="none" w:sz="0" w:space="0" w:color="auto"/>
                <w:right w:val="none" w:sz="0" w:space="0" w:color="auto"/>
              </w:divBdr>
            </w:div>
            <w:div w:id="1091778343">
              <w:marLeft w:val="0"/>
              <w:marRight w:val="0"/>
              <w:marTop w:val="0"/>
              <w:marBottom w:val="0"/>
              <w:divBdr>
                <w:top w:val="none" w:sz="0" w:space="0" w:color="auto"/>
                <w:left w:val="none" w:sz="0" w:space="0" w:color="auto"/>
                <w:bottom w:val="none" w:sz="0" w:space="0" w:color="auto"/>
                <w:right w:val="none" w:sz="0" w:space="0" w:color="auto"/>
              </w:divBdr>
            </w:div>
            <w:div w:id="1198852033">
              <w:marLeft w:val="0"/>
              <w:marRight w:val="0"/>
              <w:marTop w:val="0"/>
              <w:marBottom w:val="0"/>
              <w:divBdr>
                <w:top w:val="none" w:sz="0" w:space="0" w:color="auto"/>
                <w:left w:val="none" w:sz="0" w:space="0" w:color="auto"/>
                <w:bottom w:val="none" w:sz="0" w:space="0" w:color="auto"/>
                <w:right w:val="none" w:sz="0" w:space="0" w:color="auto"/>
              </w:divBdr>
            </w:div>
            <w:div w:id="1236474915">
              <w:marLeft w:val="0"/>
              <w:marRight w:val="0"/>
              <w:marTop w:val="0"/>
              <w:marBottom w:val="0"/>
              <w:divBdr>
                <w:top w:val="none" w:sz="0" w:space="0" w:color="auto"/>
                <w:left w:val="none" w:sz="0" w:space="0" w:color="auto"/>
                <w:bottom w:val="none" w:sz="0" w:space="0" w:color="auto"/>
                <w:right w:val="none" w:sz="0" w:space="0" w:color="auto"/>
              </w:divBdr>
            </w:div>
            <w:div w:id="1425345932">
              <w:marLeft w:val="0"/>
              <w:marRight w:val="0"/>
              <w:marTop w:val="0"/>
              <w:marBottom w:val="0"/>
              <w:divBdr>
                <w:top w:val="none" w:sz="0" w:space="0" w:color="auto"/>
                <w:left w:val="none" w:sz="0" w:space="0" w:color="auto"/>
                <w:bottom w:val="none" w:sz="0" w:space="0" w:color="auto"/>
                <w:right w:val="none" w:sz="0" w:space="0" w:color="auto"/>
              </w:divBdr>
            </w:div>
            <w:div w:id="1439567673">
              <w:marLeft w:val="0"/>
              <w:marRight w:val="0"/>
              <w:marTop w:val="0"/>
              <w:marBottom w:val="0"/>
              <w:divBdr>
                <w:top w:val="none" w:sz="0" w:space="0" w:color="auto"/>
                <w:left w:val="none" w:sz="0" w:space="0" w:color="auto"/>
                <w:bottom w:val="none" w:sz="0" w:space="0" w:color="auto"/>
                <w:right w:val="none" w:sz="0" w:space="0" w:color="auto"/>
              </w:divBdr>
            </w:div>
            <w:div w:id="1451894182">
              <w:marLeft w:val="0"/>
              <w:marRight w:val="0"/>
              <w:marTop w:val="0"/>
              <w:marBottom w:val="0"/>
              <w:divBdr>
                <w:top w:val="none" w:sz="0" w:space="0" w:color="auto"/>
                <w:left w:val="none" w:sz="0" w:space="0" w:color="auto"/>
                <w:bottom w:val="none" w:sz="0" w:space="0" w:color="auto"/>
                <w:right w:val="none" w:sz="0" w:space="0" w:color="auto"/>
              </w:divBdr>
            </w:div>
            <w:div w:id="1456675406">
              <w:marLeft w:val="0"/>
              <w:marRight w:val="0"/>
              <w:marTop w:val="0"/>
              <w:marBottom w:val="0"/>
              <w:divBdr>
                <w:top w:val="none" w:sz="0" w:space="0" w:color="auto"/>
                <w:left w:val="none" w:sz="0" w:space="0" w:color="auto"/>
                <w:bottom w:val="none" w:sz="0" w:space="0" w:color="auto"/>
                <w:right w:val="none" w:sz="0" w:space="0" w:color="auto"/>
              </w:divBdr>
            </w:div>
            <w:div w:id="1502550071">
              <w:marLeft w:val="0"/>
              <w:marRight w:val="0"/>
              <w:marTop w:val="0"/>
              <w:marBottom w:val="0"/>
              <w:divBdr>
                <w:top w:val="none" w:sz="0" w:space="0" w:color="auto"/>
                <w:left w:val="none" w:sz="0" w:space="0" w:color="auto"/>
                <w:bottom w:val="none" w:sz="0" w:space="0" w:color="auto"/>
                <w:right w:val="none" w:sz="0" w:space="0" w:color="auto"/>
              </w:divBdr>
            </w:div>
            <w:div w:id="1528787610">
              <w:marLeft w:val="0"/>
              <w:marRight w:val="0"/>
              <w:marTop w:val="0"/>
              <w:marBottom w:val="0"/>
              <w:divBdr>
                <w:top w:val="none" w:sz="0" w:space="0" w:color="auto"/>
                <w:left w:val="none" w:sz="0" w:space="0" w:color="auto"/>
                <w:bottom w:val="none" w:sz="0" w:space="0" w:color="auto"/>
                <w:right w:val="none" w:sz="0" w:space="0" w:color="auto"/>
              </w:divBdr>
            </w:div>
            <w:div w:id="1586575514">
              <w:marLeft w:val="0"/>
              <w:marRight w:val="0"/>
              <w:marTop w:val="0"/>
              <w:marBottom w:val="0"/>
              <w:divBdr>
                <w:top w:val="none" w:sz="0" w:space="0" w:color="auto"/>
                <w:left w:val="none" w:sz="0" w:space="0" w:color="auto"/>
                <w:bottom w:val="none" w:sz="0" w:space="0" w:color="auto"/>
                <w:right w:val="none" w:sz="0" w:space="0" w:color="auto"/>
              </w:divBdr>
            </w:div>
            <w:div w:id="1831363391">
              <w:marLeft w:val="0"/>
              <w:marRight w:val="0"/>
              <w:marTop w:val="0"/>
              <w:marBottom w:val="0"/>
              <w:divBdr>
                <w:top w:val="none" w:sz="0" w:space="0" w:color="auto"/>
                <w:left w:val="none" w:sz="0" w:space="0" w:color="auto"/>
                <w:bottom w:val="none" w:sz="0" w:space="0" w:color="auto"/>
                <w:right w:val="none" w:sz="0" w:space="0" w:color="auto"/>
              </w:divBdr>
            </w:div>
            <w:div w:id="2006516782">
              <w:marLeft w:val="0"/>
              <w:marRight w:val="0"/>
              <w:marTop w:val="0"/>
              <w:marBottom w:val="0"/>
              <w:divBdr>
                <w:top w:val="none" w:sz="0" w:space="0" w:color="auto"/>
                <w:left w:val="none" w:sz="0" w:space="0" w:color="auto"/>
                <w:bottom w:val="none" w:sz="0" w:space="0" w:color="auto"/>
                <w:right w:val="none" w:sz="0" w:space="0" w:color="auto"/>
              </w:divBdr>
            </w:div>
          </w:divsChild>
        </w:div>
        <w:div w:id="467358353">
          <w:marLeft w:val="0"/>
          <w:marRight w:val="0"/>
          <w:marTop w:val="0"/>
          <w:marBottom w:val="0"/>
          <w:divBdr>
            <w:top w:val="none" w:sz="0" w:space="0" w:color="auto"/>
            <w:left w:val="none" w:sz="0" w:space="0" w:color="auto"/>
            <w:bottom w:val="none" w:sz="0" w:space="0" w:color="auto"/>
            <w:right w:val="none" w:sz="0" w:space="0" w:color="auto"/>
          </w:divBdr>
        </w:div>
        <w:div w:id="477065941">
          <w:marLeft w:val="0"/>
          <w:marRight w:val="0"/>
          <w:marTop w:val="0"/>
          <w:marBottom w:val="0"/>
          <w:divBdr>
            <w:top w:val="none" w:sz="0" w:space="0" w:color="auto"/>
            <w:left w:val="none" w:sz="0" w:space="0" w:color="auto"/>
            <w:bottom w:val="none" w:sz="0" w:space="0" w:color="auto"/>
            <w:right w:val="none" w:sz="0" w:space="0" w:color="auto"/>
          </w:divBdr>
        </w:div>
        <w:div w:id="565191738">
          <w:marLeft w:val="0"/>
          <w:marRight w:val="0"/>
          <w:marTop w:val="0"/>
          <w:marBottom w:val="0"/>
          <w:divBdr>
            <w:top w:val="none" w:sz="0" w:space="0" w:color="auto"/>
            <w:left w:val="none" w:sz="0" w:space="0" w:color="auto"/>
            <w:bottom w:val="none" w:sz="0" w:space="0" w:color="auto"/>
            <w:right w:val="none" w:sz="0" w:space="0" w:color="auto"/>
          </w:divBdr>
        </w:div>
        <w:div w:id="1005860253">
          <w:marLeft w:val="0"/>
          <w:marRight w:val="0"/>
          <w:marTop w:val="0"/>
          <w:marBottom w:val="0"/>
          <w:divBdr>
            <w:top w:val="none" w:sz="0" w:space="0" w:color="auto"/>
            <w:left w:val="none" w:sz="0" w:space="0" w:color="auto"/>
            <w:bottom w:val="none" w:sz="0" w:space="0" w:color="auto"/>
            <w:right w:val="none" w:sz="0" w:space="0" w:color="auto"/>
          </w:divBdr>
        </w:div>
        <w:div w:id="1094399986">
          <w:marLeft w:val="0"/>
          <w:marRight w:val="0"/>
          <w:marTop w:val="0"/>
          <w:marBottom w:val="0"/>
          <w:divBdr>
            <w:top w:val="none" w:sz="0" w:space="0" w:color="auto"/>
            <w:left w:val="none" w:sz="0" w:space="0" w:color="auto"/>
            <w:bottom w:val="none" w:sz="0" w:space="0" w:color="auto"/>
            <w:right w:val="none" w:sz="0" w:space="0" w:color="auto"/>
          </w:divBdr>
        </w:div>
        <w:div w:id="1164081793">
          <w:marLeft w:val="0"/>
          <w:marRight w:val="0"/>
          <w:marTop w:val="0"/>
          <w:marBottom w:val="0"/>
          <w:divBdr>
            <w:top w:val="none" w:sz="0" w:space="0" w:color="auto"/>
            <w:left w:val="none" w:sz="0" w:space="0" w:color="auto"/>
            <w:bottom w:val="none" w:sz="0" w:space="0" w:color="auto"/>
            <w:right w:val="none" w:sz="0" w:space="0" w:color="auto"/>
          </w:divBdr>
        </w:div>
        <w:div w:id="1193306630">
          <w:marLeft w:val="0"/>
          <w:marRight w:val="0"/>
          <w:marTop w:val="0"/>
          <w:marBottom w:val="0"/>
          <w:divBdr>
            <w:top w:val="none" w:sz="0" w:space="0" w:color="auto"/>
            <w:left w:val="none" w:sz="0" w:space="0" w:color="auto"/>
            <w:bottom w:val="none" w:sz="0" w:space="0" w:color="auto"/>
            <w:right w:val="none" w:sz="0" w:space="0" w:color="auto"/>
          </w:divBdr>
        </w:div>
        <w:div w:id="1501896149">
          <w:marLeft w:val="0"/>
          <w:marRight w:val="0"/>
          <w:marTop w:val="0"/>
          <w:marBottom w:val="0"/>
          <w:divBdr>
            <w:top w:val="none" w:sz="0" w:space="0" w:color="auto"/>
            <w:left w:val="none" w:sz="0" w:space="0" w:color="auto"/>
            <w:bottom w:val="none" w:sz="0" w:space="0" w:color="auto"/>
            <w:right w:val="none" w:sz="0" w:space="0" w:color="auto"/>
          </w:divBdr>
          <w:divsChild>
            <w:div w:id="222564582">
              <w:marLeft w:val="0"/>
              <w:marRight w:val="0"/>
              <w:marTop w:val="0"/>
              <w:marBottom w:val="0"/>
              <w:divBdr>
                <w:top w:val="none" w:sz="0" w:space="0" w:color="auto"/>
                <w:left w:val="none" w:sz="0" w:space="0" w:color="auto"/>
                <w:bottom w:val="none" w:sz="0" w:space="0" w:color="auto"/>
                <w:right w:val="none" w:sz="0" w:space="0" w:color="auto"/>
              </w:divBdr>
            </w:div>
            <w:div w:id="254943656">
              <w:marLeft w:val="0"/>
              <w:marRight w:val="0"/>
              <w:marTop w:val="0"/>
              <w:marBottom w:val="0"/>
              <w:divBdr>
                <w:top w:val="none" w:sz="0" w:space="0" w:color="auto"/>
                <w:left w:val="none" w:sz="0" w:space="0" w:color="auto"/>
                <w:bottom w:val="none" w:sz="0" w:space="0" w:color="auto"/>
                <w:right w:val="none" w:sz="0" w:space="0" w:color="auto"/>
              </w:divBdr>
            </w:div>
            <w:div w:id="498929560">
              <w:marLeft w:val="0"/>
              <w:marRight w:val="0"/>
              <w:marTop w:val="0"/>
              <w:marBottom w:val="0"/>
              <w:divBdr>
                <w:top w:val="none" w:sz="0" w:space="0" w:color="auto"/>
                <w:left w:val="none" w:sz="0" w:space="0" w:color="auto"/>
                <w:bottom w:val="none" w:sz="0" w:space="0" w:color="auto"/>
                <w:right w:val="none" w:sz="0" w:space="0" w:color="auto"/>
              </w:divBdr>
            </w:div>
            <w:div w:id="569535721">
              <w:marLeft w:val="0"/>
              <w:marRight w:val="0"/>
              <w:marTop w:val="0"/>
              <w:marBottom w:val="0"/>
              <w:divBdr>
                <w:top w:val="none" w:sz="0" w:space="0" w:color="auto"/>
                <w:left w:val="none" w:sz="0" w:space="0" w:color="auto"/>
                <w:bottom w:val="none" w:sz="0" w:space="0" w:color="auto"/>
                <w:right w:val="none" w:sz="0" w:space="0" w:color="auto"/>
              </w:divBdr>
            </w:div>
            <w:div w:id="820119348">
              <w:marLeft w:val="0"/>
              <w:marRight w:val="0"/>
              <w:marTop w:val="0"/>
              <w:marBottom w:val="0"/>
              <w:divBdr>
                <w:top w:val="none" w:sz="0" w:space="0" w:color="auto"/>
                <w:left w:val="none" w:sz="0" w:space="0" w:color="auto"/>
                <w:bottom w:val="none" w:sz="0" w:space="0" w:color="auto"/>
                <w:right w:val="none" w:sz="0" w:space="0" w:color="auto"/>
              </w:divBdr>
            </w:div>
            <w:div w:id="833451079">
              <w:marLeft w:val="0"/>
              <w:marRight w:val="0"/>
              <w:marTop w:val="0"/>
              <w:marBottom w:val="0"/>
              <w:divBdr>
                <w:top w:val="none" w:sz="0" w:space="0" w:color="auto"/>
                <w:left w:val="none" w:sz="0" w:space="0" w:color="auto"/>
                <w:bottom w:val="none" w:sz="0" w:space="0" w:color="auto"/>
                <w:right w:val="none" w:sz="0" w:space="0" w:color="auto"/>
              </w:divBdr>
            </w:div>
            <w:div w:id="971834289">
              <w:marLeft w:val="0"/>
              <w:marRight w:val="0"/>
              <w:marTop w:val="0"/>
              <w:marBottom w:val="0"/>
              <w:divBdr>
                <w:top w:val="none" w:sz="0" w:space="0" w:color="auto"/>
                <w:left w:val="none" w:sz="0" w:space="0" w:color="auto"/>
                <w:bottom w:val="none" w:sz="0" w:space="0" w:color="auto"/>
                <w:right w:val="none" w:sz="0" w:space="0" w:color="auto"/>
              </w:divBdr>
            </w:div>
            <w:div w:id="1117070088">
              <w:marLeft w:val="0"/>
              <w:marRight w:val="0"/>
              <w:marTop w:val="0"/>
              <w:marBottom w:val="0"/>
              <w:divBdr>
                <w:top w:val="none" w:sz="0" w:space="0" w:color="auto"/>
                <w:left w:val="none" w:sz="0" w:space="0" w:color="auto"/>
                <w:bottom w:val="none" w:sz="0" w:space="0" w:color="auto"/>
                <w:right w:val="none" w:sz="0" w:space="0" w:color="auto"/>
              </w:divBdr>
            </w:div>
            <w:div w:id="1162937063">
              <w:marLeft w:val="0"/>
              <w:marRight w:val="0"/>
              <w:marTop w:val="0"/>
              <w:marBottom w:val="0"/>
              <w:divBdr>
                <w:top w:val="none" w:sz="0" w:space="0" w:color="auto"/>
                <w:left w:val="none" w:sz="0" w:space="0" w:color="auto"/>
                <w:bottom w:val="none" w:sz="0" w:space="0" w:color="auto"/>
                <w:right w:val="none" w:sz="0" w:space="0" w:color="auto"/>
              </w:divBdr>
            </w:div>
            <w:div w:id="1348366191">
              <w:marLeft w:val="0"/>
              <w:marRight w:val="0"/>
              <w:marTop w:val="0"/>
              <w:marBottom w:val="0"/>
              <w:divBdr>
                <w:top w:val="none" w:sz="0" w:space="0" w:color="auto"/>
                <w:left w:val="none" w:sz="0" w:space="0" w:color="auto"/>
                <w:bottom w:val="none" w:sz="0" w:space="0" w:color="auto"/>
                <w:right w:val="none" w:sz="0" w:space="0" w:color="auto"/>
              </w:divBdr>
            </w:div>
            <w:div w:id="1391154386">
              <w:marLeft w:val="0"/>
              <w:marRight w:val="0"/>
              <w:marTop w:val="0"/>
              <w:marBottom w:val="0"/>
              <w:divBdr>
                <w:top w:val="none" w:sz="0" w:space="0" w:color="auto"/>
                <w:left w:val="none" w:sz="0" w:space="0" w:color="auto"/>
                <w:bottom w:val="none" w:sz="0" w:space="0" w:color="auto"/>
                <w:right w:val="none" w:sz="0" w:space="0" w:color="auto"/>
              </w:divBdr>
            </w:div>
            <w:div w:id="1417089903">
              <w:marLeft w:val="0"/>
              <w:marRight w:val="0"/>
              <w:marTop w:val="0"/>
              <w:marBottom w:val="0"/>
              <w:divBdr>
                <w:top w:val="none" w:sz="0" w:space="0" w:color="auto"/>
                <w:left w:val="none" w:sz="0" w:space="0" w:color="auto"/>
                <w:bottom w:val="none" w:sz="0" w:space="0" w:color="auto"/>
                <w:right w:val="none" w:sz="0" w:space="0" w:color="auto"/>
              </w:divBdr>
            </w:div>
            <w:div w:id="1602881923">
              <w:marLeft w:val="0"/>
              <w:marRight w:val="0"/>
              <w:marTop w:val="0"/>
              <w:marBottom w:val="0"/>
              <w:divBdr>
                <w:top w:val="none" w:sz="0" w:space="0" w:color="auto"/>
                <w:left w:val="none" w:sz="0" w:space="0" w:color="auto"/>
                <w:bottom w:val="none" w:sz="0" w:space="0" w:color="auto"/>
                <w:right w:val="none" w:sz="0" w:space="0" w:color="auto"/>
              </w:divBdr>
            </w:div>
            <w:div w:id="1631478529">
              <w:marLeft w:val="0"/>
              <w:marRight w:val="0"/>
              <w:marTop w:val="0"/>
              <w:marBottom w:val="0"/>
              <w:divBdr>
                <w:top w:val="none" w:sz="0" w:space="0" w:color="auto"/>
                <w:left w:val="none" w:sz="0" w:space="0" w:color="auto"/>
                <w:bottom w:val="none" w:sz="0" w:space="0" w:color="auto"/>
                <w:right w:val="none" w:sz="0" w:space="0" w:color="auto"/>
              </w:divBdr>
            </w:div>
            <w:div w:id="1790857279">
              <w:marLeft w:val="0"/>
              <w:marRight w:val="0"/>
              <w:marTop w:val="0"/>
              <w:marBottom w:val="0"/>
              <w:divBdr>
                <w:top w:val="none" w:sz="0" w:space="0" w:color="auto"/>
                <w:left w:val="none" w:sz="0" w:space="0" w:color="auto"/>
                <w:bottom w:val="none" w:sz="0" w:space="0" w:color="auto"/>
                <w:right w:val="none" w:sz="0" w:space="0" w:color="auto"/>
              </w:divBdr>
            </w:div>
            <w:div w:id="1841579138">
              <w:marLeft w:val="0"/>
              <w:marRight w:val="0"/>
              <w:marTop w:val="0"/>
              <w:marBottom w:val="0"/>
              <w:divBdr>
                <w:top w:val="none" w:sz="0" w:space="0" w:color="auto"/>
                <w:left w:val="none" w:sz="0" w:space="0" w:color="auto"/>
                <w:bottom w:val="none" w:sz="0" w:space="0" w:color="auto"/>
                <w:right w:val="none" w:sz="0" w:space="0" w:color="auto"/>
              </w:divBdr>
            </w:div>
            <w:div w:id="2078818044">
              <w:marLeft w:val="0"/>
              <w:marRight w:val="0"/>
              <w:marTop w:val="0"/>
              <w:marBottom w:val="0"/>
              <w:divBdr>
                <w:top w:val="none" w:sz="0" w:space="0" w:color="auto"/>
                <w:left w:val="none" w:sz="0" w:space="0" w:color="auto"/>
                <w:bottom w:val="none" w:sz="0" w:space="0" w:color="auto"/>
                <w:right w:val="none" w:sz="0" w:space="0" w:color="auto"/>
              </w:divBdr>
            </w:div>
            <w:div w:id="2095324295">
              <w:marLeft w:val="0"/>
              <w:marRight w:val="0"/>
              <w:marTop w:val="0"/>
              <w:marBottom w:val="0"/>
              <w:divBdr>
                <w:top w:val="none" w:sz="0" w:space="0" w:color="auto"/>
                <w:left w:val="none" w:sz="0" w:space="0" w:color="auto"/>
                <w:bottom w:val="none" w:sz="0" w:space="0" w:color="auto"/>
                <w:right w:val="none" w:sz="0" w:space="0" w:color="auto"/>
              </w:divBdr>
            </w:div>
          </w:divsChild>
        </w:div>
        <w:div w:id="1502891560">
          <w:marLeft w:val="0"/>
          <w:marRight w:val="0"/>
          <w:marTop w:val="0"/>
          <w:marBottom w:val="0"/>
          <w:divBdr>
            <w:top w:val="none" w:sz="0" w:space="0" w:color="auto"/>
            <w:left w:val="none" w:sz="0" w:space="0" w:color="auto"/>
            <w:bottom w:val="none" w:sz="0" w:space="0" w:color="auto"/>
            <w:right w:val="none" w:sz="0" w:space="0" w:color="auto"/>
          </w:divBdr>
        </w:div>
        <w:div w:id="1584682184">
          <w:marLeft w:val="0"/>
          <w:marRight w:val="0"/>
          <w:marTop w:val="0"/>
          <w:marBottom w:val="0"/>
          <w:divBdr>
            <w:top w:val="none" w:sz="0" w:space="0" w:color="auto"/>
            <w:left w:val="none" w:sz="0" w:space="0" w:color="auto"/>
            <w:bottom w:val="none" w:sz="0" w:space="0" w:color="auto"/>
            <w:right w:val="none" w:sz="0" w:space="0" w:color="auto"/>
          </w:divBdr>
        </w:div>
        <w:div w:id="1639264730">
          <w:marLeft w:val="0"/>
          <w:marRight w:val="0"/>
          <w:marTop w:val="0"/>
          <w:marBottom w:val="0"/>
          <w:divBdr>
            <w:top w:val="none" w:sz="0" w:space="0" w:color="auto"/>
            <w:left w:val="none" w:sz="0" w:space="0" w:color="auto"/>
            <w:bottom w:val="none" w:sz="0" w:space="0" w:color="auto"/>
            <w:right w:val="none" w:sz="0" w:space="0" w:color="auto"/>
          </w:divBdr>
        </w:div>
        <w:div w:id="1672104750">
          <w:marLeft w:val="0"/>
          <w:marRight w:val="0"/>
          <w:marTop w:val="0"/>
          <w:marBottom w:val="0"/>
          <w:divBdr>
            <w:top w:val="none" w:sz="0" w:space="0" w:color="auto"/>
            <w:left w:val="none" w:sz="0" w:space="0" w:color="auto"/>
            <w:bottom w:val="none" w:sz="0" w:space="0" w:color="auto"/>
            <w:right w:val="none" w:sz="0" w:space="0" w:color="auto"/>
          </w:divBdr>
        </w:div>
        <w:div w:id="1775242416">
          <w:marLeft w:val="0"/>
          <w:marRight w:val="0"/>
          <w:marTop w:val="0"/>
          <w:marBottom w:val="0"/>
          <w:divBdr>
            <w:top w:val="none" w:sz="0" w:space="0" w:color="auto"/>
            <w:left w:val="none" w:sz="0" w:space="0" w:color="auto"/>
            <w:bottom w:val="none" w:sz="0" w:space="0" w:color="auto"/>
            <w:right w:val="none" w:sz="0" w:space="0" w:color="auto"/>
          </w:divBdr>
        </w:div>
        <w:div w:id="1848011856">
          <w:marLeft w:val="0"/>
          <w:marRight w:val="0"/>
          <w:marTop w:val="0"/>
          <w:marBottom w:val="0"/>
          <w:divBdr>
            <w:top w:val="none" w:sz="0" w:space="0" w:color="auto"/>
            <w:left w:val="none" w:sz="0" w:space="0" w:color="auto"/>
            <w:bottom w:val="none" w:sz="0" w:space="0" w:color="auto"/>
            <w:right w:val="none" w:sz="0" w:space="0" w:color="auto"/>
          </w:divBdr>
        </w:div>
        <w:div w:id="2100522479">
          <w:marLeft w:val="0"/>
          <w:marRight w:val="0"/>
          <w:marTop w:val="0"/>
          <w:marBottom w:val="0"/>
          <w:divBdr>
            <w:top w:val="none" w:sz="0" w:space="0" w:color="auto"/>
            <w:left w:val="none" w:sz="0" w:space="0" w:color="auto"/>
            <w:bottom w:val="none" w:sz="0" w:space="0" w:color="auto"/>
            <w:right w:val="none" w:sz="0" w:space="0" w:color="auto"/>
          </w:divBdr>
        </w:div>
      </w:divsChild>
    </w:div>
    <w:div w:id="874584887">
      <w:bodyDiv w:val="1"/>
      <w:marLeft w:val="0"/>
      <w:marRight w:val="0"/>
      <w:marTop w:val="0"/>
      <w:marBottom w:val="0"/>
      <w:divBdr>
        <w:top w:val="none" w:sz="0" w:space="0" w:color="auto"/>
        <w:left w:val="none" w:sz="0" w:space="0" w:color="auto"/>
        <w:bottom w:val="none" w:sz="0" w:space="0" w:color="auto"/>
        <w:right w:val="none" w:sz="0" w:space="0" w:color="auto"/>
      </w:divBdr>
      <w:divsChild>
        <w:div w:id="73209824">
          <w:marLeft w:val="0"/>
          <w:marRight w:val="0"/>
          <w:marTop w:val="0"/>
          <w:marBottom w:val="0"/>
          <w:divBdr>
            <w:top w:val="none" w:sz="0" w:space="0" w:color="auto"/>
            <w:left w:val="none" w:sz="0" w:space="0" w:color="auto"/>
            <w:bottom w:val="none" w:sz="0" w:space="0" w:color="auto"/>
            <w:right w:val="none" w:sz="0" w:space="0" w:color="auto"/>
          </w:divBdr>
          <w:divsChild>
            <w:div w:id="324209247">
              <w:marLeft w:val="0"/>
              <w:marRight w:val="0"/>
              <w:marTop w:val="0"/>
              <w:marBottom w:val="0"/>
              <w:divBdr>
                <w:top w:val="none" w:sz="0" w:space="0" w:color="auto"/>
                <w:left w:val="none" w:sz="0" w:space="0" w:color="auto"/>
                <w:bottom w:val="none" w:sz="0" w:space="0" w:color="auto"/>
                <w:right w:val="none" w:sz="0" w:space="0" w:color="auto"/>
              </w:divBdr>
            </w:div>
            <w:div w:id="352078477">
              <w:marLeft w:val="0"/>
              <w:marRight w:val="0"/>
              <w:marTop w:val="0"/>
              <w:marBottom w:val="0"/>
              <w:divBdr>
                <w:top w:val="none" w:sz="0" w:space="0" w:color="auto"/>
                <w:left w:val="none" w:sz="0" w:space="0" w:color="auto"/>
                <w:bottom w:val="none" w:sz="0" w:space="0" w:color="auto"/>
                <w:right w:val="none" w:sz="0" w:space="0" w:color="auto"/>
              </w:divBdr>
            </w:div>
            <w:div w:id="496043216">
              <w:marLeft w:val="0"/>
              <w:marRight w:val="0"/>
              <w:marTop w:val="0"/>
              <w:marBottom w:val="0"/>
              <w:divBdr>
                <w:top w:val="none" w:sz="0" w:space="0" w:color="auto"/>
                <w:left w:val="none" w:sz="0" w:space="0" w:color="auto"/>
                <w:bottom w:val="none" w:sz="0" w:space="0" w:color="auto"/>
                <w:right w:val="none" w:sz="0" w:space="0" w:color="auto"/>
              </w:divBdr>
            </w:div>
            <w:div w:id="610742173">
              <w:marLeft w:val="0"/>
              <w:marRight w:val="0"/>
              <w:marTop w:val="0"/>
              <w:marBottom w:val="0"/>
              <w:divBdr>
                <w:top w:val="none" w:sz="0" w:space="0" w:color="auto"/>
                <w:left w:val="none" w:sz="0" w:space="0" w:color="auto"/>
                <w:bottom w:val="none" w:sz="0" w:space="0" w:color="auto"/>
                <w:right w:val="none" w:sz="0" w:space="0" w:color="auto"/>
              </w:divBdr>
            </w:div>
            <w:div w:id="613094786">
              <w:marLeft w:val="0"/>
              <w:marRight w:val="0"/>
              <w:marTop w:val="0"/>
              <w:marBottom w:val="0"/>
              <w:divBdr>
                <w:top w:val="none" w:sz="0" w:space="0" w:color="auto"/>
                <w:left w:val="none" w:sz="0" w:space="0" w:color="auto"/>
                <w:bottom w:val="none" w:sz="0" w:space="0" w:color="auto"/>
                <w:right w:val="none" w:sz="0" w:space="0" w:color="auto"/>
              </w:divBdr>
            </w:div>
            <w:div w:id="619803465">
              <w:marLeft w:val="0"/>
              <w:marRight w:val="0"/>
              <w:marTop w:val="0"/>
              <w:marBottom w:val="0"/>
              <w:divBdr>
                <w:top w:val="none" w:sz="0" w:space="0" w:color="auto"/>
                <w:left w:val="none" w:sz="0" w:space="0" w:color="auto"/>
                <w:bottom w:val="none" w:sz="0" w:space="0" w:color="auto"/>
                <w:right w:val="none" w:sz="0" w:space="0" w:color="auto"/>
              </w:divBdr>
            </w:div>
            <w:div w:id="685596376">
              <w:marLeft w:val="0"/>
              <w:marRight w:val="0"/>
              <w:marTop w:val="0"/>
              <w:marBottom w:val="0"/>
              <w:divBdr>
                <w:top w:val="none" w:sz="0" w:space="0" w:color="auto"/>
                <w:left w:val="none" w:sz="0" w:space="0" w:color="auto"/>
                <w:bottom w:val="none" w:sz="0" w:space="0" w:color="auto"/>
                <w:right w:val="none" w:sz="0" w:space="0" w:color="auto"/>
              </w:divBdr>
            </w:div>
            <w:div w:id="882449517">
              <w:marLeft w:val="0"/>
              <w:marRight w:val="0"/>
              <w:marTop w:val="0"/>
              <w:marBottom w:val="0"/>
              <w:divBdr>
                <w:top w:val="none" w:sz="0" w:space="0" w:color="auto"/>
                <w:left w:val="none" w:sz="0" w:space="0" w:color="auto"/>
                <w:bottom w:val="none" w:sz="0" w:space="0" w:color="auto"/>
                <w:right w:val="none" w:sz="0" w:space="0" w:color="auto"/>
              </w:divBdr>
            </w:div>
            <w:div w:id="1024212856">
              <w:marLeft w:val="0"/>
              <w:marRight w:val="0"/>
              <w:marTop w:val="0"/>
              <w:marBottom w:val="0"/>
              <w:divBdr>
                <w:top w:val="none" w:sz="0" w:space="0" w:color="auto"/>
                <w:left w:val="none" w:sz="0" w:space="0" w:color="auto"/>
                <w:bottom w:val="none" w:sz="0" w:space="0" w:color="auto"/>
                <w:right w:val="none" w:sz="0" w:space="0" w:color="auto"/>
              </w:divBdr>
            </w:div>
            <w:div w:id="1049843861">
              <w:marLeft w:val="0"/>
              <w:marRight w:val="0"/>
              <w:marTop w:val="0"/>
              <w:marBottom w:val="0"/>
              <w:divBdr>
                <w:top w:val="none" w:sz="0" w:space="0" w:color="auto"/>
                <w:left w:val="none" w:sz="0" w:space="0" w:color="auto"/>
                <w:bottom w:val="none" w:sz="0" w:space="0" w:color="auto"/>
                <w:right w:val="none" w:sz="0" w:space="0" w:color="auto"/>
              </w:divBdr>
            </w:div>
            <w:div w:id="1097865877">
              <w:marLeft w:val="0"/>
              <w:marRight w:val="0"/>
              <w:marTop w:val="0"/>
              <w:marBottom w:val="0"/>
              <w:divBdr>
                <w:top w:val="none" w:sz="0" w:space="0" w:color="auto"/>
                <w:left w:val="none" w:sz="0" w:space="0" w:color="auto"/>
                <w:bottom w:val="none" w:sz="0" w:space="0" w:color="auto"/>
                <w:right w:val="none" w:sz="0" w:space="0" w:color="auto"/>
              </w:divBdr>
            </w:div>
            <w:div w:id="1364020746">
              <w:marLeft w:val="0"/>
              <w:marRight w:val="0"/>
              <w:marTop w:val="0"/>
              <w:marBottom w:val="0"/>
              <w:divBdr>
                <w:top w:val="none" w:sz="0" w:space="0" w:color="auto"/>
                <w:left w:val="none" w:sz="0" w:space="0" w:color="auto"/>
                <w:bottom w:val="none" w:sz="0" w:space="0" w:color="auto"/>
                <w:right w:val="none" w:sz="0" w:space="0" w:color="auto"/>
              </w:divBdr>
            </w:div>
            <w:div w:id="1451705670">
              <w:marLeft w:val="0"/>
              <w:marRight w:val="0"/>
              <w:marTop w:val="0"/>
              <w:marBottom w:val="0"/>
              <w:divBdr>
                <w:top w:val="none" w:sz="0" w:space="0" w:color="auto"/>
                <w:left w:val="none" w:sz="0" w:space="0" w:color="auto"/>
                <w:bottom w:val="none" w:sz="0" w:space="0" w:color="auto"/>
                <w:right w:val="none" w:sz="0" w:space="0" w:color="auto"/>
              </w:divBdr>
            </w:div>
            <w:div w:id="1656453933">
              <w:marLeft w:val="0"/>
              <w:marRight w:val="0"/>
              <w:marTop w:val="0"/>
              <w:marBottom w:val="0"/>
              <w:divBdr>
                <w:top w:val="none" w:sz="0" w:space="0" w:color="auto"/>
                <w:left w:val="none" w:sz="0" w:space="0" w:color="auto"/>
                <w:bottom w:val="none" w:sz="0" w:space="0" w:color="auto"/>
                <w:right w:val="none" w:sz="0" w:space="0" w:color="auto"/>
              </w:divBdr>
            </w:div>
            <w:div w:id="1703550959">
              <w:marLeft w:val="0"/>
              <w:marRight w:val="0"/>
              <w:marTop w:val="0"/>
              <w:marBottom w:val="0"/>
              <w:divBdr>
                <w:top w:val="none" w:sz="0" w:space="0" w:color="auto"/>
                <w:left w:val="none" w:sz="0" w:space="0" w:color="auto"/>
                <w:bottom w:val="none" w:sz="0" w:space="0" w:color="auto"/>
                <w:right w:val="none" w:sz="0" w:space="0" w:color="auto"/>
              </w:divBdr>
            </w:div>
            <w:div w:id="1857841748">
              <w:marLeft w:val="0"/>
              <w:marRight w:val="0"/>
              <w:marTop w:val="0"/>
              <w:marBottom w:val="0"/>
              <w:divBdr>
                <w:top w:val="none" w:sz="0" w:space="0" w:color="auto"/>
                <w:left w:val="none" w:sz="0" w:space="0" w:color="auto"/>
                <w:bottom w:val="none" w:sz="0" w:space="0" w:color="auto"/>
                <w:right w:val="none" w:sz="0" w:space="0" w:color="auto"/>
              </w:divBdr>
            </w:div>
            <w:div w:id="1926574643">
              <w:marLeft w:val="0"/>
              <w:marRight w:val="0"/>
              <w:marTop w:val="0"/>
              <w:marBottom w:val="0"/>
              <w:divBdr>
                <w:top w:val="none" w:sz="0" w:space="0" w:color="auto"/>
                <w:left w:val="none" w:sz="0" w:space="0" w:color="auto"/>
                <w:bottom w:val="none" w:sz="0" w:space="0" w:color="auto"/>
                <w:right w:val="none" w:sz="0" w:space="0" w:color="auto"/>
              </w:divBdr>
            </w:div>
            <w:div w:id="1928539301">
              <w:marLeft w:val="0"/>
              <w:marRight w:val="0"/>
              <w:marTop w:val="0"/>
              <w:marBottom w:val="0"/>
              <w:divBdr>
                <w:top w:val="none" w:sz="0" w:space="0" w:color="auto"/>
                <w:left w:val="none" w:sz="0" w:space="0" w:color="auto"/>
                <w:bottom w:val="none" w:sz="0" w:space="0" w:color="auto"/>
                <w:right w:val="none" w:sz="0" w:space="0" w:color="auto"/>
              </w:divBdr>
            </w:div>
            <w:div w:id="2010407437">
              <w:marLeft w:val="0"/>
              <w:marRight w:val="0"/>
              <w:marTop w:val="0"/>
              <w:marBottom w:val="0"/>
              <w:divBdr>
                <w:top w:val="none" w:sz="0" w:space="0" w:color="auto"/>
                <w:left w:val="none" w:sz="0" w:space="0" w:color="auto"/>
                <w:bottom w:val="none" w:sz="0" w:space="0" w:color="auto"/>
                <w:right w:val="none" w:sz="0" w:space="0" w:color="auto"/>
              </w:divBdr>
            </w:div>
          </w:divsChild>
        </w:div>
        <w:div w:id="1056322232">
          <w:marLeft w:val="0"/>
          <w:marRight w:val="0"/>
          <w:marTop w:val="0"/>
          <w:marBottom w:val="0"/>
          <w:divBdr>
            <w:top w:val="none" w:sz="0" w:space="0" w:color="auto"/>
            <w:left w:val="none" w:sz="0" w:space="0" w:color="auto"/>
            <w:bottom w:val="none" w:sz="0" w:space="0" w:color="auto"/>
            <w:right w:val="none" w:sz="0" w:space="0" w:color="auto"/>
          </w:divBdr>
        </w:div>
        <w:div w:id="1501652005">
          <w:marLeft w:val="0"/>
          <w:marRight w:val="0"/>
          <w:marTop w:val="0"/>
          <w:marBottom w:val="0"/>
          <w:divBdr>
            <w:top w:val="none" w:sz="0" w:space="0" w:color="auto"/>
            <w:left w:val="none" w:sz="0" w:space="0" w:color="auto"/>
            <w:bottom w:val="none" w:sz="0" w:space="0" w:color="auto"/>
            <w:right w:val="none" w:sz="0" w:space="0" w:color="auto"/>
          </w:divBdr>
        </w:div>
        <w:div w:id="1843618251">
          <w:marLeft w:val="0"/>
          <w:marRight w:val="0"/>
          <w:marTop w:val="0"/>
          <w:marBottom w:val="0"/>
          <w:divBdr>
            <w:top w:val="none" w:sz="0" w:space="0" w:color="auto"/>
            <w:left w:val="none" w:sz="0" w:space="0" w:color="auto"/>
            <w:bottom w:val="none" w:sz="0" w:space="0" w:color="auto"/>
            <w:right w:val="none" w:sz="0" w:space="0" w:color="auto"/>
          </w:divBdr>
          <w:divsChild>
            <w:div w:id="904028570">
              <w:marLeft w:val="-75"/>
              <w:marRight w:val="0"/>
              <w:marTop w:val="30"/>
              <w:marBottom w:val="30"/>
              <w:divBdr>
                <w:top w:val="none" w:sz="0" w:space="0" w:color="auto"/>
                <w:left w:val="none" w:sz="0" w:space="0" w:color="auto"/>
                <w:bottom w:val="none" w:sz="0" w:space="0" w:color="auto"/>
                <w:right w:val="none" w:sz="0" w:space="0" w:color="auto"/>
              </w:divBdr>
              <w:divsChild>
                <w:div w:id="89277752">
                  <w:marLeft w:val="0"/>
                  <w:marRight w:val="0"/>
                  <w:marTop w:val="0"/>
                  <w:marBottom w:val="0"/>
                  <w:divBdr>
                    <w:top w:val="none" w:sz="0" w:space="0" w:color="auto"/>
                    <w:left w:val="none" w:sz="0" w:space="0" w:color="auto"/>
                    <w:bottom w:val="none" w:sz="0" w:space="0" w:color="auto"/>
                    <w:right w:val="none" w:sz="0" w:space="0" w:color="auto"/>
                  </w:divBdr>
                  <w:divsChild>
                    <w:div w:id="1391266860">
                      <w:marLeft w:val="0"/>
                      <w:marRight w:val="0"/>
                      <w:marTop w:val="0"/>
                      <w:marBottom w:val="0"/>
                      <w:divBdr>
                        <w:top w:val="none" w:sz="0" w:space="0" w:color="auto"/>
                        <w:left w:val="none" w:sz="0" w:space="0" w:color="auto"/>
                        <w:bottom w:val="none" w:sz="0" w:space="0" w:color="auto"/>
                        <w:right w:val="none" w:sz="0" w:space="0" w:color="auto"/>
                      </w:divBdr>
                    </w:div>
                  </w:divsChild>
                </w:div>
                <w:div w:id="101151683">
                  <w:marLeft w:val="0"/>
                  <w:marRight w:val="0"/>
                  <w:marTop w:val="0"/>
                  <w:marBottom w:val="0"/>
                  <w:divBdr>
                    <w:top w:val="none" w:sz="0" w:space="0" w:color="auto"/>
                    <w:left w:val="none" w:sz="0" w:space="0" w:color="auto"/>
                    <w:bottom w:val="none" w:sz="0" w:space="0" w:color="auto"/>
                    <w:right w:val="none" w:sz="0" w:space="0" w:color="auto"/>
                  </w:divBdr>
                  <w:divsChild>
                    <w:div w:id="1607230411">
                      <w:marLeft w:val="0"/>
                      <w:marRight w:val="0"/>
                      <w:marTop w:val="0"/>
                      <w:marBottom w:val="0"/>
                      <w:divBdr>
                        <w:top w:val="none" w:sz="0" w:space="0" w:color="auto"/>
                        <w:left w:val="none" w:sz="0" w:space="0" w:color="auto"/>
                        <w:bottom w:val="none" w:sz="0" w:space="0" w:color="auto"/>
                        <w:right w:val="none" w:sz="0" w:space="0" w:color="auto"/>
                      </w:divBdr>
                    </w:div>
                  </w:divsChild>
                </w:div>
                <w:div w:id="320886068">
                  <w:marLeft w:val="0"/>
                  <w:marRight w:val="0"/>
                  <w:marTop w:val="0"/>
                  <w:marBottom w:val="0"/>
                  <w:divBdr>
                    <w:top w:val="none" w:sz="0" w:space="0" w:color="auto"/>
                    <w:left w:val="none" w:sz="0" w:space="0" w:color="auto"/>
                    <w:bottom w:val="none" w:sz="0" w:space="0" w:color="auto"/>
                    <w:right w:val="none" w:sz="0" w:space="0" w:color="auto"/>
                  </w:divBdr>
                  <w:divsChild>
                    <w:div w:id="61101960">
                      <w:marLeft w:val="0"/>
                      <w:marRight w:val="0"/>
                      <w:marTop w:val="0"/>
                      <w:marBottom w:val="0"/>
                      <w:divBdr>
                        <w:top w:val="none" w:sz="0" w:space="0" w:color="auto"/>
                        <w:left w:val="none" w:sz="0" w:space="0" w:color="auto"/>
                        <w:bottom w:val="none" w:sz="0" w:space="0" w:color="auto"/>
                        <w:right w:val="none" w:sz="0" w:space="0" w:color="auto"/>
                      </w:divBdr>
                    </w:div>
                  </w:divsChild>
                </w:div>
                <w:div w:id="719939206">
                  <w:marLeft w:val="0"/>
                  <w:marRight w:val="0"/>
                  <w:marTop w:val="0"/>
                  <w:marBottom w:val="0"/>
                  <w:divBdr>
                    <w:top w:val="none" w:sz="0" w:space="0" w:color="auto"/>
                    <w:left w:val="none" w:sz="0" w:space="0" w:color="auto"/>
                    <w:bottom w:val="none" w:sz="0" w:space="0" w:color="auto"/>
                    <w:right w:val="none" w:sz="0" w:space="0" w:color="auto"/>
                  </w:divBdr>
                  <w:divsChild>
                    <w:div w:id="410201021">
                      <w:marLeft w:val="0"/>
                      <w:marRight w:val="0"/>
                      <w:marTop w:val="0"/>
                      <w:marBottom w:val="0"/>
                      <w:divBdr>
                        <w:top w:val="none" w:sz="0" w:space="0" w:color="auto"/>
                        <w:left w:val="none" w:sz="0" w:space="0" w:color="auto"/>
                        <w:bottom w:val="none" w:sz="0" w:space="0" w:color="auto"/>
                        <w:right w:val="none" w:sz="0" w:space="0" w:color="auto"/>
                      </w:divBdr>
                    </w:div>
                    <w:div w:id="523133196">
                      <w:marLeft w:val="0"/>
                      <w:marRight w:val="0"/>
                      <w:marTop w:val="0"/>
                      <w:marBottom w:val="0"/>
                      <w:divBdr>
                        <w:top w:val="none" w:sz="0" w:space="0" w:color="auto"/>
                        <w:left w:val="none" w:sz="0" w:space="0" w:color="auto"/>
                        <w:bottom w:val="none" w:sz="0" w:space="0" w:color="auto"/>
                        <w:right w:val="none" w:sz="0" w:space="0" w:color="auto"/>
                      </w:divBdr>
                    </w:div>
                  </w:divsChild>
                </w:div>
                <w:div w:id="803425287">
                  <w:marLeft w:val="0"/>
                  <w:marRight w:val="0"/>
                  <w:marTop w:val="0"/>
                  <w:marBottom w:val="0"/>
                  <w:divBdr>
                    <w:top w:val="none" w:sz="0" w:space="0" w:color="auto"/>
                    <w:left w:val="none" w:sz="0" w:space="0" w:color="auto"/>
                    <w:bottom w:val="none" w:sz="0" w:space="0" w:color="auto"/>
                    <w:right w:val="none" w:sz="0" w:space="0" w:color="auto"/>
                  </w:divBdr>
                  <w:divsChild>
                    <w:div w:id="417101503">
                      <w:marLeft w:val="0"/>
                      <w:marRight w:val="0"/>
                      <w:marTop w:val="0"/>
                      <w:marBottom w:val="0"/>
                      <w:divBdr>
                        <w:top w:val="none" w:sz="0" w:space="0" w:color="auto"/>
                        <w:left w:val="none" w:sz="0" w:space="0" w:color="auto"/>
                        <w:bottom w:val="none" w:sz="0" w:space="0" w:color="auto"/>
                        <w:right w:val="none" w:sz="0" w:space="0" w:color="auto"/>
                      </w:divBdr>
                    </w:div>
                    <w:div w:id="904682163">
                      <w:marLeft w:val="0"/>
                      <w:marRight w:val="0"/>
                      <w:marTop w:val="0"/>
                      <w:marBottom w:val="0"/>
                      <w:divBdr>
                        <w:top w:val="none" w:sz="0" w:space="0" w:color="auto"/>
                        <w:left w:val="none" w:sz="0" w:space="0" w:color="auto"/>
                        <w:bottom w:val="none" w:sz="0" w:space="0" w:color="auto"/>
                        <w:right w:val="none" w:sz="0" w:space="0" w:color="auto"/>
                      </w:divBdr>
                    </w:div>
                    <w:div w:id="1671641940">
                      <w:marLeft w:val="0"/>
                      <w:marRight w:val="0"/>
                      <w:marTop w:val="0"/>
                      <w:marBottom w:val="0"/>
                      <w:divBdr>
                        <w:top w:val="none" w:sz="0" w:space="0" w:color="auto"/>
                        <w:left w:val="none" w:sz="0" w:space="0" w:color="auto"/>
                        <w:bottom w:val="none" w:sz="0" w:space="0" w:color="auto"/>
                        <w:right w:val="none" w:sz="0" w:space="0" w:color="auto"/>
                      </w:divBdr>
                    </w:div>
                    <w:div w:id="1705713321">
                      <w:marLeft w:val="0"/>
                      <w:marRight w:val="0"/>
                      <w:marTop w:val="0"/>
                      <w:marBottom w:val="0"/>
                      <w:divBdr>
                        <w:top w:val="none" w:sz="0" w:space="0" w:color="auto"/>
                        <w:left w:val="none" w:sz="0" w:space="0" w:color="auto"/>
                        <w:bottom w:val="none" w:sz="0" w:space="0" w:color="auto"/>
                        <w:right w:val="none" w:sz="0" w:space="0" w:color="auto"/>
                      </w:divBdr>
                    </w:div>
                  </w:divsChild>
                </w:div>
                <w:div w:id="950168148">
                  <w:marLeft w:val="0"/>
                  <w:marRight w:val="0"/>
                  <w:marTop w:val="0"/>
                  <w:marBottom w:val="0"/>
                  <w:divBdr>
                    <w:top w:val="none" w:sz="0" w:space="0" w:color="auto"/>
                    <w:left w:val="none" w:sz="0" w:space="0" w:color="auto"/>
                    <w:bottom w:val="none" w:sz="0" w:space="0" w:color="auto"/>
                    <w:right w:val="none" w:sz="0" w:space="0" w:color="auto"/>
                  </w:divBdr>
                  <w:divsChild>
                    <w:div w:id="816462043">
                      <w:marLeft w:val="0"/>
                      <w:marRight w:val="0"/>
                      <w:marTop w:val="0"/>
                      <w:marBottom w:val="0"/>
                      <w:divBdr>
                        <w:top w:val="none" w:sz="0" w:space="0" w:color="auto"/>
                        <w:left w:val="none" w:sz="0" w:space="0" w:color="auto"/>
                        <w:bottom w:val="none" w:sz="0" w:space="0" w:color="auto"/>
                        <w:right w:val="none" w:sz="0" w:space="0" w:color="auto"/>
                      </w:divBdr>
                    </w:div>
                    <w:div w:id="1672563445">
                      <w:marLeft w:val="0"/>
                      <w:marRight w:val="0"/>
                      <w:marTop w:val="0"/>
                      <w:marBottom w:val="0"/>
                      <w:divBdr>
                        <w:top w:val="none" w:sz="0" w:space="0" w:color="auto"/>
                        <w:left w:val="none" w:sz="0" w:space="0" w:color="auto"/>
                        <w:bottom w:val="none" w:sz="0" w:space="0" w:color="auto"/>
                        <w:right w:val="none" w:sz="0" w:space="0" w:color="auto"/>
                      </w:divBdr>
                    </w:div>
                    <w:div w:id="1707175082">
                      <w:marLeft w:val="0"/>
                      <w:marRight w:val="0"/>
                      <w:marTop w:val="0"/>
                      <w:marBottom w:val="0"/>
                      <w:divBdr>
                        <w:top w:val="none" w:sz="0" w:space="0" w:color="auto"/>
                        <w:left w:val="none" w:sz="0" w:space="0" w:color="auto"/>
                        <w:bottom w:val="none" w:sz="0" w:space="0" w:color="auto"/>
                        <w:right w:val="none" w:sz="0" w:space="0" w:color="auto"/>
                      </w:divBdr>
                    </w:div>
                  </w:divsChild>
                </w:div>
                <w:div w:id="1055662042">
                  <w:marLeft w:val="0"/>
                  <w:marRight w:val="0"/>
                  <w:marTop w:val="0"/>
                  <w:marBottom w:val="0"/>
                  <w:divBdr>
                    <w:top w:val="none" w:sz="0" w:space="0" w:color="auto"/>
                    <w:left w:val="none" w:sz="0" w:space="0" w:color="auto"/>
                    <w:bottom w:val="none" w:sz="0" w:space="0" w:color="auto"/>
                    <w:right w:val="none" w:sz="0" w:space="0" w:color="auto"/>
                  </w:divBdr>
                  <w:divsChild>
                    <w:div w:id="245112539">
                      <w:marLeft w:val="0"/>
                      <w:marRight w:val="0"/>
                      <w:marTop w:val="0"/>
                      <w:marBottom w:val="0"/>
                      <w:divBdr>
                        <w:top w:val="none" w:sz="0" w:space="0" w:color="auto"/>
                        <w:left w:val="none" w:sz="0" w:space="0" w:color="auto"/>
                        <w:bottom w:val="none" w:sz="0" w:space="0" w:color="auto"/>
                        <w:right w:val="none" w:sz="0" w:space="0" w:color="auto"/>
                      </w:divBdr>
                    </w:div>
                    <w:div w:id="2074960214">
                      <w:marLeft w:val="0"/>
                      <w:marRight w:val="0"/>
                      <w:marTop w:val="0"/>
                      <w:marBottom w:val="0"/>
                      <w:divBdr>
                        <w:top w:val="none" w:sz="0" w:space="0" w:color="auto"/>
                        <w:left w:val="none" w:sz="0" w:space="0" w:color="auto"/>
                        <w:bottom w:val="none" w:sz="0" w:space="0" w:color="auto"/>
                        <w:right w:val="none" w:sz="0" w:space="0" w:color="auto"/>
                      </w:divBdr>
                    </w:div>
                  </w:divsChild>
                </w:div>
                <w:div w:id="1204052480">
                  <w:marLeft w:val="0"/>
                  <w:marRight w:val="0"/>
                  <w:marTop w:val="0"/>
                  <w:marBottom w:val="0"/>
                  <w:divBdr>
                    <w:top w:val="none" w:sz="0" w:space="0" w:color="auto"/>
                    <w:left w:val="none" w:sz="0" w:space="0" w:color="auto"/>
                    <w:bottom w:val="none" w:sz="0" w:space="0" w:color="auto"/>
                    <w:right w:val="none" w:sz="0" w:space="0" w:color="auto"/>
                  </w:divBdr>
                  <w:divsChild>
                    <w:div w:id="1125658028">
                      <w:marLeft w:val="0"/>
                      <w:marRight w:val="0"/>
                      <w:marTop w:val="0"/>
                      <w:marBottom w:val="0"/>
                      <w:divBdr>
                        <w:top w:val="none" w:sz="0" w:space="0" w:color="auto"/>
                        <w:left w:val="none" w:sz="0" w:space="0" w:color="auto"/>
                        <w:bottom w:val="none" w:sz="0" w:space="0" w:color="auto"/>
                        <w:right w:val="none" w:sz="0" w:space="0" w:color="auto"/>
                      </w:divBdr>
                    </w:div>
                  </w:divsChild>
                </w:div>
                <w:div w:id="1233931119">
                  <w:marLeft w:val="0"/>
                  <w:marRight w:val="0"/>
                  <w:marTop w:val="0"/>
                  <w:marBottom w:val="0"/>
                  <w:divBdr>
                    <w:top w:val="none" w:sz="0" w:space="0" w:color="auto"/>
                    <w:left w:val="none" w:sz="0" w:space="0" w:color="auto"/>
                    <w:bottom w:val="none" w:sz="0" w:space="0" w:color="auto"/>
                    <w:right w:val="none" w:sz="0" w:space="0" w:color="auto"/>
                  </w:divBdr>
                  <w:divsChild>
                    <w:div w:id="424419339">
                      <w:marLeft w:val="0"/>
                      <w:marRight w:val="0"/>
                      <w:marTop w:val="0"/>
                      <w:marBottom w:val="0"/>
                      <w:divBdr>
                        <w:top w:val="none" w:sz="0" w:space="0" w:color="auto"/>
                        <w:left w:val="none" w:sz="0" w:space="0" w:color="auto"/>
                        <w:bottom w:val="none" w:sz="0" w:space="0" w:color="auto"/>
                        <w:right w:val="none" w:sz="0" w:space="0" w:color="auto"/>
                      </w:divBdr>
                    </w:div>
                  </w:divsChild>
                </w:div>
                <w:div w:id="1483960938">
                  <w:marLeft w:val="0"/>
                  <w:marRight w:val="0"/>
                  <w:marTop w:val="0"/>
                  <w:marBottom w:val="0"/>
                  <w:divBdr>
                    <w:top w:val="none" w:sz="0" w:space="0" w:color="auto"/>
                    <w:left w:val="none" w:sz="0" w:space="0" w:color="auto"/>
                    <w:bottom w:val="none" w:sz="0" w:space="0" w:color="auto"/>
                    <w:right w:val="none" w:sz="0" w:space="0" w:color="auto"/>
                  </w:divBdr>
                  <w:divsChild>
                    <w:div w:id="204492688">
                      <w:marLeft w:val="0"/>
                      <w:marRight w:val="0"/>
                      <w:marTop w:val="0"/>
                      <w:marBottom w:val="0"/>
                      <w:divBdr>
                        <w:top w:val="none" w:sz="0" w:space="0" w:color="auto"/>
                        <w:left w:val="none" w:sz="0" w:space="0" w:color="auto"/>
                        <w:bottom w:val="none" w:sz="0" w:space="0" w:color="auto"/>
                        <w:right w:val="none" w:sz="0" w:space="0" w:color="auto"/>
                      </w:divBdr>
                    </w:div>
                  </w:divsChild>
                </w:div>
                <w:div w:id="1493177928">
                  <w:marLeft w:val="0"/>
                  <w:marRight w:val="0"/>
                  <w:marTop w:val="0"/>
                  <w:marBottom w:val="0"/>
                  <w:divBdr>
                    <w:top w:val="none" w:sz="0" w:space="0" w:color="auto"/>
                    <w:left w:val="none" w:sz="0" w:space="0" w:color="auto"/>
                    <w:bottom w:val="none" w:sz="0" w:space="0" w:color="auto"/>
                    <w:right w:val="none" w:sz="0" w:space="0" w:color="auto"/>
                  </w:divBdr>
                  <w:divsChild>
                    <w:div w:id="268052175">
                      <w:marLeft w:val="0"/>
                      <w:marRight w:val="0"/>
                      <w:marTop w:val="0"/>
                      <w:marBottom w:val="0"/>
                      <w:divBdr>
                        <w:top w:val="none" w:sz="0" w:space="0" w:color="auto"/>
                        <w:left w:val="none" w:sz="0" w:space="0" w:color="auto"/>
                        <w:bottom w:val="none" w:sz="0" w:space="0" w:color="auto"/>
                        <w:right w:val="none" w:sz="0" w:space="0" w:color="auto"/>
                      </w:divBdr>
                    </w:div>
                  </w:divsChild>
                </w:div>
                <w:div w:id="1955749868">
                  <w:marLeft w:val="0"/>
                  <w:marRight w:val="0"/>
                  <w:marTop w:val="0"/>
                  <w:marBottom w:val="0"/>
                  <w:divBdr>
                    <w:top w:val="none" w:sz="0" w:space="0" w:color="auto"/>
                    <w:left w:val="none" w:sz="0" w:space="0" w:color="auto"/>
                    <w:bottom w:val="none" w:sz="0" w:space="0" w:color="auto"/>
                    <w:right w:val="none" w:sz="0" w:space="0" w:color="auto"/>
                  </w:divBdr>
                  <w:divsChild>
                    <w:div w:id="130569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53076">
          <w:marLeft w:val="0"/>
          <w:marRight w:val="0"/>
          <w:marTop w:val="0"/>
          <w:marBottom w:val="0"/>
          <w:divBdr>
            <w:top w:val="none" w:sz="0" w:space="0" w:color="auto"/>
            <w:left w:val="none" w:sz="0" w:space="0" w:color="auto"/>
            <w:bottom w:val="none" w:sz="0" w:space="0" w:color="auto"/>
            <w:right w:val="none" w:sz="0" w:space="0" w:color="auto"/>
          </w:divBdr>
        </w:div>
      </w:divsChild>
    </w:div>
    <w:div w:id="940183465">
      <w:bodyDiv w:val="1"/>
      <w:marLeft w:val="0"/>
      <w:marRight w:val="0"/>
      <w:marTop w:val="0"/>
      <w:marBottom w:val="0"/>
      <w:divBdr>
        <w:top w:val="none" w:sz="0" w:space="0" w:color="auto"/>
        <w:left w:val="none" w:sz="0" w:space="0" w:color="auto"/>
        <w:bottom w:val="none" w:sz="0" w:space="0" w:color="auto"/>
        <w:right w:val="none" w:sz="0" w:space="0" w:color="auto"/>
      </w:divBdr>
      <w:divsChild>
        <w:div w:id="533270047">
          <w:marLeft w:val="0"/>
          <w:marRight w:val="0"/>
          <w:marTop w:val="0"/>
          <w:marBottom w:val="0"/>
          <w:divBdr>
            <w:top w:val="none" w:sz="0" w:space="0" w:color="auto"/>
            <w:left w:val="none" w:sz="0" w:space="0" w:color="auto"/>
            <w:bottom w:val="none" w:sz="0" w:space="0" w:color="auto"/>
            <w:right w:val="none" w:sz="0" w:space="0" w:color="auto"/>
          </w:divBdr>
          <w:divsChild>
            <w:div w:id="335038910">
              <w:marLeft w:val="0"/>
              <w:marRight w:val="0"/>
              <w:marTop w:val="0"/>
              <w:marBottom w:val="0"/>
              <w:divBdr>
                <w:top w:val="none" w:sz="0" w:space="0" w:color="auto"/>
                <w:left w:val="none" w:sz="0" w:space="0" w:color="auto"/>
                <w:bottom w:val="none" w:sz="0" w:space="0" w:color="auto"/>
                <w:right w:val="none" w:sz="0" w:space="0" w:color="auto"/>
              </w:divBdr>
              <w:divsChild>
                <w:div w:id="214202080">
                  <w:marLeft w:val="0"/>
                  <w:marRight w:val="0"/>
                  <w:marTop w:val="0"/>
                  <w:marBottom w:val="0"/>
                  <w:divBdr>
                    <w:top w:val="none" w:sz="0" w:space="0" w:color="auto"/>
                    <w:left w:val="none" w:sz="0" w:space="0" w:color="auto"/>
                    <w:bottom w:val="none" w:sz="0" w:space="0" w:color="auto"/>
                    <w:right w:val="none" w:sz="0" w:space="0" w:color="auto"/>
                  </w:divBdr>
                  <w:divsChild>
                    <w:div w:id="1045174435">
                      <w:marLeft w:val="0"/>
                      <w:marRight w:val="0"/>
                      <w:marTop w:val="0"/>
                      <w:marBottom w:val="0"/>
                      <w:divBdr>
                        <w:top w:val="none" w:sz="0" w:space="0" w:color="auto"/>
                        <w:left w:val="none" w:sz="0" w:space="0" w:color="auto"/>
                        <w:bottom w:val="none" w:sz="0" w:space="0" w:color="auto"/>
                        <w:right w:val="none" w:sz="0" w:space="0" w:color="auto"/>
                      </w:divBdr>
                      <w:divsChild>
                        <w:div w:id="2074237423">
                          <w:marLeft w:val="0"/>
                          <w:marRight w:val="0"/>
                          <w:marTop w:val="0"/>
                          <w:marBottom w:val="0"/>
                          <w:divBdr>
                            <w:top w:val="none" w:sz="0" w:space="0" w:color="auto"/>
                            <w:left w:val="none" w:sz="0" w:space="0" w:color="auto"/>
                            <w:bottom w:val="none" w:sz="0" w:space="0" w:color="auto"/>
                            <w:right w:val="none" w:sz="0" w:space="0" w:color="auto"/>
                          </w:divBdr>
                          <w:divsChild>
                            <w:div w:id="599917658">
                              <w:marLeft w:val="0"/>
                              <w:marRight w:val="0"/>
                              <w:marTop w:val="0"/>
                              <w:marBottom w:val="0"/>
                              <w:divBdr>
                                <w:top w:val="none" w:sz="0" w:space="0" w:color="auto"/>
                                <w:left w:val="none" w:sz="0" w:space="0" w:color="auto"/>
                                <w:bottom w:val="none" w:sz="0" w:space="0" w:color="auto"/>
                                <w:right w:val="none" w:sz="0" w:space="0" w:color="auto"/>
                              </w:divBdr>
                              <w:divsChild>
                                <w:div w:id="422338361">
                                  <w:marLeft w:val="0"/>
                                  <w:marRight w:val="0"/>
                                  <w:marTop w:val="0"/>
                                  <w:marBottom w:val="0"/>
                                  <w:divBdr>
                                    <w:top w:val="none" w:sz="0" w:space="0" w:color="auto"/>
                                    <w:left w:val="none" w:sz="0" w:space="0" w:color="auto"/>
                                    <w:bottom w:val="none" w:sz="0" w:space="0" w:color="auto"/>
                                    <w:right w:val="none" w:sz="0" w:space="0" w:color="auto"/>
                                  </w:divBdr>
                                  <w:divsChild>
                                    <w:div w:id="13051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062663">
                      <w:marLeft w:val="0"/>
                      <w:marRight w:val="0"/>
                      <w:marTop w:val="0"/>
                      <w:marBottom w:val="0"/>
                      <w:divBdr>
                        <w:top w:val="none" w:sz="0" w:space="0" w:color="auto"/>
                        <w:left w:val="none" w:sz="0" w:space="0" w:color="auto"/>
                        <w:bottom w:val="none" w:sz="0" w:space="0" w:color="auto"/>
                        <w:right w:val="none" w:sz="0" w:space="0" w:color="auto"/>
                      </w:divBdr>
                      <w:divsChild>
                        <w:div w:id="673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693630">
      <w:bodyDiv w:val="1"/>
      <w:marLeft w:val="0"/>
      <w:marRight w:val="0"/>
      <w:marTop w:val="0"/>
      <w:marBottom w:val="0"/>
      <w:divBdr>
        <w:top w:val="none" w:sz="0" w:space="0" w:color="auto"/>
        <w:left w:val="none" w:sz="0" w:space="0" w:color="auto"/>
        <w:bottom w:val="none" w:sz="0" w:space="0" w:color="auto"/>
        <w:right w:val="none" w:sz="0" w:space="0" w:color="auto"/>
      </w:divBdr>
    </w:div>
    <w:div w:id="1023362591">
      <w:bodyDiv w:val="1"/>
      <w:marLeft w:val="0"/>
      <w:marRight w:val="0"/>
      <w:marTop w:val="0"/>
      <w:marBottom w:val="0"/>
      <w:divBdr>
        <w:top w:val="none" w:sz="0" w:space="0" w:color="auto"/>
        <w:left w:val="none" w:sz="0" w:space="0" w:color="auto"/>
        <w:bottom w:val="none" w:sz="0" w:space="0" w:color="auto"/>
        <w:right w:val="none" w:sz="0" w:space="0" w:color="auto"/>
      </w:divBdr>
      <w:divsChild>
        <w:div w:id="945308451">
          <w:marLeft w:val="0"/>
          <w:marRight w:val="0"/>
          <w:marTop w:val="0"/>
          <w:marBottom w:val="0"/>
          <w:divBdr>
            <w:top w:val="none" w:sz="0" w:space="0" w:color="auto"/>
            <w:left w:val="none" w:sz="0" w:space="0" w:color="auto"/>
            <w:bottom w:val="none" w:sz="0" w:space="0" w:color="auto"/>
            <w:right w:val="none" w:sz="0" w:space="0" w:color="auto"/>
          </w:divBdr>
          <w:divsChild>
            <w:div w:id="293296143">
              <w:marLeft w:val="0"/>
              <w:marRight w:val="0"/>
              <w:marTop w:val="0"/>
              <w:marBottom w:val="0"/>
              <w:divBdr>
                <w:top w:val="none" w:sz="0" w:space="0" w:color="auto"/>
                <w:left w:val="none" w:sz="0" w:space="0" w:color="auto"/>
                <w:bottom w:val="none" w:sz="0" w:space="0" w:color="auto"/>
                <w:right w:val="none" w:sz="0" w:space="0" w:color="auto"/>
              </w:divBdr>
              <w:divsChild>
                <w:div w:id="1748111605">
                  <w:marLeft w:val="0"/>
                  <w:marRight w:val="0"/>
                  <w:marTop w:val="0"/>
                  <w:marBottom w:val="0"/>
                  <w:divBdr>
                    <w:top w:val="none" w:sz="0" w:space="0" w:color="auto"/>
                    <w:left w:val="none" w:sz="0" w:space="0" w:color="auto"/>
                    <w:bottom w:val="none" w:sz="0" w:space="0" w:color="auto"/>
                    <w:right w:val="none" w:sz="0" w:space="0" w:color="auto"/>
                  </w:divBdr>
                </w:div>
              </w:divsChild>
            </w:div>
            <w:div w:id="344134336">
              <w:marLeft w:val="0"/>
              <w:marRight w:val="0"/>
              <w:marTop w:val="0"/>
              <w:marBottom w:val="0"/>
              <w:divBdr>
                <w:top w:val="none" w:sz="0" w:space="0" w:color="auto"/>
                <w:left w:val="none" w:sz="0" w:space="0" w:color="auto"/>
                <w:bottom w:val="none" w:sz="0" w:space="0" w:color="auto"/>
                <w:right w:val="none" w:sz="0" w:space="0" w:color="auto"/>
              </w:divBdr>
              <w:divsChild>
                <w:div w:id="1958290815">
                  <w:marLeft w:val="0"/>
                  <w:marRight w:val="0"/>
                  <w:marTop w:val="0"/>
                  <w:marBottom w:val="0"/>
                  <w:divBdr>
                    <w:top w:val="none" w:sz="0" w:space="0" w:color="auto"/>
                    <w:left w:val="none" w:sz="0" w:space="0" w:color="auto"/>
                    <w:bottom w:val="none" w:sz="0" w:space="0" w:color="auto"/>
                    <w:right w:val="none" w:sz="0" w:space="0" w:color="auto"/>
                  </w:divBdr>
                </w:div>
              </w:divsChild>
            </w:div>
            <w:div w:id="397486319">
              <w:marLeft w:val="0"/>
              <w:marRight w:val="0"/>
              <w:marTop w:val="0"/>
              <w:marBottom w:val="0"/>
              <w:divBdr>
                <w:top w:val="none" w:sz="0" w:space="0" w:color="auto"/>
                <w:left w:val="none" w:sz="0" w:space="0" w:color="auto"/>
                <w:bottom w:val="none" w:sz="0" w:space="0" w:color="auto"/>
                <w:right w:val="none" w:sz="0" w:space="0" w:color="auto"/>
              </w:divBdr>
              <w:divsChild>
                <w:div w:id="140856920">
                  <w:marLeft w:val="0"/>
                  <w:marRight w:val="0"/>
                  <w:marTop w:val="0"/>
                  <w:marBottom w:val="0"/>
                  <w:divBdr>
                    <w:top w:val="none" w:sz="0" w:space="0" w:color="auto"/>
                    <w:left w:val="none" w:sz="0" w:space="0" w:color="auto"/>
                    <w:bottom w:val="none" w:sz="0" w:space="0" w:color="auto"/>
                    <w:right w:val="none" w:sz="0" w:space="0" w:color="auto"/>
                  </w:divBdr>
                </w:div>
              </w:divsChild>
            </w:div>
            <w:div w:id="458105758">
              <w:marLeft w:val="0"/>
              <w:marRight w:val="0"/>
              <w:marTop w:val="0"/>
              <w:marBottom w:val="0"/>
              <w:divBdr>
                <w:top w:val="none" w:sz="0" w:space="0" w:color="auto"/>
                <w:left w:val="none" w:sz="0" w:space="0" w:color="auto"/>
                <w:bottom w:val="none" w:sz="0" w:space="0" w:color="auto"/>
                <w:right w:val="none" w:sz="0" w:space="0" w:color="auto"/>
              </w:divBdr>
              <w:divsChild>
                <w:div w:id="1246841271">
                  <w:marLeft w:val="0"/>
                  <w:marRight w:val="0"/>
                  <w:marTop w:val="0"/>
                  <w:marBottom w:val="0"/>
                  <w:divBdr>
                    <w:top w:val="none" w:sz="0" w:space="0" w:color="auto"/>
                    <w:left w:val="none" w:sz="0" w:space="0" w:color="auto"/>
                    <w:bottom w:val="none" w:sz="0" w:space="0" w:color="auto"/>
                    <w:right w:val="none" w:sz="0" w:space="0" w:color="auto"/>
                  </w:divBdr>
                </w:div>
              </w:divsChild>
            </w:div>
            <w:div w:id="779690348">
              <w:marLeft w:val="0"/>
              <w:marRight w:val="0"/>
              <w:marTop w:val="0"/>
              <w:marBottom w:val="0"/>
              <w:divBdr>
                <w:top w:val="none" w:sz="0" w:space="0" w:color="auto"/>
                <w:left w:val="none" w:sz="0" w:space="0" w:color="auto"/>
                <w:bottom w:val="none" w:sz="0" w:space="0" w:color="auto"/>
                <w:right w:val="none" w:sz="0" w:space="0" w:color="auto"/>
              </w:divBdr>
              <w:divsChild>
                <w:div w:id="1552496608">
                  <w:marLeft w:val="0"/>
                  <w:marRight w:val="0"/>
                  <w:marTop w:val="0"/>
                  <w:marBottom w:val="0"/>
                  <w:divBdr>
                    <w:top w:val="none" w:sz="0" w:space="0" w:color="auto"/>
                    <w:left w:val="none" w:sz="0" w:space="0" w:color="auto"/>
                    <w:bottom w:val="none" w:sz="0" w:space="0" w:color="auto"/>
                    <w:right w:val="none" w:sz="0" w:space="0" w:color="auto"/>
                  </w:divBdr>
                </w:div>
              </w:divsChild>
            </w:div>
            <w:div w:id="832529784">
              <w:marLeft w:val="0"/>
              <w:marRight w:val="0"/>
              <w:marTop w:val="0"/>
              <w:marBottom w:val="0"/>
              <w:divBdr>
                <w:top w:val="none" w:sz="0" w:space="0" w:color="auto"/>
                <w:left w:val="none" w:sz="0" w:space="0" w:color="auto"/>
                <w:bottom w:val="none" w:sz="0" w:space="0" w:color="auto"/>
                <w:right w:val="none" w:sz="0" w:space="0" w:color="auto"/>
              </w:divBdr>
              <w:divsChild>
                <w:div w:id="1644044842">
                  <w:marLeft w:val="0"/>
                  <w:marRight w:val="0"/>
                  <w:marTop w:val="0"/>
                  <w:marBottom w:val="0"/>
                  <w:divBdr>
                    <w:top w:val="none" w:sz="0" w:space="0" w:color="auto"/>
                    <w:left w:val="none" w:sz="0" w:space="0" w:color="auto"/>
                    <w:bottom w:val="none" w:sz="0" w:space="0" w:color="auto"/>
                    <w:right w:val="none" w:sz="0" w:space="0" w:color="auto"/>
                  </w:divBdr>
                </w:div>
              </w:divsChild>
            </w:div>
            <w:div w:id="954944217">
              <w:marLeft w:val="0"/>
              <w:marRight w:val="0"/>
              <w:marTop w:val="0"/>
              <w:marBottom w:val="0"/>
              <w:divBdr>
                <w:top w:val="none" w:sz="0" w:space="0" w:color="auto"/>
                <w:left w:val="none" w:sz="0" w:space="0" w:color="auto"/>
                <w:bottom w:val="none" w:sz="0" w:space="0" w:color="auto"/>
                <w:right w:val="none" w:sz="0" w:space="0" w:color="auto"/>
              </w:divBdr>
              <w:divsChild>
                <w:div w:id="2090494004">
                  <w:marLeft w:val="0"/>
                  <w:marRight w:val="0"/>
                  <w:marTop w:val="0"/>
                  <w:marBottom w:val="0"/>
                  <w:divBdr>
                    <w:top w:val="none" w:sz="0" w:space="0" w:color="auto"/>
                    <w:left w:val="none" w:sz="0" w:space="0" w:color="auto"/>
                    <w:bottom w:val="none" w:sz="0" w:space="0" w:color="auto"/>
                    <w:right w:val="none" w:sz="0" w:space="0" w:color="auto"/>
                  </w:divBdr>
                </w:div>
              </w:divsChild>
            </w:div>
            <w:div w:id="1094131695">
              <w:marLeft w:val="0"/>
              <w:marRight w:val="0"/>
              <w:marTop w:val="0"/>
              <w:marBottom w:val="0"/>
              <w:divBdr>
                <w:top w:val="none" w:sz="0" w:space="0" w:color="auto"/>
                <w:left w:val="none" w:sz="0" w:space="0" w:color="auto"/>
                <w:bottom w:val="none" w:sz="0" w:space="0" w:color="auto"/>
                <w:right w:val="none" w:sz="0" w:space="0" w:color="auto"/>
              </w:divBdr>
              <w:divsChild>
                <w:div w:id="1711808042">
                  <w:marLeft w:val="0"/>
                  <w:marRight w:val="0"/>
                  <w:marTop w:val="0"/>
                  <w:marBottom w:val="0"/>
                  <w:divBdr>
                    <w:top w:val="none" w:sz="0" w:space="0" w:color="auto"/>
                    <w:left w:val="none" w:sz="0" w:space="0" w:color="auto"/>
                    <w:bottom w:val="none" w:sz="0" w:space="0" w:color="auto"/>
                    <w:right w:val="none" w:sz="0" w:space="0" w:color="auto"/>
                  </w:divBdr>
                </w:div>
              </w:divsChild>
            </w:div>
            <w:div w:id="1141506421">
              <w:marLeft w:val="0"/>
              <w:marRight w:val="0"/>
              <w:marTop w:val="0"/>
              <w:marBottom w:val="0"/>
              <w:divBdr>
                <w:top w:val="none" w:sz="0" w:space="0" w:color="auto"/>
                <w:left w:val="none" w:sz="0" w:space="0" w:color="auto"/>
                <w:bottom w:val="none" w:sz="0" w:space="0" w:color="auto"/>
                <w:right w:val="none" w:sz="0" w:space="0" w:color="auto"/>
              </w:divBdr>
              <w:divsChild>
                <w:div w:id="1350646870">
                  <w:marLeft w:val="0"/>
                  <w:marRight w:val="0"/>
                  <w:marTop w:val="0"/>
                  <w:marBottom w:val="0"/>
                  <w:divBdr>
                    <w:top w:val="none" w:sz="0" w:space="0" w:color="auto"/>
                    <w:left w:val="none" w:sz="0" w:space="0" w:color="auto"/>
                    <w:bottom w:val="none" w:sz="0" w:space="0" w:color="auto"/>
                    <w:right w:val="none" w:sz="0" w:space="0" w:color="auto"/>
                  </w:divBdr>
                </w:div>
              </w:divsChild>
            </w:div>
            <w:div w:id="1224101018">
              <w:marLeft w:val="0"/>
              <w:marRight w:val="0"/>
              <w:marTop w:val="0"/>
              <w:marBottom w:val="0"/>
              <w:divBdr>
                <w:top w:val="none" w:sz="0" w:space="0" w:color="auto"/>
                <w:left w:val="none" w:sz="0" w:space="0" w:color="auto"/>
                <w:bottom w:val="none" w:sz="0" w:space="0" w:color="auto"/>
                <w:right w:val="none" w:sz="0" w:space="0" w:color="auto"/>
              </w:divBdr>
              <w:divsChild>
                <w:div w:id="1926255677">
                  <w:marLeft w:val="0"/>
                  <w:marRight w:val="0"/>
                  <w:marTop w:val="0"/>
                  <w:marBottom w:val="0"/>
                  <w:divBdr>
                    <w:top w:val="none" w:sz="0" w:space="0" w:color="auto"/>
                    <w:left w:val="none" w:sz="0" w:space="0" w:color="auto"/>
                    <w:bottom w:val="none" w:sz="0" w:space="0" w:color="auto"/>
                    <w:right w:val="none" w:sz="0" w:space="0" w:color="auto"/>
                  </w:divBdr>
                </w:div>
              </w:divsChild>
            </w:div>
            <w:div w:id="1820413103">
              <w:marLeft w:val="0"/>
              <w:marRight w:val="0"/>
              <w:marTop w:val="0"/>
              <w:marBottom w:val="0"/>
              <w:divBdr>
                <w:top w:val="none" w:sz="0" w:space="0" w:color="auto"/>
                <w:left w:val="none" w:sz="0" w:space="0" w:color="auto"/>
                <w:bottom w:val="none" w:sz="0" w:space="0" w:color="auto"/>
                <w:right w:val="none" w:sz="0" w:space="0" w:color="auto"/>
              </w:divBdr>
              <w:divsChild>
                <w:div w:id="499656319">
                  <w:marLeft w:val="0"/>
                  <w:marRight w:val="0"/>
                  <w:marTop w:val="0"/>
                  <w:marBottom w:val="0"/>
                  <w:divBdr>
                    <w:top w:val="none" w:sz="0" w:space="0" w:color="auto"/>
                    <w:left w:val="none" w:sz="0" w:space="0" w:color="auto"/>
                    <w:bottom w:val="none" w:sz="0" w:space="0" w:color="auto"/>
                    <w:right w:val="none" w:sz="0" w:space="0" w:color="auto"/>
                  </w:divBdr>
                </w:div>
              </w:divsChild>
            </w:div>
            <w:div w:id="1875658249">
              <w:marLeft w:val="0"/>
              <w:marRight w:val="0"/>
              <w:marTop w:val="0"/>
              <w:marBottom w:val="0"/>
              <w:divBdr>
                <w:top w:val="none" w:sz="0" w:space="0" w:color="auto"/>
                <w:left w:val="none" w:sz="0" w:space="0" w:color="auto"/>
                <w:bottom w:val="none" w:sz="0" w:space="0" w:color="auto"/>
                <w:right w:val="none" w:sz="0" w:space="0" w:color="auto"/>
              </w:divBdr>
              <w:divsChild>
                <w:div w:id="181786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325152">
      <w:bodyDiv w:val="1"/>
      <w:marLeft w:val="0"/>
      <w:marRight w:val="0"/>
      <w:marTop w:val="0"/>
      <w:marBottom w:val="0"/>
      <w:divBdr>
        <w:top w:val="none" w:sz="0" w:space="0" w:color="auto"/>
        <w:left w:val="none" w:sz="0" w:space="0" w:color="auto"/>
        <w:bottom w:val="none" w:sz="0" w:space="0" w:color="auto"/>
        <w:right w:val="none" w:sz="0" w:space="0" w:color="auto"/>
      </w:divBdr>
      <w:divsChild>
        <w:div w:id="1448280386">
          <w:marLeft w:val="0"/>
          <w:marRight w:val="0"/>
          <w:marTop w:val="0"/>
          <w:marBottom w:val="0"/>
          <w:divBdr>
            <w:top w:val="none" w:sz="0" w:space="0" w:color="auto"/>
            <w:left w:val="none" w:sz="0" w:space="0" w:color="auto"/>
            <w:bottom w:val="none" w:sz="0" w:space="0" w:color="auto"/>
            <w:right w:val="none" w:sz="0" w:space="0" w:color="auto"/>
          </w:divBdr>
          <w:divsChild>
            <w:div w:id="46145688">
              <w:marLeft w:val="0"/>
              <w:marRight w:val="0"/>
              <w:marTop w:val="0"/>
              <w:marBottom w:val="0"/>
              <w:divBdr>
                <w:top w:val="none" w:sz="0" w:space="0" w:color="auto"/>
                <w:left w:val="none" w:sz="0" w:space="0" w:color="auto"/>
                <w:bottom w:val="none" w:sz="0" w:space="0" w:color="auto"/>
                <w:right w:val="none" w:sz="0" w:space="0" w:color="auto"/>
              </w:divBdr>
              <w:divsChild>
                <w:div w:id="1230384658">
                  <w:marLeft w:val="0"/>
                  <w:marRight w:val="0"/>
                  <w:marTop w:val="0"/>
                  <w:marBottom w:val="0"/>
                  <w:divBdr>
                    <w:top w:val="none" w:sz="0" w:space="0" w:color="auto"/>
                    <w:left w:val="none" w:sz="0" w:space="0" w:color="auto"/>
                    <w:bottom w:val="none" w:sz="0" w:space="0" w:color="auto"/>
                    <w:right w:val="none" w:sz="0" w:space="0" w:color="auto"/>
                  </w:divBdr>
                </w:div>
              </w:divsChild>
            </w:div>
            <w:div w:id="338964736">
              <w:marLeft w:val="0"/>
              <w:marRight w:val="0"/>
              <w:marTop w:val="0"/>
              <w:marBottom w:val="0"/>
              <w:divBdr>
                <w:top w:val="none" w:sz="0" w:space="0" w:color="auto"/>
                <w:left w:val="none" w:sz="0" w:space="0" w:color="auto"/>
                <w:bottom w:val="none" w:sz="0" w:space="0" w:color="auto"/>
                <w:right w:val="none" w:sz="0" w:space="0" w:color="auto"/>
              </w:divBdr>
              <w:divsChild>
                <w:div w:id="1905872285">
                  <w:marLeft w:val="0"/>
                  <w:marRight w:val="0"/>
                  <w:marTop w:val="0"/>
                  <w:marBottom w:val="0"/>
                  <w:divBdr>
                    <w:top w:val="none" w:sz="0" w:space="0" w:color="auto"/>
                    <w:left w:val="none" w:sz="0" w:space="0" w:color="auto"/>
                    <w:bottom w:val="none" w:sz="0" w:space="0" w:color="auto"/>
                    <w:right w:val="none" w:sz="0" w:space="0" w:color="auto"/>
                  </w:divBdr>
                </w:div>
              </w:divsChild>
            </w:div>
            <w:div w:id="415595756">
              <w:marLeft w:val="0"/>
              <w:marRight w:val="0"/>
              <w:marTop w:val="0"/>
              <w:marBottom w:val="0"/>
              <w:divBdr>
                <w:top w:val="none" w:sz="0" w:space="0" w:color="auto"/>
                <w:left w:val="none" w:sz="0" w:space="0" w:color="auto"/>
                <w:bottom w:val="none" w:sz="0" w:space="0" w:color="auto"/>
                <w:right w:val="none" w:sz="0" w:space="0" w:color="auto"/>
              </w:divBdr>
              <w:divsChild>
                <w:div w:id="1394230751">
                  <w:marLeft w:val="0"/>
                  <w:marRight w:val="0"/>
                  <w:marTop w:val="0"/>
                  <w:marBottom w:val="0"/>
                  <w:divBdr>
                    <w:top w:val="none" w:sz="0" w:space="0" w:color="auto"/>
                    <w:left w:val="none" w:sz="0" w:space="0" w:color="auto"/>
                    <w:bottom w:val="none" w:sz="0" w:space="0" w:color="auto"/>
                    <w:right w:val="none" w:sz="0" w:space="0" w:color="auto"/>
                  </w:divBdr>
                </w:div>
              </w:divsChild>
            </w:div>
            <w:div w:id="683018112">
              <w:marLeft w:val="0"/>
              <w:marRight w:val="0"/>
              <w:marTop w:val="0"/>
              <w:marBottom w:val="0"/>
              <w:divBdr>
                <w:top w:val="none" w:sz="0" w:space="0" w:color="auto"/>
                <w:left w:val="none" w:sz="0" w:space="0" w:color="auto"/>
                <w:bottom w:val="none" w:sz="0" w:space="0" w:color="auto"/>
                <w:right w:val="none" w:sz="0" w:space="0" w:color="auto"/>
              </w:divBdr>
              <w:divsChild>
                <w:div w:id="2079398368">
                  <w:marLeft w:val="0"/>
                  <w:marRight w:val="0"/>
                  <w:marTop w:val="0"/>
                  <w:marBottom w:val="0"/>
                  <w:divBdr>
                    <w:top w:val="none" w:sz="0" w:space="0" w:color="auto"/>
                    <w:left w:val="none" w:sz="0" w:space="0" w:color="auto"/>
                    <w:bottom w:val="none" w:sz="0" w:space="0" w:color="auto"/>
                    <w:right w:val="none" w:sz="0" w:space="0" w:color="auto"/>
                  </w:divBdr>
                </w:div>
              </w:divsChild>
            </w:div>
            <w:div w:id="913003180">
              <w:marLeft w:val="0"/>
              <w:marRight w:val="0"/>
              <w:marTop w:val="0"/>
              <w:marBottom w:val="0"/>
              <w:divBdr>
                <w:top w:val="none" w:sz="0" w:space="0" w:color="auto"/>
                <w:left w:val="none" w:sz="0" w:space="0" w:color="auto"/>
                <w:bottom w:val="none" w:sz="0" w:space="0" w:color="auto"/>
                <w:right w:val="none" w:sz="0" w:space="0" w:color="auto"/>
              </w:divBdr>
              <w:divsChild>
                <w:div w:id="1423260050">
                  <w:marLeft w:val="0"/>
                  <w:marRight w:val="0"/>
                  <w:marTop w:val="0"/>
                  <w:marBottom w:val="0"/>
                  <w:divBdr>
                    <w:top w:val="none" w:sz="0" w:space="0" w:color="auto"/>
                    <w:left w:val="none" w:sz="0" w:space="0" w:color="auto"/>
                    <w:bottom w:val="none" w:sz="0" w:space="0" w:color="auto"/>
                    <w:right w:val="none" w:sz="0" w:space="0" w:color="auto"/>
                  </w:divBdr>
                </w:div>
              </w:divsChild>
            </w:div>
            <w:div w:id="1380981464">
              <w:marLeft w:val="0"/>
              <w:marRight w:val="0"/>
              <w:marTop w:val="0"/>
              <w:marBottom w:val="0"/>
              <w:divBdr>
                <w:top w:val="none" w:sz="0" w:space="0" w:color="auto"/>
                <w:left w:val="none" w:sz="0" w:space="0" w:color="auto"/>
                <w:bottom w:val="none" w:sz="0" w:space="0" w:color="auto"/>
                <w:right w:val="none" w:sz="0" w:space="0" w:color="auto"/>
              </w:divBdr>
              <w:divsChild>
                <w:div w:id="141120580">
                  <w:marLeft w:val="0"/>
                  <w:marRight w:val="0"/>
                  <w:marTop w:val="0"/>
                  <w:marBottom w:val="0"/>
                  <w:divBdr>
                    <w:top w:val="none" w:sz="0" w:space="0" w:color="auto"/>
                    <w:left w:val="none" w:sz="0" w:space="0" w:color="auto"/>
                    <w:bottom w:val="none" w:sz="0" w:space="0" w:color="auto"/>
                    <w:right w:val="none" w:sz="0" w:space="0" w:color="auto"/>
                  </w:divBdr>
                </w:div>
              </w:divsChild>
            </w:div>
            <w:div w:id="1407533876">
              <w:marLeft w:val="0"/>
              <w:marRight w:val="0"/>
              <w:marTop w:val="0"/>
              <w:marBottom w:val="0"/>
              <w:divBdr>
                <w:top w:val="none" w:sz="0" w:space="0" w:color="auto"/>
                <w:left w:val="none" w:sz="0" w:space="0" w:color="auto"/>
                <w:bottom w:val="none" w:sz="0" w:space="0" w:color="auto"/>
                <w:right w:val="none" w:sz="0" w:space="0" w:color="auto"/>
              </w:divBdr>
              <w:divsChild>
                <w:div w:id="795829080">
                  <w:marLeft w:val="0"/>
                  <w:marRight w:val="0"/>
                  <w:marTop w:val="0"/>
                  <w:marBottom w:val="0"/>
                  <w:divBdr>
                    <w:top w:val="none" w:sz="0" w:space="0" w:color="auto"/>
                    <w:left w:val="none" w:sz="0" w:space="0" w:color="auto"/>
                    <w:bottom w:val="none" w:sz="0" w:space="0" w:color="auto"/>
                    <w:right w:val="none" w:sz="0" w:space="0" w:color="auto"/>
                  </w:divBdr>
                </w:div>
              </w:divsChild>
            </w:div>
            <w:div w:id="1468356591">
              <w:marLeft w:val="0"/>
              <w:marRight w:val="0"/>
              <w:marTop w:val="0"/>
              <w:marBottom w:val="0"/>
              <w:divBdr>
                <w:top w:val="none" w:sz="0" w:space="0" w:color="auto"/>
                <w:left w:val="none" w:sz="0" w:space="0" w:color="auto"/>
                <w:bottom w:val="none" w:sz="0" w:space="0" w:color="auto"/>
                <w:right w:val="none" w:sz="0" w:space="0" w:color="auto"/>
              </w:divBdr>
              <w:divsChild>
                <w:div w:id="852572563">
                  <w:marLeft w:val="0"/>
                  <w:marRight w:val="0"/>
                  <w:marTop w:val="0"/>
                  <w:marBottom w:val="0"/>
                  <w:divBdr>
                    <w:top w:val="none" w:sz="0" w:space="0" w:color="auto"/>
                    <w:left w:val="none" w:sz="0" w:space="0" w:color="auto"/>
                    <w:bottom w:val="none" w:sz="0" w:space="0" w:color="auto"/>
                    <w:right w:val="none" w:sz="0" w:space="0" w:color="auto"/>
                  </w:divBdr>
                </w:div>
              </w:divsChild>
            </w:div>
            <w:div w:id="1653679642">
              <w:marLeft w:val="0"/>
              <w:marRight w:val="0"/>
              <w:marTop w:val="0"/>
              <w:marBottom w:val="0"/>
              <w:divBdr>
                <w:top w:val="none" w:sz="0" w:space="0" w:color="auto"/>
                <w:left w:val="none" w:sz="0" w:space="0" w:color="auto"/>
                <w:bottom w:val="none" w:sz="0" w:space="0" w:color="auto"/>
                <w:right w:val="none" w:sz="0" w:space="0" w:color="auto"/>
              </w:divBdr>
              <w:divsChild>
                <w:div w:id="83767529">
                  <w:marLeft w:val="0"/>
                  <w:marRight w:val="0"/>
                  <w:marTop w:val="0"/>
                  <w:marBottom w:val="0"/>
                  <w:divBdr>
                    <w:top w:val="none" w:sz="0" w:space="0" w:color="auto"/>
                    <w:left w:val="none" w:sz="0" w:space="0" w:color="auto"/>
                    <w:bottom w:val="none" w:sz="0" w:space="0" w:color="auto"/>
                    <w:right w:val="none" w:sz="0" w:space="0" w:color="auto"/>
                  </w:divBdr>
                </w:div>
              </w:divsChild>
            </w:div>
            <w:div w:id="2076313236">
              <w:marLeft w:val="0"/>
              <w:marRight w:val="0"/>
              <w:marTop w:val="0"/>
              <w:marBottom w:val="0"/>
              <w:divBdr>
                <w:top w:val="none" w:sz="0" w:space="0" w:color="auto"/>
                <w:left w:val="none" w:sz="0" w:space="0" w:color="auto"/>
                <w:bottom w:val="none" w:sz="0" w:space="0" w:color="auto"/>
                <w:right w:val="none" w:sz="0" w:space="0" w:color="auto"/>
              </w:divBdr>
              <w:divsChild>
                <w:div w:id="1215773870">
                  <w:marLeft w:val="0"/>
                  <w:marRight w:val="0"/>
                  <w:marTop w:val="0"/>
                  <w:marBottom w:val="0"/>
                  <w:divBdr>
                    <w:top w:val="none" w:sz="0" w:space="0" w:color="auto"/>
                    <w:left w:val="none" w:sz="0" w:space="0" w:color="auto"/>
                    <w:bottom w:val="none" w:sz="0" w:space="0" w:color="auto"/>
                    <w:right w:val="none" w:sz="0" w:space="0" w:color="auto"/>
                  </w:divBdr>
                </w:div>
              </w:divsChild>
            </w:div>
            <w:div w:id="2134520000">
              <w:marLeft w:val="0"/>
              <w:marRight w:val="0"/>
              <w:marTop w:val="0"/>
              <w:marBottom w:val="0"/>
              <w:divBdr>
                <w:top w:val="none" w:sz="0" w:space="0" w:color="auto"/>
                <w:left w:val="none" w:sz="0" w:space="0" w:color="auto"/>
                <w:bottom w:val="none" w:sz="0" w:space="0" w:color="auto"/>
                <w:right w:val="none" w:sz="0" w:space="0" w:color="auto"/>
              </w:divBdr>
              <w:divsChild>
                <w:div w:id="1455901588">
                  <w:marLeft w:val="0"/>
                  <w:marRight w:val="0"/>
                  <w:marTop w:val="0"/>
                  <w:marBottom w:val="0"/>
                  <w:divBdr>
                    <w:top w:val="none" w:sz="0" w:space="0" w:color="auto"/>
                    <w:left w:val="none" w:sz="0" w:space="0" w:color="auto"/>
                    <w:bottom w:val="none" w:sz="0" w:space="0" w:color="auto"/>
                    <w:right w:val="none" w:sz="0" w:space="0" w:color="auto"/>
                  </w:divBdr>
                </w:div>
              </w:divsChild>
            </w:div>
            <w:div w:id="2145732196">
              <w:marLeft w:val="0"/>
              <w:marRight w:val="0"/>
              <w:marTop w:val="0"/>
              <w:marBottom w:val="0"/>
              <w:divBdr>
                <w:top w:val="none" w:sz="0" w:space="0" w:color="auto"/>
                <w:left w:val="none" w:sz="0" w:space="0" w:color="auto"/>
                <w:bottom w:val="none" w:sz="0" w:space="0" w:color="auto"/>
                <w:right w:val="none" w:sz="0" w:space="0" w:color="auto"/>
              </w:divBdr>
              <w:divsChild>
                <w:div w:id="12744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664542">
      <w:bodyDiv w:val="1"/>
      <w:marLeft w:val="0"/>
      <w:marRight w:val="0"/>
      <w:marTop w:val="0"/>
      <w:marBottom w:val="0"/>
      <w:divBdr>
        <w:top w:val="none" w:sz="0" w:space="0" w:color="auto"/>
        <w:left w:val="none" w:sz="0" w:space="0" w:color="auto"/>
        <w:bottom w:val="none" w:sz="0" w:space="0" w:color="auto"/>
        <w:right w:val="none" w:sz="0" w:space="0" w:color="auto"/>
      </w:divBdr>
      <w:divsChild>
        <w:div w:id="446774802">
          <w:marLeft w:val="0"/>
          <w:marRight w:val="0"/>
          <w:marTop w:val="0"/>
          <w:marBottom w:val="0"/>
          <w:divBdr>
            <w:top w:val="none" w:sz="0" w:space="0" w:color="auto"/>
            <w:left w:val="none" w:sz="0" w:space="0" w:color="auto"/>
            <w:bottom w:val="none" w:sz="0" w:space="0" w:color="auto"/>
            <w:right w:val="none" w:sz="0" w:space="0" w:color="auto"/>
          </w:divBdr>
        </w:div>
        <w:div w:id="523634690">
          <w:marLeft w:val="0"/>
          <w:marRight w:val="0"/>
          <w:marTop w:val="0"/>
          <w:marBottom w:val="0"/>
          <w:divBdr>
            <w:top w:val="none" w:sz="0" w:space="0" w:color="auto"/>
            <w:left w:val="none" w:sz="0" w:space="0" w:color="auto"/>
            <w:bottom w:val="none" w:sz="0" w:space="0" w:color="auto"/>
            <w:right w:val="none" w:sz="0" w:space="0" w:color="auto"/>
          </w:divBdr>
        </w:div>
        <w:div w:id="587882555">
          <w:marLeft w:val="0"/>
          <w:marRight w:val="0"/>
          <w:marTop w:val="0"/>
          <w:marBottom w:val="0"/>
          <w:divBdr>
            <w:top w:val="none" w:sz="0" w:space="0" w:color="auto"/>
            <w:left w:val="none" w:sz="0" w:space="0" w:color="auto"/>
            <w:bottom w:val="none" w:sz="0" w:space="0" w:color="auto"/>
            <w:right w:val="none" w:sz="0" w:space="0" w:color="auto"/>
          </w:divBdr>
        </w:div>
        <w:div w:id="1094981495">
          <w:marLeft w:val="0"/>
          <w:marRight w:val="0"/>
          <w:marTop w:val="0"/>
          <w:marBottom w:val="0"/>
          <w:divBdr>
            <w:top w:val="none" w:sz="0" w:space="0" w:color="auto"/>
            <w:left w:val="none" w:sz="0" w:space="0" w:color="auto"/>
            <w:bottom w:val="none" w:sz="0" w:space="0" w:color="auto"/>
            <w:right w:val="none" w:sz="0" w:space="0" w:color="auto"/>
          </w:divBdr>
        </w:div>
        <w:div w:id="1348558205">
          <w:marLeft w:val="0"/>
          <w:marRight w:val="0"/>
          <w:marTop w:val="0"/>
          <w:marBottom w:val="0"/>
          <w:divBdr>
            <w:top w:val="none" w:sz="0" w:space="0" w:color="auto"/>
            <w:left w:val="none" w:sz="0" w:space="0" w:color="auto"/>
            <w:bottom w:val="none" w:sz="0" w:space="0" w:color="auto"/>
            <w:right w:val="none" w:sz="0" w:space="0" w:color="auto"/>
          </w:divBdr>
        </w:div>
        <w:div w:id="1621303229">
          <w:marLeft w:val="0"/>
          <w:marRight w:val="0"/>
          <w:marTop w:val="0"/>
          <w:marBottom w:val="0"/>
          <w:divBdr>
            <w:top w:val="none" w:sz="0" w:space="0" w:color="auto"/>
            <w:left w:val="none" w:sz="0" w:space="0" w:color="auto"/>
            <w:bottom w:val="none" w:sz="0" w:space="0" w:color="auto"/>
            <w:right w:val="none" w:sz="0" w:space="0" w:color="auto"/>
          </w:divBdr>
        </w:div>
        <w:div w:id="2124418022">
          <w:marLeft w:val="0"/>
          <w:marRight w:val="0"/>
          <w:marTop w:val="0"/>
          <w:marBottom w:val="0"/>
          <w:divBdr>
            <w:top w:val="none" w:sz="0" w:space="0" w:color="auto"/>
            <w:left w:val="none" w:sz="0" w:space="0" w:color="auto"/>
            <w:bottom w:val="none" w:sz="0" w:space="0" w:color="auto"/>
            <w:right w:val="none" w:sz="0" w:space="0" w:color="auto"/>
          </w:divBdr>
        </w:div>
      </w:divsChild>
    </w:div>
    <w:div w:id="1115176579">
      <w:bodyDiv w:val="1"/>
      <w:marLeft w:val="0"/>
      <w:marRight w:val="0"/>
      <w:marTop w:val="0"/>
      <w:marBottom w:val="0"/>
      <w:divBdr>
        <w:top w:val="none" w:sz="0" w:space="0" w:color="auto"/>
        <w:left w:val="none" w:sz="0" w:space="0" w:color="auto"/>
        <w:bottom w:val="none" w:sz="0" w:space="0" w:color="auto"/>
        <w:right w:val="none" w:sz="0" w:space="0" w:color="auto"/>
      </w:divBdr>
      <w:divsChild>
        <w:div w:id="416100951">
          <w:marLeft w:val="0"/>
          <w:marRight w:val="0"/>
          <w:marTop w:val="0"/>
          <w:marBottom w:val="0"/>
          <w:divBdr>
            <w:top w:val="none" w:sz="0" w:space="0" w:color="auto"/>
            <w:left w:val="none" w:sz="0" w:space="0" w:color="auto"/>
            <w:bottom w:val="none" w:sz="0" w:space="0" w:color="auto"/>
            <w:right w:val="none" w:sz="0" w:space="0" w:color="auto"/>
          </w:divBdr>
          <w:divsChild>
            <w:div w:id="358316358">
              <w:marLeft w:val="0"/>
              <w:marRight w:val="0"/>
              <w:marTop w:val="0"/>
              <w:marBottom w:val="0"/>
              <w:divBdr>
                <w:top w:val="none" w:sz="0" w:space="0" w:color="auto"/>
                <w:left w:val="none" w:sz="0" w:space="0" w:color="auto"/>
                <w:bottom w:val="none" w:sz="0" w:space="0" w:color="auto"/>
                <w:right w:val="none" w:sz="0" w:space="0" w:color="auto"/>
              </w:divBdr>
            </w:div>
            <w:div w:id="776170929">
              <w:marLeft w:val="0"/>
              <w:marRight w:val="0"/>
              <w:marTop w:val="0"/>
              <w:marBottom w:val="0"/>
              <w:divBdr>
                <w:top w:val="none" w:sz="0" w:space="0" w:color="auto"/>
                <w:left w:val="none" w:sz="0" w:space="0" w:color="auto"/>
                <w:bottom w:val="none" w:sz="0" w:space="0" w:color="auto"/>
                <w:right w:val="none" w:sz="0" w:space="0" w:color="auto"/>
              </w:divBdr>
            </w:div>
            <w:div w:id="1422532190">
              <w:marLeft w:val="0"/>
              <w:marRight w:val="0"/>
              <w:marTop w:val="0"/>
              <w:marBottom w:val="0"/>
              <w:divBdr>
                <w:top w:val="none" w:sz="0" w:space="0" w:color="auto"/>
                <w:left w:val="none" w:sz="0" w:space="0" w:color="auto"/>
                <w:bottom w:val="none" w:sz="0" w:space="0" w:color="auto"/>
                <w:right w:val="none" w:sz="0" w:space="0" w:color="auto"/>
              </w:divBdr>
            </w:div>
            <w:div w:id="1678652204">
              <w:marLeft w:val="0"/>
              <w:marRight w:val="0"/>
              <w:marTop w:val="0"/>
              <w:marBottom w:val="0"/>
              <w:divBdr>
                <w:top w:val="none" w:sz="0" w:space="0" w:color="auto"/>
                <w:left w:val="none" w:sz="0" w:space="0" w:color="auto"/>
                <w:bottom w:val="none" w:sz="0" w:space="0" w:color="auto"/>
                <w:right w:val="none" w:sz="0" w:space="0" w:color="auto"/>
              </w:divBdr>
            </w:div>
            <w:div w:id="2006858843">
              <w:marLeft w:val="0"/>
              <w:marRight w:val="0"/>
              <w:marTop w:val="0"/>
              <w:marBottom w:val="0"/>
              <w:divBdr>
                <w:top w:val="none" w:sz="0" w:space="0" w:color="auto"/>
                <w:left w:val="none" w:sz="0" w:space="0" w:color="auto"/>
                <w:bottom w:val="none" w:sz="0" w:space="0" w:color="auto"/>
                <w:right w:val="none" w:sz="0" w:space="0" w:color="auto"/>
              </w:divBdr>
              <w:divsChild>
                <w:div w:id="970984205">
                  <w:marLeft w:val="-75"/>
                  <w:marRight w:val="0"/>
                  <w:marTop w:val="30"/>
                  <w:marBottom w:val="30"/>
                  <w:divBdr>
                    <w:top w:val="none" w:sz="0" w:space="0" w:color="auto"/>
                    <w:left w:val="none" w:sz="0" w:space="0" w:color="auto"/>
                    <w:bottom w:val="none" w:sz="0" w:space="0" w:color="auto"/>
                    <w:right w:val="none" w:sz="0" w:space="0" w:color="auto"/>
                  </w:divBdr>
                  <w:divsChild>
                    <w:div w:id="66616708">
                      <w:marLeft w:val="0"/>
                      <w:marRight w:val="0"/>
                      <w:marTop w:val="0"/>
                      <w:marBottom w:val="0"/>
                      <w:divBdr>
                        <w:top w:val="none" w:sz="0" w:space="0" w:color="auto"/>
                        <w:left w:val="none" w:sz="0" w:space="0" w:color="auto"/>
                        <w:bottom w:val="none" w:sz="0" w:space="0" w:color="auto"/>
                        <w:right w:val="none" w:sz="0" w:space="0" w:color="auto"/>
                      </w:divBdr>
                      <w:divsChild>
                        <w:div w:id="129177011">
                          <w:marLeft w:val="0"/>
                          <w:marRight w:val="0"/>
                          <w:marTop w:val="0"/>
                          <w:marBottom w:val="0"/>
                          <w:divBdr>
                            <w:top w:val="none" w:sz="0" w:space="0" w:color="auto"/>
                            <w:left w:val="none" w:sz="0" w:space="0" w:color="auto"/>
                            <w:bottom w:val="none" w:sz="0" w:space="0" w:color="auto"/>
                            <w:right w:val="none" w:sz="0" w:space="0" w:color="auto"/>
                          </w:divBdr>
                        </w:div>
                        <w:div w:id="780219602">
                          <w:marLeft w:val="0"/>
                          <w:marRight w:val="0"/>
                          <w:marTop w:val="0"/>
                          <w:marBottom w:val="0"/>
                          <w:divBdr>
                            <w:top w:val="none" w:sz="0" w:space="0" w:color="auto"/>
                            <w:left w:val="none" w:sz="0" w:space="0" w:color="auto"/>
                            <w:bottom w:val="none" w:sz="0" w:space="0" w:color="auto"/>
                            <w:right w:val="none" w:sz="0" w:space="0" w:color="auto"/>
                          </w:divBdr>
                        </w:div>
                        <w:div w:id="1736390514">
                          <w:marLeft w:val="0"/>
                          <w:marRight w:val="0"/>
                          <w:marTop w:val="0"/>
                          <w:marBottom w:val="0"/>
                          <w:divBdr>
                            <w:top w:val="none" w:sz="0" w:space="0" w:color="auto"/>
                            <w:left w:val="none" w:sz="0" w:space="0" w:color="auto"/>
                            <w:bottom w:val="none" w:sz="0" w:space="0" w:color="auto"/>
                            <w:right w:val="none" w:sz="0" w:space="0" w:color="auto"/>
                          </w:divBdr>
                        </w:div>
                        <w:div w:id="2077973090">
                          <w:marLeft w:val="0"/>
                          <w:marRight w:val="0"/>
                          <w:marTop w:val="0"/>
                          <w:marBottom w:val="0"/>
                          <w:divBdr>
                            <w:top w:val="none" w:sz="0" w:space="0" w:color="auto"/>
                            <w:left w:val="none" w:sz="0" w:space="0" w:color="auto"/>
                            <w:bottom w:val="none" w:sz="0" w:space="0" w:color="auto"/>
                            <w:right w:val="none" w:sz="0" w:space="0" w:color="auto"/>
                          </w:divBdr>
                        </w:div>
                      </w:divsChild>
                    </w:div>
                    <w:div w:id="516236217">
                      <w:marLeft w:val="0"/>
                      <w:marRight w:val="0"/>
                      <w:marTop w:val="0"/>
                      <w:marBottom w:val="0"/>
                      <w:divBdr>
                        <w:top w:val="none" w:sz="0" w:space="0" w:color="auto"/>
                        <w:left w:val="none" w:sz="0" w:space="0" w:color="auto"/>
                        <w:bottom w:val="none" w:sz="0" w:space="0" w:color="auto"/>
                        <w:right w:val="none" w:sz="0" w:space="0" w:color="auto"/>
                      </w:divBdr>
                      <w:divsChild>
                        <w:div w:id="298147307">
                          <w:marLeft w:val="0"/>
                          <w:marRight w:val="0"/>
                          <w:marTop w:val="0"/>
                          <w:marBottom w:val="0"/>
                          <w:divBdr>
                            <w:top w:val="none" w:sz="0" w:space="0" w:color="auto"/>
                            <w:left w:val="none" w:sz="0" w:space="0" w:color="auto"/>
                            <w:bottom w:val="none" w:sz="0" w:space="0" w:color="auto"/>
                            <w:right w:val="none" w:sz="0" w:space="0" w:color="auto"/>
                          </w:divBdr>
                        </w:div>
                        <w:div w:id="783312064">
                          <w:marLeft w:val="0"/>
                          <w:marRight w:val="0"/>
                          <w:marTop w:val="0"/>
                          <w:marBottom w:val="0"/>
                          <w:divBdr>
                            <w:top w:val="none" w:sz="0" w:space="0" w:color="auto"/>
                            <w:left w:val="none" w:sz="0" w:space="0" w:color="auto"/>
                            <w:bottom w:val="none" w:sz="0" w:space="0" w:color="auto"/>
                            <w:right w:val="none" w:sz="0" w:space="0" w:color="auto"/>
                          </w:divBdr>
                        </w:div>
                        <w:div w:id="1039016799">
                          <w:marLeft w:val="0"/>
                          <w:marRight w:val="0"/>
                          <w:marTop w:val="0"/>
                          <w:marBottom w:val="0"/>
                          <w:divBdr>
                            <w:top w:val="none" w:sz="0" w:space="0" w:color="auto"/>
                            <w:left w:val="none" w:sz="0" w:space="0" w:color="auto"/>
                            <w:bottom w:val="none" w:sz="0" w:space="0" w:color="auto"/>
                            <w:right w:val="none" w:sz="0" w:space="0" w:color="auto"/>
                          </w:divBdr>
                        </w:div>
                        <w:div w:id="1334379001">
                          <w:marLeft w:val="0"/>
                          <w:marRight w:val="0"/>
                          <w:marTop w:val="0"/>
                          <w:marBottom w:val="0"/>
                          <w:divBdr>
                            <w:top w:val="none" w:sz="0" w:space="0" w:color="auto"/>
                            <w:left w:val="none" w:sz="0" w:space="0" w:color="auto"/>
                            <w:bottom w:val="none" w:sz="0" w:space="0" w:color="auto"/>
                            <w:right w:val="none" w:sz="0" w:space="0" w:color="auto"/>
                          </w:divBdr>
                        </w:div>
                      </w:divsChild>
                    </w:div>
                    <w:div w:id="750616415">
                      <w:marLeft w:val="0"/>
                      <w:marRight w:val="0"/>
                      <w:marTop w:val="0"/>
                      <w:marBottom w:val="0"/>
                      <w:divBdr>
                        <w:top w:val="none" w:sz="0" w:space="0" w:color="auto"/>
                        <w:left w:val="none" w:sz="0" w:space="0" w:color="auto"/>
                        <w:bottom w:val="none" w:sz="0" w:space="0" w:color="auto"/>
                        <w:right w:val="none" w:sz="0" w:space="0" w:color="auto"/>
                      </w:divBdr>
                      <w:divsChild>
                        <w:div w:id="257762753">
                          <w:marLeft w:val="0"/>
                          <w:marRight w:val="0"/>
                          <w:marTop w:val="0"/>
                          <w:marBottom w:val="0"/>
                          <w:divBdr>
                            <w:top w:val="none" w:sz="0" w:space="0" w:color="auto"/>
                            <w:left w:val="none" w:sz="0" w:space="0" w:color="auto"/>
                            <w:bottom w:val="none" w:sz="0" w:space="0" w:color="auto"/>
                            <w:right w:val="none" w:sz="0" w:space="0" w:color="auto"/>
                          </w:divBdr>
                        </w:div>
                        <w:div w:id="370151235">
                          <w:marLeft w:val="0"/>
                          <w:marRight w:val="0"/>
                          <w:marTop w:val="0"/>
                          <w:marBottom w:val="0"/>
                          <w:divBdr>
                            <w:top w:val="none" w:sz="0" w:space="0" w:color="auto"/>
                            <w:left w:val="none" w:sz="0" w:space="0" w:color="auto"/>
                            <w:bottom w:val="none" w:sz="0" w:space="0" w:color="auto"/>
                            <w:right w:val="none" w:sz="0" w:space="0" w:color="auto"/>
                          </w:divBdr>
                        </w:div>
                        <w:div w:id="1994792843">
                          <w:marLeft w:val="0"/>
                          <w:marRight w:val="0"/>
                          <w:marTop w:val="0"/>
                          <w:marBottom w:val="0"/>
                          <w:divBdr>
                            <w:top w:val="none" w:sz="0" w:space="0" w:color="auto"/>
                            <w:left w:val="none" w:sz="0" w:space="0" w:color="auto"/>
                            <w:bottom w:val="none" w:sz="0" w:space="0" w:color="auto"/>
                            <w:right w:val="none" w:sz="0" w:space="0" w:color="auto"/>
                          </w:divBdr>
                        </w:div>
                      </w:divsChild>
                    </w:div>
                    <w:div w:id="1309096446">
                      <w:marLeft w:val="0"/>
                      <w:marRight w:val="0"/>
                      <w:marTop w:val="0"/>
                      <w:marBottom w:val="0"/>
                      <w:divBdr>
                        <w:top w:val="none" w:sz="0" w:space="0" w:color="auto"/>
                        <w:left w:val="none" w:sz="0" w:space="0" w:color="auto"/>
                        <w:bottom w:val="none" w:sz="0" w:space="0" w:color="auto"/>
                        <w:right w:val="none" w:sz="0" w:space="0" w:color="auto"/>
                      </w:divBdr>
                      <w:divsChild>
                        <w:div w:id="16010759">
                          <w:marLeft w:val="0"/>
                          <w:marRight w:val="0"/>
                          <w:marTop w:val="0"/>
                          <w:marBottom w:val="0"/>
                          <w:divBdr>
                            <w:top w:val="none" w:sz="0" w:space="0" w:color="auto"/>
                            <w:left w:val="none" w:sz="0" w:space="0" w:color="auto"/>
                            <w:bottom w:val="none" w:sz="0" w:space="0" w:color="auto"/>
                            <w:right w:val="none" w:sz="0" w:space="0" w:color="auto"/>
                          </w:divBdr>
                        </w:div>
                        <w:div w:id="515849190">
                          <w:marLeft w:val="0"/>
                          <w:marRight w:val="0"/>
                          <w:marTop w:val="0"/>
                          <w:marBottom w:val="0"/>
                          <w:divBdr>
                            <w:top w:val="none" w:sz="0" w:space="0" w:color="auto"/>
                            <w:left w:val="none" w:sz="0" w:space="0" w:color="auto"/>
                            <w:bottom w:val="none" w:sz="0" w:space="0" w:color="auto"/>
                            <w:right w:val="none" w:sz="0" w:space="0" w:color="auto"/>
                          </w:divBdr>
                        </w:div>
                        <w:div w:id="206478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569558">
          <w:marLeft w:val="0"/>
          <w:marRight w:val="0"/>
          <w:marTop w:val="0"/>
          <w:marBottom w:val="0"/>
          <w:divBdr>
            <w:top w:val="none" w:sz="0" w:space="0" w:color="auto"/>
            <w:left w:val="none" w:sz="0" w:space="0" w:color="auto"/>
            <w:bottom w:val="none" w:sz="0" w:space="0" w:color="auto"/>
            <w:right w:val="none" w:sz="0" w:space="0" w:color="auto"/>
          </w:divBdr>
          <w:divsChild>
            <w:div w:id="20207245">
              <w:marLeft w:val="0"/>
              <w:marRight w:val="0"/>
              <w:marTop w:val="0"/>
              <w:marBottom w:val="0"/>
              <w:divBdr>
                <w:top w:val="none" w:sz="0" w:space="0" w:color="auto"/>
                <w:left w:val="none" w:sz="0" w:space="0" w:color="auto"/>
                <w:bottom w:val="none" w:sz="0" w:space="0" w:color="auto"/>
                <w:right w:val="none" w:sz="0" w:space="0" w:color="auto"/>
              </w:divBdr>
            </w:div>
            <w:div w:id="136343546">
              <w:marLeft w:val="0"/>
              <w:marRight w:val="0"/>
              <w:marTop w:val="0"/>
              <w:marBottom w:val="0"/>
              <w:divBdr>
                <w:top w:val="none" w:sz="0" w:space="0" w:color="auto"/>
                <w:left w:val="none" w:sz="0" w:space="0" w:color="auto"/>
                <w:bottom w:val="none" w:sz="0" w:space="0" w:color="auto"/>
                <w:right w:val="none" w:sz="0" w:space="0" w:color="auto"/>
              </w:divBdr>
            </w:div>
            <w:div w:id="166603292">
              <w:marLeft w:val="0"/>
              <w:marRight w:val="0"/>
              <w:marTop w:val="0"/>
              <w:marBottom w:val="0"/>
              <w:divBdr>
                <w:top w:val="none" w:sz="0" w:space="0" w:color="auto"/>
                <w:left w:val="none" w:sz="0" w:space="0" w:color="auto"/>
                <w:bottom w:val="none" w:sz="0" w:space="0" w:color="auto"/>
                <w:right w:val="none" w:sz="0" w:space="0" w:color="auto"/>
              </w:divBdr>
            </w:div>
            <w:div w:id="316493681">
              <w:marLeft w:val="0"/>
              <w:marRight w:val="0"/>
              <w:marTop w:val="0"/>
              <w:marBottom w:val="0"/>
              <w:divBdr>
                <w:top w:val="none" w:sz="0" w:space="0" w:color="auto"/>
                <w:left w:val="none" w:sz="0" w:space="0" w:color="auto"/>
                <w:bottom w:val="none" w:sz="0" w:space="0" w:color="auto"/>
                <w:right w:val="none" w:sz="0" w:space="0" w:color="auto"/>
              </w:divBdr>
            </w:div>
            <w:div w:id="332223672">
              <w:marLeft w:val="0"/>
              <w:marRight w:val="0"/>
              <w:marTop w:val="0"/>
              <w:marBottom w:val="0"/>
              <w:divBdr>
                <w:top w:val="none" w:sz="0" w:space="0" w:color="auto"/>
                <w:left w:val="none" w:sz="0" w:space="0" w:color="auto"/>
                <w:bottom w:val="none" w:sz="0" w:space="0" w:color="auto"/>
                <w:right w:val="none" w:sz="0" w:space="0" w:color="auto"/>
              </w:divBdr>
            </w:div>
            <w:div w:id="461923023">
              <w:marLeft w:val="0"/>
              <w:marRight w:val="0"/>
              <w:marTop w:val="0"/>
              <w:marBottom w:val="0"/>
              <w:divBdr>
                <w:top w:val="none" w:sz="0" w:space="0" w:color="auto"/>
                <w:left w:val="none" w:sz="0" w:space="0" w:color="auto"/>
                <w:bottom w:val="none" w:sz="0" w:space="0" w:color="auto"/>
                <w:right w:val="none" w:sz="0" w:space="0" w:color="auto"/>
              </w:divBdr>
            </w:div>
            <w:div w:id="504050931">
              <w:marLeft w:val="0"/>
              <w:marRight w:val="0"/>
              <w:marTop w:val="0"/>
              <w:marBottom w:val="0"/>
              <w:divBdr>
                <w:top w:val="none" w:sz="0" w:space="0" w:color="auto"/>
                <w:left w:val="none" w:sz="0" w:space="0" w:color="auto"/>
                <w:bottom w:val="none" w:sz="0" w:space="0" w:color="auto"/>
                <w:right w:val="none" w:sz="0" w:space="0" w:color="auto"/>
              </w:divBdr>
            </w:div>
            <w:div w:id="586504819">
              <w:marLeft w:val="0"/>
              <w:marRight w:val="0"/>
              <w:marTop w:val="0"/>
              <w:marBottom w:val="0"/>
              <w:divBdr>
                <w:top w:val="none" w:sz="0" w:space="0" w:color="auto"/>
                <w:left w:val="none" w:sz="0" w:space="0" w:color="auto"/>
                <w:bottom w:val="none" w:sz="0" w:space="0" w:color="auto"/>
                <w:right w:val="none" w:sz="0" w:space="0" w:color="auto"/>
              </w:divBdr>
            </w:div>
            <w:div w:id="776174945">
              <w:marLeft w:val="0"/>
              <w:marRight w:val="0"/>
              <w:marTop w:val="0"/>
              <w:marBottom w:val="0"/>
              <w:divBdr>
                <w:top w:val="none" w:sz="0" w:space="0" w:color="auto"/>
                <w:left w:val="none" w:sz="0" w:space="0" w:color="auto"/>
                <w:bottom w:val="none" w:sz="0" w:space="0" w:color="auto"/>
                <w:right w:val="none" w:sz="0" w:space="0" w:color="auto"/>
              </w:divBdr>
            </w:div>
            <w:div w:id="916862764">
              <w:marLeft w:val="0"/>
              <w:marRight w:val="0"/>
              <w:marTop w:val="0"/>
              <w:marBottom w:val="0"/>
              <w:divBdr>
                <w:top w:val="none" w:sz="0" w:space="0" w:color="auto"/>
                <w:left w:val="none" w:sz="0" w:space="0" w:color="auto"/>
                <w:bottom w:val="none" w:sz="0" w:space="0" w:color="auto"/>
                <w:right w:val="none" w:sz="0" w:space="0" w:color="auto"/>
              </w:divBdr>
            </w:div>
            <w:div w:id="943466095">
              <w:marLeft w:val="0"/>
              <w:marRight w:val="0"/>
              <w:marTop w:val="0"/>
              <w:marBottom w:val="0"/>
              <w:divBdr>
                <w:top w:val="none" w:sz="0" w:space="0" w:color="auto"/>
                <w:left w:val="none" w:sz="0" w:space="0" w:color="auto"/>
                <w:bottom w:val="none" w:sz="0" w:space="0" w:color="auto"/>
                <w:right w:val="none" w:sz="0" w:space="0" w:color="auto"/>
              </w:divBdr>
            </w:div>
            <w:div w:id="993606609">
              <w:marLeft w:val="0"/>
              <w:marRight w:val="0"/>
              <w:marTop w:val="0"/>
              <w:marBottom w:val="0"/>
              <w:divBdr>
                <w:top w:val="none" w:sz="0" w:space="0" w:color="auto"/>
                <w:left w:val="none" w:sz="0" w:space="0" w:color="auto"/>
                <w:bottom w:val="none" w:sz="0" w:space="0" w:color="auto"/>
                <w:right w:val="none" w:sz="0" w:space="0" w:color="auto"/>
              </w:divBdr>
            </w:div>
            <w:div w:id="1033961476">
              <w:marLeft w:val="0"/>
              <w:marRight w:val="0"/>
              <w:marTop w:val="0"/>
              <w:marBottom w:val="0"/>
              <w:divBdr>
                <w:top w:val="none" w:sz="0" w:space="0" w:color="auto"/>
                <w:left w:val="none" w:sz="0" w:space="0" w:color="auto"/>
                <w:bottom w:val="none" w:sz="0" w:space="0" w:color="auto"/>
                <w:right w:val="none" w:sz="0" w:space="0" w:color="auto"/>
              </w:divBdr>
            </w:div>
            <w:div w:id="1121386697">
              <w:marLeft w:val="0"/>
              <w:marRight w:val="0"/>
              <w:marTop w:val="0"/>
              <w:marBottom w:val="0"/>
              <w:divBdr>
                <w:top w:val="none" w:sz="0" w:space="0" w:color="auto"/>
                <w:left w:val="none" w:sz="0" w:space="0" w:color="auto"/>
                <w:bottom w:val="none" w:sz="0" w:space="0" w:color="auto"/>
                <w:right w:val="none" w:sz="0" w:space="0" w:color="auto"/>
              </w:divBdr>
            </w:div>
            <w:div w:id="1145393972">
              <w:marLeft w:val="0"/>
              <w:marRight w:val="0"/>
              <w:marTop w:val="0"/>
              <w:marBottom w:val="0"/>
              <w:divBdr>
                <w:top w:val="none" w:sz="0" w:space="0" w:color="auto"/>
                <w:left w:val="none" w:sz="0" w:space="0" w:color="auto"/>
                <w:bottom w:val="none" w:sz="0" w:space="0" w:color="auto"/>
                <w:right w:val="none" w:sz="0" w:space="0" w:color="auto"/>
              </w:divBdr>
            </w:div>
            <w:div w:id="1510483377">
              <w:marLeft w:val="0"/>
              <w:marRight w:val="0"/>
              <w:marTop w:val="0"/>
              <w:marBottom w:val="0"/>
              <w:divBdr>
                <w:top w:val="none" w:sz="0" w:space="0" w:color="auto"/>
                <w:left w:val="none" w:sz="0" w:space="0" w:color="auto"/>
                <w:bottom w:val="none" w:sz="0" w:space="0" w:color="auto"/>
                <w:right w:val="none" w:sz="0" w:space="0" w:color="auto"/>
              </w:divBdr>
            </w:div>
            <w:div w:id="1735931345">
              <w:marLeft w:val="0"/>
              <w:marRight w:val="0"/>
              <w:marTop w:val="0"/>
              <w:marBottom w:val="0"/>
              <w:divBdr>
                <w:top w:val="none" w:sz="0" w:space="0" w:color="auto"/>
                <w:left w:val="none" w:sz="0" w:space="0" w:color="auto"/>
                <w:bottom w:val="none" w:sz="0" w:space="0" w:color="auto"/>
                <w:right w:val="none" w:sz="0" w:space="0" w:color="auto"/>
              </w:divBdr>
            </w:div>
            <w:div w:id="1852530409">
              <w:marLeft w:val="0"/>
              <w:marRight w:val="0"/>
              <w:marTop w:val="0"/>
              <w:marBottom w:val="0"/>
              <w:divBdr>
                <w:top w:val="none" w:sz="0" w:space="0" w:color="auto"/>
                <w:left w:val="none" w:sz="0" w:space="0" w:color="auto"/>
                <w:bottom w:val="none" w:sz="0" w:space="0" w:color="auto"/>
                <w:right w:val="none" w:sz="0" w:space="0" w:color="auto"/>
              </w:divBdr>
            </w:div>
            <w:div w:id="1872524757">
              <w:marLeft w:val="0"/>
              <w:marRight w:val="0"/>
              <w:marTop w:val="0"/>
              <w:marBottom w:val="0"/>
              <w:divBdr>
                <w:top w:val="none" w:sz="0" w:space="0" w:color="auto"/>
                <w:left w:val="none" w:sz="0" w:space="0" w:color="auto"/>
                <w:bottom w:val="none" w:sz="0" w:space="0" w:color="auto"/>
                <w:right w:val="none" w:sz="0" w:space="0" w:color="auto"/>
              </w:divBdr>
            </w:div>
          </w:divsChild>
        </w:div>
        <w:div w:id="839463880">
          <w:marLeft w:val="0"/>
          <w:marRight w:val="0"/>
          <w:marTop w:val="0"/>
          <w:marBottom w:val="0"/>
          <w:divBdr>
            <w:top w:val="none" w:sz="0" w:space="0" w:color="auto"/>
            <w:left w:val="none" w:sz="0" w:space="0" w:color="auto"/>
            <w:bottom w:val="none" w:sz="0" w:space="0" w:color="auto"/>
            <w:right w:val="none" w:sz="0" w:space="0" w:color="auto"/>
          </w:divBdr>
          <w:divsChild>
            <w:div w:id="55865286">
              <w:marLeft w:val="0"/>
              <w:marRight w:val="0"/>
              <w:marTop w:val="0"/>
              <w:marBottom w:val="0"/>
              <w:divBdr>
                <w:top w:val="none" w:sz="0" w:space="0" w:color="auto"/>
                <w:left w:val="none" w:sz="0" w:space="0" w:color="auto"/>
                <w:bottom w:val="none" w:sz="0" w:space="0" w:color="auto"/>
                <w:right w:val="none" w:sz="0" w:space="0" w:color="auto"/>
              </w:divBdr>
            </w:div>
            <w:div w:id="190657197">
              <w:marLeft w:val="0"/>
              <w:marRight w:val="0"/>
              <w:marTop w:val="0"/>
              <w:marBottom w:val="0"/>
              <w:divBdr>
                <w:top w:val="none" w:sz="0" w:space="0" w:color="auto"/>
                <w:left w:val="none" w:sz="0" w:space="0" w:color="auto"/>
                <w:bottom w:val="none" w:sz="0" w:space="0" w:color="auto"/>
                <w:right w:val="none" w:sz="0" w:space="0" w:color="auto"/>
              </w:divBdr>
            </w:div>
            <w:div w:id="445658996">
              <w:marLeft w:val="0"/>
              <w:marRight w:val="0"/>
              <w:marTop w:val="0"/>
              <w:marBottom w:val="0"/>
              <w:divBdr>
                <w:top w:val="none" w:sz="0" w:space="0" w:color="auto"/>
                <w:left w:val="none" w:sz="0" w:space="0" w:color="auto"/>
                <w:bottom w:val="none" w:sz="0" w:space="0" w:color="auto"/>
                <w:right w:val="none" w:sz="0" w:space="0" w:color="auto"/>
              </w:divBdr>
            </w:div>
            <w:div w:id="478040031">
              <w:marLeft w:val="0"/>
              <w:marRight w:val="0"/>
              <w:marTop w:val="0"/>
              <w:marBottom w:val="0"/>
              <w:divBdr>
                <w:top w:val="none" w:sz="0" w:space="0" w:color="auto"/>
                <w:left w:val="none" w:sz="0" w:space="0" w:color="auto"/>
                <w:bottom w:val="none" w:sz="0" w:space="0" w:color="auto"/>
                <w:right w:val="none" w:sz="0" w:space="0" w:color="auto"/>
              </w:divBdr>
            </w:div>
            <w:div w:id="509491155">
              <w:marLeft w:val="0"/>
              <w:marRight w:val="0"/>
              <w:marTop w:val="0"/>
              <w:marBottom w:val="0"/>
              <w:divBdr>
                <w:top w:val="none" w:sz="0" w:space="0" w:color="auto"/>
                <w:left w:val="none" w:sz="0" w:space="0" w:color="auto"/>
                <w:bottom w:val="none" w:sz="0" w:space="0" w:color="auto"/>
                <w:right w:val="none" w:sz="0" w:space="0" w:color="auto"/>
              </w:divBdr>
            </w:div>
            <w:div w:id="605649662">
              <w:marLeft w:val="0"/>
              <w:marRight w:val="0"/>
              <w:marTop w:val="0"/>
              <w:marBottom w:val="0"/>
              <w:divBdr>
                <w:top w:val="none" w:sz="0" w:space="0" w:color="auto"/>
                <w:left w:val="none" w:sz="0" w:space="0" w:color="auto"/>
                <w:bottom w:val="none" w:sz="0" w:space="0" w:color="auto"/>
                <w:right w:val="none" w:sz="0" w:space="0" w:color="auto"/>
              </w:divBdr>
            </w:div>
            <w:div w:id="766732846">
              <w:marLeft w:val="0"/>
              <w:marRight w:val="0"/>
              <w:marTop w:val="0"/>
              <w:marBottom w:val="0"/>
              <w:divBdr>
                <w:top w:val="none" w:sz="0" w:space="0" w:color="auto"/>
                <w:left w:val="none" w:sz="0" w:space="0" w:color="auto"/>
                <w:bottom w:val="none" w:sz="0" w:space="0" w:color="auto"/>
                <w:right w:val="none" w:sz="0" w:space="0" w:color="auto"/>
              </w:divBdr>
            </w:div>
            <w:div w:id="903490008">
              <w:marLeft w:val="0"/>
              <w:marRight w:val="0"/>
              <w:marTop w:val="0"/>
              <w:marBottom w:val="0"/>
              <w:divBdr>
                <w:top w:val="none" w:sz="0" w:space="0" w:color="auto"/>
                <w:left w:val="none" w:sz="0" w:space="0" w:color="auto"/>
                <w:bottom w:val="none" w:sz="0" w:space="0" w:color="auto"/>
                <w:right w:val="none" w:sz="0" w:space="0" w:color="auto"/>
              </w:divBdr>
            </w:div>
            <w:div w:id="945575800">
              <w:marLeft w:val="0"/>
              <w:marRight w:val="0"/>
              <w:marTop w:val="0"/>
              <w:marBottom w:val="0"/>
              <w:divBdr>
                <w:top w:val="none" w:sz="0" w:space="0" w:color="auto"/>
                <w:left w:val="none" w:sz="0" w:space="0" w:color="auto"/>
                <w:bottom w:val="none" w:sz="0" w:space="0" w:color="auto"/>
                <w:right w:val="none" w:sz="0" w:space="0" w:color="auto"/>
              </w:divBdr>
            </w:div>
            <w:div w:id="962155392">
              <w:marLeft w:val="0"/>
              <w:marRight w:val="0"/>
              <w:marTop w:val="0"/>
              <w:marBottom w:val="0"/>
              <w:divBdr>
                <w:top w:val="none" w:sz="0" w:space="0" w:color="auto"/>
                <w:left w:val="none" w:sz="0" w:space="0" w:color="auto"/>
                <w:bottom w:val="none" w:sz="0" w:space="0" w:color="auto"/>
                <w:right w:val="none" w:sz="0" w:space="0" w:color="auto"/>
              </w:divBdr>
            </w:div>
            <w:div w:id="1035499811">
              <w:marLeft w:val="0"/>
              <w:marRight w:val="0"/>
              <w:marTop w:val="0"/>
              <w:marBottom w:val="0"/>
              <w:divBdr>
                <w:top w:val="none" w:sz="0" w:space="0" w:color="auto"/>
                <w:left w:val="none" w:sz="0" w:space="0" w:color="auto"/>
                <w:bottom w:val="none" w:sz="0" w:space="0" w:color="auto"/>
                <w:right w:val="none" w:sz="0" w:space="0" w:color="auto"/>
              </w:divBdr>
            </w:div>
            <w:div w:id="1172140550">
              <w:marLeft w:val="0"/>
              <w:marRight w:val="0"/>
              <w:marTop w:val="0"/>
              <w:marBottom w:val="0"/>
              <w:divBdr>
                <w:top w:val="none" w:sz="0" w:space="0" w:color="auto"/>
                <w:left w:val="none" w:sz="0" w:space="0" w:color="auto"/>
                <w:bottom w:val="none" w:sz="0" w:space="0" w:color="auto"/>
                <w:right w:val="none" w:sz="0" w:space="0" w:color="auto"/>
              </w:divBdr>
            </w:div>
            <w:div w:id="1203203271">
              <w:marLeft w:val="0"/>
              <w:marRight w:val="0"/>
              <w:marTop w:val="0"/>
              <w:marBottom w:val="0"/>
              <w:divBdr>
                <w:top w:val="none" w:sz="0" w:space="0" w:color="auto"/>
                <w:left w:val="none" w:sz="0" w:space="0" w:color="auto"/>
                <w:bottom w:val="none" w:sz="0" w:space="0" w:color="auto"/>
                <w:right w:val="none" w:sz="0" w:space="0" w:color="auto"/>
              </w:divBdr>
            </w:div>
            <w:div w:id="1270354476">
              <w:marLeft w:val="0"/>
              <w:marRight w:val="0"/>
              <w:marTop w:val="0"/>
              <w:marBottom w:val="0"/>
              <w:divBdr>
                <w:top w:val="none" w:sz="0" w:space="0" w:color="auto"/>
                <w:left w:val="none" w:sz="0" w:space="0" w:color="auto"/>
                <w:bottom w:val="none" w:sz="0" w:space="0" w:color="auto"/>
                <w:right w:val="none" w:sz="0" w:space="0" w:color="auto"/>
              </w:divBdr>
            </w:div>
            <w:div w:id="1283608582">
              <w:marLeft w:val="0"/>
              <w:marRight w:val="0"/>
              <w:marTop w:val="0"/>
              <w:marBottom w:val="0"/>
              <w:divBdr>
                <w:top w:val="none" w:sz="0" w:space="0" w:color="auto"/>
                <w:left w:val="none" w:sz="0" w:space="0" w:color="auto"/>
                <w:bottom w:val="none" w:sz="0" w:space="0" w:color="auto"/>
                <w:right w:val="none" w:sz="0" w:space="0" w:color="auto"/>
              </w:divBdr>
            </w:div>
            <w:div w:id="1455979027">
              <w:marLeft w:val="0"/>
              <w:marRight w:val="0"/>
              <w:marTop w:val="0"/>
              <w:marBottom w:val="0"/>
              <w:divBdr>
                <w:top w:val="none" w:sz="0" w:space="0" w:color="auto"/>
                <w:left w:val="none" w:sz="0" w:space="0" w:color="auto"/>
                <w:bottom w:val="none" w:sz="0" w:space="0" w:color="auto"/>
                <w:right w:val="none" w:sz="0" w:space="0" w:color="auto"/>
              </w:divBdr>
            </w:div>
            <w:div w:id="1674257714">
              <w:marLeft w:val="0"/>
              <w:marRight w:val="0"/>
              <w:marTop w:val="0"/>
              <w:marBottom w:val="0"/>
              <w:divBdr>
                <w:top w:val="none" w:sz="0" w:space="0" w:color="auto"/>
                <w:left w:val="none" w:sz="0" w:space="0" w:color="auto"/>
                <w:bottom w:val="none" w:sz="0" w:space="0" w:color="auto"/>
                <w:right w:val="none" w:sz="0" w:space="0" w:color="auto"/>
              </w:divBdr>
            </w:div>
            <w:div w:id="1680430693">
              <w:marLeft w:val="0"/>
              <w:marRight w:val="0"/>
              <w:marTop w:val="0"/>
              <w:marBottom w:val="0"/>
              <w:divBdr>
                <w:top w:val="none" w:sz="0" w:space="0" w:color="auto"/>
                <w:left w:val="none" w:sz="0" w:space="0" w:color="auto"/>
                <w:bottom w:val="none" w:sz="0" w:space="0" w:color="auto"/>
                <w:right w:val="none" w:sz="0" w:space="0" w:color="auto"/>
              </w:divBdr>
            </w:div>
            <w:div w:id="1760061500">
              <w:marLeft w:val="0"/>
              <w:marRight w:val="0"/>
              <w:marTop w:val="0"/>
              <w:marBottom w:val="0"/>
              <w:divBdr>
                <w:top w:val="none" w:sz="0" w:space="0" w:color="auto"/>
                <w:left w:val="none" w:sz="0" w:space="0" w:color="auto"/>
                <w:bottom w:val="none" w:sz="0" w:space="0" w:color="auto"/>
                <w:right w:val="none" w:sz="0" w:space="0" w:color="auto"/>
              </w:divBdr>
            </w:div>
            <w:div w:id="1794589798">
              <w:marLeft w:val="0"/>
              <w:marRight w:val="0"/>
              <w:marTop w:val="0"/>
              <w:marBottom w:val="0"/>
              <w:divBdr>
                <w:top w:val="none" w:sz="0" w:space="0" w:color="auto"/>
                <w:left w:val="none" w:sz="0" w:space="0" w:color="auto"/>
                <w:bottom w:val="none" w:sz="0" w:space="0" w:color="auto"/>
                <w:right w:val="none" w:sz="0" w:space="0" w:color="auto"/>
              </w:divBdr>
            </w:div>
            <w:div w:id="1929995947">
              <w:marLeft w:val="0"/>
              <w:marRight w:val="0"/>
              <w:marTop w:val="0"/>
              <w:marBottom w:val="0"/>
              <w:divBdr>
                <w:top w:val="none" w:sz="0" w:space="0" w:color="auto"/>
                <w:left w:val="none" w:sz="0" w:space="0" w:color="auto"/>
                <w:bottom w:val="none" w:sz="0" w:space="0" w:color="auto"/>
                <w:right w:val="none" w:sz="0" w:space="0" w:color="auto"/>
              </w:divBdr>
            </w:div>
            <w:div w:id="1983190532">
              <w:marLeft w:val="0"/>
              <w:marRight w:val="0"/>
              <w:marTop w:val="0"/>
              <w:marBottom w:val="0"/>
              <w:divBdr>
                <w:top w:val="none" w:sz="0" w:space="0" w:color="auto"/>
                <w:left w:val="none" w:sz="0" w:space="0" w:color="auto"/>
                <w:bottom w:val="none" w:sz="0" w:space="0" w:color="auto"/>
                <w:right w:val="none" w:sz="0" w:space="0" w:color="auto"/>
              </w:divBdr>
            </w:div>
            <w:div w:id="2069647993">
              <w:marLeft w:val="0"/>
              <w:marRight w:val="0"/>
              <w:marTop w:val="0"/>
              <w:marBottom w:val="0"/>
              <w:divBdr>
                <w:top w:val="none" w:sz="0" w:space="0" w:color="auto"/>
                <w:left w:val="none" w:sz="0" w:space="0" w:color="auto"/>
                <w:bottom w:val="none" w:sz="0" w:space="0" w:color="auto"/>
                <w:right w:val="none" w:sz="0" w:space="0" w:color="auto"/>
              </w:divBdr>
            </w:div>
            <w:div w:id="2124028810">
              <w:marLeft w:val="0"/>
              <w:marRight w:val="0"/>
              <w:marTop w:val="0"/>
              <w:marBottom w:val="0"/>
              <w:divBdr>
                <w:top w:val="none" w:sz="0" w:space="0" w:color="auto"/>
                <w:left w:val="none" w:sz="0" w:space="0" w:color="auto"/>
                <w:bottom w:val="none" w:sz="0" w:space="0" w:color="auto"/>
                <w:right w:val="none" w:sz="0" w:space="0" w:color="auto"/>
              </w:divBdr>
            </w:div>
          </w:divsChild>
        </w:div>
        <w:div w:id="1513908481">
          <w:marLeft w:val="0"/>
          <w:marRight w:val="0"/>
          <w:marTop w:val="0"/>
          <w:marBottom w:val="0"/>
          <w:divBdr>
            <w:top w:val="none" w:sz="0" w:space="0" w:color="auto"/>
            <w:left w:val="none" w:sz="0" w:space="0" w:color="auto"/>
            <w:bottom w:val="none" w:sz="0" w:space="0" w:color="auto"/>
            <w:right w:val="none" w:sz="0" w:space="0" w:color="auto"/>
          </w:divBdr>
          <w:divsChild>
            <w:div w:id="27150154">
              <w:marLeft w:val="0"/>
              <w:marRight w:val="0"/>
              <w:marTop w:val="0"/>
              <w:marBottom w:val="0"/>
              <w:divBdr>
                <w:top w:val="none" w:sz="0" w:space="0" w:color="auto"/>
                <w:left w:val="none" w:sz="0" w:space="0" w:color="auto"/>
                <w:bottom w:val="none" w:sz="0" w:space="0" w:color="auto"/>
                <w:right w:val="none" w:sz="0" w:space="0" w:color="auto"/>
              </w:divBdr>
            </w:div>
            <w:div w:id="116527823">
              <w:marLeft w:val="0"/>
              <w:marRight w:val="0"/>
              <w:marTop w:val="0"/>
              <w:marBottom w:val="0"/>
              <w:divBdr>
                <w:top w:val="none" w:sz="0" w:space="0" w:color="auto"/>
                <w:left w:val="none" w:sz="0" w:space="0" w:color="auto"/>
                <w:bottom w:val="none" w:sz="0" w:space="0" w:color="auto"/>
                <w:right w:val="none" w:sz="0" w:space="0" w:color="auto"/>
              </w:divBdr>
            </w:div>
            <w:div w:id="134294582">
              <w:marLeft w:val="0"/>
              <w:marRight w:val="0"/>
              <w:marTop w:val="0"/>
              <w:marBottom w:val="0"/>
              <w:divBdr>
                <w:top w:val="none" w:sz="0" w:space="0" w:color="auto"/>
                <w:left w:val="none" w:sz="0" w:space="0" w:color="auto"/>
                <w:bottom w:val="none" w:sz="0" w:space="0" w:color="auto"/>
                <w:right w:val="none" w:sz="0" w:space="0" w:color="auto"/>
              </w:divBdr>
            </w:div>
            <w:div w:id="158236560">
              <w:marLeft w:val="0"/>
              <w:marRight w:val="0"/>
              <w:marTop w:val="0"/>
              <w:marBottom w:val="0"/>
              <w:divBdr>
                <w:top w:val="none" w:sz="0" w:space="0" w:color="auto"/>
                <w:left w:val="none" w:sz="0" w:space="0" w:color="auto"/>
                <w:bottom w:val="none" w:sz="0" w:space="0" w:color="auto"/>
                <w:right w:val="none" w:sz="0" w:space="0" w:color="auto"/>
              </w:divBdr>
            </w:div>
            <w:div w:id="202641296">
              <w:marLeft w:val="0"/>
              <w:marRight w:val="0"/>
              <w:marTop w:val="0"/>
              <w:marBottom w:val="0"/>
              <w:divBdr>
                <w:top w:val="none" w:sz="0" w:space="0" w:color="auto"/>
                <w:left w:val="none" w:sz="0" w:space="0" w:color="auto"/>
                <w:bottom w:val="none" w:sz="0" w:space="0" w:color="auto"/>
                <w:right w:val="none" w:sz="0" w:space="0" w:color="auto"/>
              </w:divBdr>
            </w:div>
            <w:div w:id="222258321">
              <w:marLeft w:val="0"/>
              <w:marRight w:val="0"/>
              <w:marTop w:val="0"/>
              <w:marBottom w:val="0"/>
              <w:divBdr>
                <w:top w:val="none" w:sz="0" w:space="0" w:color="auto"/>
                <w:left w:val="none" w:sz="0" w:space="0" w:color="auto"/>
                <w:bottom w:val="none" w:sz="0" w:space="0" w:color="auto"/>
                <w:right w:val="none" w:sz="0" w:space="0" w:color="auto"/>
              </w:divBdr>
            </w:div>
            <w:div w:id="238953303">
              <w:marLeft w:val="0"/>
              <w:marRight w:val="0"/>
              <w:marTop w:val="0"/>
              <w:marBottom w:val="0"/>
              <w:divBdr>
                <w:top w:val="none" w:sz="0" w:space="0" w:color="auto"/>
                <w:left w:val="none" w:sz="0" w:space="0" w:color="auto"/>
                <w:bottom w:val="none" w:sz="0" w:space="0" w:color="auto"/>
                <w:right w:val="none" w:sz="0" w:space="0" w:color="auto"/>
              </w:divBdr>
            </w:div>
            <w:div w:id="480540641">
              <w:marLeft w:val="0"/>
              <w:marRight w:val="0"/>
              <w:marTop w:val="0"/>
              <w:marBottom w:val="0"/>
              <w:divBdr>
                <w:top w:val="none" w:sz="0" w:space="0" w:color="auto"/>
                <w:left w:val="none" w:sz="0" w:space="0" w:color="auto"/>
                <w:bottom w:val="none" w:sz="0" w:space="0" w:color="auto"/>
                <w:right w:val="none" w:sz="0" w:space="0" w:color="auto"/>
              </w:divBdr>
            </w:div>
            <w:div w:id="523326910">
              <w:marLeft w:val="0"/>
              <w:marRight w:val="0"/>
              <w:marTop w:val="0"/>
              <w:marBottom w:val="0"/>
              <w:divBdr>
                <w:top w:val="none" w:sz="0" w:space="0" w:color="auto"/>
                <w:left w:val="none" w:sz="0" w:space="0" w:color="auto"/>
                <w:bottom w:val="none" w:sz="0" w:space="0" w:color="auto"/>
                <w:right w:val="none" w:sz="0" w:space="0" w:color="auto"/>
              </w:divBdr>
            </w:div>
            <w:div w:id="556287511">
              <w:marLeft w:val="0"/>
              <w:marRight w:val="0"/>
              <w:marTop w:val="0"/>
              <w:marBottom w:val="0"/>
              <w:divBdr>
                <w:top w:val="none" w:sz="0" w:space="0" w:color="auto"/>
                <w:left w:val="none" w:sz="0" w:space="0" w:color="auto"/>
                <w:bottom w:val="none" w:sz="0" w:space="0" w:color="auto"/>
                <w:right w:val="none" w:sz="0" w:space="0" w:color="auto"/>
              </w:divBdr>
            </w:div>
            <w:div w:id="617184004">
              <w:marLeft w:val="0"/>
              <w:marRight w:val="0"/>
              <w:marTop w:val="0"/>
              <w:marBottom w:val="0"/>
              <w:divBdr>
                <w:top w:val="none" w:sz="0" w:space="0" w:color="auto"/>
                <w:left w:val="none" w:sz="0" w:space="0" w:color="auto"/>
                <w:bottom w:val="none" w:sz="0" w:space="0" w:color="auto"/>
                <w:right w:val="none" w:sz="0" w:space="0" w:color="auto"/>
              </w:divBdr>
            </w:div>
            <w:div w:id="669913368">
              <w:marLeft w:val="0"/>
              <w:marRight w:val="0"/>
              <w:marTop w:val="0"/>
              <w:marBottom w:val="0"/>
              <w:divBdr>
                <w:top w:val="none" w:sz="0" w:space="0" w:color="auto"/>
                <w:left w:val="none" w:sz="0" w:space="0" w:color="auto"/>
                <w:bottom w:val="none" w:sz="0" w:space="0" w:color="auto"/>
                <w:right w:val="none" w:sz="0" w:space="0" w:color="auto"/>
              </w:divBdr>
            </w:div>
            <w:div w:id="1202013984">
              <w:marLeft w:val="0"/>
              <w:marRight w:val="0"/>
              <w:marTop w:val="0"/>
              <w:marBottom w:val="0"/>
              <w:divBdr>
                <w:top w:val="none" w:sz="0" w:space="0" w:color="auto"/>
                <w:left w:val="none" w:sz="0" w:space="0" w:color="auto"/>
                <w:bottom w:val="none" w:sz="0" w:space="0" w:color="auto"/>
                <w:right w:val="none" w:sz="0" w:space="0" w:color="auto"/>
              </w:divBdr>
            </w:div>
            <w:div w:id="1255046087">
              <w:marLeft w:val="0"/>
              <w:marRight w:val="0"/>
              <w:marTop w:val="0"/>
              <w:marBottom w:val="0"/>
              <w:divBdr>
                <w:top w:val="none" w:sz="0" w:space="0" w:color="auto"/>
                <w:left w:val="none" w:sz="0" w:space="0" w:color="auto"/>
                <w:bottom w:val="none" w:sz="0" w:space="0" w:color="auto"/>
                <w:right w:val="none" w:sz="0" w:space="0" w:color="auto"/>
              </w:divBdr>
            </w:div>
            <w:div w:id="1297031909">
              <w:marLeft w:val="0"/>
              <w:marRight w:val="0"/>
              <w:marTop w:val="0"/>
              <w:marBottom w:val="0"/>
              <w:divBdr>
                <w:top w:val="none" w:sz="0" w:space="0" w:color="auto"/>
                <w:left w:val="none" w:sz="0" w:space="0" w:color="auto"/>
                <w:bottom w:val="none" w:sz="0" w:space="0" w:color="auto"/>
                <w:right w:val="none" w:sz="0" w:space="0" w:color="auto"/>
              </w:divBdr>
            </w:div>
            <w:div w:id="1386415062">
              <w:marLeft w:val="0"/>
              <w:marRight w:val="0"/>
              <w:marTop w:val="0"/>
              <w:marBottom w:val="0"/>
              <w:divBdr>
                <w:top w:val="none" w:sz="0" w:space="0" w:color="auto"/>
                <w:left w:val="none" w:sz="0" w:space="0" w:color="auto"/>
                <w:bottom w:val="none" w:sz="0" w:space="0" w:color="auto"/>
                <w:right w:val="none" w:sz="0" w:space="0" w:color="auto"/>
              </w:divBdr>
            </w:div>
            <w:div w:id="1408184416">
              <w:marLeft w:val="0"/>
              <w:marRight w:val="0"/>
              <w:marTop w:val="0"/>
              <w:marBottom w:val="0"/>
              <w:divBdr>
                <w:top w:val="none" w:sz="0" w:space="0" w:color="auto"/>
                <w:left w:val="none" w:sz="0" w:space="0" w:color="auto"/>
                <w:bottom w:val="none" w:sz="0" w:space="0" w:color="auto"/>
                <w:right w:val="none" w:sz="0" w:space="0" w:color="auto"/>
              </w:divBdr>
            </w:div>
            <w:div w:id="1498885437">
              <w:marLeft w:val="0"/>
              <w:marRight w:val="0"/>
              <w:marTop w:val="0"/>
              <w:marBottom w:val="0"/>
              <w:divBdr>
                <w:top w:val="none" w:sz="0" w:space="0" w:color="auto"/>
                <w:left w:val="none" w:sz="0" w:space="0" w:color="auto"/>
                <w:bottom w:val="none" w:sz="0" w:space="0" w:color="auto"/>
                <w:right w:val="none" w:sz="0" w:space="0" w:color="auto"/>
              </w:divBdr>
            </w:div>
            <w:div w:id="1598825540">
              <w:marLeft w:val="0"/>
              <w:marRight w:val="0"/>
              <w:marTop w:val="0"/>
              <w:marBottom w:val="0"/>
              <w:divBdr>
                <w:top w:val="none" w:sz="0" w:space="0" w:color="auto"/>
                <w:left w:val="none" w:sz="0" w:space="0" w:color="auto"/>
                <w:bottom w:val="none" w:sz="0" w:space="0" w:color="auto"/>
                <w:right w:val="none" w:sz="0" w:space="0" w:color="auto"/>
              </w:divBdr>
            </w:div>
            <w:div w:id="1607419517">
              <w:marLeft w:val="0"/>
              <w:marRight w:val="0"/>
              <w:marTop w:val="0"/>
              <w:marBottom w:val="0"/>
              <w:divBdr>
                <w:top w:val="none" w:sz="0" w:space="0" w:color="auto"/>
                <w:left w:val="none" w:sz="0" w:space="0" w:color="auto"/>
                <w:bottom w:val="none" w:sz="0" w:space="0" w:color="auto"/>
                <w:right w:val="none" w:sz="0" w:space="0" w:color="auto"/>
              </w:divBdr>
            </w:div>
            <w:div w:id="1669553232">
              <w:marLeft w:val="0"/>
              <w:marRight w:val="0"/>
              <w:marTop w:val="0"/>
              <w:marBottom w:val="0"/>
              <w:divBdr>
                <w:top w:val="none" w:sz="0" w:space="0" w:color="auto"/>
                <w:left w:val="none" w:sz="0" w:space="0" w:color="auto"/>
                <w:bottom w:val="none" w:sz="0" w:space="0" w:color="auto"/>
                <w:right w:val="none" w:sz="0" w:space="0" w:color="auto"/>
              </w:divBdr>
            </w:div>
            <w:div w:id="1690835289">
              <w:marLeft w:val="0"/>
              <w:marRight w:val="0"/>
              <w:marTop w:val="0"/>
              <w:marBottom w:val="0"/>
              <w:divBdr>
                <w:top w:val="none" w:sz="0" w:space="0" w:color="auto"/>
                <w:left w:val="none" w:sz="0" w:space="0" w:color="auto"/>
                <w:bottom w:val="none" w:sz="0" w:space="0" w:color="auto"/>
                <w:right w:val="none" w:sz="0" w:space="0" w:color="auto"/>
              </w:divBdr>
            </w:div>
            <w:div w:id="1692608421">
              <w:marLeft w:val="0"/>
              <w:marRight w:val="0"/>
              <w:marTop w:val="0"/>
              <w:marBottom w:val="0"/>
              <w:divBdr>
                <w:top w:val="none" w:sz="0" w:space="0" w:color="auto"/>
                <w:left w:val="none" w:sz="0" w:space="0" w:color="auto"/>
                <w:bottom w:val="none" w:sz="0" w:space="0" w:color="auto"/>
                <w:right w:val="none" w:sz="0" w:space="0" w:color="auto"/>
              </w:divBdr>
            </w:div>
            <w:div w:id="1765228687">
              <w:marLeft w:val="0"/>
              <w:marRight w:val="0"/>
              <w:marTop w:val="0"/>
              <w:marBottom w:val="0"/>
              <w:divBdr>
                <w:top w:val="none" w:sz="0" w:space="0" w:color="auto"/>
                <w:left w:val="none" w:sz="0" w:space="0" w:color="auto"/>
                <w:bottom w:val="none" w:sz="0" w:space="0" w:color="auto"/>
                <w:right w:val="none" w:sz="0" w:space="0" w:color="auto"/>
              </w:divBdr>
            </w:div>
            <w:div w:id="1773356753">
              <w:marLeft w:val="0"/>
              <w:marRight w:val="0"/>
              <w:marTop w:val="0"/>
              <w:marBottom w:val="0"/>
              <w:divBdr>
                <w:top w:val="none" w:sz="0" w:space="0" w:color="auto"/>
                <w:left w:val="none" w:sz="0" w:space="0" w:color="auto"/>
                <w:bottom w:val="none" w:sz="0" w:space="0" w:color="auto"/>
                <w:right w:val="none" w:sz="0" w:space="0" w:color="auto"/>
              </w:divBdr>
            </w:div>
            <w:div w:id="1906406790">
              <w:marLeft w:val="0"/>
              <w:marRight w:val="0"/>
              <w:marTop w:val="0"/>
              <w:marBottom w:val="0"/>
              <w:divBdr>
                <w:top w:val="none" w:sz="0" w:space="0" w:color="auto"/>
                <w:left w:val="none" w:sz="0" w:space="0" w:color="auto"/>
                <w:bottom w:val="none" w:sz="0" w:space="0" w:color="auto"/>
                <w:right w:val="none" w:sz="0" w:space="0" w:color="auto"/>
              </w:divBdr>
            </w:div>
            <w:div w:id="1932471198">
              <w:marLeft w:val="0"/>
              <w:marRight w:val="0"/>
              <w:marTop w:val="0"/>
              <w:marBottom w:val="0"/>
              <w:divBdr>
                <w:top w:val="none" w:sz="0" w:space="0" w:color="auto"/>
                <w:left w:val="none" w:sz="0" w:space="0" w:color="auto"/>
                <w:bottom w:val="none" w:sz="0" w:space="0" w:color="auto"/>
                <w:right w:val="none" w:sz="0" w:space="0" w:color="auto"/>
              </w:divBdr>
            </w:div>
          </w:divsChild>
        </w:div>
        <w:div w:id="1747798253">
          <w:marLeft w:val="0"/>
          <w:marRight w:val="0"/>
          <w:marTop w:val="0"/>
          <w:marBottom w:val="0"/>
          <w:divBdr>
            <w:top w:val="none" w:sz="0" w:space="0" w:color="auto"/>
            <w:left w:val="none" w:sz="0" w:space="0" w:color="auto"/>
            <w:bottom w:val="none" w:sz="0" w:space="0" w:color="auto"/>
            <w:right w:val="none" w:sz="0" w:space="0" w:color="auto"/>
          </w:divBdr>
          <w:divsChild>
            <w:div w:id="315884184">
              <w:marLeft w:val="0"/>
              <w:marRight w:val="0"/>
              <w:marTop w:val="0"/>
              <w:marBottom w:val="0"/>
              <w:divBdr>
                <w:top w:val="none" w:sz="0" w:space="0" w:color="auto"/>
                <w:left w:val="none" w:sz="0" w:space="0" w:color="auto"/>
                <w:bottom w:val="none" w:sz="0" w:space="0" w:color="auto"/>
                <w:right w:val="none" w:sz="0" w:space="0" w:color="auto"/>
              </w:divBdr>
            </w:div>
            <w:div w:id="328599238">
              <w:marLeft w:val="0"/>
              <w:marRight w:val="0"/>
              <w:marTop w:val="0"/>
              <w:marBottom w:val="0"/>
              <w:divBdr>
                <w:top w:val="none" w:sz="0" w:space="0" w:color="auto"/>
                <w:left w:val="none" w:sz="0" w:space="0" w:color="auto"/>
                <w:bottom w:val="none" w:sz="0" w:space="0" w:color="auto"/>
                <w:right w:val="none" w:sz="0" w:space="0" w:color="auto"/>
              </w:divBdr>
            </w:div>
            <w:div w:id="437530006">
              <w:marLeft w:val="0"/>
              <w:marRight w:val="0"/>
              <w:marTop w:val="0"/>
              <w:marBottom w:val="0"/>
              <w:divBdr>
                <w:top w:val="none" w:sz="0" w:space="0" w:color="auto"/>
                <w:left w:val="none" w:sz="0" w:space="0" w:color="auto"/>
                <w:bottom w:val="none" w:sz="0" w:space="0" w:color="auto"/>
                <w:right w:val="none" w:sz="0" w:space="0" w:color="auto"/>
              </w:divBdr>
            </w:div>
            <w:div w:id="864948021">
              <w:marLeft w:val="0"/>
              <w:marRight w:val="0"/>
              <w:marTop w:val="0"/>
              <w:marBottom w:val="0"/>
              <w:divBdr>
                <w:top w:val="none" w:sz="0" w:space="0" w:color="auto"/>
                <w:left w:val="none" w:sz="0" w:space="0" w:color="auto"/>
                <w:bottom w:val="none" w:sz="0" w:space="0" w:color="auto"/>
                <w:right w:val="none" w:sz="0" w:space="0" w:color="auto"/>
              </w:divBdr>
            </w:div>
            <w:div w:id="1019742291">
              <w:marLeft w:val="0"/>
              <w:marRight w:val="0"/>
              <w:marTop w:val="0"/>
              <w:marBottom w:val="0"/>
              <w:divBdr>
                <w:top w:val="none" w:sz="0" w:space="0" w:color="auto"/>
                <w:left w:val="none" w:sz="0" w:space="0" w:color="auto"/>
                <w:bottom w:val="none" w:sz="0" w:space="0" w:color="auto"/>
                <w:right w:val="none" w:sz="0" w:space="0" w:color="auto"/>
              </w:divBdr>
            </w:div>
            <w:div w:id="1135949612">
              <w:marLeft w:val="0"/>
              <w:marRight w:val="0"/>
              <w:marTop w:val="0"/>
              <w:marBottom w:val="0"/>
              <w:divBdr>
                <w:top w:val="none" w:sz="0" w:space="0" w:color="auto"/>
                <w:left w:val="none" w:sz="0" w:space="0" w:color="auto"/>
                <w:bottom w:val="none" w:sz="0" w:space="0" w:color="auto"/>
                <w:right w:val="none" w:sz="0" w:space="0" w:color="auto"/>
              </w:divBdr>
            </w:div>
            <w:div w:id="1338577087">
              <w:marLeft w:val="0"/>
              <w:marRight w:val="0"/>
              <w:marTop w:val="0"/>
              <w:marBottom w:val="0"/>
              <w:divBdr>
                <w:top w:val="none" w:sz="0" w:space="0" w:color="auto"/>
                <w:left w:val="none" w:sz="0" w:space="0" w:color="auto"/>
                <w:bottom w:val="none" w:sz="0" w:space="0" w:color="auto"/>
                <w:right w:val="none" w:sz="0" w:space="0" w:color="auto"/>
              </w:divBdr>
            </w:div>
            <w:div w:id="1360467545">
              <w:marLeft w:val="0"/>
              <w:marRight w:val="0"/>
              <w:marTop w:val="0"/>
              <w:marBottom w:val="0"/>
              <w:divBdr>
                <w:top w:val="none" w:sz="0" w:space="0" w:color="auto"/>
                <w:left w:val="none" w:sz="0" w:space="0" w:color="auto"/>
                <w:bottom w:val="none" w:sz="0" w:space="0" w:color="auto"/>
                <w:right w:val="none" w:sz="0" w:space="0" w:color="auto"/>
              </w:divBdr>
            </w:div>
            <w:div w:id="1445005876">
              <w:marLeft w:val="0"/>
              <w:marRight w:val="0"/>
              <w:marTop w:val="0"/>
              <w:marBottom w:val="0"/>
              <w:divBdr>
                <w:top w:val="none" w:sz="0" w:space="0" w:color="auto"/>
                <w:left w:val="none" w:sz="0" w:space="0" w:color="auto"/>
                <w:bottom w:val="none" w:sz="0" w:space="0" w:color="auto"/>
                <w:right w:val="none" w:sz="0" w:space="0" w:color="auto"/>
              </w:divBdr>
            </w:div>
            <w:div w:id="1490369511">
              <w:marLeft w:val="0"/>
              <w:marRight w:val="0"/>
              <w:marTop w:val="0"/>
              <w:marBottom w:val="0"/>
              <w:divBdr>
                <w:top w:val="none" w:sz="0" w:space="0" w:color="auto"/>
                <w:left w:val="none" w:sz="0" w:space="0" w:color="auto"/>
                <w:bottom w:val="none" w:sz="0" w:space="0" w:color="auto"/>
                <w:right w:val="none" w:sz="0" w:space="0" w:color="auto"/>
              </w:divBdr>
            </w:div>
            <w:div w:id="1511410166">
              <w:marLeft w:val="0"/>
              <w:marRight w:val="0"/>
              <w:marTop w:val="0"/>
              <w:marBottom w:val="0"/>
              <w:divBdr>
                <w:top w:val="none" w:sz="0" w:space="0" w:color="auto"/>
                <w:left w:val="none" w:sz="0" w:space="0" w:color="auto"/>
                <w:bottom w:val="none" w:sz="0" w:space="0" w:color="auto"/>
                <w:right w:val="none" w:sz="0" w:space="0" w:color="auto"/>
              </w:divBdr>
            </w:div>
            <w:div w:id="1610119517">
              <w:marLeft w:val="0"/>
              <w:marRight w:val="0"/>
              <w:marTop w:val="0"/>
              <w:marBottom w:val="0"/>
              <w:divBdr>
                <w:top w:val="none" w:sz="0" w:space="0" w:color="auto"/>
                <w:left w:val="none" w:sz="0" w:space="0" w:color="auto"/>
                <w:bottom w:val="none" w:sz="0" w:space="0" w:color="auto"/>
                <w:right w:val="none" w:sz="0" w:space="0" w:color="auto"/>
              </w:divBdr>
            </w:div>
            <w:div w:id="1704208243">
              <w:marLeft w:val="0"/>
              <w:marRight w:val="0"/>
              <w:marTop w:val="0"/>
              <w:marBottom w:val="0"/>
              <w:divBdr>
                <w:top w:val="none" w:sz="0" w:space="0" w:color="auto"/>
                <w:left w:val="none" w:sz="0" w:space="0" w:color="auto"/>
                <w:bottom w:val="none" w:sz="0" w:space="0" w:color="auto"/>
                <w:right w:val="none" w:sz="0" w:space="0" w:color="auto"/>
              </w:divBdr>
            </w:div>
            <w:div w:id="1821191884">
              <w:marLeft w:val="0"/>
              <w:marRight w:val="0"/>
              <w:marTop w:val="0"/>
              <w:marBottom w:val="0"/>
              <w:divBdr>
                <w:top w:val="none" w:sz="0" w:space="0" w:color="auto"/>
                <w:left w:val="none" w:sz="0" w:space="0" w:color="auto"/>
                <w:bottom w:val="none" w:sz="0" w:space="0" w:color="auto"/>
                <w:right w:val="none" w:sz="0" w:space="0" w:color="auto"/>
              </w:divBdr>
            </w:div>
            <w:div w:id="1837918280">
              <w:marLeft w:val="0"/>
              <w:marRight w:val="0"/>
              <w:marTop w:val="0"/>
              <w:marBottom w:val="0"/>
              <w:divBdr>
                <w:top w:val="none" w:sz="0" w:space="0" w:color="auto"/>
                <w:left w:val="none" w:sz="0" w:space="0" w:color="auto"/>
                <w:bottom w:val="none" w:sz="0" w:space="0" w:color="auto"/>
                <w:right w:val="none" w:sz="0" w:space="0" w:color="auto"/>
              </w:divBdr>
            </w:div>
            <w:div w:id="201255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3808">
      <w:bodyDiv w:val="1"/>
      <w:marLeft w:val="0"/>
      <w:marRight w:val="0"/>
      <w:marTop w:val="0"/>
      <w:marBottom w:val="0"/>
      <w:divBdr>
        <w:top w:val="none" w:sz="0" w:space="0" w:color="auto"/>
        <w:left w:val="none" w:sz="0" w:space="0" w:color="auto"/>
        <w:bottom w:val="none" w:sz="0" w:space="0" w:color="auto"/>
        <w:right w:val="none" w:sz="0" w:space="0" w:color="auto"/>
      </w:divBdr>
      <w:divsChild>
        <w:div w:id="16124453">
          <w:marLeft w:val="0"/>
          <w:marRight w:val="0"/>
          <w:marTop w:val="0"/>
          <w:marBottom w:val="0"/>
          <w:divBdr>
            <w:top w:val="none" w:sz="0" w:space="0" w:color="auto"/>
            <w:left w:val="none" w:sz="0" w:space="0" w:color="auto"/>
            <w:bottom w:val="none" w:sz="0" w:space="0" w:color="auto"/>
            <w:right w:val="none" w:sz="0" w:space="0" w:color="auto"/>
          </w:divBdr>
          <w:divsChild>
            <w:div w:id="87359744">
              <w:marLeft w:val="0"/>
              <w:marRight w:val="0"/>
              <w:marTop w:val="0"/>
              <w:marBottom w:val="0"/>
              <w:divBdr>
                <w:top w:val="none" w:sz="0" w:space="0" w:color="auto"/>
                <w:left w:val="none" w:sz="0" w:space="0" w:color="auto"/>
                <w:bottom w:val="none" w:sz="0" w:space="0" w:color="auto"/>
                <w:right w:val="none" w:sz="0" w:space="0" w:color="auto"/>
              </w:divBdr>
              <w:divsChild>
                <w:div w:id="1640070219">
                  <w:marLeft w:val="0"/>
                  <w:marRight w:val="0"/>
                  <w:marTop w:val="0"/>
                  <w:marBottom w:val="0"/>
                  <w:divBdr>
                    <w:top w:val="none" w:sz="0" w:space="0" w:color="auto"/>
                    <w:left w:val="none" w:sz="0" w:space="0" w:color="auto"/>
                    <w:bottom w:val="none" w:sz="0" w:space="0" w:color="auto"/>
                    <w:right w:val="none" w:sz="0" w:space="0" w:color="auto"/>
                  </w:divBdr>
                </w:div>
              </w:divsChild>
            </w:div>
            <w:div w:id="168181361">
              <w:marLeft w:val="0"/>
              <w:marRight w:val="0"/>
              <w:marTop w:val="0"/>
              <w:marBottom w:val="0"/>
              <w:divBdr>
                <w:top w:val="none" w:sz="0" w:space="0" w:color="auto"/>
                <w:left w:val="none" w:sz="0" w:space="0" w:color="auto"/>
                <w:bottom w:val="none" w:sz="0" w:space="0" w:color="auto"/>
                <w:right w:val="none" w:sz="0" w:space="0" w:color="auto"/>
              </w:divBdr>
              <w:divsChild>
                <w:div w:id="1858811691">
                  <w:marLeft w:val="0"/>
                  <w:marRight w:val="0"/>
                  <w:marTop w:val="0"/>
                  <w:marBottom w:val="0"/>
                  <w:divBdr>
                    <w:top w:val="none" w:sz="0" w:space="0" w:color="auto"/>
                    <w:left w:val="none" w:sz="0" w:space="0" w:color="auto"/>
                    <w:bottom w:val="none" w:sz="0" w:space="0" w:color="auto"/>
                    <w:right w:val="none" w:sz="0" w:space="0" w:color="auto"/>
                  </w:divBdr>
                </w:div>
              </w:divsChild>
            </w:div>
            <w:div w:id="264000878">
              <w:marLeft w:val="0"/>
              <w:marRight w:val="0"/>
              <w:marTop w:val="0"/>
              <w:marBottom w:val="0"/>
              <w:divBdr>
                <w:top w:val="none" w:sz="0" w:space="0" w:color="auto"/>
                <w:left w:val="none" w:sz="0" w:space="0" w:color="auto"/>
                <w:bottom w:val="none" w:sz="0" w:space="0" w:color="auto"/>
                <w:right w:val="none" w:sz="0" w:space="0" w:color="auto"/>
              </w:divBdr>
              <w:divsChild>
                <w:div w:id="77412410">
                  <w:marLeft w:val="0"/>
                  <w:marRight w:val="0"/>
                  <w:marTop w:val="0"/>
                  <w:marBottom w:val="0"/>
                  <w:divBdr>
                    <w:top w:val="none" w:sz="0" w:space="0" w:color="auto"/>
                    <w:left w:val="none" w:sz="0" w:space="0" w:color="auto"/>
                    <w:bottom w:val="none" w:sz="0" w:space="0" w:color="auto"/>
                    <w:right w:val="none" w:sz="0" w:space="0" w:color="auto"/>
                  </w:divBdr>
                </w:div>
              </w:divsChild>
            </w:div>
            <w:div w:id="326134306">
              <w:marLeft w:val="0"/>
              <w:marRight w:val="0"/>
              <w:marTop w:val="0"/>
              <w:marBottom w:val="0"/>
              <w:divBdr>
                <w:top w:val="none" w:sz="0" w:space="0" w:color="auto"/>
                <w:left w:val="none" w:sz="0" w:space="0" w:color="auto"/>
                <w:bottom w:val="none" w:sz="0" w:space="0" w:color="auto"/>
                <w:right w:val="none" w:sz="0" w:space="0" w:color="auto"/>
              </w:divBdr>
              <w:divsChild>
                <w:div w:id="246571903">
                  <w:marLeft w:val="0"/>
                  <w:marRight w:val="0"/>
                  <w:marTop w:val="0"/>
                  <w:marBottom w:val="0"/>
                  <w:divBdr>
                    <w:top w:val="none" w:sz="0" w:space="0" w:color="auto"/>
                    <w:left w:val="none" w:sz="0" w:space="0" w:color="auto"/>
                    <w:bottom w:val="none" w:sz="0" w:space="0" w:color="auto"/>
                    <w:right w:val="none" w:sz="0" w:space="0" w:color="auto"/>
                  </w:divBdr>
                </w:div>
              </w:divsChild>
            </w:div>
            <w:div w:id="353464991">
              <w:marLeft w:val="0"/>
              <w:marRight w:val="0"/>
              <w:marTop w:val="0"/>
              <w:marBottom w:val="0"/>
              <w:divBdr>
                <w:top w:val="none" w:sz="0" w:space="0" w:color="auto"/>
                <w:left w:val="none" w:sz="0" w:space="0" w:color="auto"/>
                <w:bottom w:val="none" w:sz="0" w:space="0" w:color="auto"/>
                <w:right w:val="none" w:sz="0" w:space="0" w:color="auto"/>
              </w:divBdr>
              <w:divsChild>
                <w:div w:id="435054223">
                  <w:marLeft w:val="0"/>
                  <w:marRight w:val="0"/>
                  <w:marTop w:val="0"/>
                  <w:marBottom w:val="0"/>
                  <w:divBdr>
                    <w:top w:val="none" w:sz="0" w:space="0" w:color="auto"/>
                    <w:left w:val="none" w:sz="0" w:space="0" w:color="auto"/>
                    <w:bottom w:val="none" w:sz="0" w:space="0" w:color="auto"/>
                    <w:right w:val="none" w:sz="0" w:space="0" w:color="auto"/>
                  </w:divBdr>
                </w:div>
              </w:divsChild>
            </w:div>
            <w:div w:id="660616767">
              <w:marLeft w:val="0"/>
              <w:marRight w:val="0"/>
              <w:marTop w:val="0"/>
              <w:marBottom w:val="0"/>
              <w:divBdr>
                <w:top w:val="none" w:sz="0" w:space="0" w:color="auto"/>
                <w:left w:val="none" w:sz="0" w:space="0" w:color="auto"/>
                <w:bottom w:val="none" w:sz="0" w:space="0" w:color="auto"/>
                <w:right w:val="none" w:sz="0" w:space="0" w:color="auto"/>
              </w:divBdr>
              <w:divsChild>
                <w:div w:id="1925843359">
                  <w:marLeft w:val="0"/>
                  <w:marRight w:val="0"/>
                  <w:marTop w:val="0"/>
                  <w:marBottom w:val="0"/>
                  <w:divBdr>
                    <w:top w:val="none" w:sz="0" w:space="0" w:color="auto"/>
                    <w:left w:val="none" w:sz="0" w:space="0" w:color="auto"/>
                    <w:bottom w:val="none" w:sz="0" w:space="0" w:color="auto"/>
                    <w:right w:val="none" w:sz="0" w:space="0" w:color="auto"/>
                  </w:divBdr>
                </w:div>
              </w:divsChild>
            </w:div>
            <w:div w:id="935014733">
              <w:marLeft w:val="0"/>
              <w:marRight w:val="0"/>
              <w:marTop w:val="0"/>
              <w:marBottom w:val="0"/>
              <w:divBdr>
                <w:top w:val="none" w:sz="0" w:space="0" w:color="auto"/>
                <w:left w:val="none" w:sz="0" w:space="0" w:color="auto"/>
                <w:bottom w:val="none" w:sz="0" w:space="0" w:color="auto"/>
                <w:right w:val="none" w:sz="0" w:space="0" w:color="auto"/>
              </w:divBdr>
              <w:divsChild>
                <w:div w:id="1131439946">
                  <w:marLeft w:val="0"/>
                  <w:marRight w:val="0"/>
                  <w:marTop w:val="0"/>
                  <w:marBottom w:val="0"/>
                  <w:divBdr>
                    <w:top w:val="none" w:sz="0" w:space="0" w:color="auto"/>
                    <w:left w:val="none" w:sz="0" w:space="0" w:color="auto"/>
                    <w:bottom w:val="none" w:sz="0" w:space="0" w:color="auto"/>
                    <w:right w:val="none" w:sz="0" w:space="0" w:color="auto"/>
                  </w:divBdr>
                </w:div>
              </w:divsChild>
            </w:div>
            <w:div w:id="1010252145">
              <w:marLeft w:val="0"/>
              <w:marRight w:val="0"/>
              <w:marTop w:val="0"/>
              <w:marBottom w:val="0"/>
              <w:divBdr>
                <w:top w:val="none" w:sz="0" w:space="0" w:color="auto"/>
                <w:left w:val="none" w:sz="0" w:space="0" w:color="auto"/>
                <w:bottom w:val="none" w:sz="0" w:space="0" w:color="auto"/>
                <w:right w:val="none" w:sz="0" w:space="0" w:color="auto"/>
              </w:divBdr>
              <w:divsChild>
                <w:div w:id="5913285">
                  <w:marLeft w:val="0"/>
                  <w:marRight w:val="0"/>
                  <w:marTop w:val="0"/>
                  <w:marBottom w:val="0"/>
                  <w:divBdr>
                    <w:top w:val="none" w:sz="0" w:space="0" w:color="auto"/>
                    <w:left w:val="none" w:sz="0" w:space="0" w:color="auto"/>
                    <w:bottom w:val="none" w:sz="0" w:space="0" w:color="auto"/>
                    <w:right w:val="none" w:sz="0" w:space="0" w:color="auto"/>
                  </w:divBdr>
                </w:div>
              </w:divsChild>
            </w:div>
            <w:div w:id="1124276853">
              <w:marLeft w:val="0"/>
              <w:marRight w:val="0"/>
              <w:marTop w:val="0"/>
              <w:marBottom w:val="0"/>
              <w:divBdr>
                <w:top w:val="none" w:sz="0" w:space="0" w:color="auto"/>
                <w:left w:val="none" w:sz="0" w:space="0" w:color="auto"/>
                <w:bottom w:val="none" w:sz="0" w:space="0" w:color="auto"/>
                <w:right w:val="none" w:sz="0" w:space="0" w:color="auto"/>
              </w:divBdr>
              <w:divsChild>
                <w:div w:id="1037697973">
                  <w:marLeft w:val="0"/>
                  <w:marRight w:val="0"/>
                  <w:marTop w:val="0"/>
                  <w:marBottom w:val="0"/>
                  <w:divBdr>
                    <w:top w:val="none" w:sz="0" w:space="0" w:color="auto"/>
                    <w:left w:val="none" w:sz="0" w:space="0" w:color="auto"/>
                    <w:bottom w:val="none" w:sz="0" w:space="0" w:color="auto"/>
                    <w:right w:val="none" w:sz="0" w:space="0" w:color="auto"/>
                  </w:divBdr>
                </w:div>
              </w:divsChild>
            </w:div>
            <w:div w:id="1607806717">
              <w:marLeft w:val="0"/>
              <w:marRight w:val="0"/>
              <w:marTop w:val="0"/>
              <w:marBottom w:val="0"/>
              <w:divBdr>
                <w:top w:val="none" w:sz="0" w:space="0" w:color="auto"/>
                <w:left w:val="none" w:sz="0" w:space="0" w:color="auto"/>
                <w:bottom w:val="none" w:sz="0" w:space="0" w:color="auto"/>
                <w:right w:val="none" w:sz="0" w:space="0" w:color="auto"/>
              </w:divBdr>
              <w:divsChild>
                <w:div w:id="648559085">
                  <w:marLeft w:val="0"/>
                  <w:marRight w:val="0"/>
                  <w:marTop w:val="0"/>
                  <w:marBottom w:val="0"/>
                  <w:divBdr>
                    <w:top w:val="none" w:sz="0" w:space="0" w:color="auto"/>
                    <w:left w:val="none" w:sz="0" w:space="0" w:color="auto"/>
                    <w:bottom w:val="none" w:sz="0" w:space="0" w:color="auto"/>
                    <w:right w:val="none" w:sz="0" w:space="0" w:color="auto"/>
                  </w:divBdr>
                </w:div>
              </w:divsChild>
            </w:div>
            <w:div w:id="2067414825">
              <w:marLeft w:val="0"/>
              <w:marRight w:val="0"/>
              <w:marTop w:val="0"/>
              <w:marBottom w:val="0"/>
              <w:divBdr>
                <w:top w:val="none" w:sz="0" w:space="0" w:color="auto"/>
                <w:left w:val="none" w:sz="0" w:space="0" w:color="auto"/>
                <w:bottom w:val="none" w:sz="0" w:space="0" w:color="auto"/>
                <w:right w:val="none" w:sz="0" w:space="0" w:color="auto"/>
              </w:divBdr>
              <w:divsChild>
                <w:div w:id="885069422">
                  <w:marLeft w:val="0"/>
                  <w:marRight w:val="0"/>
                  <w:marTop w:val="0"/>
                  <w:marBottom w:val="0"/>
                  <w:divBdr>
                    <w:top w:val="none" w:sz="0" w:space="0" w:color="auto"/>
                    <w:left w:val="none" w:sz="0" w:space="0" w:color="auto"/>
                    <w:bottom w:val="none" w:sz="0" w:space="0" w:color="auto"/>
                    <w:right w:val="none" w:sz="0" w:space="0" w:color="auto"/>
                  </w:divBdr>
                </w:div>
              </w:divsChild>
            </w:div>
            <w:div w:id="2093047266">
              <w:marLeft w:val="0"/>
              <w:marRight w:val="0"/>
              <w:marTop w:val="0"/>
              <w:marBottom w:val="0"/>
              <w:divBdr>
                <w:top w:val="none" w:sz="0" w:space="0" w:color="auto"/>
                <w:left w:val="none" w:sz="0" w:space="0" w:color="auto"/>
                <w:bottom w:val="none" w:sz="0" w:space="0" w:color="auto"/>
                <w:right w:val="none" w:sz="0" w:space="0" w:color="auto"/>
              </w:divBdr>
              <w:divsChild>
                <w:div w:id="15292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022609">
      <w:bodyDiv w:val="1"/>
      <w:marLeft w:val="0"/>
      <w:marRight w:val="0"/>
      <w:marTop w:val="0"/>
      <w:marBottom w:val="0"/>
      <w:divBdr>
        <w:top w:val="none" w:sz="0" w:space="0" w:color="auto"/>
        <w:left w:val="none" w:sz="0" w:space="0" w:color="auto"/>
        <w:bottom w:val="none" w:sz="0" w:space="0" w:color="auto"/>
        <w:right w:val="none" w:sz="0" w:space="0" w:color="auto"/>
      </w:divBdr>
      <w:divsChild>
        <w:div w:id="480074123">
          <w:marLeft w:val="0"/>
          <w:marRight w:val="0"/>
          <w:marTop w:val="0"/>
          <w:marBottom w:val="0"/>
          <w:divBdr>
            <w:top w:val="none" w:sz="0" w:space="0" w:color="auto"/>
            <w:left w:val="none" w:sz="0" w:space="0" w:color="auto"/>
            <w:bottom w:val="none" w:sz="0" w:space="0" w:color="auto"/>
            <w:right w:val="none" w:sz="0" w:space="0" w:color="auto"/>
          </w:divBdr>
          <w:divsChild>
            <w:div w:id="495196916">
              <w:marLeft w:val="0"/>
              <w:marRight w:val="0"/>
              <w:marTop w:val="0"/>
              <w:marBottom w:val="0"/>
              <w:divBdr>
                <w:top w:val="none" w:sz="0" w:space="0" w:color="auto"/>
                <w:left w:val="none" w:sz="0" w:space="0" w:color="auto"/>
                <w:bottom w:val="none" w:sz="0" w:space="0" w:color="auto"/>
                <w:right w:val="none" w:sz="0" w:space="0" w:color="auto"/>
              </w:divBdr>
              <w:divsChild>
                <w:div w:id="1922449977">
                  <w:marLeft w:val="0"/>
                  <w:marRight w:val="0"/>
                  <w:marTop w:val="0"/>
                  <w:marBottom w:val="0"/>
                  <w:divBdr>
                    <w:top w:val="none" w:sz="0" w:space="0" w:color="auto"/>
                    <w:left w:val="none" w:sz="0" w:space="0" w:color="auto"/>
                    <w:bottom w:val="none" w:sz="0" w:space="0" w:color="auto"/>
                    <w:right w:val="none" w:sz="0" w:space="0" w:color="auto"/>
                  </w:divBdr>
                  <w:divsChild>
                    <w:div w:id="1127894128">
                      <w:marLeft w:val="0"/>
                      <w:marRight w:val="0"/>
                      <w:marTop w:val="0"/>
                      <w:marBottom w:val="0"/>
                      <w:divBdr>
                        <w:top w:val="none" w:sz="0" w:space="0" w:color="auto"/>
                        <w:left w:val="none" w:sz="0" w:space="0" w:color="auto"/>
                        <w:bottom w:val="none" w:sz="0" w:space="0" w:color="auto"/>
                        <w:right w:val="none" w:sz="0" w:space="0" w:color="auto"/>
                      </w:divBdr>
                      <w:divsChild>
                        <w:div w:id="952204372">
                          <w:marLeft w:val="0"/>
                          <w:marRight w:val="0"/>
                          <w:marTop w:val="0"/>
                          <w:marBottom w:val="0"/>
                          <w:divBdr>
                            <w:top w:val="none" w:sz="0" w:space="0" w:color="auto"/>
                            <w:left w:val="none" w:sz="0" w:space="0" w:color="auto"/>
                            <w:bottom w:val="none" w:sz="0" w:space="0" w:color="auto"/>
                            <w:right w:val="none" w:sz="0" w:space="0" w:color="auto"/>
                          </w:divBdr>
                          <w:divsChild>
                            <w:div w:id="1493252044">
                              <w:marLeft w:val="0"/>
                              <w:marRight w:val="0"/>
                              <w:marTop w:val="0"/>
                              <w:marBottom w:val="0"/>
                              <w:divBdr>
                                <w:top w:val="none" w:sz="0" w:space="0" w:color="auto"/>
                                <w:left w:val="none" w:sz="0" w:space="0" w:color="auto"/>
                                <w:bottom w:val="none" w:sz="0" w:space="0" w:color="auto"/>
                                <w:right w:val="none" w:sz="0" w:space="0" w:color="auto"/>
                              </w:divBdr>
                              <w:divsChild>
                                <w:div w:id="1396009250">
                                  <w:marLeft w:val="0"/>
                                  <w:marRight w:val="0"/>
                                  <w:marTop w:val="0"/>
                                  <w:marBottom w:val="0"/>
                                  <w:divBdr>
                                    <w:top w:val="none" w:sz="0" w:space="0" w:color="auto"/>
                                    <w:left w:val="none" w:sz="0" w:space="0" w:color="auto"/>
                                    <w:bottom w:val="none" w:sz="0" w:space="0" w:color="auto"/>
                                    <w:right w:val="none" w:sz="0" w:space="0" w:color="auto"/>
                                  </w:divBdr>
                                  <w:divsChild>
                                    <w:div w:id="107835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944392">
                      <w:marLeft w:val="0"/>
                      <w:marRight w:val="0"/>
                      <w:marTop w:val="0"/>
                      <w:marBottom w:val="0"/>
                      <w:divBdr>
                        <w:top w:val="none" w:sz="0" w:space="0" w:color="auto"/>
                        <w:left w:val="none" w:sz="0" w:space="0" w:color="auto"/>
                        <w:bottom w:val="none" w:sz="0" w:space="0" w:color="auto"/>
                        <w:right w:val="none" w:sz="0" w:space="0" w:color="auto"/>
                      </w:divBdr>
                      <w:divsChild>
                        <w:div w:id="26057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385314">
      <w:bodyDiv w:val="1"/>
      <w:marLeft w:val="0"/>
      <w:marRight w:val="0"/>
      <w:marTop w:val="0"/>
      <w:marBottom w:val="0"/>
      <w:divBdr>
        <w:top w:val="none" w:sz="0" w:space="0" w:color="auto"/>
        <w:left w:val="none" w:sz="0" w:space="0" w:color="auto"/>
        <w:bottom w:val="none" w:sz="0" w:space="0" w:color="auto"/>
        <w:right w:val="none" w:sz="0" w:space="0" w:color="auto"/>
      </w:divBdr>
    </w:div>
    <w:div w:id="1156414763">
      <w:bodyDiv w:val="1"/>
      <w:marLeft w:val="0"/>
      <w:marRight w:val="0"/>
      <w:marTop w:val="0"/>
      <w:marBottom w:val="0"/>
      <w:divBdr>
        <w:top w:val="none" w:sz="0" w:space="0" w:color="auto"/>
        <w:left w:val="none" w:sz="0" w:space="0" w:color="auto"/>
        <w:bottom w:val="none" w:sz="0" w:space="0" w:color="auto"/>
        <w:right w:val="none" w:sz="0" w:space="0" w:color="auto"/>
      </w:divBdr>
    </w:div>
    <w:div w:id="1172598022">
      <w:bodyDiv w:val="1"/>
      <w:marLeft w:val="0"/>
      <w:marRight w:val="0"/>
      <w:marTop w:val="0"/>
      <w:marBottom w:val="0"/>
      <w:divBdr>
        <w:top w:val="none" w:sz="0" w:space="0" w:color="auto"/>
        <w:left w:val="none" w:sz="0" w:space="0" w:color="auto"/>
        <w:bottom w:val="none" w:sz="0" w:space="0" w:color="auto"/>
        <w:right w:val="none" w:sz="0" w:space="0" w:color="auto"/>
      </w:divBdr>
    </w:div>
    <w:div w:id="1195075623">
      <w:bodyDiv w:val="1"/>
      <w:marLeft w:val="0"/>
      <w:marRight w:val="0"/>
      <w:marTop w:val="0"/>
      <w:marBottom w:val="0"/>
      <w:divBdr>
        <w:top w:val="none" w:sz="0" w:space="0" w:color="auto"/>
        <w:left w:val="none" w:sz="0" w:space="0" w:color="auto"/>
        <w:bottom w:val="none" w:sz="0" w:space="0" w:color="auto"/>
        <w:right w:val="none" w:sz="0" w:space="0" w:color="auto"/>
      </w:divBdr>
    </w:div>
    <w:div w:id="1239899710">
      <w:bodyDiv w:val="1"/>
      <w:marLeft w:val="0"/>
      <w:marRight w:val="0"/>
      <w:marTop w:val="0"/>
      <w:marBottom w:val="0"/>
      <w:divBdr>
        <w:top w:val="none" w:sz="0" w:space="0" w:color="auto"/>
        <w:left w:val="none" w:sz="0" w:space="0" w:color="auto"/>
        <w:bottom w:val="none" w:sz="0" w:space="0" w:color="auto"/>
        <w:right w:val="none" w:sz="0" w:space="0" w:color="auto"/>
      </w:divBdr>
    </w:div>
    <w:div w:id="1256940610">
      <w:bodyDiv w:val="1"/>
      <w:marLeft w:val="0"/>
      <w:marRight w:val="0"/>
      <w:marTop w:val="0"/>
      <w:marBottom w:val="0"/>
      <w:divBdr>
        <w:top w:val="none" w:sz="0" w:space="0" w:color="auto"/>
        <w:left w:val="none" w:sz="0" w:space="0" w:color="auto"/>
        <w:bottom w:val="none" w:sz="0" w:space="0" w:color="auto"/>
        <w:right w:val="none" w:sz="0" w:space="0" w:color="auto"/>
      </w:divBdr>
    </w:div>
    <w:div w:id="1401975327">
      <w:bodyDiv w:val="1"/>
      <w:marLeft w:val="0"/>
      <w:marRight w:val="0"/>
      <w:marTop w:val="0"/>
      <w:marBottom w:val="0"/>
      <w:divBdr>
        <w:top w:val="none" w:sz="0" w:space="0" w:color="auto"/>
        <w:left w:val="none" w:sz="0" w:space="0" w:color="auto"/>
        <w:bottom w:val="none" w:sz="0" w:space="0" w:color="auto"/>
        <w:right w:val="none" w:sz="0" w:space="0" w:color="auto"/>
      </w:divBdr>
    </w:div>
    <w:div w:id="1430735367">
      <w:bodyDiv w:val="1"/>
      <w:marLeft w:val="0"/>
      <w:marRight w:val="0"/>
      <w:marTop w:val="0"/>
      <w:marBottom w:val="0"/>
      <w:divBdr>
        <w:top w:val="none" w:sz="0" w:space="0" w:color="auto"/>
        <w:left w:val="none" w:sz="0" w:space="0" w:color="auto"/>
        <w:bottom w:val="none" w:sz="0" w:space="0" w:color="auto"/>
        <w:right w:val="none" w:sz="0" w:space="0" w:color="auto"/>
      </w:divBdr>
    </w:div>
    <w:div w:id="1439253419">
      <w:bodyDiv w:val="1"/>
      <w:marLeft w:val="0"/>
      <w:marRight w:val="0"/>
      <w:marTop w:val="0"/>
      <w:marBottom w:val="0"/>
      <w:divBdr>
        <w:top w:val="none" w:sz="0" w:space="0" w:color="auto"/>
        <w:left w:val="none" w:sz="0" w:space="0" w:color="auto"/>
        <w:bottom w:val="none" w:sz="0" w:space="0" w:color="auto"/>
        <w:right w:val="none" w:sz="0" w:space="0" w:color="auto"/>
      </w:divBdr>
    </w:div>
    <w:div w:id="1552887948">
      <w:bodyDiv w:val="1"/>
      <w:marLeft w:val="0"/>
      <w:marRight w:val="0"/>
      <w:marTop w:val="0"/>
      <w:marBottom w:val="0"/>
      <w:divBdr>
        <w:top w:val="none" w:sz="0" w:space="0" w:color="auto"/>
        <w:left w:val="none" w:sz="0" w:space="0" w:color="auto"/>
        <w:bottom w:val="none" w:sz="0" w:space="0" w:color="auto"/>
        <w:right w:val="none" w:sz="0" w:space="0" w:color="auto"/>
      </w:divBdr>
      <w:divsChild>
        <w:div w:id="1711033225">
          <w:marLeft w:val="0"/>
          <w:marRight w:val="0"/>
          <w:marTop w:val="0"/>
          <w:marBottom w:val="0"/>
          <w:divBdr>
            <w:top w:val="none" w:sz="0" w:space="0" w:color="auto"/>
            <w:left w:val="none" w:sz="0" w:space="0" w:color="auto"/>
            <w:bottom w:val="none" w:sz="0" w:space="0" w:color="auto"/>
            <w:right w:val="none" w:sz="0" w:space="0" w:color="auto"/>
          </w:divBdr>
          <w:divsChild>
            <w:div w:id="103429655">
              <w:marLeft w:val="0"/>
              <w:marRight w:val="0"/>
              <w:marTop w:val="0"/>
              <w:marBottom w:val="0"/>
              <w:divBdr>
                <w:top w:val="none" w:sz="0" w:space="0" w:color="auto"/>
                <w:left w:val="none" w:sz="0" w:space="0" w:color="auto"/>
                <w:bottom w:val="none" w:sz="0" w:space="0" w:color="auto"/>
                <w:right w:val="none" w:sz="0" w:space="0" w:color="auto"/>
              </w:divBdr>
              <w:divsChild>
                <w:div w:id="171409107">
                  <w:marLeft w:val="0"/>
                  <w:marRight w:val="0"/>
                  <w:marTop w:val="0"/>
                  <w:marBottom w:val="0"/>
                  <w:divBdr>
                    <w:top w:val="none" w:sz="0" w:space="0" w:color="auto"/>
                    <w:left w:val="none" w:sz="0" w:space="0" w:color="auto"/>
                    <w:bottom w:val="none" w:sz="0" w:space="0" w:color="auto"/>
                    <w:right w:val="none" w:sz="0" w:space="0" w:color="auto"/>
                  </w:divBdr>
                </w:div>
              </w:divsChild>
            </w:div>
            <w:div w:id="468207541">
              <w:marLeft w:val="0"/>
              <w:marRight w:val="0"/>
              <w:marTop w:val="0"/>
              <w:marBottom w:val="0"/>
              <w:divBdr>
                <w:top w:val="none" w:sz="0" w:space="0" w:color="auto"/>
                <w:left w:val="none" w:sz="0" w:space="0" w:color="auto"/>
                <w:bottom w:val="none" w:sz="0" w:space="0" w:color="auto"/>
                <w:right w:val="none" w:sz="0" w:space="0" w:color="auto"/>
              </w:divBdr>
              <w:divsChild>
                <w:div w:id="602150097">
                  <w:marLeft w:val="0"/>
                  <w:marRight w:val="0"/>
                  <w:marTop w:val="0"/>
                  <w:marBottom w:val="0"/>
                  <w:divBdr>
                    <w:top w:val="none" w:sz="0" w:space="0" w:color="auto"/>
                    <w:left w:val="none" w:sz="0" w:space="0" w:color="auto"/>
                    <w:bottom w:val="none" w:sz="0" w:space="0" w:color="auto"/>
                    <w:right w:val="none" w:sz="0" w:space="0" w:color="auto"/>
                  </w:divBdr>
                </w:div>
              </w:divsChild>
            </w:div>
            <w:div w:id="622737214">
              <w:marLeft w:val="0"/>
              <w:marRight w:val="0"/>
              <w:marTop w:val="0"/>
              <w:marBottom w:val="0"/>
              <w:divBdr>
                <w:top w:val="none" w:sz="0" w:space="0" w:color="auto"/>
                <w:left w:val="none" w:sz="0" w:space="0" w:color="auto"/>
                <w:bottom w:val="none" w:sz="0" w:space="0" w:color="auto"/>
                <w:right w:val="none" w:sz="0" w:space="0" w:color="auto"/>
              </w:divBdr>
              <w:divsChild>
                <w:div w:id="1392733306">
                  <w:marLeft w:val="0"/>
                  <w:marRight w:val="0"/>
                  <w:marTop w:val="0"/>
                  <w:marBottom w:val="0"/>
                  <w:divBdr>
                    <w:top w:val="none" w:sz="0" w:space="0" w:color="auto"/>
                    <w:left w:val="none" w:sz="0" w:space="0" w:color="auto"/>
                    <w:bottom w:val="none" w:sz="0" w:space="0" w:color="auto"/>
                    <w:right w:val="none" w:sz="0" w:space="0" w:color="auto"/>
                  </w:divBdr>
                </w:div>
              </w:divsChild>
            </w:div>
            <w:div w:id="722867732">
              <w:marLeft w:val="0"/>
              <w:marRight w:val="0"/>
              <w:marTop w:val="0"/>
              <w:marBottom w:val="0"/>
              <w:divBdr>
                <w:top w:val="none" w:sz="0" w:space="0" w:color="auto"/>
                <w:left w:val="none" w:sz="0" w:space="0" w:color="auto"/>
                <w:bottom w:val="none" w:sz="0" w:space="0" w:color="auto"/>
                <w:right w:val="none" w:sz="0" w:space="0" w:color="auto"/>
              </w:divBdr>
              <w:divsChild>
                <w:div w:id="1665160352">
                  <w:marLeft w:val="0"/>
                  <w:marRight w:val="0"/>
                  <w:marTop w:val="0"/>
                  <w:marBottom w:val="0"/>
                  <w:divBdr>
                    <w:top w:val="none" w:sz="0" w:space="0" w:color="auto"/>
                    <w:left w:val="none" w:sz="0" w:space="0" w:color="auto"/>
                    <w:bottom w:val="none" w:sz="0" w:space="0" w:color="auto"/>
                    <w:right w:val="none" w:sz="0" w:space="0" w:color="auto"/>
                  </w:divBdr>
                </w:div>
              </w:divsChild>
            </w:div>
            <w:div w:id="1044326436">
              <w:marLeft w:val="0"/>
              <w:marRight w:val="0"/>
              <w:marTop w:val="0"/>
              <w:marBottom w:val="0"/>
              <w:divBdr>
                <w:top w:val="none" w:sz="0" w:space="0" w:color="auto"/>
                <w:left w:val="none" w:sz="0" w:space="0" w:color="auto"/>
                <w:bottom w:val="none" w:sz="0" w:space="0" w:color="auto"/>
                <w:right w:val="none" w:sz="0" w:space="0" w:color="auto"/>
              </w:divBdr>
              <w:divsChild>
                <w:div w:id="1334456001">
                  <w:marLeft w:val="0"/>
                  <w:marRight w:val="0"/>
                  <w:marTop w:val="0"/>
                  <w:marBottom w:val="0"/>
                  <w:divBdr>
                    <w:top w:val="none" w:sz="0" w:space="0" w:color="auto"/>
                    <w:left w:val="none" w:sz="0" w:space="0" w:color="auto"/>
                    <w:bottom w:val="none" w:sz="0" w:space="0" w:color="auto"/>
                    <w:right w:val="none" w:sz="0" w:space="0" w:color="auto"/>
                  </w:divBdr>
                </w:div>
              </w:divsChild>
            </w:div>
            <w:div w:id="1147089381">
              <w:marLeft w:val="0"/>
              <w:marRight w:val="0"/>
              <w:marTop w:val="0"/>
              <w:marBottom w:val="0"/>
              <w:divBdr>
                <w:top w:val="none" w:sz="0" w:space="0" w:color="auto"/>
                <w:left w:val="none" w:sz="0" w:space="0" w:color="auto"/>
                <w:bottom w:val="none" w:sz="0" w:space="0" w:color="auto"/>
                <w:right w:val="none" w:sz="0" w:space="0" w:color="auto"/>
              </w:divBdr>
              <w:divsChild>
                <w:div w:id="377632053">
                  <w:marLeft w:val="0"/>
                  <w:marRight w:val="0"/>
                  <w:marTop w:val="0"/>
                  <w:marBottom w:val="0"/>
                  <w:divBdr>
                    <w:top w:val="none" w:sz="0" w:space="0" w:color="auto"/>
                    <w:left w:val="none" w:sz="0" w:space="0" w:color="auto"/>
                    <w:bottom w:val="none" w:sz="0" w:space="0" w:color="auto"/>
                    <w:right w:val="none" w:sz="0" w:space="0" w:color="auto"/>
                  </w:divBdr>
                </w:div>
              </w:divsChild>
            </w:div>
            <w:div w:id="1175340187">
              <w:marLeft w:val="0"/>
              <w:marRight w:val="0"/>
              <w:marTop w:val="0"/>
              <w:marBottom w:val="0"/>
              <w:divBdr>
                <w:top w:val="none" w:sz="0" w:space="0" w:color="auto"/>
                <w:left w:val="none" w:sz="0" w:space="0" w:color="auto"/>
                <w:bottom w:val="none" w:sz="0" w:space="0" w:color="auto"/>
                <w:right w:val="none" w:sz="0" w:space="0" w:color="auto"/>
              </w:divBdr>
              <w:divsChild>
                <w:div w:id="1481264982">
                  <w:marLeft w:val="0"/>
                  <w:marRight w:val="0"/>
                  <w:marTop w:val="0"/>
                  <w:marBottom w:val="0"/>
                  <w:divBdr>
                    <w:top w:val="none" w:sz="0" w:space="0" w:color="auto"/>
                    <w:left w:val="none" w:sz="0" w:space="0" w:color="auto"/>
                    <w:bottom w:val="none" w:sz="0" w:space="0" w:color="auto"/>
                    <w:right w:val="none" w:sz="0" w:space="0" w:color="auto"/>
                  </w:divBdr>
                </w:div>
              </w:divsChild>
            </w:div>
            <w:div w:id="1373456925">
              <w:marLeft w:val="0"/>
              <w:marRight w:val="0"/>
              <w:marTop w:val="0"/>
              <w:marBottom w:val="0"/>
              <w:divBdr>
                <w:top w:val="none" w:sz="0" w:space="0" w:color="auto"/>
                <w:left w:val="none" w:sz="0" w:space="0" w:color="auto"/>
                <w:bottom w:val="none" w:sz="0" w:space="0" w:color="auto"/>
                <w:right w:val="none" w:sz="0" w:space="0" w:color="auto"/>
              </w:divBdr>
              <w:divsChild>
                <w:div w:id="560555287">
                  <w:marLeft w:val="0"/>
                  <w:marRight w:val="0"/>
                  <w:marTop w:val="0"/>
                  <w:marBottom w:val="0"/>
                  <w:divBdr>
                    <w:top w:val="none" w:sz="0" w:space="0" w:color="auto"/>
                    <w:left w:val="none" w:sz="0" w:space="0" w:color="auto"/>
                    <w:bottom w:val="none" w:sz="0" w:space="0" w:color="auto"/>
                    <w:right w:val="none" w:sz="0" w:space="0" w:color="auto"/>
                  </w:divBdr>
                </w:div>
              </w:divsChild>
            </w:div>
            <w:div w:id="1637639878">
              <w:marLeft w:val="0"/>
              <w:marRight w:val="0"/>
              <w:marTop w:val="0"/>
              <w:marBottom w:val="0"/>
              <w:divBdr>
                <w:top w:val="none" w:sz="0" w:space="0" w:color="auto"/>
                <w:left w:val="none" w:sz="0" w:space="0" w:color="auto"/>
                <w:bottom w:val="none" w:sz="0" w:space="0" w:color="auto"/>
                <w:right w:val="none" w:sz="0" w:space="0" w:color="auto"/>
              </w:divBdr>
              <w:divsChild>
                <w:div w:id="1000036004">
                  <w:marLeft w:val="0"/>
                  <w:marRight w:val="0"/>
                  <w:marTop w:val="0"/>
                  <w:marBottom w:val="0"/>
                  <w:divBdr>
                    <w:top w:val="none" w:sz="0" w:space="0" w:color="auto"/>
                    <w:left w:val="none" w:sz="0" w:space="0" w:color="auto"/>
                    <w:bottom w:val="none" w:sz="0" w:space="0" w:color="auto"/>
                    <w:right w:val="none" w:sz="0" w:space="0" w:color="auto"/>
                  </w:divBdr>
                </w:div>
              </w:divsChild>
            </w:div>
            <w:div w:id="1827623350">
              <w:marLeft w:val="0"/>
              <w:marRight w:val="0"/>
              <w:marTop w:val="0"/>
              <w:marBottom w:val="0"/>
              <w:divBdr>
                <w:top w:val="none" w:sz="0" w:space="0" w:color="auto"/>
                <w:left w:val="none" w:sz="0" w:space="0" w:color="auto"/>
                <w:bottom w:val="none" w:sz="0" w:space="0" w:color="auto"/>
                <w:right w:val="none" w:sz="0" w:space="0" w:color="auto"/>
              </w:divBdr>
              <w:divsChild>
                <w:div w:id="795492496">
                  <w:marLeft w:val="0"/>
                  <w:marRight w:val="0"/>
                  <w:marTop w:val="0"/>
                  <w:marBottom w:val="0"/>
                  <w:divBdr>
                    <w:top w:val="none" w:sz="0" w:space="0" w:color="auto"/>
                    <w:left w:val="none" w:sz="0" w:space="0" w:color="auto"/>
                    <w:bottom w:val="none" w:sz="0" w:space="0" w:color="auto"/>
                    <w:right w:val="none" w:sz="0" w:space="0" w:color="auto"/>
                  </w:divBdr>
                </w:div>
              </w:divsChild>
            </w:div>
            <w:div w:id="1902597750">
              <w:marLeft w:val="0"/>
              <w:marRight w:val="0"/>
              <w:marTop w:val="0"/>
              <w:marBottom w:val="0"/>
              <w:divBdr>
                <w:top w:val="none" w:sz="0" w:space="0" w:color="auto"/>
                <w:left w:val="none" w:sz="0" w:space="0" w:color="auto"/>
                <w:bottom w:val="none" w:sz="0" w:space="0" w:color="auto"/>
                <w:right w:val="none" w:sz="0" w:space="0" w:color="auto"/>
              </w:divBdr>
              <w:divsChild>
                <w:div w:id="631835798">
                  <w:marLeft w:val="0"/>
                  <w:marRight w:val="0"/>
                  <w:marTop w:val="0"/>
                  <w:marBottom w:val="0"/>
                  <w:divBdr>
                    <w:top w:val="none" w:sz="0" w:space="0" w:color="auto"/>
                    <w:left w:val="none" w:sz="0" w:space="0" w:color="auto"/>
                    <w:bottom w:val="none" w:sz="0" w:space="0" w:color="auto"/>
                    <w:right w:val="none" w:sz="0" w:space="0" w:color="auto"/>
                  </w:divBdr>
                </w:div>
              </w:divsChild>
            </w:div>
            <w:div w:id="2112776270">
              <w:marLeft w:val="0"/>
              <w:marRight w:val="0"/>
              <w:marTop w:val="0"/>
              <w:marBottom w:val="0"/>
              <w:divBdr>
                <w:top w:val="none" w:sz="0" w:space="0" w:color="auto"/>
                <w:left w:val="none" w:sz="0" w:space="0" w:color="auto"/>
                <w:bottom w:val="none" w:sz="0" w:space="0" w:color="auto"/>
                <w:right w:val="none" w:sz="0" w:space="0" w:color="auto"/>
              </w:divBdr>
              <w:divsChild>
                <w:div w:id="6442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86798">
      <w:bodyDiv w:val="1"/>
      <w:marLeft w:val="0"/>
      <w:marRight w:val="0"/>
      <w:marTop w:val="0"/>
      <w:marBottom w:val="0"/>
      <w:divBdr>
        <w:top w:val="none" w:sz="0" w:space="0" w:color="auto"/>
        <w:left w:val="none" w:sz="0" w:space="0" w:color="auto"/>
        <w:bottom w:val="none" w:sz="0" w:space="0" w:color="auto"/>
        <w:right w:val="none" w:sz="0" w:space="0" w:color="auto"/>
      </w:divBdr>
    </w:div>
    <w:div w:id="1654487337">
      <w:bodyDiv w:val="1"/>
      <w:marLeft w:val="0"/>
      <w:marRight w:val="0"/>
      <w:marTop w:val="0"/>
      <w:marBottom w:val="0"/>
      <w:divBdr>
        <w:top w:val="none" w:sz="0" w:space="0" w:color="auto"/>
        <w:left w:val="none" w:sz="0" w:space="0" w:color="auto"/>
        <w:bottom w:val="none" w:sz="0" w:space="0" w:color="auto"/>
        <w:right w:val="none" w:sz="0" w:space="0" w:color="auto"/>
      </w:divBdr>
      <w:divsChild>
        <w:div w:id="124812086">
          <w:marLeft w:val="0"/>
          <w:marRight w:val="0"/>
          <w:marTop w:val="0"/>
          <w:marBottom w:val="0"/>
          <w:divBdr>
            <w:top w:val="none" w:sz="0" w:space="0" w:color="auto"/>
            <w:left w:val="none" w:sz="0" w:space="0" w:color="auto"/>
            <w:bottom w:val="none" w:sz="0" w:space="0" w:color="auto"/>
            <w:right w:val="none" w:sz="0" w:space="0" w:color="auto"/>
          </w:divBdr>
        </w:div>
        <w:div w:id="256640617">
          <w:marLeft w:val="0"/>
          <w:marRight w:val="0"/>
          <w:marTop w:val="0"/>
          <w:marBottom w:val="0"/>
          <w:divBdr>
            <w:top w:val="none" w:sz="0" w:space="0" w:color="auto"/>
            <w:left w:val="none" w:sz="0" w:space="0" w:color="auto"/>
            <w:bottom w:val="none" w:sz="0" w:space="0" w:color="auto"/>
            <w:right w:val="none" w:sz="0" w:space="0" w:color="auto"/>
          </w:divBdr>
        </w:div>
        <w:div w:id="776558510">
          <w:marLeft w:val="0"/>
          <w:marRight w:val="0"/>
          <w:marTop w:val="0"/>
          <w:marBottom w:val="0"/>
          <w:divBdr>
            <w:top w:val="none" w:sz="0" w:space="0" w:color="auto"/>
            <w:left w:val="none" w:sz="0" w:space="0" w:color="auto"/>
            <w:bottom w:val="none" w:sz="0" w:space="0" w:color="auto"/>
            <w:right w:val="none" w:sz="0" w:space="0" w:color="auto"/>
          </w:divBdr>
        </w:div>
        <w:div w:id="1090006691">
          <w:marLeft w:val="0"/>
          <w:marRight w:val="0"/>
          <w:marTop w:val="0"/>
          <w:marBottom w:val="0"/>
          <w:divBdr>
            <w:top w:val="none" w:sz="0" w:space="0" w:color="auto"/>
            <w:left w:val="none" w:sz="0" w:space="0" w:color="auto"/>
            <w:bottom w:val="none" w:sz="0" w:space="0" w:color="auto"/>
            <w:right w:val="none" w:sz="0" w:space="0" w:color="auto"/>
          </w:divBdr>
        </w:div>
        <w:div w:id="1260989056">
          <w:marLeft w:val="0"/>
          <w:marRight w:val="0"/>
          <w:marTop w:val="0"/>
          <w:marBottom w:val="0"/>
          <w:divBdr>
            <w:top w:val="none" w:sz="0" w:space="0" w:color="auto"/>
            <w:left w:val="none" w:sz="0" w:space="0" w:color="auto"/>
            <w:bottom w:val="none" w:sz="0" w:space="0" w:color="auto"/>
            <w:right w:val="none" w:sz="0" w:space="0" w:color="auto"/>
          </w:divBdr>
        </w:div>
        <w:div w:id="1803032368">
          <w:marLeft w:val="0"/>
          <w:marRight w:val="0"/>
          <w:marTop w:val="0"/>
          <w:marBottom w:val="0"/>
          <w:divBdr>
            <w:top w:val="none" w:sz="0" w:space="0" w:color="auto"/>
            <w:left w:val="none" w:sz="0" w:space="0" w:color="auto"/>
            <w:bottom w:val="none" w:sz="0" w:space="0" w:color="auto"/>
            <w:right w:val="none" w:sz="0" w:space="0" w:color="auto"/>
          </w:divBdr>
        </w:div>
        <w:div w:id="2062705926">
          <w:marLeft w:val="0"/>
          <w:marRight w:val="0"/>
          <w:marTop w:val="0"/>
          <w:marBottom w:val="0"/>
          <w:divBdr>
            <w:top w:val="none" w:sz="0" w:space="0" w:color="auto"/>
            <w:left w:val="none" w:sz="0" w:space="0" w:color="auto"/>
            <w:bottom w:val="none" w:sz="0" w:space="0" w:color="auto"/>
            <w:right w:val="none" w:sz="0" w:space="0" w:color="auto"/>
          </w:divBdr>
        </w:div>
      </w:divsChild>
    </w:div>
    <w:div w:id="1695840436">
      <w:bodyDiv w:val="1"/>
      <w:marLeft w:val="0"/>
      <w:marRight w:val="0"/>
      <w:marTop w:val="0"/>
      <w:marBottom w:val="0"/>
      <w:divBdr>
        <w:top w:val="none" w:sz="0" w:space="0" w:color="auto"/>
        <w:left w:val="none" w:sz="0" w:space="0" w:color="auto"/>
        <w:bottom w:val="none" w:sz="0" w:space="0" w:color="auto"/>
        <w:right w:val="none" w:sz="0" w:space="0" w:color="auto"/>
      </w:divBdr>
    </w:div>
    <w:div w:id="1718235678">
      <w:bodyDiv w:val="1"/>
      <w:marLeft w:val="0"/>
      <w:marRight w:val="0"/>
      <w:marTop w:val="0"/>
      <w:marBottom w:val="0"/>
      <w:divBdr>
        <w:top w:val="none" w:sz="0" w:space="0" w:color="auto"/>
        <w:left w:val="none" w:sz="0" w:space="0" w:color="auto"/>
        <w:bottom w:val="none" w:sz="0" w:space="0" w:color="auto"/>
        <w:right w:val="none" w:sz="0" w:space="0" w:color="auto"/>
      </w:divBdr>
      <w:divsChild>
        <w:div w:id="1319505553">
          <w:marLeft w:val="0"/>
          <w:marRight w:val="0"/>
          <w:marTop w:val="0"/>
          <w:marBottom w:val="0"/>
          <w:divBdr>
            <w:top w:val="none" w:sz="0" w:space="0" w:color="auto"/>
            <w:left w:val="none" w:sz="0" w:space="0" w:color="auto"/>
            <w:bottom w:val="none" w:sz="0" w:space="0" w:color="auto"/>
            <w:right w:val="none" w:sz="0" w:space="0" w:color="auto"/>
          </w:divBdr>
          <w:divsChild>
            <w:div w:id="238518026">
              <w:marLeft w:val="0"/>
              <w:marRight w:val="0"/>
              <w:marTop w:val="0"/>
              <w:marBottom w:val="0"/>
              <w:divBdr>
                <w:top w:val="none" w:sz="0" w:space="0" w:color="auto"/>
                <w:left w:val="none" w:sz="0" w:space="0" w:color="auto"/>
                <w:bottom w:val="none" w:sz="0" w:space="0" w:color="auto"/>
                <w:right w:val="none" w:sz="0" w:space="0" w:color="auto"/>
              </w:divBdr>
              <w:divsChild>
                <w:div w:id="2141800427">
                  <w:marLeft w:val="0"/>
                  <w:marRight w:val="0"/>
                  <w:marTop w:val="0"/>
                  <w:marBottom w:val="0"/>
                  <w:divBdr>
                    <w:top w:val="none" w:sz="0" w:space="0" w:color="auto"/>
                    <w:left w:val="none" w:sz="0" w:space="0" w:color="auto"/>
                    <w:bottom w:val="none" w:sz="0" w:space="0" w:color="auto"/>
                    <w:right w:val="none" w:sz="0" w:space="0" w:color="auto"/>
                  </w:divBdr>
                  <w:divsChild>
                    <w:div w:id="155078658">
                      <w:marLeft w:val="0"/>
                      <w:marRight w:val="0"/>
                      <w:marTop w:val="0"/>
                      <w:marBottom w:val="0"/>
                      <w:divBdr>
                        <w:top w:val="none" w:sz="0" w:space="0" w:color="auto"/>
                        <w:left w:val="none" w:sz="0" w:space="0" w:color="auto"/>
                        <w:bottom w:val="none" w:sz="0" w:space="0" w:color="auto"/>
                        <w:right w:val="none" w:sz="0" w:space="0" w:color="auto"/>
                      </w:divBdr>
                      <w:divsChild>
                        <w:div w:id="2032871360">
                          <w:marLeft w:val="0"/>
                          <w:marRight w:val="0"/>
                          <w:marTop w:val="0"/>
                          <w:marBottom w:val="0"/>
                          <w:divBdr>
                            <w:top w:val="none" w:sz="0" w:space="0" w:color="auto"/>
                            <w:left w:val="none" w:sz="0" w:space="0" w:color="auto"/>
                            <w:bottom w:val="none" w:sz="0" w:space="0" w:color="auto"/>
                            <w:right w:val="none" w:sz="0" w:space="0" w:color="auto"/>
                          </w:divBdr>
                        </w:div>
                      </w:divsChild>
                    </w:div>
                    <w:div w:id="781874397">
                      <w:marLeft w:val="0"/>
                      <w:marRight w:val="0"/>
                      <w:marTop w:val="0"/>
                      <w:marBottom w:val="0"/>
                      <w:divBdr>
                        <w:top w:val="none" w:sz="0" w:space="0" w:color="auto"/>
                        <w:left w:val="none" w:sz="0" w:space="0" w:color="auto"/>
                        <w:bottom w:val="none" w:sz="0" w:space="0" w:color="auto"/>
                        <w:right w:val="none" w:sz="0" w:space="0" w:color="auto"/>
                      </w:divBdr>
                      <w:divsChild>
                        <w:div w:id="1673681707">
                          <w:marLeft w:val="0"/>
                          <w:marRight w:val="0"/>
                          <w:marTop w:val="0"/>
                          <w:marBottom w:val="0"/>
                          <w:divBdr>
                            <w:top w:val="none" w:sz="0" w:space="0" w:color="auto"/>
                            <w:left w:val="none" w:sz="0" w:space="0" w:color="auto"/>
                            <w:bottom w:val="none" w:sz="0" w:space="0" w:color="auto"/>
                            <w:right w:val="none" w:sz="0" w:space="0" w:color="auto"/>
                          </w:divBdr>
                          <w:divsChild>
                            <w:div w:id="1589849674">
                              <w:marLeft w:val="0"/>
                              <w:marRight w:val="0"/>
                              <w:marTop w:val="0"/>
                              <w:marBottom w:val="0"/>
                              <w:divBdr>
                                <w:top w:val="none" w:sz="0" w:space="0" w:color="auto"/>
                                <w:left w:val="none" w:sz="0" w:space="0" w:color="auto"/>
                                <w:bottom w:val="none" w:sz="0" w:space="0" w:color="auto"/>
                                <w:right w:val="none" w:sz="0" w:space="0" w:color="auto"/>
                              </w:divBdr>
                              <w:divsChild>
                                <w:div w:id="264964960">
                                  <w:marLeft w:val="0"/>
                                  <w:marRight w:val="0"/>
                                  <w:marTop w:val="0"/>
                                  <w:marBottom w:val="0"/>
                                  <w:divBdr>
                                    <w:top w:val="none" w:sz="0" w:space="0" w:color="auto"/>
                                    <w:left w:val="none" w:sz="0" w:space="0" w:color="auto"/>
                                    <w:bottom w:val="none" w:sz="0" w:space="0" w:color="auto"/>
                                    <w:right w:val="none" w:sz="0" w:space="0" w:color="auto"/>
                                  </w:divBdr>
                                  <w:divsChild>
                                    <w:div w:id="13245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582479">
      <w:bodyDiv w:val="1"/>
      <w:marLeft w:val="0"/>
      <w:marRight w:val="0"/>
      <w:marTop w:val="0"/>
      <w:marBottom w:val="0"/>
      <w:divBdr>
        <w:top w:val="none" w:sz="0" w:space="0" w:color="auto"/>
        <w:left w:val="none" w:sz="0" w:space="0" w:color="auto"/>
        <w:bottom w:val="none" w:sz="0" w:space="0" w:color="auto"/>
        <w:right w:val="none" w:sz="0" w:space="0" w:color="auto"/>
      </w:divBdr>
      <w:divsChild>
        <w:div w:id="488332302">
          <w:marLeft w:val="0"/>
          <w:marRight w:val="0"/>
          <w:marTop w:val="0"/>
          <w:marBottom w:val="0"/>
          <w:divBdr>
            <w:top w:val="none" w:sz="0" w:space="0" w:color="auto"/>
            <w:left w:val="none" w:sz="0" w:space="0" w:color="auto"/>
            <w:bottom w:val="none" w:sz="0" w:space="0" w:color="auto"/>
            <w:right w:val="none" w:sz="0" w:space="0" w:color="auto"/>
          </w:divBdr>
          <w:divsChild>
            <w:div w:id="8333981">
              <w:marLeft w:val="0"/>
              <w:marRight w:val="0"/>
              <w:marTop w:val="0"/>
              <w:marBottom w:val="0"/>
              <w:divBdr>
                <w:top w:val="none" w:sz="0" w:space="0" w:color="auto"/>
                <w:left w:val="none" w:sz="0" w:space="0" w:color="auto"/>
                <w:bottom w:val="none" w:sz="0" w:space="0" w:color="auto"/>
                <w:right w:val="none" w:sz="0" w:space="0" w:color="auto"/>
              </w:divBdr>
            </w:div>
            <w:div w:id="41446169">
              <w:marLeft w:val="0"/>
              <w:marRight w:val="0"/>
              <w:marTop w:val="0"/>
              <w:marBottom w:val="0"/>
              <w:divBdr>
                <w:top w:val="none" w:sz="0" w:space="0" w:color="auto"/>
                <w:left w:val="none" w:sz="0" w:space="0" w:color="auto"/>
                <w:bottom w:val="none" w:sz="0" w:space="0" w:color="auto"/>
                <w:right w:val="none" w:sz="0" w:space="0" w:color="auto"/>
              </w:divBdr>
            </w:div>
            <w:div w:id="47653545">
              <w:marLeft w:val="0"/>
              <w:marRight w:val="0"/>
              <w:marTop w:val="0"/>
              <w:marBottom w:val="0"/>
              <w:divBdr>
                <w:top w:val="none" w:sz="0" w:space="0" w:color="auto"/>
                <w:left w:val="none" w:sz="0" w:space="0" w:color="auto"/>
                <w:bottom w:val="none" w:sz="0" w:space="0" w:color="auto"/>
                <w:right w:val="none" w:sz="0" w:space="0" w:color="auto"/>
              </w:divBdr>
            </w:div>
            <w:div w:id="52898631">
              <w:marLeft w:val="0"/>
              <w:marRight w:val="0"/>
              <w:marTop w:val="0"/>
              <w:marBottom w:val="0"/>
              <w:divBdr>
                <w:top w:val="none" w:sz="0" w:space="0" w:color="auto"/>
                <w:left w:val="none" w:sz="0" w:space="0" w:color="auto"/>
                <w:bottom w:val="none" w:sz="0" w:space="0" w:color="auto"/>
                <w:right w:val="none" w:sz="0" w:space="0" w:color="auto"/>
              </w:divBdr>
            </w:div>
            <w:div w:id="258291401">
              <w:marLeft w:val="0"/>
              <w:marRight w:val="0"/>
              <w:marTop w:val="0"/>
              <w:marBottom w:val="0"/>
              <w:divBdr>
                <w:top w:val="none" w:sz="0" w:space="0" w:color="auto"/>
                <w:left w:val="none" w:sz="0" w:space="0" w:color="auto"/>
                <w:bottom w:val="none" w:sz="0" w:space="0" w:color="auto"/>
                <w:right w:val="none" w:sz="0" w:space="0" w:color="auto"/>
              </w:divBdr>
            </w:div>
            <w:div w:id="461268669">
              <w:marLeft w:val="0"/>
              <w:marRight w:val="0"/>
              <w:marTop w:val="0"/>
              <w:marBottom w:val="0"/>
              <w:divBdr>
                <w:top w:val="none" w:sz="0" w:space="0" w:color="auto"/>
                <w:left w:val="none" w:sz="0" w:space="0" w:color="auto"/>
                <w:bottom w:val="none" w:sz="0" w:space="0" w:color="auto"/>
                <w:right w:val="none" w:sz="0" w:space="0" w:color="auto"/>
              </w:divBdr>
            </w:div>
            <w:div w:id="492725899">
              <w:marLeft w:val="0"/>
              <w:marRight w:val="0"/>
              <w:marTop w:val="0"/>
              <w:marBottom w:val="0"/>
              <w:divBdr>
                <w:top w:val="none" w:sz="0" w:space="0" w:color="auto"/>
                <w:left w:val="none" w:sz="0" w:space="0" w:color="auto"/>
                <w:bottom w:val="none" w:sz="0" w:space="0" w:color="auto"/>
                <w:right w:val="none" w:sz="0" w:space="0" w:color="auto"/>
              </w:divBdr>
            </w:div>
            <w:div w:id="807010829">
              <w:marLeft w:val="0"/>
              <w:marRight w:val="0"/>
              <w:marTop w:val="0"/>
              <w:marBottom w:val="0"/>
              <w:divBdr>
                <w:top w:val="none" w:sz="0" w:space="0" w:color="auto"/>
                <w:left w:val="none" w:sz="0" w:space="0" w:color="auto"/>
                <w:bottom w:val="none" w:sz="0" w:space="0" w:color="auto"/>
                <w:right w:val="none" w:sz="0" w:space="0" w:color="auto"/>
              </w:divBdr>
            </w:div>
            <w:div w:id="846403175">
              <w:marLeft w:val="0"/>
              <w:marRight w:val="0"/>
              <w:marTop w:val="0"/>
              <w:marBottom w:val="0"/>
              <w:divBdr>
                <w:top w:val="none" w:sz="0" w:space="0" w:color="auto"/>
                <w:left w:val="none" w:sz="0" w:space="0" w:color="auto"/>
                <w:bottom w:val="none" w:sz="0" w:space="0" w:color="auto"/>
                <w:right w:val="none" w:sz="0" w:space="0" w:color="auto"/>
              </w:divBdr>
            </w:div>
            <w:div w:id="851383398">
              <w:marLeft w:val="0"/>
              <w:marRight w:val="0"/>
              <w:marTop w:val="0"/>
              <w:marBottom w:val="0"/>
              <w:divBdr>
                <w:top w:val="none" w:sz="0" w:space="0" w:color="auto"/>
                <w:left w:val="none" w:sz="0" w:space="0" w:color="auto"/>
                <w:bottom w:val="none" w:sz="0" w:space="0" w:color="auto"/>
                <w:right w:val="none" w:sz="0" w:space="0" w:color="auto"/>
              </w:divBdr>
            </w:div>
            <w:div w:id="959460915">
              <w:marLeft w:val="0"/>
              <w:marRight w:val="0"/>
              <w:marTop w:val="0"/>
              <w:marBottom w:val="0"/>
              <w:divBdr>
                <w:top w:val="none" w:sz="0" w:space="0" w:color="auto"/>
                <w:left w:val="none" w:sz="0" w:space="0" w:color="auto"/>
                <w:bottom w:val="none" w:sz="0" w:space="0" w:color="auto"/>
                <w:right w:val="none" w:sz="0" w:space="0" w:color="auto"/>
              </w:divBdr>
            </w:div>
            <w:div w:id="984697296">
              <w:marLeft w:val="0"/>
              <w:marRight w:val="0"/>
              <w:marTop w:val="0"/>
              <w:marBottom w:val="0"/>
              <w:divBdr>
                <w:top w:val="none" w:sz="0" w:space="0" w:color="auto"/>
                <w:left w:val="none" w:sz="0" w:space="0" w:color="auto"/>
                <w:bottom w:val="none" w:sz="0" w:space="0" w:color="auto"/>
                <w:right w:val="none" w:sz="0" w:space="0" w:color="auto"/>
              </w:divBdr>
            </w:div>
            <w:div w:id="1009256353">
              <w:marLeft w:val="0"/>
              <w:marRight w:val="0"/>
              <w:marTop w:val="0"/>
              <w:marBottom w:val="0"/>
              <w:divBdr>
                <w:top w:val="none" w:sz="0" w:space="0" w:color="auto"/>
                <w:left w:val="none" w:sz="0" w:space="0" w:color="auto"/>
                <w:bottom w:val="none" w:sz="0" w:space="0" w:color="auto"/>
                <w:right w:val="none" w:sz="0" w:space="0" w:color="auto"/>
              </w:divBdr>
            </w:div>
            <w:div w:id="1021204628">
              <w:marLeft w:val="0"/>
              <w:marRight w:val="0"/>
              <w:marTop w:val="0"/>
              <w:marBottom w:val="0"/>
              <w:divBdr>
                <w:top w:val="none" w:sz="0" w:space="0" w:color="auto"/>
                <w:left w:val="none" w:sz="0" w:space="0" w:color="auto"/>
                <w:bottom w:val="none" w:sz="0" w:space="0" w:color="auto"/>
                <w:right w:val="none" w:sz="0" w:space="0" w:color="auto"/>
              </w:divBdr>
            </w:div>
            <w:div w:id="1129207430">
              <w:marLeft w:val="0"/>
              <w:marRight w:val="0"/>
              <w:marTop w:val="0"/>
              <w:marBottom w:val="0"/>
              <w:divBdr>
                <w:top w:val="none" w:sz="0" w:space="0" w:color="auto"/>
                <w:left w:val="none" w:sz="0" w:space="0" w:color="auto"/>
                <w:bottom w:val="none" w:sz="0" w:space="0" w:color="auto"/>
                <w:right w:val="none" w:sz="0" w:space="0" w:color="auto"/>
              </w:divBdr>
            </w:div>
            <w:div w:id="1186676044">
              <w:marLeft w:val="0"/>
              <w:marRight w:val="0"/>
              <w:marTop w:val="0"/>
              <w:marBottom w:val="0"/>
              <w:divBdr>
                <w:top w:val="none" w:sz="0" w:space="0" w:color="auto"/>
                <w:left w:val="none" w:sz="0" w:space="0" w:color="auto"/>
                <w:bottom w:val="none" w:sz="0" w:space="0" w:color="auto"/>
                <w:right w:val="none" w:sz="0" w:space="0" w:color="auto"/>
              </w:divBdr>
            </w:div>
            <w:div w:id="1299724131">
              <w:marLeft w:val="0"/>
              <w:marRight w:val="0"/>
              <w:marTop w:val="0"/>
              <w:marBottom w:val="0"/>
              <w:divBdr>
                <w:top w:val="none" w:sz="0" w:space="0" w:color="auto"/>
                <w:left w:val="none" w:sz="0" w:space="0" w:color="auto"/>
                <w:bottom w:val="none" w:sz="0" w:space="0" w:color="auto"/>
                <w:right w:val="none" w:sz="0" w:space="0" w:color="auto"/>
              </w:divBdr>
            </w:div>
            <w:div w:id="1329404700">
              <w:marLeft w:val="0"/>
              <w:marRight w:val="0"/>
              <w:marTop w:val="0"/>
              <w:marBottom w:val="0"/>
              <w:divBdr>
                <w:top w:val="none" w:sz="0" w:space="0" w:color="auto"/>
                <w:left w:val="none" w:sz="0" w:space="0" w:color="auto"/>
                <w:bottom w:val="none" w:sz="0" w:space="0" w:color="auto"/>
                <w:right w:val="none" w:sz="0" w:space="0" w:color="auto"/>
              </w:divBdr>
            </w:div>
            <w:div w:id="1431774843">
              <w:marLeft w:val="0"/>
              <w:marRight w:val="0"/>
              <w:marTop w:val="0"/>
              <w:marBottom w:val="0"/>
              <w:divBdr>
                <w:top w:val="none" w:sz="0" w:space="0" w:color="auto"/>
                <w:left w:val="none" w:sz="0" w:space="0" w:color="auto"/>
                <w:bottom w:val="none" w:sz="0" w:space="0" w:color="auto"/>
                <w:right w:val="none" w:sz="0" w:space="0" w:color="auto"/>
              </w:divBdr>
            </w:div>
            <w:div w:id="1451631163">
              <w:marLeft w:val="0"/>
              <w:marRight w:val="0"/>
              <w:marTop w:val="0"/>
              <w:marBottom w:val="0"/>
              <w:divBdr>
                <w:top w:val="none" w:sz="0" w:space="0" w:color="auto"/>
                <w:left w:val="none" w:sz="0" w:space="0" w:color="auto"/>
                <w:bottom w:val="none" w:sz="0" w:space="0" w:color="auto"/>
                <w:right w:val="none" w:sz="0" w:space="0" w:color="auto"/>
              </w:divBdr>
            </w:div>
            <w:div w:id="1540435963">
              <w:marLeft w:val="0"/>
              <w:marRight w:val="0"/>
              <w:marTop w:val="0"/>
              <w:marBottom w:val="0"/>
              <w:divBdr>
                <w:top w:val="none" w:sz="0" w:space="0" w:color="auto"/>
                <w:left w:val="none" w:sz="0" w:space="0" w:color="auto"/>
                <w:bottom w:val="none" w:sz="0" w:space="0" w:color="auto"/>
                <w:right w:val="none" w:sz="0" w:space="0" w:color="auto"/>
              </w:divBdr>
            </w:div>
            <w:div w:id="1941601487">
              <w:marLeft w:val="0"/>
              <w:marRight w:val="0"/>
              <w:marTop w:val="0"/>
              <w:marBottom w:val="0"/>
              <w:divBdr>
                <w:top w:val="none" w:sz="0" w:space="0" w:color="auto"/>
                <w:left w:val="none" w:sz="0" w:space="0" w:color="auto"/>
                <w:bottom w:val="none" w:sz="0" w:space="0" w:color="auto"/>
                <w:right w:val="none" w:sz="0" w:space="0" w:color="auto"/>
              </w:divBdr>
            </w:div>
            <w:div w:id="2047869674">
              <w:marLeft w:val="0"/>
              <w:marRight w:val="0"/>
              <w:marTop w:val="0"/>
              <w:marBottom w:val="0"/>
              <w:divBdr>
                <w:top w:val="none" w:sz="0" w:space="0" w:color="auto"/>
                <w:left w:val="none" w:sz="0" w:space="0" w:color="auto"/>
                <w:bottom w:val="none" w:sz="0" w:space="0" w:color="auto"/>
                <w:right w:val="none" w:sz="0" w:space="0" w:color="auto"/>
              </w:divBdr>
            </w:div>
            <w:div w:id="2068726489">
              <w:marLeft w:val="0"/>
              <w:marRight w:val="0"/>
              <w:marTop w:val="0"/>
              <w:marBottom w:val="0"/>
              <w:divBdr>
                <w:top w:val="none" w:sz="0" w:space="0" w:color="auto"/>
                <w:left w:val="none" w:sz="0" w:space="0" w:color="auto"/>
                <w:bottom w:val="none" w:sz="0" w:space="0" w:color="auto"/>
                <w:right w:val="none" w:sz="0" w:space="0" w:color="auto"/>
              </w:divBdr>
            </w:div>
          </w:divsChild>
        </w:div>
        <w:div w:id="1001810146">
          <w:marLeft w:val="0"/>
          <w:marRight w:val="0"/>
          <w:marTop w:val="0"/>
          <w:marBottom w:val="0"/>
          <w:divBdr>
            <w:top w:val="none" w:sz="0" w:space="0" w:color="auto"/>
            <w:left w:val="none" w:sz="0" w:space="0" w:color="auto"/>
            <w:bottom w:val="none" w:sz="0" w:space="0" w:color="auto"/>
            <w:right w:val="none" w:sz="0" w:space="0" w:color="auto"/>
          </w:divBdr>
          <w:divsChild>
            <w:div w:id="42799030">
              <w:marLeft w:val="0"/>
              <w:marRight w:val="0"/>
              <w:marTop w:val="0"/>
              <w:marBottom w:val="0"/>
              <w:divBdr>
                <w:top w:val="none" w:sz="0" w:space="0" w:color="auto"/>
                <w:left w:val="none" w:sz="0" w:space="0" w:color="auto"/>
                <w:bottom w:val="none" w:sz="0" w:space="0" w:color="auto"/>
                <w:right w:val="none" w:sz="0" w:space="0" w:color="auto"/>
              </w:divBdr>
            </w:div>
            <w:div w:id="257833338">
              <w:marLeft w:val="0"/>
              <w:marRight w:val="0"/>
              <w:marTop w:val="0"/>
              <w:marBottom w:val="0"/>
              <w:divBdr>
                <w:top w:val="none" w:sz="0" w:space="0" w:color="auto"/>
                <w:left w:val="none" w:sz="0" w:space="0" w:color="auto"/>
                <w:bottom w:val="none" w:sz="0" w:space="0" w:color="auto"/>
                <w:right w:val="none" w:sz="0" w:space="0" w:color="auto"/>
              </w:divBdr>
            </w:div>
            <w:div w:id="262341398">
              <w:marLeft w:val="0"/>
              <w:marRight w:val="0"/>
              <w:marTop w:val="0"/>
              <w:marBottom w:val="0"/>
              <w:divBdr>
                <w:top w:val="none" w:sz="0" w:space="0" w:color="auto"/>
                <w:left w:val="none" w:sz="0" w:space="0" w:color="auto"/>
                <w:bottom w:val="none" w:sz="0" w:space="0" w:color="auto"/>
                <w:right w:val="none" w:sz="0" w:space="0" w:color="auto"/>
              </w:divBdr>
            </w:div>
            <w:div w:id="282998672">
              <w:marLeft w:val="0"/>
              <w:marRight w:val="0"/>
              <w:marTop w:val="0"/>
              <w:marBottom w:val="0"/>
              <w:divBdr>
                <w:top w:val="none" w:sz="0" w:space="0" w:color="auto"/>
                <w:left w:val="none" w:sz="0" w:space="0" w:color="auto"/>
                <w:bottom w:val="none" w:sz="0" w:space="0" w:color="auto"/>
                <w:right w:val="none" w:sz="0" w:space="0" w:color="auto"/>
              </w:divBdr>
            </w:div>
            <w:div w:id="334571243">
              <w:marLeft w:val="0"/>
              <w:marRight w:val="0"/>
              <w:marTop w:val="0"/>
              <w:marBottom w:val="0"/>
              <w:divBdr>
                <w:top w:val="none" w:sz="0" w:space="0" w:color="auto"/>
                <w:left w:val="none" w:sz="0" w:space="0" w:color="auto"/>
                <w:bottom w:val="none" w:sz="0" w:space="0" w:color="auto"/>
                <w:right w:val="none" w:sz="0" w:space="0" w:color="auto"/>
              </w:divBdr>
            </w:div>
            <w:div w:id="337199030">
              <w:marLeft w:val="0"/>
              <w:marRight w:val="0"/>
              <w:marTop w:val="0"/>
              <w:marBottom w:val="0"/>
              <w:divBdr>
                <w:top w:val="none" w:sz="0" w:space="0" w:color="auto"/>
                <w:left w:val="none" w:sz="0" w:space="0" w:color="auto"/>
                <w:bottom w:val="none" w:sz="0" w:space="0" w:color="auto"/>
                <w:right w:val="none" w:sz="0" w:space="0" w:color="auto"/>
              </w:divBdr>
            </w:div>
            <w:div w:id="341469884">
              <w:marLeft w:val="0"/>
              <w:marRight w:val="0"/>
              <w:marTop w:val="0"/>
              <w:marBottom w:val="0"/>
              <w:divBdr>
                <w:top w:val="none" w:sz="0" w:space="0" w:color="auto"/>
                <w:left w:val="none" w:sz="0" w:space="0" w:color="auto"/>
                <w:bottom w:val="none" w:sz="0" w:space="0" w:color="auto"/>
                <w:right w:val="none" w:sz="0" w:space="0" w:color="auto"/>
              </w:divBdr>
            </w:div>
            <w:div w:id="717051895">
              <w:marLeft w:val="0"/>
              <w:marRight w:val="0"/>
              <w:marTop w:val="0"/>
              <w:marBottom w:val="0"/>
              <w:divBdr>
                <w:top w:val="none" w:sz="0" w:space="0" w:color="auto"/>
                <w:left w:val="none" w:sz="0" w:space="0" w:color="auto"/>
                <w:bottom w:val="none" w:sz="0" w:space="0" w:color="auto"/>
                <w:right w:val="none" w:sz="0" w:space="0" w:color="auto"/>
              </w:divBdr>
            </w:div>
            <w:div w:id="730226711">
              <w:marLeft w:val="0"/>
              <w:marRight w:val="0"/>
              <w:marTop w:val="0"/>
              <w:marBottom w:val="0"/>
              <w:divBdr>
                <w:top w:val="none" w:sz="0" w:space="0" w:color="auto"/>
                <w:left w:val="none" w:sz="0" w:space="0" w:color="auto"/>
                <w:bottom w:val="none" w:sz="0" w:space="0" w:color="auto"/>
                <w:right w:val="none" w:sz="0" w:space="0" w:color="auto"/>
              </w:divBdr>
            </w:div>
            <w:div w:id="851453972">
              <w:marLeft w:val="0"/>
              <w:marRight w:val="0"/>
              <w:marTop w:val="0"/>
              <w:marBottom w:val="0"/>
              <w:divBdr>
                <w:top w:val="none" w:sz="0" w:space="0" w:color="auto"/>
                <w:left w:val="none" w:sz="0" w:space="0" w:color="auto"/>
                <w:bottom w:val="none" w:sz="0" w:space="0" w:color="auto"/>
                <w:right w:val="none" w:sz="0" w:space="0" w:color="auto"/>
              </w:divBdr>
            </w:div>
            <w:div w:id="865682633">
              <w:marLeft w:val="0"/>
              <w:marRight w:val="0"/>
              <w:marTop w:val="0"/>
              <w:marBottom w:val="0"/>
              <w:divBdr>
                <w:top w:val="none" w:sz="0" w:space="0" w:color="auto"/>
                <w:left w:val="none" w:sz="0" w:space="0" w:color="auto"/>
                <w:bottom w:val="none" w:sz="0" w:space="0" w:color="auto"/>
                <w:right w:val="none" w:sz="0" w:space="0" w:color="auto"/>
              </w:divBdr>
            </w:div>
            <w:div w:id="1258364565">
              <w:marLeft w:val="0"/>
              <w:marRight w:val="0"/>
              <w:marTop w:val="0"/>
              <w:marBottom w:val="0"/>
              <w:divBdr>
                <w:top w:val="none" w:sz="0" w:space="0" w:color="auto"/>
                <w:left w:val="none" w:sz="0" w:space="0" w:color="auto"/>
                <w:bottom w:val="none" w:sz="0" w:space="0" w:color="auto"/>
                <w:right w:val="none" w:sz="0" w:space="0" w:color="auto"/>
              </w:divBdr>
            </w:div>
            <w:div w:id="1296521371">
              <w:marLeft w:val="0"/>
              <w:marRight w:val="0"/>
              <w:marTop w:val="0"/>
              <w:marBottom w:val="0"/>
              <w:divBdr>
                <w:top w:val="none" w:sz="0" w:space="0" w:color="auto"/>
                <w:left w:val="none" w:sz="0" w:space="0" w:color="auto"/>
                <w:bottom w:val="none" w:sz="0" w:space="0" w:color="auto"/>
                <w:right w:val="none" w:sz="0" w:space="0" w:color="auto"/>
              </w:divBdr>
            </w:div>
            <w:div w:id="1381904493">
              <w:marLeft w:val="0"/>
              <w:marRight w:val="0"/>
              <w:marTop w:val="0"/>
              <w:marBottom w:val="0"/>
              <w:divBdr>
                <w:top w:val="none" w:sz="0" w:space="0" w:color="auto"/>
                <w:left w:val="none" w:sz="0" w:space="0" w:color="auto"/>
                <w:bottom w:val="none" w:sz="0" w:space="0" w:color="auto"/>
                <w:right w:val="none" w:sz="0" w:space="0" w:color="auto"/>
              </w:divBdr>
            </w:div>
            <w:div w:id="1532769097">
              <w:marLeft w:val="0"/>
              <w:marRight w:val="0"/>
              <w:marTop w:val="0"/>
              <w:marBottom w:val="0"/>
              <w:divBdr>
                <w:top w:val="none" w:sz="0" w:space="0" w:color="auto"/>
                <w:left w:val="none" w:sz="0" w:space="0" w:color="auto"/>
                <w:bottom w:val="none" w:sz="0" w:space="0" w:color="auto"/>
                <w:right w:val="none" w:sz="0" w:space="0" w:color="auto"/>
              </w:divBdr>
            </w:div>
            <w:div w:id="1536622605">
              <w:marLeft w:val="0"/>
              <w:marRight w:val="0"/>
              <w:marTop w:val="0"/>
              <w:marBottom w:val="0"/>
              <w:divBdr>
                <w:top w:val="none" w:sz="0" w:space="0" w:color="auto"/>
                <w:left w:val="none" w:sz="0" w:space="0" w:color="auto"/>
                <w:bottom w:val="none" w:sz="0" w:space="0" w:color="auto"/>
                <w:right w:val="none" w:sz="0" w:space="0" w:color="auto"/>
              </w:divBdr>
            </w:div>
            <w:div w:id="1557475464">
              <w:marLeft w:val="0"/>
              <w:marRight w:val="0"/>
              <w:marTop w:val="0"/>
              <w:marBottom w:val="0"/>
              <w:divBdr>
                <w:top w:val="none" w:sz="0" w:space="0" w:color="auto"/>
                <w:left w:val="none" w:sz="0" w:space="0" w:color="auto"/>
                <w:bottom w:val="none" w:sz="0" w:space="0" w:color="auto"/>
                <w:right w:val="none" w:sz="0" w:space="0" w:color="auto"/>
              </w:divBdr>
            </w:div>
            <w:div w:id="1619529683">
              <w:marLeft w:val="0"/>
              <w:marRight w:val="0"/>
              <w:marTop w:val="0"/>
              <w:marBottom w:val="0"/>
              <w:divBdr>
                <w:top w:val="none" w:sz="0" w:space="0" w:color="auto"/>
                <w:left w:val="none" w:sz="0" w:space="0" w:color="auto"/>
                <w:bottom w:val="none" w:sz="0" w:space="0" w:color="auto"/>
                <w:right w:val="none" w:sz="0" w:space="0" w:color="auto"/>
              </w:divBdr>
            </w:div>
            <w:div w:id="1627930477">
              <w:marLeft w:val="0"/>
              <w:marRight w:val="0"/>
              <w:marTop w:val="0"/>
              <w:marBottom w:val="0"/>
              <w:divBdr>
                <w:top w:val="none" w:sz="0" w:space="0" w:color="auto"/>
                <w:left w:val="none" w:sz="0" w:space="0" w:color="auto"/>
                <w:bottom w:val="none" w:sz="0" w:space="0" w:color="auto"/>
                <w:right w:val="none" w:sz="0" w:space="0" w:color="auto"/>
              </w:divBdr>
            </w:div>
            <w:div w:id="1691299336">
              <w:marLeft w:val="0"/>
              <w:marRight w:val="0"/>
              <w:marTop w:val="0"/>
              <w:marBottom w:val="0"/>
              <w:divBdr>
                <w:top w:val="none" w:sz="0" w:space="0" w:color="auto"/>
                <w:left w:val="none" w:sz="0" w:space="0" w:color="auto"/>
                <w:bottom w:val="none" w:sz="0" w:space="0" w:color="auto"/>
                <w:right w:val="none" w:sz="0" w:space="0" w:color="auto"/>
              </w:divBdr>
            </w:div>
            <w:div w:id="1727677558">
              <w:marLeft w:val="0"/>
              <w:marRight w:val="0"/>
              <w:marTop w:val="0"/>
              <w:marBottom w:val="0"/>
              <w:divBdr>
                <w:top w:val="none" w:sz="0" w:space="0" w:color="auto"/>
                <w:left w:val="none" w:sz="0" w:space="0" w:color="auto"/>
                <w:bottom w:val="none" w:sz="0" w:space="0" w:color="auto"/>
                <w:right w:val="none" w:sz="0" w:space="0" w:color="auto"/>
              </w:divBdr>
            </w:div>
            <w:div w:id="1754548777">
              <w:marLeft w:val="0"/>
              <w:marRight w:val="0"/>
              <w:marTop w:val="0"/>
              <w:marBottom w:val="0"/>
              <w:divBdr>
                <w:top w:val="none" w:sz="0" w:space="0" w:color="auto"/>
                <w:left w:val="none" w:sz="0" w:space="0" w:color="auto"/>
                <w:bottom w:val="none" w:sz="0" w:space="0" w:color="auto"/>
                <w:right w:val="none" w:sz="0" w:space="0" w:color="auto"/>
              </w:divBdr>
            </w:div>
            <w:div w:id="1756125903">
              <w:marLeft w:val="0"/>
              <w:marRight w:val="0"/>
              <w:marTop w:val="0"/>
              <w:marBottom w:val="0"/>
              <w:divBdr>
                <w:top w:val="none" w:sz="0" w:space="0" w:color="auto"/>
                <w:left w:val="none" w:sz="0" w:space="0" w:color="auto"/>
                <w:bottom w:val="none" w:sz="0" w:space="0" w:color="auto"/>
                <w:right w:val="none" w:sz="0" w:space="0" w:color="auto"/>
              </w:divBdr>
            </w:div>
            <w:div w:id="1802648539">
              <w:marLeft w:val="0"/>
              <w:marRight w:val="0"/>
              <w:marTop w:val="0"/>
              <w:marBottom w:val="0"/>
              <w:divBdr>
                <w:top w:val="none" w:sz="0" w:space="0" w:color="auto"/>
                <w:left w:val="none" w:sz="0" w:space="0" w:color="auto"/>
                <w:bottom w:val="none" w:sz="0" w:space="0" w:color="auto"/>
                <w:right w:val="none" w:sz="0" w:space="0" w:color="auto"/>
              </w:divBdr>
            </w:div>
            <w:div w:id="1813595259">
              <w:marLeft w:val="0"/>
              <w:marRight w:val="0"/>
              <w:marTop w:val="0"/>
              <w:marBottom w:val="0"/>
              <w:divBdr>
                <w:top w:val="none" w:sz="0" w:space="0" w:color="auto"/>
                <w:left w:val="none" w:sz="0" w:space="0" w:color="auto"/>
                <w:bottom w:val="none" w:sz="0" w:space="0" w:color="auto"/>
                <w:right w:val="none" w:sz="0" w:space="0" w:color="auto"/>
              </w:divBdr>
            </w:div>
            <w:div w:id="1865512037">
              <w:marLeft w:val="0"/>
              <w:marRight w:val="0"/>
              <w:marTop w:val="0"/>
              <w:marBottom w:val="0"/>
              <w:divBdr>
                <w:top w:val="none" w:sz="0" w:space="0" w:color="auto"/>
                <w:left w:val="none" w:sz="0" w:space="0" w:color="auto"/>
                <w:bottom w:val="none" w:sz="0" w:space="0" w:color="auto"/>
                <w:right w:val="none" w:sz="0" w:space="0" w:color="auto"/>
              </w:divBdr>
            </w:div>
            <w:div w:id="1970234325">
              <w:marLeft w:val="0"/>
              <w:marRight w:val="0"/>
              <w:marTop w:val="0"/>
              <w:marBottom w:val="0"/>
              <w:divBdr>
                <w:top w:val="none" w:sz="0" w:space="0" w:color="auto"/>
                <w:left w:val="none" w:sz="0" w:space="0" w:color="auto"/>
                <w:bottom w:val="none" w:sz="0" w:space="0" w:color="auto"/>
                <w:right w:val="none" w:sz="0" w:space="0" w:color="auto"/>
              </w:divBdr>
            </w:div>
          </w:divsChild>
        </w:div>
        <w:div w:id="1004476891">
          <w:marLeft w:val="0"/>
          <w:marRight w:val="0"/>
          <w:marTop w:val="0"/>
          <w:marBottom w:val="0"/>
          <w:divBdr>
            <w:top w:val="none" w:sz="0" w:space="0" w:color="auto"/>
            <w:left w:val="none" w:sz="0" w:space="0" w:color="auto"/>
            <w:bottom w:val="none" w:sz="0" w:space="0" w:color="auto"/>
            <w:right w:val="none" w:sz="0" w:space="0" w:color="auto"/>
          </w:divBdr>
          <w:divsChild>
            <w:div w:id="39669260">
              <w:marLeft w:val="0"/>
              <w:marRight w:val="0"/>
              <w:marTop w:val="0"/>
              <w:marBottom w:val="0"/>
              <w:divBdr>
                <w:top w:val="none" w:sz="0" w:space="0" w:color="auto"/>
                <w:left w:val="none" w:sz="0" w:space="0" w:color="auto"/>
                <w:bottom w:val="none" w:sz="0" w:space="0" w:color="auto"/>
                <w:right w:val="none" w:sz="0" w:space="0" w:color="auto"/>
              </w:divBdr>
            </w:div>
            <w:div w:id="121770301">
              <w:marLeft w:val="0"/>
              <w:marRight w:val="0"/>
              <w:marTop w:val="0"/>
              <w:marBottom w:val="0"/>
              <w:divBdr>
                <w:top w:val="none" w:sz="0" w:space="0" w:color="auto"/>
                <w:left w:val="none" w:sz="0" w:space="0" w:color="auto"/>
                <w:bottom w:val="none" w:sz="0" w:space="0" w:color="auto"/>
                <w:right w:val="none" w:sz="0" w:space="0" w:color="auto"/>
              </w:divBdr>
            </w:div>
            <w:div w:id="172184961">
              <w:marLeft w:val="0"/>
              <w:marRight w:val="0"/>
              <w:marTop w:val="0"/>
              <w:marBottom w:val="0"/>
              <w:divBdr>
                <w:top w:val="none" w:sz="0" w:space="0" w:color="auto"/>
                <w:left w:val="none" w:sz="0" w:space="0" w:color="auto"/>
                <w:bottom w:val="none" w:sz="0" w:space="0" w:color="auto"/>
                <w:right w:val="none" w:sz="0" w:space="0" w:color="auto"/>
              </w:divBdr>
            </w:div>
            <w:div w:id="233131872">
              <w:marLeft w:val="0"/>
              <w:marRight w:val="0"/>
              <w:marTop w:val="0"/>
              <w:marBottom w:val="0"/>
              <w:divBdr>
                <w:top w:val="none" w:sz="0" w:space="0" w:color="auto"/>
                <w:left w:val="none" w:sz="0" w:space="0" w:color="auto"/>
                <w:bottom w:val="none" w:sz="0" w:space="0" w:color="auto"/>
                <w:right w:val="none" w:sz="0" w:space="0" w:color="auto"/>
              </w:divBdr>
            </w:div>
            <w:div w:id="335889800">
              <w:marLeft w:val="0"/>
              <w:marRight w:val="0"/>
              <w:marTop w:val="0"/>
              <w:marBottom w:val="0"/>
              <w:divBdr>
                <w:top w:val="none" w:sz="0" w:space="0" w:color="auto"/>
                <w:left w:val="none" w:sz="0" w:space="0" w:color="auto"/>
                <w:bottom w:val="none" w:sz="0" w:space="0" w:color="auto"/>
                <w:right w:val="none" w:sz="0" w:space="0" w:color="auto"/>
              </w:divBdr>
            </w:div>
            <w:div w:id="364720753">
              <w:marLeft w:val="0"/>
              <w:marRight w:val="0"/>
              <w:marTop w:val="0"/>
              <w:marBottom w:val="0"/>
              <w:divBdr>
                <w:top w:val="none" w:sz="0" w:space="0" w:color="auto"/>
                <w:left w:val="none" w:sz="0" w:space="0" w:color="auto"/>
                <w:bottom w:val="none" w:sz="0" w:space="0" w:color="auto"/>
                <w:right w:val="none" w:sz="0" w:space="0" w:color="auto"/>
              </w:divBdr>
            </w:div>
            <w:div w:id="460347859">
              <w:marLeft w:val="0"/>
              <w:marRight w:val="0"/>
              <w:marTop w:val="0"/>
              <w:marBottom w:val="0"/>
              <w:divBdr>
                <w:top w:val="none" w:sz="0" w:space="0" w:color="auto"/>
                <w:left w:val="none" w:sz="0" w:space="0" w:color="auto"/>
                <w:bottom w:val="none" w:sz="0" w:space="0" w:color="auto"/>
                <w:right w:val="none" w:sz="0" w:space="0" w:color="auto"/>
              </w:divBdr>
            </w:div>
            <w:div w:id="591740960">
              <w:marLeft w:val="0"/>
              <w:marRight w:val="0"/>
              <w:marTop w:val="0"/>
              <w:marBottom w:val="0"/>
              <w:divBdr>
                <w:top w:val="none" w:sz="0" w:space="0" w:color="auto"/>
                <w:left w:val="none" w:sz="0" w:space="0" w:color="auto"/>
                <w:bottom w:val="none" w:sz="0" w:space="0" w:color="auto"/>
                <w:right w:val="none" w:sz="0" w:space="0" w:color="auto"/>
              </w:divBdr>
            </w:div>
            <w:div w:id="615453850">
              <w:marLeft w:val="0"/>
              <w:marRight w:val="0"/>
              <w:marTop w:val="0"/>
              <w:marBottom w:val="0"/>
              <w:divBdr>
                <w:top w:val="none" w:sz="0" w:space="0" w:color="auto"/>
                <w:left w:val="none" w:sz="0" w:space="0" w:color="auto"/>
                <w:bottom w:val="none" w:sz="0" w:space="0" w:color="auto"/>
                <w:right w:val="none" w:sz="0" w:space="0" w:color="auto"/>
              </w:divBdr>
            </w:div>
            <w:div w:id="939028758">
              <w:marLeft w:val="0"/>
              <w:marRight w:val="0"/>
              <w:marTop w:val="0"/>
              <w:marBottom w:val="0"/>
              <w:divBdr>
                <w:top w:val="none" w:sz="0" w:space="0" w:color="auto"/>
                <w:left w:val="none" w:sz="0" w:space="0" w:color="auto"/>
                <w:bottom w:val="none" w:sz="0" w:space="0" w:color="auto"/>
                <w:right w:val="none" w:sz="0" w:space="0" w:color="auto"/>
              </w:divBdr>
            </w:div>
            <w:div w:id="1287663070">
              <w:marLeft w:val="0"/>
              <w:marRight w:val="0"/>
              <w:marTop w:val="0"/>
              <w:marBottom w:val="0"/>
              <w:divBdr>
                <w:top w:val="none" w:sz="0" w:space="0" w:color="auto"/>
                <w:left w:val="none" w:sz="0" w:space="0" w:color="auto"/>
                <w:bottom w:val="none" w:sz="0" w:space="0" w:color="auto"/>
                <w:right w:val="none" w:sz="0" w:space="0" w:color="auto"/>
              </w:divBdr>
            </w:div>
            <w:div w:id="1505197061">
              <w:marLeft w:val="0"/>
              <w:marRight w:val="0"/>
              <w:marTop w:val="0"/>
              <w:marBottom w:val="0"/>
              <w:divBdr>
                <w:top w:val="none" w:sz="0" w:space="0" w:color="auto"/>
                <w:left w:val="none" w:sz="0" w:space="0" w:color="auto"/>
                <w:bottom w:val="none" w:sz="0" w:space="0" w:color="auto"/>
                <w:right w:val="none" w:sz="0" w:space="0" w:color="auto"/>
              </w:divBdr>
            </w:div>
            <w:div w:id="1539851485">
              <w:marLeft w:val="0"/>
              <w:marRight w:val="0"/>
              <w:marTop w:val="0"/>
              <w:marBottom w:val="0"/>
              <w:divBdr>
                <w:top w:val="none" w:sz="0" w:space="0" w:color="auto"/>
                <w:left w:val="none" w:sz="0" w:space="0" w:color="auto"/>
                <w:bottom w:val="none" w:sz="0" w:space="0" w:color="auto"/>
                <w:right w:val="none" w:sz="0" w:space="0" w:color="auto"/>
              </w:divBdr>
            </w:div>
            <w:div w:id="1616213334">
              <w:marLeft w:val="0"/>
              <w:marRight w:val="0"/>
              <w:marTop w:val="0"/>
              <w:marBottom w:val="0"/>
              <w:divBdr>
                <w:top w:val="none" w:sz="0" w:space="0" w:color="auto"/>
                <w:left w:val="none" w:sz="0" w:space="0" w:color="auto"/>
                <w:bottom w:val="none" w:sz="0" w:space="0" w:color="auto"/>
                <w:right w:val="none" w:sz="0" w:space="0" w:color="auto"/>
              </w:divBdr>
            </w:div>
            <w:div w:id="1872498426">
              <w:marLeft w:val="0"/>
              <w:marRight w:val="0"/>
              <w:marTop w:val="0"/>
              <w:marBottom w:val="0"/>
              <w:divBdr>
                <w:top w:val="none" w:sz="0" w:space="0" w:color="auto"/>
                <w:left w:val="none" w:sz="0" w:space="0" w:color="auto"/>
                <w:bottom w:val="none" w:sz="0" w:space="0" w:color="auto"/>
                <w:right w:val="none" w:sz="0" w:space="0" w:color="auto"/>
              </w:divBdr>
            </w:div>
            <w:div w:id="2126607400">
              <w:marLeft w:val="0"/>
              <w:marRight w:val="0"/>
              <w:marTop w:val="0"/>
              <w:marBottom w:val="0"/>
              <w:divBdr>
                <w:top w:val="none" w:sz="0" w:space="0" w:color="auto"/>
                <w:left w:val="none" w:sz="0" w:space="0" w:color="auto"/>
                <w:bottom w:val="none" w:sz="0" w:space="0" w:color="auto"/>
                <w:right w:val="none" w:sz="0" w:space="0" w:color="auto"/>
              </w:divBdr>
            </w:div>
          </w:divsChild>
        </w:div>
        <w:div w:id="1314481386">
          <w:marLeft w:val="0"/>
          <w:marRight w:val="0"/>
          <w:marTop w:val="0"/>
          <w:marBottom w:val="0"/>
          <w:divBdr>
            <w:top w:val="none" w:sz="0" w:space="0" w:color="auto"/>
            <w:left w:val="none" w:sz="0" w:space="0" w:color="auto"/>
            <w:bottom w:val="none" w:sz="0" w:space="0" w:color="auto"/>
            <w:right w:val="none" w:sz="0" w:space="0" w:color="auto"/>
          </w:divBdr>
          <w:divsChild>
            <w:div w:id="70853488">
              <w:marLeft w:val="0"/>
              <w:marRight w:val="0"/>
              <w:marTop w:val="0"/>
              <w:marBottom w:val="0"/>
              <w:divBdr>
                <w:top w:val="none" w:sz="0" w:space="0" w:color="auto"/>
                <w:left w:val="none" w:sz="0" w:space="0" w:color="auto"/>
                <w:bottom w:val="none" w:sz="0" w:space="0" w:color="auto"/>
                <w:right w:val="none" w:sz="0" w:space="0" w:color="auto"/>
              </w:divBdr>
            </w:div>
            <w:div w:id="390541799">
              <w:marLeft w:val="0"/>
              <w:marRight w:val="0"/>
              <w:marTop w:val="0"/>
              <w:marBottom w:val="0"/>
              <w:divBdr>
                <w:top w:val="none" w:sz="0" w:space="0" w:color="auto"/>
                <w:left w:val="none" w:sz="0" w:space="0" w:color="auto"/>
                <w:bottom w:val="none" w:sz="0" w:space="0" w:color="auto"/>
                <w:right w:val="none" w:sz="0" w:space="0" w:color="auto"/>
              </w:divBdr>
            </w:div>
            <w:div w:id="408313004">
              <w:marLeft w:val="0"/>
              <w:marRight w:val="0"/>
              <w:marTop w:val="0"/>
              <w:marBottom w:val="0"/>
              <w:divBdr>
                <w:top w:val="none" w:sz="0" w:space="0" w:color="auto"/>
                <w:left w:val="none" w:sz="0" w:space="0" w:color="auto"/>
                <w:bottom w:val="none" w:sz="0" w:space="0" w:color="auto"/>
                <w:right w:val="none" w:sz="0" w:space="0" w:color="auto"/>
              </w:divBdr>
            </w:div>
            <w:div w:id="469786893">
              <w:marLeft w:val="0"/>
              <w:marRight w:val="0"/>
              <w:marTop w:val="0"/>
              <w:marBottom w:val="0"/>
              <w:divBdr>
                <w:top w:val="none" w:sz="0" w:space="0" w:color="auto"/>
                <w:left w:val="none" w:sz="0" w:space="0" w:color="auto"/>
                <w:bottom w:val="none" w:sz="0" w:space="0" w:color="auto"/>
                <w:right w:val="none" w:sz="0" w:space="0" w:color="auto"/>
              </w:divBdr>
            </w:div>
            <w:div w:id="866723728">
              <w:marLeft w:val="0"/>
              <w:marRight w:val="0"/>
              <w:marTop w:val="0"/>
              <w:marBottom w:val="0"/>
              <w:divBdr>
                <w:top w:val="none" w:sz="0" w:space="0" w:color="auto"/>
                <w:left w:val="none" w:sz="0" w:space="0" w:color="auto"/>
                <w:bottom w:val="none" w:sz="0" w:space="0" w:color="auto"/>
                <w:right w:val="none" w:sz="0" w:space="0" w:color="auto"/>
              </w:divBdr>
            </w:div>
            <w:div w:id="904493610">
              <w:marLeft w:val="0"/>
              <w:marRight w:val="0"/>
              <w:marTop w:val="0"/>
              <w:marBottom w:val="0"/>
              <w:divBdr>
                <w:top w:val="none" w:sz="0" w:space="0" w:color="auto"/>
                <w:left w:val="none" w:sz="0" w:space="0" w:color="auto"/>
                <w:bottom w:val="none" w:sz="0" w:space="0" w:color="auto"/>
                <w:right w:val="none" w:sz="0" w:space="0" w:color="auto"/>
              </w:divBdr>
            </w:div>
            <w:div w:id="950211601">
              <w:marLeft w:val="0"/>
              <w:marRight w:val="0"/>
              <w:marTop w:val="0"/>
              <w:marBottom w:val="0"/>
              <w:divBdr>
                <w:top w:val="none" w:sz="0" w:space="0" w:color="auto"/>
                <w:left w:val="none" w:sz="0" w:space="0" w:color="auto"/>
                <w:bottom w:val="none" w:sz="0" w:space="0" w:color="auto"/>
                <w:right w:val="none" w:sz="0" w:space="0" w:color="auto"/>
              </w:divBdr>
            </w:div>
            <w:div w:id="1175193836">
              <w:marLeft w:val="0"/>
              <w:marRight w:val="0"/>
              <w:marTop w:val="0"/>
              <w:marBottom w:val="0"/>
              <w:divBdr>
                <w:top w:val="none" w:sz="0" w:space="0" w:color="auto"/>
                <w:left w:val="none" w:sz="0" w:space="0" w:color="auto"/>
                <w:bottom w:val="none" w:sz="0" w:space="0" w:color="auto"/>
                <w:right w:val="none" w:sz="0" w:space="0" w:color="auto"/>
              </w:divBdr>
            </w:div>
            <w:div w:id="1175536839">
              <w:marLeft w:val="0"/>
              <w:marRight w:val="0"/>
              <w:marTop w:val="0"/>
              <w:marBottom w:val="0"/>
              <w:divBdr>
                <w:top w:val="none" w:sz="0" w:space="0" w:color="auto"/>
                <w:left w:val="none" w:sz="0" w:space="0" w:color="auto"/>
                <w:bottom w:val="none" w:sz="0" w:space="0" w:color="auto"/>
                <w:right w:val="none" w:sz="0" w:space="0" w:color="auto"/>
              </w:divBdr>
            </w:div>
            <w:div w:id="1392848827">
              <w:marLeft w:val="0"/>
              <w:marRight w:val="0"/>
              <w:marTop w:val="0"/>
              <w:marBottom w:val="0"/>
              <w:divBdr>
                <w:top w:val="none" w:sz="0" w:space="0" w:color="auto"/>
                <w:left w:val="none" w:sz="0" w:space="0" w:color="auto"/>
                <w:bottom w:val="none" w:sz="0" w:space="0" w:color="auto"/>
                <w:right w:val="none" w:sz="0" w:space="0" w:color="auto"/>
              </w:divBdr>
            </w:div>
            <w:div w:id="1393196198">
              <w:marLeft w:val="0"/>
              <w:marRight w:val="0"/>
              <w:marTop w:val="0"/>
              <w:marBottom w:val="0"/>
              <w:divBdr>
                <w:top w:val="none" w:sz="0" w:space="0" w:color="auto"/>
                <w:left w:val="none" w:sz="0" w:space="0" w:color="auto"/>
                <w:bottom w:val="none" w:sz="0" w:space="0" w:color="auto"/>
                <w:right w:val="none" w:sz="0" w:space="0" w:color="auto"/>
              </w:divBdr>
            </w:div>
            <w:div w:id="1478911436">
              <w:marLeft w:val="0"/>
              <w:marRight w:val="0"/>
              <w:marTop w:val="0"/>
              <w:marBottom w:val="0"/>
              <w:divBdr>
                <w:top w:val="none" w:sz="0" w:space="0" w:color="auto"/>
                <w:left w:val="none" w:sz="0" w:space="0" w:color="auto"/>
                <w:bottom w:val="none" w:sz="0" w:space="0" w:color="auto"/>
                <w:right w:val="none" w:sz="0" w:space="0" w:color="auto"/>
              </w:divBdr>
            </w:div>
            <w:div w:id="1511410243">
              <w:marLeft w:val="0"/>
              <w:marRight w:val="0"/>
              <w:marTop w:val="0"/>
              <w:marBottom w:val="0"/>
              <w:divBdr>
                <w:top w:val="none" w:sz="0" w:space="0" w:color="auto"/>
                <w:left w:val="none" w:sz="0" w:space="0" w:color="auto"/>
                <w:bottom w:val="none" w:sz="0" w:space="0" w:color="auto"/>
                <w:right w:val="none" w:sz="0" w:space="0" w:color="auto"/>
              </w:divBdr>
            </w:div>
            <w:div w:id="1605310407">
              <w:marLeft w:val="0"/>
              <w:marRight w:val="0"/>
              <w:marTop w:val="0"/>
              <w:marBottom w:val="0"/>
              <w:divBdr>
                <w:top w:val="none" w:sz="0" w:space="0" w:color="auto"/>
                <w:left w:val="none" w:sz="0" w:space="0" w:color="auto"/>
                <w:bottom w:val="none" w:sz="0" w:space="0" w:color="auto"/>
                <w:right w:val="none" w:sz="0" w:space="0" w:color="auto"/>
              </w:divBdr>
            </w:div>
            <w:div w:id="1815222313">
              <w:marLeft w:val="0"/>
              <w:marRight w:val="0"/>
              <w:marTop w:val="0"/>
              <w:marBottom w:val="0"/>
              <w:divBdr>
                <w:top w:val="none" w:sz="0" w:space="0" w:color="auto"/>
                <w:left w:val="none" w:sz="0" w:space="0" w:color="auto"/>
                <w:bottom w:val="none" w:sz="0" w:space="0" w:color="auto"/>
                <w:right w:val="none" w:sz="0" w:space="0" w:color="auto"/>
              </w:divBdr>
            </w:div>
            <w:div w:id="1864976491">
              <w:marLeft w:val="0"/>
              <w:marRight w:val="0"/>
              <w:marTop w:val="0"/>
              <w:marBottom w:val="0"/>
              <w:divBdr>
                <w:top w:val="none" w:sz="0" w:space="0" w:color="auto"/>
                <w:left w:val="none" w:sz="0" w:space="0" w:color="auto"/>
                <w:bottom w:val="none" w:sz="0" w:space="0" w:color="auto"/>
                <w:right w:val="none" w:sz="0" w:space="0" w:color="auto"/>
              </w:divBdr>
            </w:div>
            <w:div w:id="2005160558">
              <w:marLeft w:val="0"/>
              <w:marRight w:val="0"/>
              <w:marTop w:val="0"/>
              <w:marBottom w:val="0"/>
              <w:divBdr>
                <w:top w:val="none" w:sz="0" w:space="0" w:color="auto"/>
                <w:left w:val="none" w:sz="0" w:space="0" w:color="auto"/>
                <w:bottom w:val="none" w:sz="0" w:space="0" w:color="auto"/>
                <w:right w:val="none" w:sz="0" w:space="0" w:color="auto"/>
              </w:divBdr>
            </w:div>
            <w:div w:id="2035421424">
              <w:marLeft w:val="0"/>
              <w:marRight w:val="0"/>
              <w:marTop w:val="0"/>
              <w:marBottom w:val="0"/>
              <w:divBdr>
                <w:top w:val="none" w:sz="0" w:space="0" w:color="auto"/>
                <w:left w:val="none" w:sz="0" w:space="0" w:color="auto"/>
                <w:bottom w:val="none" w:sz="0" w:space="0" w:color="auto"/>
                <w:right w:val="none" w:sz="0" w:space="0" w:color="auto"/>
              </w:divBdr>
            </w:div>
            <w:div w:id="2094619536">
              <w:marLeft w:val="0"/>
              <w:marRight w:val="0"/>
              <w:marTop w:val="0"/>
              <w:marBottom w:val="0"/>
              <w:divBdr>
                <w:top w:val="none" w:sz="0" w:space="0" w:color="auto"/>
                <w:left w:val="none" w:sz="0" w:space="0" w:color="auto"/>
                <w:bottom w:val="none" w:sz="0" w:space="0" w:color="auto"/>
                <w:right w:val="none" w:sz="0" w:space="0" w:color="auto"/>
              </w:divBdr>
            </w:div>
          </w:divsChild>
        </w:div>
        <w:div w:id="1584026729">
          <w:marLeft w:val="0"/>
          <w:marRight w:val="0"/>
          <w:marTop w:val="0"/>
          <w:marBottom w:val="0"/>
          <w:divBdr>
            <w:top w:val="none" w:sz="0" w:space="0" w:color="auto"/>
            <w:left w:val="none" w:sz="0" w:space="0" w:color="auto"/>
            <w:bottom w:val="none" w:sz="0" w:space="0" w:color="auto"/>
            <w:right w:val="none" w:sz="0" w:space="0" w:color="auto"/>
          </w:divBdr>
          <w:divsChild>
            <w:div w:id="432634718">
              <w:marLeft w:val="0"/>
              <w:marRight w:val="0"/>
              <w:marTop w:val="0"/>
              <w:marBottom w:val="0"/>
              <w:divBdr>
                <w:top w:val="none" w:sz="0" w:space="0" w:color="auto"/>
                <w:left w:val="none" w:sz="0" w:space="0" w:color="auto"/>
                <w:bottom w:val="none" w:sz="0" w:space="0" w:color="auto"/>
                <w:right w:val="none" w:sz="0" w:space="0" w:color="auto"/>
              </w:divBdr>
            </w:div>
            <w:div w:id="639652278">
              <w:marLeft w:val="0"/>
              <w:marRight w:val="0"/>
              <w:marTop w:val="0"/>
              <w:marBottom w:val="0"/>
              <w:divBdr>
                <w:top w:val="none" w:sz="0" w:space="0" w:color="auto"/>
                <w:left w:val="none" w:sz="0" w:space="0" w:color="auto"/>
                <w:bottom w:val="none" w:sz="0" w:space="0" w:color="auto"/>
                <w:right w:val="none" w:sz="0" w:space="0" w:color="auto"/>
              </w:divBdr>
            </w:div>
            <w:div w:id="922373169">
              <w:marLeft w:val="0"/>
              <w:marRight w:val="0"/>
              <w:marTop w:val="0"/>
              <w:marBottom w:val="0"/>
              <w:divBdr>
                <w:top w:val="none" w:sz="0" w:space="0" w:color="auto"/>
                <w:left w:val="none" w:sz="0" w:space="0" w:color="auto"/>
                <w:bottom w:val="none" w:sz="0" w:space="0" w:color="auto"/>
                <w:right w:val="none" w:sz="0" w:space="0" w:color="auto"/>
              </w:divBdr>
            </w:div>
            <w:div w:id="1834025578">
              <w:marLeft w:val="0"/>
              <w:marRight w:val="0"/>
              <w:marTop w:val="0"/>
              <w:marBottom w:val="0"/>
              <w:divBdr>
                <w:top w:val="none" w:sz="0" w:space="0" w:color="auto"/>
                <w:left w:val="none" w:sz="0" w:space="0" w:color="auto"/>
                <w:bottom w:val="none" w:sz="0" w:space="0" w:color="auto"/>
                <w:right w:val="none" w:sz="0" w:space="0" w:color="auto"/>
              </w:divBdr>
              <w:divsChild>
                <w:div w:id="2097903063">
                  <w:marLeft w:val="-75"/>
                  <w:marRight w:val="0"/>
                  <w:marTop w:val="30"/>
                  <w:marBottom w:val="30"/>
                  <w:divBdr>
                    <w:top w:val="none" w:sz="0" w:space="0" w:color="auto"/>
                    <w:left w:val="none" w:sz="0" w:space="0" w:color="auto"/>
                    <w:bottom w:val="none" w:sz="0" w:space="0" w:color="auto"/>
                    <w:right w:val="none" w:sz="0" w:space="0" w:color="auto"/>
                  </w:divBdr>
                  <w:divsChild>
                    <w:div w:id="174422697">
                      <w:marLeft w:val="0"/>
                      <w:marRight w:val="0"/>
                      <w:marTop w:val="0"/>
                      <w:marBottom w:val="0"/>
                      <w:divBdr>
                        <w:top w:val="none" w:sz="0" w:space="0" w:color="auto"/>
                        <w:left w:val="none" w:sz="0" w:space="0" w:color="auto"/>
                        <w:bottom w:val="none" w:sz="0" w:space="0" w:color="auto"/>
                        <w:right w:val="none" w:sz="0" w:space="0" w:color="auto"/>
                      </w:divBdr>
                      <w:divsChild>
                        <w:div w:id="658116236">
                          <w:marLeft w:val="0"/>
                          <w:marRight w:val="0"/>
                          <w:marTop w:val="0"/>
                          <w:marBottom w:val="0"/>
                          <w:divBdr>
                            <w:top w:val="none" w:sz="0" w:space="0" w:color="auto"/>
                            <w:left w:val="none" w:sz="0" w:space="0" w:color="auto"/>
                            <w:bottom w:val="none" w:sz="0" w:space="0" w:color="auto"/>
                            <w:right w:val="none" w:sz="0" w:space="0" w:color="auto"/>
                          </w:divBdr>
                        </w:div>
                        <w:div w:id="767502450">
                          <w:marLeft w:val="0"/>
                          <w:marRight w:val="0"/>
                          <w:marTop w:val="0"/>
                          <w:marBottom w:val="0"/>
                          <w:divBdr>
                            <w:top w:val="none" w:sz="0" w:space="0" w:color="auto"/>
                            <w:left w:val="none" w:sz="0" w:space="0" w:color="auto"/>
                            <w:bottom w:val="none" w:sz="0" w:space="0" w:color="auto"/>
                            <w:right w:val="none" w:sz="0" w:space="0" w:color="auto"/>
                          </w:divBdr>
                        </w:div>
                        <w:div w:id="1195194533">
                          <w:marLeft w:val="0"/>
                          <w:marRight w:val="0"/>
                          <w:marTop w:val="0"/>
                          <w:marBottom w:val="0"/>
                          <w:divBdr>
                            <w:top w:val="none" w:sz="0" w:space="0" w:color="auto"/>
                            <w:left w:val="none" w:sz="0" w:space="0" w:color="auto"/>
                            <w:bottom w:val="none" w:sz="0" w:space="0" w:color="auto"/>
                            <w:right w:val="none" w:sz="0" w:space="0" w:color="auto"/>
                          </w:divBdr>
                        </w:div>
                      </w:divsChild>
                    </w:div>
                    <w:div w:id="648172412">
                      <w:marLeft w:val="0"/>
                      <w:marRight w:val="0"/>
                      <w:marTop w:val="0"/>
                      <w:marBottom w:val="0"/>
                      <w:divBdr>
                        <w:top w:val="none" w:sz="0" w:space="0" w:color="auto"/>
                        <w:left w:val="none" w:sz="0" w:space="0" w:color="auto"/>
                        <w:bottom w:val="none" w:sz="0" w:space="0" w:color="auto"/>
                        <w:right w:val="none" w:sz="0" w:space="0" w:color="auto"/>
                      </w:divBdr>
                      <w:divsChild>
                        <w:div w:id="140924748">
                          <w:marLeft w:val="0"/>
                          <w:marRight w:val="0"/>
                          <w:marTop w:val="0"/>
                          <w:marBottom w:val="0"/>
                          <w:divBdr>
                            <w:top w:val="none" w:sz="0" w:space="0" w:color="auto"/>
                            <w:left w:val="none" w:sz="0" w:space="0" w:color="auto"/>
                            <w:bottom w:val="none" w:sz="0" w:space="0" w:color="auto"/>
                            <w:right w:val="none" w:sz="0" w:space="0" w:color="auto"/>
                          </w:divBdr>
                        </w:div>
                        <w:div w:id="739132903">
                          <w:marLeft w:val="0"/>
                          <w:marRight w:val="0"/>
                          <w:marTop w:val="0"/>
                          <w:marBottom w:val="0"/>
                          <w:divBdr>
                            <w:top w:val="none" w:sz="0" w:space="0" w:color="auto"/>
                            <w:left w:val="none" w:sz="0" w:space="0" w:color="auto"/>
                            <w:bottom w:val="none" w:sz="0" w:space="0" w:color="auto"/>
                            <w:right w:val="none" w:sz="0" w:space="0" w:color="auto"/>
                          </w:divBdr>
                        </w:div>
                        <w:div w:id="948657226">
                          <w:marLeft w:val="0"/>
                          <w:marRight w:val="0"/>
                          <w:marTop w:val="0"/>
                          <w:marBottom w:val="0"/>
                          <w:divBdr>
                            <w:top w:val="none" w:sz="0" w:space="0" w:color="auto"/>
                            <w:left w:val="none" w:sz="0" w:space="0" w:color="auto"/>
                            <w:bottom w:val="none" w:sz="0" w:space="0" w:color="auto"/>
                            <w:right w:val="none" w:sz="0" w:space="0" w:color="auto"/>
                          </w:divBdr>
                        </w:div>
                        <w:div w:id="1183396661">
                          <w:marLeft w:val="0"/>
                          <w:marRight w:val="0"/>
                          <w:marTop w:val="0"/>
                          <w:marBottom w:val="0"/>
                          <w:divBdr>
                            <w:top w:val="none" w:sz="0" w:space="0" w:color="auto"/>
                            <w:left w:val="none" w:sz="0" w:space="0" w:color="auto"/>
                            <w:bottom w:val="none" w:sz="0" w:space="0" w:color="auto"/>
                            <w:right w:val="none" w:sz="0" w:space="0" w:color="auto"/>
                          </w:divBdr>
                        </w:div>
                      </w:divsChild>
                    </w:div>
                    <w:div w:id="975256819">
                      <w:marLeft w:val="0"/>
                      <w:marRight w:val="0"/>
                      <w:marTop w:val="0"/>
                      <w:marBottom w:val="0"/>
                      <w:divBdr>
                        <w:top w:val="none" w:sz="0" w:space="0" w:color="auto"/>
                        <w:left w:val="none" w:sz="0" w:space="0" w:color="auto"/>
                        <w:bottom w:val="none" w:sz="0" w:space="0" w:color="auto"/>
                        <w:right w:val="none" w:sz="0" w:space="0" w:color="auto"/>
                      </w:divBdr>
                      <w:divsChild>
                        <w:div w:id="668140345">
                          <w:marLeft w:val="0"/>
                          <w:marRight w:val="0"/>
                          <w:marTop w:val="0"/>
                          <w:marBottom w:val="0"/>
                          <w:divBdr>
                            <w:top w:val="none" w:sz="0" w:space="0" w:color="auto"/>
                            <w:left w:val="none" w:sz="0" w:space="0" w:color="auto"/>
                            <w:bottom w:val="none" w:sz="0" w:space="0" w:color="auto"/>
                            <w:right w:val="none" w:sz="0" w:space="0" w:color="auto"/>
                          </w:divBdr>
                        </w:div>
                        <w:div w:id="1323315328">
                          <w:marLeft w:val="0"/>
                          <w:marRight w:val="0"/>
                          <w:marTop w:val="0"/>
                          <w:marBottom w:val="0"/>
                          <w:divBdr>
                            <w:top w:val="none" w:sz="0" w:space="0" w:color="auto"/>
                            <w:left w:val="none" w:sz="0" w:space="0" w:color="auto"/>
                            <w:bottom w:val="none" w:sz="0" w:space="0" w:color="auto"/>
                            <w:right w:val="none" w:sz="0" w:space="0" w:color="auto"/>
                          </w:divBdr>
                        </w:div>
                        <w:div w:id="1946647065">
                          <w:marLeft w:val="0"/>
                          <w:marRight w:val="0"/>
                          <w:marTop w:val="0"/>
                          <w:marBottom w:val="0"/>
                          <w:divBdr>
                            <w:top w:val="none" w:sz="0" w:space="0" w:color="auto"/>
                            <w:left w:val="none" w:sz="0" w:space="0" w:color="auto"/>
                            <w:bottom w:val="none" w:sz="0" w:space="0" w:color="auto"/>
                            <w:right w:val="none" w:sz="0" w:space="0" w:color="auto"/>
                          </w:divBdr>
                        </w:div>
                      </w:divsChild>
                    </w:div>
                    <w:div w:id="2113889382">
                      <w:marLeft w:val="0"/>
                      <w:marRight w:val="0"/>
                      <w:marTop w:val="0"/>
                      <w:marBottom w:val="0"/>
                      <w:divBdr>
                        <w:top w:val="none" w:sz="0" w:space="0" w:color="auto"/>
                        <w:left w:val="none" w:sz="0" w:space="0" w:color="auto"/>
                        <w:bottom w:val="none" w:sz="0" w:space="0" w:color="auto"/>
                        <w:right w:val="none" w:sz="0" w:space="0" w:color="auto"/>
                      </w:divBdr>
                      <w:divsChild>
                        <w:div w:id="56638081">
                          <w:marLeft w:val="0"/>
                          <w:marRight w:val="0"/>
                          <w:marTop w:val="0"/>
                          <w:marBottom w:val="0"/>
                          <w:divBdr>
                            <w:top w:val="none" w:sz="0" w:space="0" w:color="auto"/>
                            <w:left w:val="none" w:sz="0" w:space="0" w:color="auto"/>
                            <w:bottom w:val="none" w:sz="0" w:space="0" w:color="auto"/>
                            <w:right w:val="none" w:sz="0" w:space="0" w:color="auto"/>
                          </w:divBdr>
                        </w:div>
                        <w:div w:id="1687096851">
                          <w:marLeft w:val="0"/>
                          <w:marRight w:val="0"/>
                          <w:marTop w:val="0"/>
                          <w:marBottom w:val="0"/>
                          <w:divBdr>
                            <w:top w:val="none" w:sz="0" w:space="0" w:color="auto"/>
                            <w:left w:val="none" w:sz="0" w:space="0" w:color="auto"/>
                            <w:bottom w:val="none" w:sz="0" w:space="0" w:color="auto"/>
                            <w:right w:val="none" w:sz="0" w:space="0" w:color="auto"/>
                          </w:divBdr>
                        </w:div>
                        <w:div w:id="1887254939">
                          <w:marLeft w:val="0"/>
                          <w:marRight w:val="0"/>
                          <w:marTop w:val="0"/>
                          <w:marBottom w:val="0"/>
                          <w:divBdr>
                            <w:top w:val="none" w:sz="0" w:space="0" w:color="auto"/>
                            <w:left w:val="none" w:sz="0" w:space="0" w:color="auto"/>
                            <w:bottom w:val="none" w:sz="0" w:space="0" w:color="auto"/>
                            <w:right w:val="none" w:sz="0" w:space="0" w:color="auto"/>
                          </w:divBdr>
                        </w:div>
                        <w:div w:id="209801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04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6603">
      <w:bodyDiv w:val="1"/>
      <w:marLeft w:val="0"/>
      <w:marRight w:val="0"/>
      <w:marTop w:val="0"/>
      <w:marBottom w:val="0"/>
      <w:divBdr>
        <w:top w:val="none" w:sz="0" w:space="0" w:color="auto"/>
        <w:left w:val="none" w:sz="0" w:space="0" w:color="auto"/>
        <w:bottom w:val="none" w:sz="0" w:space="0" w:color="auto"/>
        <w:right w:val="none" w:sz="0" w:space="0" w:color="auto"/>
      </w:divBdr>
    </w:div>
    <w:div w:id="1777795879">
      <w:bodyDiv w:val="1"/>
      <w:marLeft w:val="0"/>
      <w:marRight w:val="0"/>
      <w:marTop w:val="0"/>
      <w:marBottom w:val="0"/>
      <w:divBdr>
        <w:top w:val="none" w:sz="0" w:space="0" w:color="auto"/>
        <w:left w:val="none" w:sz="0" w:space="0" w:color="auto"/>
        <w:bottom w:val="none" w:sz="0" w:space="0" w:color="auto"/>
        <w:right w:val="none" w:sz="0" w:space="0" w:color="auto"/>
      </w:divBdr>
    </w:div>
    <w:div w:id="1778018067">
      <w:bodyDiv w:val="1"/>
      <w:marLeft w:val="0"/>
      <w:marRight w:val="0"/>
      <w:marTop w:val="0"/>
      <w:marBottom w:val="0"/>
      <w:divBdr>
        <w:top w:val="none" w:sz="0" w:space="0" w:color="auto"/>
        <w:left w:val="none" w:sz="0" w:space="0" w:color="auto"/>
        <w:bottom w:val="none" w:sz="0" w:space="0" w:color="auto"/>
        <w:right w:val="none" w:sz="0" w:space="0" w:color="auto"/>
      </w:divBdr>
      <w:divsChild>
        <w:div w:id="52314071">
          <w:marLeft w:val="0"/>
          <w:marRight w:val="0"/>
          <w:marTop w:val="0"/>
          <w:marBottom w:val="0"/>
          <w:divBdr>
            <w:top w:val="none" w:sz="0" w:space="0" w:color="auto"/>
            <w:left w:val="none" w:sz="0" w:space="0" w:color="auto"/>
            <w:bottom w:val="none" w:sz="0" w:space="0" w:color="auto"/>
            <w:right w:val="none" w:sz="0" w:space="0" w:color="auto"/>
          </w:divBdr>
        </w:div>
        <w:div w:id="119617758">
          <w:marLeft w:val="0"/>
          <w:marRight w:val="0"/>
          <w:marTop w:val="0"/>
          <w:marBottom w:val="0"/>
          <w:divBdr>
            <w:top w:val="none" w:sz="0" w:space="0" w:color="auto"/>
            <w:left w:val="none" w:sz="0" w:space="0" w:color="auto"/>
            <w:bottom w:val="none" w:sz="0" w:space="0" w:color="auto"/>
            <w:right w:val="none" w:sz="0" w:space="0" w:color="auto"/>
          </w:divBdr>
        </w:div>
        <w:div w:id="272636558">
          <w:marLeft w:val="0"/>
          <w:marRight w:val="0"/>
          <w:marTop w:val="0"/>
          <w:marBottom w:val="0"/>
          <w:divBdr>
            <w:top w:val="none" w:sz="0" w:space="0" w:color="auto"/>
            <w:left w:val="none" w:sz="0" w:space="0" w:color="auto"/>
            <w:bottom w:val="none" w:sz="0" w:space="0" w:color="auto"/>
            <w:right w:val="none" w:sz="0" w:space="0" w:color="auto"/>
          </w:divBdr>
        </w:div>
        <w:div w:id="848326069">
          <w:marLeft w:val="0"/>
          <w:marRight w:val="0"/>
          <w:marTop w:val="0"/>
          <w:marBottom w:val="0"/>
          <w:divBdr>
            <w:top w:val="none" w:sz="0" w:space="0" w:color="auto"/>
            <w:left w:val="none" w:sz="0" w:space="0" w:color="auto"/>
            <w:bottom w:val="none" w:sz="0" w:space="0" w:color="auto"/>
            <w:right w:val="none" w:sz="0" w:space="0" w:color="auto"/>
          </w:divBdr>
        </w:div>
        <w:div w:id="1311131216">
          <w:marLeft w:val="0"/>
          <w:marRight w:val="0"/>
          <w:marTop w:val="0"/>
          <w:marBottom w:val="0"/>
          <w:divBdr>
            <w:top w:val="none" w:sz="0" w:space="0" w:color="auto"/>
            <w:left w:val="none" w:sz="0" w:space="0" w:color="auto"/>
            <w:bottom w:val="none" w:sz="0" w:space="0" w:color="auto"/>
            <w:right w:val="none" w:sz="0" w:space="0" w:color="auto"/>
          </w:divBdr>
        </w:div>
        <w:div w:id="1383208828">
          <w:marLeft w:val="0"/>
          <w:marRight w:val="0"/>
          <w:marTop w:val="0"/>
          <w:marBottom w:val="0"/>
          <w:divBdr>
            <w:top w:val="none" w:sz="0" w:space="0" w:color="auto"/>
            <w:left w:val="none" w:sz="0" w:space="0" w:color="auto"/>
            <w:bottom w:val="none" w:sz="0" w:space="0" w:color="auto"/>
            <w:right w:val="none" w:sz="0" w:space="0" w:color="auto"/>
          </w:divBdr>
        </w:div>
        <w:div w:id="2083599010">
          <w:marLeft w:val="0"/>
          <w:marRight w:val="0"/>
          <w:marTop w:val="0"/>
          <w:marBottom w:val="0"/>
          <w:divBdr>
            <w:top w:val="none" w:sz="0" w:space="0" w:color="auto"/>
            <w:left w:val="none" w:sz="0" w:space="0" w:color="auto"/>
            <w:bottom w:val="none" w:sz="0" w:space="0" w:color="auto"/>
            <w:right w:val="none" w:sz="0" w:space="0" w:color="auto"/>
          </w:divBdr>
        </w:div>
      </w:divsChild>
    </w:div>
    <w:div w:id="1781410460">
      <w:bodyDiv w:val="1"/>
      <w:marLeft w:val="0"/>
      <w:marRight w:val="0"/>
      <w:marTop w:val="0"/>
      <w:marBottom w:val="0"/>
      <w:divBdr>
        <w:top w:val="none" w:sz="0" w:space="0" w:color="auto"/>
        <w:left w:val="none" w:sz="0" w:space="0" w:color="auto"/>
        <w:bottom w:val="none" w:sz="0" w:space="0" w:color="auto"/>
        <w:right w:val="none" w:sz="0" w:space="0" w:color="auto"/>
      </w:divBdr>
      <w:divsChild>
        <w:div w:id="898595441">
          <w:marLeft w:val="0"/>
          <w:marRight w:val="0"/>
          <w:marTop w:val="0"/>
          <w:marBottom w:val="0"/>
          <w:divBdr>
            <w:top w:val="none" w:sz="0" w:space="0" w:color="auto"/>
            <w:left w:val="none" w:sz="0" w:space="0" w:color="auto"/>
            <w:bottom w:val="none" w:sz="0" w:space="0" w:color="auto"/>
            <w:right w:val="none" w:sz="0" w:space="0" w:color="auto"/>
          </w:divBdr>
        </w:div>
        <w:div w:id="1093278293">
          <w:marLeft w:val="0"/>
          <w:marRight w:val="0"/>
          <w:marTop w:val="0"/>
          <w:marBottom w:val="0"/>
          <w:divBdr>
            <w:top w:val="none" w:sz="0" w:space="0" w:color="auto"/>
            <w:left w:val="none" w:sz="0" w:space="0" w:color="auto"/>
            <w:bottom w:val="none" w:sz="0" w:space="0" w:color="auto"/>
            <w:right w:val="none" w:sz="0" w:space="0" w:color="auto"/>
          </w:divBdr>
        </w:div>
        <w:div w:id="2107577028">
          <w:marLeft w:val="0"/>
          <w:marRight w:val="0"/>
          <w:marTop w:val="0"/>
          <w:marBottom w:val="0"/>
          <w:divBdr>
            <w:top w:val="none" w:sz="0" w:space="0" w:color="auto"/>
            <w:left w:val="none" w:sz="0" w:space="0" w:color="auto"/>
            <w:bottom w:val="none" w:sz="0" w:space="0" w:color="auto"/>
            <w:right w:val="none" w:sz="0" w:space="0" w:color="auto"/>
          </w:divBdr>
        </w:div>
      </w:divsChild>
    </w:div>
    <w:div w:id="1783458432">
      <w:bodyDiv w:val="1"/>
      <w:marLeft w:val="0"/>
      <w:marRight w:val="0"/>
      <w:marTop w:val="0"/>
      <w:marBottom w:val="0"/>
      <w:divBdr>
        <w:top w:val="none" w:sz="0" w:space="0" w:color="auto"/>
        <w:left w:val="none" w:sz="0" w:space="0" w:color="auto"/>
        <w:bottom w:val="none" w:sz="0" w:space="0" w:color="auto"/>
        <w:right w:val="none" w:sz="0" w:space="0" w:color="auto"/>
      </w:divBdr>
      <w:divsChild>
        <w:div w:id="182745282">
          <w:marLeft w:val="0"/>
          <w:marRight w:val="0"/>
          <w:marTop w:val="0"/>
          <w:marBottom w:val="0"/>
          <w:divBdr>
            <w:top w:val="none" w:sz="0" w:space="0" w:color="auto"/>
            <w:left w:val="none" w:sz="0" w:space="0" w:color="auto"/>
            <w:bottom w:val="none" w:sz="0" w:space="0" w:color="auto"/>
            <w:right w:val="none" w:sz="0" w:space="0" w:color="auto"/>
          </w:divBdr>
        </w:div>
        <w:div w:id="1277442528">
          <w:marLeft w:val="0"/>
          <w:marRight w:val="0"/>
          <w:marTop w:val="0"/>
          <w:marBottom w:val="0"/>
          <w:divBdr>
            <w:top w:val="none" w:sz="0" w:space="0" w:color="auto"/>
            <w:left w:val="none" w:sz="0" w:space="0" w:color="auto"/>
            <w:bottom w:val="none" w:sz="0" w:space="0" w:color="auto"/>
            <w:right w:val="none" w:sz="0" w:space="0" w:color="auto"/>
          </w:divBdr>
        </w:div>
        <w:div w:id="1418625021">
          <w:marLeft w:val="0"/>
          <w:marRight w:val="0"/>
          <w:marTop w:val="0"/>
          <w:marBottom w:val="0"/>
          <w:divBdr>
            <w:top w:val="none" w:sz="0" w:space="0" w:color="auto"/>
            <w:left w:val="none" w:sz="0" w:space="0" w:color="auto"/>
            <w:bottom w:val="none" w:sz="0" w:space="0" w:color="auto"/>
            <w:right w:val="none" w:sz="0" w:space="0" w:color="auto"/>
          </w:divBdr>
        </w:div>
      </w:divsChild>
    </w:div>
    <w:div w:id="1820999162">
      <w:bodyDiv w:val="1"/>
      <w:marLeft w:val="0"/>
      <w:marRight w:val="0"/>
      <w:marTop w:val="0"/>
      <w:marBottom w:val="0"/>
      <w:divBdr>
        <w:top w:val="none" w:sz="0" w:space="0" w:color="auto"/>
        <w:left w:val="none" w:sz="0" w:space="0" w:color="auto"/>
        <w:bottom w:val="none" w:sz="0" w:space="0" w:color="auto"/>
        <w:right w:val="none" w:sz="0" w:space="0" w:color="auto"/>
      </w:divBdr>
    </w:div>
    <w:div w:id="1859394496">
      <w:bodyDiv w:val="1"/>
      <w:marLeft w:val="0"/>
      <w:marRight w:val="0"/>
      <w:marTop w:val="0"/>
      <w:marBottom w:val="0"/>
      <w:divBdr>
        <w:top w:val="none" w:sz="0" w:space="0" w:color="auto"/>
        <w:left w:val="none" w:sz="0" w:space="0" w:color="auto"/>
        <w:bottom w:val="none" w:sz="0" w:space="0" w:color="auto"/>
        <w:right w:val="none" w:sz="0" w:space="0" w:color="auto"/>
      </w:divBdr>
      <w:divsChild>
        <w:div w:id="664012606">
          <w:marLeft w:val="0"/>
          <w:marRight w:val="0"/>
          <w:marTop w:val="0"/>
          <w:marBottom w:val="0"/>
          <w:divBdr>
            <w:top w:val="none" w:sz="0" w:space="0" w:color="auto"/>
            <w:left w:val="none" w:sz="0" w:space="0" w:color="auto"/>
            <w:bottom w:val="none" w:sz="0" w:space="0" w:color="auto"/>
            <w:right w:val="none" w:sz="0" w:space="0" w:color="auto"/>
          </w:divBdr>
          <w:divsChild>
            <w:div w:id="204875614">
              <w:marLeft w:val="0"/>
              <w:marRight w:val="0"/>
              <w:marTop w:val="0"/>
              <w:marBottom w:val="0"/>
              <w:divBdr>
                <w:top w:val="none" w:sz="0" w:space="0" w:color="auto"/>
                <w:left w:val="none" w:sz="0" w:space="0" w:color="auto"/>
                <w:bottom w:val="none" w:sz="0" w:space="0" w:color="auto"/>
                <w:right w:val="none" w:sz="0" w:space="0" w:color="auto"/>
              </w:divBdr>
            </w:div>
            <w:div w:id="366175457">
              <w:marLeft w:val="0"/>
              <w:marRight w:val="0"/>
              <w:marTop w:val="0"/>
              <w:marBottom w:val="0"/>
              <w:divBdr>
                <w:top w:val="none" w:sz="0" w:space="0" w:color="auto"/>
                <w:left w:val="none" w:sz="0" w:space="0" w:color="auto"/>
                <w:bottom w:val="none" w:sz="0" w:space="0" w:color="auto"/>
                <w:right w:val="none" w:sz="0" w:space="0" w:color="auto"/>
              </w:divBdr>
              <w:divsChild>
                <w:div w:id="292176995">
                  <w:marLeft w:val="-75"/>
                  <w:marRight w:val="0"/>
                  <w:marTop w:val="30"/>
                  <w:marBottom w:val="30"/>
                  <w:divBdr>
                    <w:top w:val="none" w:sz="0" w:space="0" w:color="auto"/>
                    <w:left w:val="none" w:sz="0" w:space="0" w:color="auto"/>
                    <w:bottom w:val="none" w:sz="0" w:space="0" w:color="auto"/>
                    <w:right w:val="none" w:sz="0" w:space="0" w:color="auto"/>
                  </w:divBdr>
                  <w:divsChild>
                    <w:div w:id="313726851">
                      <w:marLeft w:val="0"/>
                      <w:marRight w:val="0"/>
                      <w:marTop w:val="0"/>
                      <w:marBottom w:val="0"/>
                      <w:divBdr>
                        <w:top w:val="none" w:sz="0" w:space="0" w:color="auto"/>
                        <w:left w:val="none" w:sz="0" w:space="0" w:color="auto"/>
                        <w:bottom w:val="none" w:sz="0" w:space="0" w:color="auto"/>
                        <w:right w:val="none" w:sz="0" w:space="0" w:color="auto"/>
                      </w:divBdr>
                      <w:divsChild>
                        <w:div w:id="1220358764">
                          <w:marLeft w:val="0"/>
                          <w:marRight w:val="0"/>
                          <w:marTop w:val="0"/>
                          <w:marBottom w:val="0"/>
                          <w:divBdr>
                            <w:top w:val="none" w:sz="0" w:space="0" w:color="auto"/>
                            <w:left w:val="none" w:sz="0" w:space="0" w:color="auto"/>
                            <w:bottom w:val="none" w:sz="0" w:space="0" w:color="auto"/>
                            <w:right w:val="none" w:sz="0" w:space="0" w:color="auto"/>
                          </w:divBdr>
                        </w:div>
                        <w:div w:id="1292899919">
                          <w:marLeft w:val="0"/>
                          <w:marRight w:val="0"/>
                          <w:marTop w:val="0"/>
                          <w:marBottom w:val="0"/>
                          <w:divBdr>
                            <w:top w:val="none" w:sz="0" w:space="0" w:color="auto"/>
                            <w:left w:val="none" w:sz="0" w:space="0" w:color="auto"/>
                            <w:bottom w:val="none" w:sz="0" w:space="0" w:color="auto"/>
                            <w:right w:val="none" w:sz="0" w:space="0" w:color="auto"/>
                          </w:divBdr>
                        </w:div>
                        <w:div w:id="1556426472">
                          <w:marLeft w:val="0"/>
                          <w:marRight w:val="0"/>
                          <w:marTop w:val="0"/>
                          <w:marBottom w:val="0"/>
                          <w:divBdr>
                            <w:top w:val="none" w:sz="0" w:space="0" w:color="auto"/>
                            <w:left w:val="none" w:sz="0" w:space="0" w:color="auto"/>
                            <w:bottom w:val="none" w:sz="0" w:space="0" w:color="auto"/>
                            <w:right w:val="none" w:sz="0" w:space="0" w:color="auto"/>
                          </w:divBdr>
                        </w:div>
                        <w:div w:id="1669283269">
                          <w:marLeft w:val="0"/>
                          <w:marRight w:val="0"/>
                          <w:marTop w:val="0"/>
                          <w:marBottom w:val="0"/>
                          <w:divBdr>
                            <w:top w:val="none" w:sz="0" w:space="0" w:color="auto"/>
                            <w:left w:val="none" w:sz="0" w:space="0" w:color="auto"/>
                            <w:bottom w:val="none" w:sz="0" w:space="0" w:color="auto"/>
                            <w:right w:val="none" w:sz="0" w:space="0" w:color="auto"/>
                          </w:divBdr>
                        </w:div>
                      </w:divsChild>
                    </w:div>
                    <w:div w:id="450788112">
                      <w:marLeft w:val="0"/>
                      <w:marRight w:val="0"/>
                      <w:marTop w:val="0"/>
                      <w:marBottom w:val="0"/>
                      <w:divBdr>
                        <w:top w:val="none" w:sz="0" w:space="0" w:color="auto"/>
                        <w:left w:val="none" w:sz="0" w:space="0" w:color="auto"/>
                        <w:bottom w:val="none" w:sz="0" w:space="0" w:color="auto"/>
                        <w:right w:val="none" w:sz="0" w:space="0" w:color="auto"/>
                      </w:divBdr>
                      <w:divsChild>
                        <w:div w:id="87360258">
                          <w:marLeft w:val="0"/>
                          <w:marRight w:val="0"/>
                          <w:marTop w:val="0"/>
                          <w:marBottom w:val="0"/>
                          <w:divBdr>
                            <w:top w:val="none" w:sz="0" w:space="0" w:color="auto"/>
                            <w:left w:val="none" w:sz="0" w:space="0" w:color="auto"/>
                            <w:bottom w:val="none" w:sz="0" w:space="0" w:color="auto"/>
                            <w:right w:val="none" w:sz="0" w:space="0" w:color="auto"/>
                          </w:divBdr>
                        </w:div>
                        <w:div w:id="454058605">
                          <w:marLeft w:val="0"/>
                          <w:marRight w:val="0"/>
                          <w:marTop w:val="0"/>
                          <w:marBottom w:val="0"/>
                          <w:divBdr>
                            <w:top w:val="none" w:sz="0" w:space="0" w:color="auto"/>
                            <w:left w:val="none" w:sz="0" w:space="0" w:color="auto"/>
                            <w:bottom w:val="none" w:sz="0" w:space="0" w:color="auto"/>
                            <w:right w:val="none" w:sz="0" w:space="0" w:color="auto"/>
                          </w:divBdr>
                        </w:div>
                        <w:div w:id="1438669958">
                          <w:marLeft w:val="0"/>
                          <w:marRight w:val="0"/>
                          <w:marTop w:val="0"/>
                          <w:marBottom w:val="0"/>
                          <w:divBdr>
                            <w:top w:val="none" w:sz="0" w:space="0" w:color="auto"/>
                            <w:left w:val="none" w:sz="0" w:space="0" w:color="auto"/>
                            <w:bottom w:val="none" w:sz="0" w:space="0" w:color="auto"/>
                            <w:right w:val="none" w:sz="0" w:space="0" w:color="auto"/>
                          </w:divBdr>
                        </w:div>
                        <w:div w:id="1894269285">
                          <w:marLeft w:val="0"/>
                          <w:marRight w:val="0"/>
                          <w:marTop w:val="0"/>
                          <w:marBottom w:val="0"/>
                          <w:divBdr>
                            <w:top w:val="none" w:sz="0" w:space="0" w:color="auto"/>
                            <w:left w:val="none" w:sz="0" w:space="0" w:color="auto"/>
                            <w:bottom w:val="none" w:sz="0" w:space="0" w:color="auto"/>
                            <w:right w:val="none" w:sz="0" w:space="0" w:color="auto"/>
                          </w:divBdr>
                        </w:div>
                      </w:divsChild>
                    </w:div>
                    <w:div w:id="730932825">
                      <w:marLeft w:val="0"/>
                      <w:marRight w:val="0"/>
                      <w:marTop w:val="0"/>
                      <w:marBottom w:val="0"/>
                      <w:divBdr>
                        <w:top w:val="none" w:sz="0" w:space="0" w:color="auto"/>
                        <w:left w:val="none" w:sz="0" w:space="0" w:color="auto"/>
                        <w:bottom w:val="none" w:sz="0" w:space="0" w:color="auto"/>
                        <w:right w:val="none" w:sz="0" w:space="0" w:color="auto"/>
                      </w:divBdr>
                      <w:divsChild>
                        <w:div w:id="364912607">
                          <w:marLeft w:val="0"/>
                          <w:marRight w:val="0"/>
                          <w:marTop w:val="0"/>
                          <w:marBottom w:val="0"/>
                          <w:divBdr>
                            <w:top w:val="none" w:sz="0" w:space="0" w:color="auto"/>
                            <w:left w:val="none" w:sz="0" w:space="0" w:color="auto"/>
                            <w:bottom w:val="none" w:sz="0" w:space="0" w:color="auto"/>
                            <w:right w:val="none" w:sz="0" w:space="0" w:color="auto"/>
                          </w:divBdr>
                        </w:div>
                        <w:div w:id="870461257">
                          <w:marLeft w:val="0"/>
                          <w:marRight w:val="0"/>
                          <w:marTop w:val="0"/>
                          <w:marBottom w:val="0"/>
                          <w:divBdr>
                            <w:top w:val="none" w:sz="0" w:space="0" w:color="auto"/>
                            <w:left w:val="none" w:sz="0" w:space="0" w:color="auto"/>
                            <w:bottom w:val="none" w:sz="0" w:space="0" w:color="auto"/>
                            <w:right w:val="none" w:sz="0" w:space="0" w:color="auto"/>
                          </w:divBdr>
                        </w:div>
                        <w:div w:id="1276450908">
                          <w:marLeft w:val="0"/>
                          <w:marRight w:val="0"/>
                          <w:marTop w:val="0"/>
                          <w:marBottom w:val="0"/>
                          <w:divBdr>
                            <w:top w:val="none" w:sz="0" w:space="0" w:color="auto"/>
                            <w:left w:val="none" w:sz="0" w:space="0" w:color="auto"/>
                            <w:bottom w:val="none" w:sz="0" w:space="0" w:color="auto"/>
                            <w:right w:val="none" w:sz="0" w:space="0" w:color="auto"/>
                          </w:divBdr>
                        </w:div>
                      </w:divsChild>
                    </w:div>
                    <w:div w:id="2058039972">
                      <w:marLeft w:val="0"/>
                      <w:marRight w:val="0"/>
                      <w:marTop w:val="0"/>
                      <w:marBottom w:val="0"/>
                      <w:divBdr>
                        <w:top w:val="none" w:sz="0" w:space="0" w:color="auto"/>
                        <w:left w:val="none" w:sz="0" w:space="0" w:color="auto"/>
                        <w:bottom w:val="none" w:sz="0" w:space="0" w:color="auto"/>
                        <w:right w:val="none" w:sz="0" w:space="0" w:color="auto"/>
                      </w:divBdr>
                      <w:divsChild>
                        <w:div w:id="168104213">
                          <w:marLeft w:val="0"/>
                          <w:marRight w:val="0"/>
                          <w:marTop w:val="0"/>
                          <w:marBottom w:val="0"/>
                          <w:divBdr>
                            <w:top w:val="none" w:sz="0" w:space="0" w:color="auto"/>
                            <w:left w:val="none" w:sz="0" w:space="0" w:color="auto"/>
                            <w:bottom w:val="none" w:sz="0" w:space="0" w:color="auto"/>
                            <w:right w:val="none" w:sz="0" w:space="0" w:color="auto"/>
                          </w:divBdr>
                        </w:div>
                        <w:div w:id="1460803519">
                          <w:marLeft w:val="0"/>
                          <w:marRight w:val="0"/>
                          <w:marTop w:val="0"/>
                          <w:marBottom w:val="0"/>
                          <w:divBdr>
                            <w:top w:val="none" w:sz="0" w:space="0" w:color="auto"/>
                            <w:left w:val="none" w:sz="0" w:space="0" w:color="auto"/>
                            <w:bottom w:val="none" w:sz="0" w:space="0" w:color="auto"/>
                            <w:right w:val="none" w:sz="0" w:space="0" w:color="auto"/>
                          </w:divBdr>
                        </w:div>
                        <w:div w:id="21081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00164">
              <w:marLeft w:val="0"/>
              <w:marRight w:val="0"/>
              <w:marTop w:val="0"/>
              <w:marBottom w:val="0"/>
              <w:divBdr>
                <w:top w:val="none" w:sz="0" w:space="0" w:color="auto"/>
                <w:left w:val="none" w:sz="0" w:space="0" w:color="auto"/>
                <w:bottom w:val="none" w:sz="0" w:space="0" w:color="auto"/>
                <w:right w:val="none" w:sz="0" w:space="0" w:color="auto"/>
              </w:divBdr>
            </w:div>
            <w:div w:id="1237591196">
              <w:marLeft w:val="0"/>
              <w:marRight w:val="0"/>
              <w:marTop w:val="0"/>
              <w:marBottom w:val="0"/>
              <w:divBdr>
                <w:top w:val="none" w:sz="0" w:space="0" w:color="auto"/>
                <w:left w:val="none" w:sz="0" w:space="0" w:color="auto"/>
                <w:bottom w:val="none" w:sz="0" w:space="0" w:color="auto"/>
                <w:right w:val="none" w:sz="0" w:space="0" w:color="auto"/>
              </w:divBdr>
            </w:div>
            <w:div w:id="1659533874">
              <w:marLeft w:val="0"/>
              <w:marRight w:val="0"/>
              <w:marTop w:val="0"/>
              <w:marBottom w:val="0"/>
              <w:divBdr>
                <w:top w:val="none" w:sz="0" w:space="0" w:color="auto"/>
                <w:left w:val="none" w:sz="0" w:space="0" w:color="auto"/>
                <w:bottom w:val="none" w:sz="0" w:space="0" w:color="auto"/>
                <w:right w:val="none" w:sz="0" w:space="0" w:color="auto"/>
              </w:divBdr>
            </w:div>
          </w:divsChild>
        </w:div>
        <w:div w:id="771169891">
          <w:marLeft w:val="0"/>
          <w:marRight w:val="0"/>
          <w:marTop w:val="0"/>
          <w:marBottom w:val="0"/>
          <w:divBdr>
            <w:top w:val="none" w:sz="0" w:space="0" w:color="auto"/>
            <w:left w:val="none" w:sz="0" w:space="0" w:color="auto"/>
            <w:bottom w:val="none" w:sz="0" w:space="0" w:color="auto"/>
            <w:right w:val="none" w:sz="0" w:space="0" w:color="auto"/>
          </w:divBdr>
          <w:divsChild>
            <w:div w:id="22094689">
              <w:marLeft w:val="0"/>
              <w:marRight w:val="0"/>
              <w:marTop w:val="0"/>
              <w:marBottom w:val="0"/>
              <w:divBdr>
                <w:top w:val="none" w:sz="0" w:space="0" w:color="auto"/>
                <w:left w:val="none" w:sz="0" w:space="0" w:color="auto"/>
                <w:bottom w:val="none" w:sz="0" w:space="0" w:color="auto"/>
                <w:right w:val="none" w:sz="0" w:space="0" w:color="auto"/>
              </w:divBdr>
            </w:div>
            <w:div w:id="64113684">
              <w:marLeft w:val="0"/>
              <w:marRight w:val="0"/>
              <w:marTop w:val="0"/>
              <w:marBottom w:val="0"/>
              <w:divBdr>
                <w:top w:val="none" w:sz="0" w:space="0" w:color="auto"/>
                <w:left w:val="none" w:sz="0" w:space="0" w:color="auto"/>
                <w:bottom w:val="none" w:sz="0" w:space="0" w:color="auto"/>
                <w:right w:val="none" w:sz="0" w:space="0" w:color="auto"/>
              </w:divBdr>
            </w:div>
            <w:div w:id="76513251">
              <w:marLeft w:val="0"/>
              <w:marRight w:val="0"/>
              <w:marTop w:val="0"/>
              <w:marBottom w:val="0"/>
              <w:divBdr>
                <w:top w:val="none" w:sz="0" w:space="0" w:color="auto"/>
                <w:left w:val="none" w:sz="0" w:space="0" w:color="auto"/>
                <w:bottom w:val="none" w:sz="0" w:space="0" w:color="auto"/>
                <w:right w:val="none" w:sz="0" w:space="0" w:color="auto"/>
              </w:divBdr>
            </w:div>
            <w:div w:id="117845814">
              <w:marLeft w:val="0"/>
              <w:marRight w:val="0"/>
              <w:marTop w:val="0"/>
              <w:marBottom w:val="0"/>
              <w:divBdr>
                <w:top w:val="none" w:sz="0" w:space="0" w:color="auto"/>
                <w:left w:val="none" w:sz="0" w:space="0" w:color="auto"/>
                <w:bottom w:val="none" w:sz="0" w:space="0" w:color="auto"/>
                <w:right w:val="none" w:sz="0" w:space="0" w:color="auto"/>
              </w:divBdr>
            </w:div>
            <w:div w:id="151727374">
              <w:marLeft w:val="0"/>
              <w:marRight w:val="0"/>
              <w:marTop w:val="0"/>
              <w:marBottom w:val="0"/>
              <w:divBdr>
                <w:top w:val="none" w:sz="0" w:space="0" w:color="auto"/>
                <w:left w:val="none" w:sz="0" w:space="0" w:color="auto"/>
                <w:bottom w:val="none" w:sz="0" w:space="0" w:color="auto"/>
                <w:right w:val="none" w:sz="0" w:space="0" w:color="auto"/>
              </w:divBdr>
            </w:div>
            <w:div w:id="259338637">
              <w:marLeft w:val="0"/>
              <w:marRight w:val="0"/>
              <w:marTop w:val="0"/>
              <w:marBottom w:val="0"/>
              <w:divBdr>
                <w:top w:val="none" w:sz="0" w:space="0" w:color="auto"/>
                <w:left w:val="none" w:sz="0" w:space="0" w:color="auto"/>
                <w:bottom w:val="none" w:sz="0" w:space="0" w:color="auto"/>
                <w:right w:val="none" w:sz="0" w:space="0" w:color="auto"/>
              </w:divBdr>
            </w:div>
            <w:div w:id="260718871">
              <w:marLeft w:val="0"/>
              <w:marRight w:val="0"/>
              <w:marTop w:val="0"/>
              <w:marBottom w:val="0"/>
              <w:divBdr>
                <w:top w:val="none" w:sz="0" w:space="0" w:color="auto"/>
                <w:left w:val="none" w:sz="0" w:space="0" w:color="auto"/>
                <w:bottom w:val="none" w:sz="0" w:space="0" w:color="auto"/>
                <w:right w:val="none" w:sz="0" w:space="0" w:color="auto"/>
              </w:divBdr>
            </w:div>
            <w:div w:id="329529707">
              <w:marLeft w:val="0"/>
              <w:marRight w:val="0"/>
              <w:marTop w:val="0"/>
              <w:marBottom w:val="0"/>
              <w:divBdr>
                <w:top w:val="none" w:sz="0" w:space="0" w:color="auto"/>
                <w:left w:val="none" w:sz="0" w:space="0" w:color="auto"/>
                <w:bottom w:val="none" w:sz="0" w:space="0" w:color="auto"/>
                <w:right w:val="none" w:sz="0" w:space="0" w:color="auto"/>
              </w:divBdr>
            </w:div>
            <w:div w:id="384762684">
              <w:marLeft w:val="0"/>
              <w:marRight w:val="0"/>
              <w:marTop w:val="0"/>
              <w:marBottom w:val="0"/>
              <w:divBdr>
                <w:top w:val="none" w:sz="0" w:space="0" w:color="auto"/>
                <w:left w:val="none" w:sz="0" w:space="0" w:color="auto"/>
                <w:bottom w:val="none" w:sz="0" w:space="0" w:color="auto"/>
                <w:right w:val="none" w:sz="0" w:space="0" w:color="auto"/>
              </w:divBdr>
            </w:div>
            <w:div w:id="539166379">
              <w:marLeft w:val="0"/>
              <w:marRight w:val="0"/>
              <w:marTop w:val="0"/>
              <w:marBottom w:val="0"/>
              <w:divBdr>
                <w:top w:val="none" w:sz="0" w:space="0" w:color="auto"/>
                <w:left w:val="none" w:sz="0" w:space="0" w:color="auto"/>
                <w:bottom w:val="none" w:sz="0" w:space="0" w:color="auto"/>
                <w:right w:val="none" w:sz="0" w:space="0" w:color="auto"/>
              </w:divBdr>
            </w:div>
            <w:div w:id="541593487">
              <w:marLeft w:val="0"/>
              <w:marRight w:val="0"/>
              <w:marTop w:val="0"/>
              <w:marBottom w:val="0"/>
              <w:divBdr>
                <w:top w:val="none" w:sz="0" w:space="0" w:color="auto"/>
                <w:left w:val="none" w:sz="0" w:space="0" w:color="auto"/>
                <w:bottom w:val="none" w:sz="0" w:space="0" w:color="auto"/>
                <w:right w:val="none" w:sz="0" w:space="0" w:color="auto"/>
              </w:divBdr>
            </w:div>
            <w:div w:id="579606790">
              <w:marLeft w:val="0"/>
              <w:marRight w:val="0"/>
              <w:marTop w:val="0"/>
              <w:marBottom w:val="0"/>
              <w:divBdr>
                <w:top w:val="none" w:sz="0" w:space="0" w:color="auto"/>
                <w:left w:val="none" w:sz="0" w:space="0" w:color="auto"/>
                <w:bottom w:val="none" w:sz="0" w:space="0" w:color="auto"/>
                <w:right w:val="none" w:sz="0" w:space="0" w:color="auto"/>
              </w:divBdr>
            </w:div>
            <w:div w:id="748770580">
              <w:marLeft w:val="0"/>
              <w:marRight w:val="0"/>
              <w:marTop w:val="0"/>
              <w:marBottom w:val="0"/>
              <w:divBdr>
                <w:top w:val="none" w:sz="0" w:space="0" w:color="auto"/>
                <w:left w:val="none" w:sz="0" w:space="0" w:color="auto"/>
                <w:bottom w:val="none" w:sz="0" w:space="0" w:color="auto"/>
                <w:right w:val="none" w:sz="0" w:space="0" w:color="auto"/>
              </w:divBdr>
            </w:div>
            <w:div w:id="891579715">
              <w:marLeft w:val="0"/>
              <w:marRight w:val="0"/>
              <w:marTop w:val="0"/>
              <w:marBottom w:val="0"/>
              <w:divBdr>
                <w:top w:val="none" w:sz="0" w:space="0" w:color="auto"/>
                <w:left w:val="none" w:sz="0" w:space="0" w:color="auto"/>
                <w:bottom w:val="none" w:sz="0" w:space="0" w:color="auto"/>
                <w:right w:val="none" w:sz="0" w:space="0" w:color="auto"/>
              </w:divBdr>
            </w:div>
            <w:div w:id="965549615">
              <w:marLeft w:val="0"/>
              <w:marRight w:val="0"/>
              <w:marTop w:val="0"/>
              <w:marBottom w:val="0"/>
              <w:divBdr>
                <w:top w:val="none" w:sz="0" w:space="0" w:color="auto"/>
                <w:left w:val="none" w:sz="0" w:space="0" w:color="auto"/>
                <w:bottom w:val="none" w:sz="0" w:space="0" w:color="auto"/>
                <w:right w:val="none" w:sz="0" w:space="0" w:color="auto"/>
              </w:divBdr>
            </w:div>
            <w:div w:id="1007054313">
              <w:marLeft w:val="0"/>
              <w:marRight w:val="0"/>
              <w:marTop w:val="0"/>
              <w:marBottom w:val="0"/>
              <w:divBdr>
                <w:top w:val="none" w:sz="0" w:space="0" w:color="auto"/>
                <w:left w:val="none" w:sz="0" w:space="0" w:color="auto"/>
                <w:bottom w:val="none" w:sz="0" w:space="0" w:color="auto"/>
                <w:right w:val="none" w:sz="0" w:space="0" w:color="auto"/>
              </w:divBdr>
            </w:div>
            <w:div w:id="1189023243">
              <w:marLeft w:val="0"/>
              <w:marRight w:val="0"/>
              <w:marTop w:val="0"/>
              <w:marBottom w:val="0"/>
              <w:divBdr>
                <w:top w:val="none" w:sz="0" w:space="0" w:color="auto"/>
                <w:left w:val="none" w:sz="0" w:space="0" w:color="auto"/>
                <w:bottom w:val="none" w:sz="0" w:space="0" w:color="auto"/>
                <w:right w:val="none" w:sz="0" w:space="0" w:color="auto"/>
              </w:divBdr>
            </w:div>
            <w:div w:id="1230071467">
              <w:marLeft w:val="0"/>
              <w:marRight w:val="0"/>
              <w:marTop w:val="0"/>
              <w:marBottom w:val="0"/>
              <w:divBdr>
                <w:top w:val="none" w:sz="0" w:space="0" w:color="auto"/>
                <w:left w:val="none" w:sz="0" w:space="0" w:color="auto"/>
                <w:bottom w:val="none" w:sz="0" w:space="0" w:color="auto"/>
                <w:right w:val="none" w:sz="0" w:space="0" w:color="auto"/>
              </w:divBdr>
            </w:div>
            <w:div w:id="1447037515">
              <w:marLeft w:val="0"/>
              <w:marRight w:val="0"/>
              <w:marTop w:val="0"/>
              <w:marBottom w:val="0"/>
              <w:divBdr>
                <w:top w:val="none" w:sz="0" w:space="0" w:color="auto"/>
                <w:left w:val="none" w:sz="0" w:space="0" w:color="auto"/>
                <w:bottom w:val="none" w:sz="0" w:space="0" w:color="auto"/>
                <w:right w:val="none" w:sz="0" w:space="0" w:color="auto"/>
              </w:divBdr>
            </w:div>
            <w:div w:id="1571575940">
              <w:marLeft w:val="0"/>
              <w:marRight w:val="0"/>
              <w:marTop w:val="0"/>
              <w:marBottom w:val="0"/>
              <w:divBdr>
                <w:top w:val="none" w:sz="0" w:space="0" w:color="auto"/>
                <w:left w:val="none" w:sz="0" w:space="0" w:color="auto"/>
                <w:bottom w:val="none" w:sz="0" w:space="0" w:color="auto"/>
                <w:right w:val="none" w:sz="0" w:space="0" w:color="auto"/>
              </w:divBdr>
            </w:div>
            <w:div w:id="1620529766">
              <w:marLeft w:val="0"/>
              <w:marRight w:val="0"/>
              <w:marTop w:val="0"/>
              <w:marBottom w:val="0"/>
              <w:divBdr>
                <w:top w:val="none" w:sz="0" w:space="0" w:color="auto"/>
                <w:left w:val="none" w:sz="0" w:space="0" w:color="auto"/>
                <w:bottom w:val="none" w:sz="0" w:space="0" w:color="auto"/>
                <w:right w:val="none" w:sz="0" w:space="0" w:color="auto"/>
              </w:divBdr>
            </w:div>
            <w:div w:id="1680691147">
              <w:marLeft w:val="0"/>
              <w:marRight w:val="0"/>
              <w:marTop w:val="0"/>
              <w:marBottom w:val="0"/>
              <w:divBdr>
                <w:top w:val="none" w:sz="0" w:space="0" w:color="auto"/>
                <w:left w:val="none" w:sz="0" w:space="0" w:color="auto"/>
                <w:bottom w:val="none" w:sz="0" w:space="0" w:color="auto"/>
                <w:right w:val="none" w:sz="0" w:space="0" w:color="auto"/>
              </w:divBdr>
            </w:div>
            <w:div w:id="1778063673">
              <w:marLeft w:val="0"/>
              <w:marRight w:val="0"/>
              <w:marTop w:val="0"/>
              <w:marBottom w:val="0"/>
              <w:divBdr>
                <w:top w:val="none" w:sz="0" w:space="0" w:color="auto"/>
                <w:left w:val="none" w:sz="0" w:space="0" w:color="auto"/>
                <w:bottom w:val="none" w:sz="0" w:space="0" w:color="auto"/>
                <w:right w:val="none" w:sz="0" w:space="0" w:color="auto"/>
              </w:divBdr>
            </w:div>
            <w:div w:id="2114742169">
              <w:marLeft w:val="0"/>
              <w:marRight w:val="0"/>
              <w:marTop w:val="0"/>
              <w:marBottom w:val="0"/>
              <w:divBdr>
                <w:top w:val="none" w:sz="0" w:space="0" w:color="auto"/>
                <w:left w:val="none" w:sz="0" w:space="0" w:color="auto"/>
                <w:bottom w:val="none" w:sz="0" w:space="0" w:color="auto"/>
                <w:right w:val="none" w:sz="0" w:space="0" w:color="auto"/>
              </w:divBdr>
            </w:div>
          </w:divsChild>
        </w:div>
        <w:div w:id="840435449">
          <w:marLeft w:val="0"/>
          <w:marRight w:val="0"/>
          <w:marTop w:val="0"/>
          <w:marBottom w:val="0"/>
          <w:divBdr>
            <w:top w:val="none" w:sz="0" w:space="0" w:color="auto"/>
            <w:left w:val="none" w:sz="0" w:space="0" w:color="auto"/>
            <w:bottom w:val="none" w:sz="0" w:space="0" w:color="auto"/>
            <w:right w:val="none" w:sz="0" w:space="0" w:color="auto"/>
          </w:divBdr>
          <w:divsChild>
            <w:div w:id="54284535">
              <w:marLeft w:val="0"/>
              <w:marRight w:val="0"/>
              <w:marTop w:val="0"/>
              <w:marBottom w:val="0"/>
              <w:divBdr>
                <w:top w:val="none" w:sz="0" w:space="0" w:color="auto"/>
                <w:left w:val="none" w:sz="0" w:space="0" w:color="auto"/>
                <w:bottom w:val="none" w:sz="0" w:space="0" w:color="auto"/>
                <w:right w:val="none" w:sz="0" w:space="0" w:color="auto"/>
              </w:divBdr>
            </w:div>
            <w:div w:id="228542840">
              <w:marLeft w:val="0"/>
              <w:marRight w:val="0"/>
              <w:marTop w:val="0"/>
              <w:marBottom w:val="0"/>
              <w:divBdr>
                <w:top w:val="none" w:sz="0" w:space="0" w:color="auto"/>
                <w:left w:val="none" w:sz="0" w:space="0" w:color="auto"/>
                <w:bottom w:val="none" w:sz="0" w:space="0" w:color="auto"/>
                <w:right w:val="none" w:sz="0" w:space="0" w:color="auto"/>
              </w:divBdr>
            </w:div>
            <w:div w:id="283730115">
              <w:marLeft w:val="0"/>
              <w:marRight w:val="0"/>
              <w:marTop w:val="0"/>
              <w:marBottom w:val="0"/>
              <w:divBdr>
                <w:top w:val="none" w:sz="0" w:space="0" w:color="auto"/>
                <w:left w:val="none" w:sz="0" w:space="0" w:color="auto"/>
                <w:bottom w:val="none" w:sz="0" w:space="0" w:color="auto"/>
                <w:right w:val="none" w:sz="0" w:space="0" w:color="auto"/>
              </w:divBdr>
            </w:div>
            <w:div w:id="372653012">
              <w:marLeft w:val="0"/>
              <w:marRight w:val="0"/>
              <w:marTop w:val="0"/>
              <w:marBottom w:val="0"/>
              <w:divBdr>
                <w:top w:val="none" w:sz="0" w:space="0" w:color="auto"/>
                <w:left w:val="none" w:sz="0" w:space="0" w:color="auto"/>
                <w:bottom w:val="none" w:sz="0" w:space="0" w:color="auto"/>
                <w:right w:val="none" w:sz="0" w:space="0" w:color="auto"/>
              </w:divBdr>
            </w:div>
            <w:div w:id="449400082">
              <w:marLeft w:val="0"/>
              <w:marRight w:val="0"/>
              <w:marTop w:val="0"/>
              <w:marBottom w:val="0"/>
              <w:divBdr>
                <w:top w:val="none" w:sz="0" w:space="0" w:color="auto"/>
                <w:left w:val="none" w:sz="0" w:space="0" w:color="auto"/>
                <w:bottom w:val="none" w:sz="0" w:space="0" w:color="auto"/>
                <w:right w:val="none" w:sz="0" w:space="0" w:color="auto"/>
              </w:divBdr>
            </w:div>
            <w:div w:id="460653332">
              <w:marLeft w:val="0"/>
              <w:marRight w:val="0"/>
              <w:marTop w:val="0"/>
              <w:marBottom w:val="0"/>
              <w:divBdr>
                <w:top w:val="none" w:sz="0" w:space="0" w:color="auto"/>
                <w:left w:val="none" w:sz="0" w:space="0" w:color="auto"/>
                <w:bottom w:val="none" w:sz="0" w:space="0" w:color="auto"/>
                <w:right w:val="none" w:sz="0" w:space="0" w:color="auto"/>
              </w:divBdr>
            </w:div>
            <w:div w:id="596251471">
              <w:marLeft w:val="0"/>
              <w:marRight w:val="0"/>
              <w:marTop w:val="0"/>
              <w:marBottom w:val="0"/>
              <w:divBdr>
                <w:top w:val="none" w:sz="0" w:space="0" w:color="auto"/>
                <w:left w:val="none" w:sz="0" w:space="0" w:color="auto"/>
                <w:bottom w:val="none" w:sz="0" w:space="0" w:color="auto"/>
                <w:right w:val="none" w:sz="0" w:space="0" w:color="auto"/>
              </w:divBdr>
            </w:div>
            <w:div w:id="657460292">
              <w:marLeft w:val="0"/>
              <w:marRight w:val="0"/>
              <w:marTop w:val="0"/>
              <w:marBottom w:val="0"/>
              <w:divBdr>
                <w:top w:val="none" w:sz="0" w:space="0" w:color="auto"/>
                <w:left w:val="none" w:sz="0" w:space="0" w:color="auto"/>
                <w:bottom w:val="none" w:sz="0" w:space="0" w:color="auto"/>
                <w:right w:val="none" w:sz="0" w:space="0" w:color="auto"/>
              </w:divBdr>
            </w:div>
            <w:div w:id="907181237">
              <w:marLeft w:val="0"/>
              <w:marRight w:val="0"/>
              <w:marTop w:val="0"/>
              <w:marBottom w:val="0"/>
              <w:divBdr>
                <w:top w:val="none" w:sz="0" w:space="0" w:color="auto"/>
                <w:left w:val="none" w:sz="0" w:space="0" w:color="auto"/>
                <w:bottom w:val="none" w:sz="0" w:space="0" w:color="auto"/>
                <w:right w:val="none" w:sz="0" w:space="0" w:color="auto"/>
              </w:divBdr>
            </w:div>
            <w:div w:id="980382659">
              <w:marLeft w:val="0"/>
              <w:marRight w:val="0"/>
              <w:marTop w:val="0"/>
              <w:marBottom w:val="0"/>
              <w:divBdr>
                <w:top w:val="none" w:sz="0" w:space="0" w:color="auto"/>
                <w:left w:val="none" w:sz="0" w:space="0" w:color="auto"/>
                <w:bottom w:val="none" w:sz="0" w:space="0" w:color="auto"/>
                <w:right w:val="none" w:sz="0" w:space="0" w:color="auto"/>
              </w:divBdr>
            </w:div>
            <w:div w:id="1029187919">
              <w:marLeft w:val="0"/>
              <w:marRight w:val="0"/>
              <w:marTop w:val="0"/>
              <w:marBottom w:val="0"/>
              <w:divBdr>
                <w:top w:val="none" w:sz="0" w:space="0" w:color="auto"/>
                <w:left w:val="none" w:sz="0" w:space="0" w:color="auto"/>
                <w:bottom w:val="none" w:sz="0" w:space="0" w:color="auto"/>
                <w:right w:val="none" w:sz="0" w:space="0" w:color="auto"/>
              </w:divBdr>
            </w:div>
            <w:div w:id="1029571772">
              <w:marLeft w:val="0"/>
              <w:marRight w:val="0"/>
              <w:marTop w:val="0"/>
              <w:marBottom w:val="0"/>
              <w:divBdr>
                <w:top w:val="none" w:sz="0" w:space="0" w:color="auto"/>
                <w:left w:val="none" w:sz="0" w:space="0" w:color="auto"/>
                <w:bottom w:val="none" w:sz="0" w:space="0" w:color="auto"/>
                <w:right w:val="none" w:sz="0" w:space="0" w:color="auto"/>
              </w:divBdr>
            </w:div>
            <w:div w:id="1289891644">
              <w:marLeft w:val="0"/>
              <w:marRight w:val="0"/>
              <w:marTop w:val="0"/>
              <w:marBottom w:val="0"/>
              <w:divBdr>
                <w:top w:val="none" w:sz="0" w:space="0" w:color="auto"/>
                <w:left w:val="none" w:sz="0" w:space="0" w:color="auto"/>
                <w:bottom w:val="none" w:sz="0" w:space="0" w:color="auto"/>
                <w:right w:val="none" w:sz="0" w:space="0" w:color="auto"/>
              </w:divBdr>
            </w:div>
            <w:div w:id="1353843383">
              <w:marLeft w:val="0"/>
              <w:marRight w:val="0"/>
              <w:marTop w:val="0"/>
              <w:marBottom w:val="0"/>
              <w:divBdr>
                <w:top w:val="none" w:sz="0" w:space="0" w:color="auto"/>
                <w:left w:val="none" w:sz="0" w:space="0" w:color="auto"/>
                <w:bottom w:val="none" w:sz="0" w:space="0" w:color="auto"/>
                <w:right w:val="none" w:sz="0" w:space="0" w:color="auto"/>
              </w:divBdr>
            </w:div>
            <w:div w:id="1410997878">
              <w:marLeft w:val="0"/>
              <w:marRight w:val="0"/>
              <w:marTop w:val="0"/>
              <w:marBottom w:val="0"/>
              <w:divBdr>
                <w:top w:val="none" w:sz="0" w:space="0" w:color="auto"/>
                <w:left w:val="none" w:sz="0" w:space="0" w:color="auto"/>
                <w:bottom w:val="none" w:sz="0" w:space="0" w:color="auto"/>
                <w:right w:val="none" w:sz="0" w:space="0" w:color="auto"/>
              </w:divBdr>
            </w:div>
            <w:div w:id="1474712259">
              <w:marLeft w:val="0"/>
              <w:marRight w:val="0"/>
              <w:marTop w:val="0"/>
              <w:marBottom w:val="0"/>
              <w:divBdr>
                <w:top w:val="none" w:sz="0" w:space="0" w:color="auto"/>
                <w:left w:val="none" w:sz="0" w:space="0" w:color="auto"/>
                <w:bottom w:val="none" w:sz="0" w:space="0" w:color="auto"/>
                <w:right w:val="none" w:sz="0" w:space="0" w:color="auto"/>
              </w:divBdr>
            </w:div>
          </w:divsChild>
        </w:div>
        <w:div w:id="1347755801">
          <w:marLeft w:val="0"/>
          <w:marRight w:val="0"/>
          <w:marTop w:val="0"/>
          <w:marBottom w:val="0"/>
          <w:divBdr>
            <w:top w:val="none" w:sz="0" w:space="0" w:color="auto"/>
            <w:left w:val="none" w:sz="0" w:space="0" w:color="auto"/>
            <w:bottom w:val="none" w:sz="0" w:space="0" w:color="auto"/>
            <w:right w:val="none" w:sz="0" w:space="0" w:color="auto"/>
          </w:divBdr>
          <w:divsChild>
            <w:div w:id="63140184">
              <w:marLeft w:val="0"/>
              <w:marRight w:val="0"/>
              <w:marTop w:val="0"/>
              <w:marBottom w:val="0"/>
              <w:divBdr>
                <w:top w:val="none" w:sz="0" w:space="0" w:color="auto"/>
                <w:left w:val="none" w:sz="0" w:space="0" w:color="auto"/>
                <w:bottom w:val="none" w:sz="0" w:space="0" w:color="auto"/>
                <w:right w:val="none" w:sz="0" w:space="0" w:color="auto"/>
              </w:divBdr>
            </w:div>
            <w:div w:id="85348595">
              <w:marLeft w:val="0"/>
              <w:marRight w:val="0"/>
              <w:marTop w:val="0"/>
              <w:marBottom w:val="0"/>
              <w:divBdr>
                <w:top w:val="none" w:sz="0" w:space="0" w:color="auto"/>
                <w:left w:val="none" w:sz="0" w:space="0" w:color="auto"/>
                <w:bottom w:val="none" w:sz="0" w:space="0" w:color="auto"/>
                <w:right w:val="none" w:sz="0" w:space="0" w:color="auto"/>
              </w:divBdr>
            </w:div>
            <w:div w:id="304435104">
              <w:marLeft w:val="0"/>
              <w:marRight w:val="0"/>
              <w:marTop w:val="0"/>
              <w:marBottom w:val="0"/>
              <w:divBdr>
                <w:top w:val="none" w:sz="0" w:space="0" w:color="auto"/>
                <w:left w:val="none" w:sz="0" w:space="0" w:color="auto"/>
                <w:bottom w:val="none" w:sz="0" w:space="0" w:color="auto"/>
                <w:right w:val="none" w:sz="0" w:space="0" w:color="auto"/>
              </w:divBdr>
            </w:div>
            <w:div w:id="427116086">
              <w:marLeft w:val="0"/>
              <w:marRight w:val="0"/>
              <w:marTop w:val="0"/>
              <w:marBottom w:val="0"/>
              <w:divBdr>
                <w:top w:val="none" w:sz="0" w:space="0" w:color="auto"/>
                <w:left w:val="none" w:sz="0" w:space="0" w:color="auto"/>
                <w:bottom w:val="none" w:sz="0" w:space="0" w:color="auto"/>
                <w:right w:val="none" w:sz="0" w:space="0" w:color="auto"/>
              </w:divBdr>
            </w:div>
            <w:div w:id="508956557">
              <w:marLeft w:val="0"/>
              <w:marRight w:val="0"/>
              <w:marTop w:val="0"/>
              <w:marBottom w:val="0"/>
              <w:divBdr>
                <w:top w:val="none" w:sz="0" w:space="0" w:color="auto"/>
                <w:left w:val="none" w:sz="0" w:space="0" w:color="auto"/>
                <w:bottom w:val="none" w:sz="0" w:space="0" w:color="auto"/>
                <w:right w:val="none" w:sz="0" w:space="0" w:color="auto"/>
              </w:divBdr>
            </w:div>
            <w:div w:id="558976523">
              <w:marLeft w:val="0"/>
              <w:marRight w:val="0"/>
              <w:marTop w:val="0"/>
              <w:marBottom w:val="0"/>
              <w:divBdr>
                <w:top w:val="none" w:sz="0" w:space="0" w:color="auto"/>
                <w:left w:val="none" w:sz="0" w:space="0" w:color="auto"/>
                <w:bottom w:val="none" w:sz="0" w:space="0" w:color="auto"/>
                <w:right w:val="none" w:sz="0" w:space="0" w:color="auto"/>
              </w:divBdr>
            </w:div>
            <w:div w:id="585578277">
              <w:marLeft w:val="0"/>
              <w:marRight w:val="0"/>
              <w:marTop w:val="0"/>
              <w:marBottom w:val="0"/>
              <w:divBdr>
                <w:top w:val="none" w:sz="0" w:space="0" w:color="auto"/>
                <w:left w:val="none" w:sz="0" w:space="0" w:color="auto"/>
                <w:bottom w:val="none" w:sz="0" w:space="0" w:color="auto"/>
                <w:right w:val="none" w:sz="0" w:space="0" w:color="auto"/>
              </w:divBdr>
            </w:div>
            <w:div w:id="732897933">
              <w:marLeft w:val="0"/>
              <w:marRight w:val="0"/>
              <w:marTop w:val="0"/>
              <w:marBottom w:val="0"/>
              <w:divBdr>
                <w:top w:val="none" w:sz="0" w:space="0" w:color="auto"/>
                <w:left w:val="none" w:sz="0" w:space="0" w:color="auto"/>
                <w:bottom w:val="none" w:sz="0" w:space="0" w:color="auto"/>
                <w:right w:val="none" w:sz="0" w:space="0" w:color="auto"/>
              </w:divBdr>
            </w:div>
            <w:div w:id="779764317">
              <w:marLeft w:val="0"/>
              <w:marRight w:val="0"/>
              <w:marTop w:val="0"/>
              <w:marBottom w:val="0"/>
              <w:divBdr>
                <w:top w:val="none" w:sz="0" w:space="0" w:color="auto"/>
                <w:left w:val="none" w:sz="0" w:space="0" w:color="auto"/>
                <w:bottom w:val="none" w:sz="0" w:space="0" w:color="auto"/>
                <w:right w:val="none" w:sz="0" w:space="0" w:color="auto"/>
              </w:divBdr>
            </w:div>
            <w:div w:id="866716883">
              <w:marLeft w:val="0"/>
              <w:marRight w:val="0"/>
              <w:marTop w:val="0"/>
              <w:marBottom w:val="0"/>
              <w:divBdr>
                <w:top w:val="none" w:sz="0" w:space="0" w:color="auto"/>
                <w:left w:val="none" w:sz="0" w:space="0" w:color="auto"/>
                <w:bottom w:val="none" w:sz="0" w:space="0" w:color="auto"/>
                <w:right w:val="none" w:sz="0" w:space="0" w:color="auto"/>
              </w:divBdr>
            </w:div>
            <w:div w:id="1042172909">
              <w:marLeft w:val="0"/>
              <w:marRight w:val="0"/>
              <w:marTop w:val="0"/>
              <w:marBottom w:val="0"/>
              <w:divBdr>
                <w:top w:val="none" w:sz="0" w:space="0" w:color="auto"/>
                <w:left w:val="none" w:sz="0" w:space="0" w:color="auto"/>
                <w:bottom w:val="none" w:sz="0" w:space="0" w:color="auto"/>
                <w:right w:val="none" w:sz="0" w:space="0" w:color="auto"/>
              </w:divBdr>
            </w:div>
            <w:div w:id="1413576462">
              <w:marLeft w:val="0"/>
              <w:marRight w:val="0"/>
              <w:marTop w:val="0"/>
              <w:marBottom w:val="0"/>
              <w:divBdr>
                <w:top w:val="none" w:sz="0" w:space="0" w:color="auto"/>
                <w:left w:val="none" w:sz="0" w:space="0" w:color="auto"/>
                <w:bottom w:val="none" w:sz="0" w:space="0" w:color="auto"/>
                <w:right w:val="none" w:sz="0" w:space="0" w:color="auto"/>
              </w:divBdr>
            </w:div>
            <w:div w:id="1499152008">
              <w:marLeft w:val="0"/>
              <w:marRight w:val="0"/>
              <w:marTop w:val="0"/>
              <w:marBottom w:val="0"/>
              <w:divBdr>
                <w:top w:val="none" w:sz="0" w:space="0" w:color="auto"/>
                <w:left w:val="none" w:sz="0" w:space="0" w:color="auto"/>
                <w:bottom w:val="none" w:sz="0" w:space="0" w:color="auto"/>
                <w:right w:val="none" w:sz="0" w:space="0" w:color="auto"/>
              </w:divBdr>
            </w:div>
            <w:div w:id="1551263504">
              <w:marLeft w:val="0"/>
              <w:marRight w:val="0"/>
              <w:marTop w:val="0"/>
              <w:marBottom w:val="0"/>
              <w:divBdr>
                <w:top w:val="none" w:sz="0" w:space="0" w:color="auto"/>
                <w:left w:val="none" w:sz="0" w:space="0" w:color="auto"/>
                <w:bottom w:val="none" w:sz="0" w:space="0" w:color="auto"/>
                <w:right w:val="none" w:sz="0" w:space="0" w:color="auto"/>
              </w:divBdr>
            </w:div>
            <w:div w:id="1582059310">
              <w:marLeft w:val="0"/>
              <w:marRight w:val="0"/>
              <w:marTop w:val="0"/>
              <w:marBottom w:val="0"/>
              <w:divBdr>
                <w:top w:val="none" w:sz="0" w:space="0" w:color="auto"/>
                <w:left w:val="none" w:sz="0" w:space="0" w:color="auto"/>
                <w:bottom w:val="none" w:sz="0" w:space="0" w:color="auto"/>
                <w:right w:val="none" w:sz="0" w:space="0" w:color="auto"/>
              </w:divBdr>
            </w:div>
            <w:div w:id="1705203788">
              <w:marLeft w:val="0"/>
              <w:marRight w:val="0"/>
              <w:marTop w:val="0"/>
              <w:marBottom w:val="0"/>
              <w:divBdr>
                <w:top w:val="none" w:sz="0" w:space="0" w:color="auto"/>
                <w:left w:val="none" w:sz="0" w:space="0" w:color="auto"/>
                <w:bottom w:val="none" w:sz="0" w:space="0" w:color="auto"/>
                <w:right w:val="none" w:sz="0" w:space="0" w:color="auto"/>
              </w:divBdr>
            </w:div>
            <w:div w:id="1709790916">
              <w:marLeft w:val="0"/>
              <w:marRight w:val="0"/>
              <w:marTop w:val="0"/>
              <w:marBottom w:val="0"/>
              <w:divBdr>
                <w:top w:val="none" w:sz="0" w:space="0" w:color="auto"/>
                <w:left w:val="none" w:sz="0" w:space="0" w:color="auto"/>
                <w:bottom w:val="none" w:sz="0" w:space="0" w:color="auto"/>
                <w:right w:val="none" w:sz="0" w:space="0" w:color="auto"/>
              </w:divBdr>
            </w:div>
            <w:div w:id="1845509266">
              <w:marLeft w:val="0"/>
              <w:marRight w:val="0"/>
              <w:marTop w:val="0"/>
              <w:marBottom w:val="0"/>
              <w:divBdr>
                <w:top w:val="none" w:sz="0" w:space="0" w:color="auto"/>
                <w:left w:val="none" w:sz="0" w:space="0" w:color="auto"/>
                <w:bottom w:val="none" w:sz="0" w:space="0" w:color="auto"/>
                <w:right w:val="none" w:sz="0" w:space="0" w:color="auto"/>
              </w:divBdr>
            </w:div>
            <w:div w:id="1967467811">
              <w:marLeft w:val="0"/>
              <w:marRight w:val="0"/>
              <w:marTop w:val="0"/>
              <w:marBottom w:val="0"/>
              <w:divBdr>
                <w:top w:val="none" w:sz="0" w:space="0" w:color="auto"/>
                <w:left w:val="none" w:sz="0" w:space="0" w:color="auto"/>
                <w:bottom w:val="none" w:sz="0" w:space="0" w:color="auto"/>
                <w:right w:val="none" w:sz="0" w:space="0" w:color="auto"/>
              </w:divBdr>
            </w:div>
          </w:divsChild>
        </w:div>
        <w:div w:id="1469780227">
          <w:marLeft w:val="0"/>
          <w:marRight w:val="0"/>
          <w:marTop w:val="0"/>
          <w:marBottom w:val="0"/>
          <w:divBdr>
            <w:top w:val="none" w:sz="0" w:space="0" w:color="auto"/>
            <w:left w:val="none" w:sz="0" w:space="0" w:color="auto"/>
            <w:bottom w:val="none" w:sz="0" w:space="0" w:color="auto"/>
            <w:right w:val="none" w:sz="0" w:space="0" w:color="auto"/>
          </w:divBdr>
          <w:divsChild>
            <w:div w:id="240530546">
              <w:marLeft w:val="0"/>
              <w:marRight w:val="0"/>
              <w:marTop w:val="0"/>
              <w:marBottom w:val="0"/>
              <w:divBdr>
                <w:top w:val="none" w:sz="0" w:space="0" w:color="auto"/>
                <w:left w:val="none" w:sz="0" w:space="0" w:color="auto"/>
                <w:bottom w:val="none" w:sz="0" w:space="0" w:color="auto"/>
                <w:right w:val="none" w:sz="0" w:space="0" w:color="auto"/>
              </w:divBdr>
            </w:div>
            <w:div w:id="332494061">
              <w:marLeft w:val="0"/>
              <w:marRight w:val="0"/>
              <w:marTop w:val="0"/>
              <w:marBottom w:val="0"/>
              <w:divBdr>
                <w:top w:val="none" w:sz="0" w:space="0" w:color="auto"/>
                <w:left w:val="none" w:sz="0" w:space="0" w:color="auto"/>
                <w:bottom w:val="none" w:sz="0" w:space="0" w:color="auto"/>
                <w:right w:val="none" w:sz="0" w:space="0" w:color="auto"/>
              </w:divBdr>
            </w:div>
            <w:div w:id="378016650">
              <w:marLeft w:val="0"/>
              <w:marRight w:val="0"/>
              <w:marTop w:val="0"/>
              <w:marBottom w:val="0"/>
              <w:divBdr>
                <w:top w:val="none" w:sz="0" w:space="0" w:color="auto"/>
                <w:left w:val="none" w:sz="0" w:space="0" w:color="auto"/>
                <w:bottom w:val="none" w:sz="0" w:space="0" w:color="auto"/>
                <w:right w:val="none" w:sz="0" w:space="0" w:color="auto"/>
              </w:divBdr>
            </w:div>
            <w:div w:id="382682451">
              <w:marLeft w:val="0"/>
              <w:marRight w:val="0"/>
              <w:marTop w:val="0"/>
              <w:marBottom w:val="0"/>
              <w:divBdr>
                <w:top w:val="none" w:sz="0" w:space="0" w:color="auto"/>
                <w:left w:val="none" w:sz="0" w:space="0" w:color="auto"/>
                <w:bottom w:val="none" w:sz="0" w:space="0" w:color="auto"/>
                <w:right w:val="none" w:sz="0" w:space="0" w:color="auto"/>
              </w:divBdr>
            </w:div>
            <w:div w:id="429467413">
              <w:marLeft w:val="0"/>
              <w:marRight w:val="0"/>
              <w:marTop w:val="0"/>
              <w:marBottom w:val="0"/>
              <w:divBdr>
                <w:top w:val="none" w:sz="0" w:space="0" w:color="auto"/>
                <w:left w:val="none" w:sz="0" w:space="0" w:color="auto"/>
                <w:bottom w:val="none" w:sz="0" w:space="0" w:color="auto"/>
                <w:right w:val="none" w:sz="0" w:space="0" w:color="auto"/>
              </w:divBdr>
            </w:div>
            <w:div w:id="444007387">
              <w:marLeft w:val="0"/>
              <w:marRight w:val="0"/>
              <w:marTop w:val="0"/>
              <w:marBottom w:val="0"/>
              <w:divBdr>
                <w:top w:val="none" w:sz="0" w:space="0" w:color="auto"/>
                <w:left w:val="none" w:sz="0" w:space="0" w:color="auto"/>
                <w:bottom w:val="none" w:sz="0" w:space="0" w:color="auto"/>
                <w:right w:val="none" w:sz="0" w:space="0" w:color="auto"/>
              </w:divBdr>
            </w:div>
            <w:div w:id="473910982">
              <w:marLeft w:val="0"/>
              <w:marRight w:val="0"/>
              <w:marTop w:val="0"/>
              <w:marBottom w:val="0"/>
              <w:divBdr>
                <w:top w:val="none" w:sz="0" w:space="0" w:color="auto"/>
                <w:left w:val="none" w:sz="0" w:space="0" w:color="auto"/>
                <w:bottom w:val="none" w:sz="0" w:space="0" w:color="auto"/>
                <w:right w:val="none" w:sz="0" w:space="0" w:color="auto"/>
              </w:divBdr>
            </w:div>
            <w:div w:id="504058629">
              <w:marLeft w:val="0"/>
              <w:marRight w:val="0"/>
              <w:marTop w:val="0"/>
              <w:marBottom w:val="0"/>
              <w:divBdr>
                <w:top w:val="none" w:sz="0" w:space="0" w:color="auto"/>
                <w:left w:val="none" w:sz="0" w:space="0" w:color="auto"/>
                <w:bottom w:val="none" w:sz="0" w:space="0" w:color="auto"/>
                <w:right w:val="none" w:sz="0" w:space="0" w:color="auto"/>
              </w:divBdr>
            </w:div>
            <w:div w:id="581062809">
              <w:marLeft w:val="0"/>
              <w:marRight w:val="0"/>
              <w:marTop w:val="0"/>
              <w:marBottom w:val="0"/>
              <w:divBdr>
                <w:top w:val="none" w:sz="0" w:space="0" w:color="auto"/>
                <w:left w:val="none" w:sz="0" w:space="0" w:color="auto"/>
                <w:bottom w:val="none" w:sz="0" w:space="0" w:color="auto"/>
                <w:right w:val="none" w:sz="0" w:space="0" w:color="auto"/>
              </w:divBdr>
            </w:div>
            <w:div w:id="724449205">
              <w:marLeft w:val="0"/>
              <w:marRight w:val="0"/>
              <w:marTop w:val="0"/>
              <w:marBottom w:val="0"/>
              <w:divBdr>
                <w:top w:val="none" w:sz="0" w:space="0" w:color="auto"/>
                <w:left w:val="none" w:sz="0" w:space="0" w:color="auto"/>
                <w:bottom w:val="none" w:sz="0" w:space="0" w:color="auto"/>
                <w:right w:val="none" w:sz="0" w:space="0" w:color="auto"/>
              </w:divBdr>
            </w:div>
            <w:div w:id="799496424">
              <w:marLeft w:val="0"/>
              <w:marRight w:val="0"/>
              <w:marTop w:val="0"/>
              <w:marBottom w:val="0"/>
              <w:divBdr>
                <w:top w:val="none" w:sz="0" w:space="0" w:color="auto"/>
                <w:left w:val="none" w:sz="0" w:space="0" w:color="auto"/>
                <w:bottom w:val="none" w:sz="0" w:space="0" w:color="auto"/>
                <w:right w:val="none" w:sz="0" w:space="0" w:color="auto"/>
              </w:divBdr>
            </w:div>
            <w:div w:id="868956006">
              <w:marLeft w:val="0"/>
              <w:marRight w:val="0"/>
              <w:marTop w:val="0"/>
              <w:marBottom w:val="0"/>
              <w:divBdr>
                <w:top w:val="none" w:sz="0" w:space="0" w:color="auto"/>
                <w:left w:val="none" w:sz="0" w:space="0" w:color="auto"/>
                <w:bottom w:val="none" w:sz="0" w:space="0" w:color="auto"/>
                <w:right w:val="none" w:sz="0" w:space="0" w:color="auto"/>
              </w:divBdr>
            </w:div>
            <w:div w:id="917516456">
              <w:marLeft w:val="0"/>
              <w:marRight w:val="0"/>
              <w:marTop w:val="0"/>
              <w:marBottom w:val="0"/>
              <w:divBdr>
                <w:top w:val="none" w:sz="0" w:space="0" w:color="auto"/>
                <w:left w:val="none" w:sz="0" w:space="0" w:color="auto"/>
                <w:bottom w:val="none" w:sz="0" w:space="0" w:color="auto"/>
                <w:right w:val="none" w:sz="0" w:space="0" w:color="auto"/>
              </w:divBdr>
            </w:div>
            <w:div w:id="1164858956">
              <w:marLeft w:val="0"/>
              <w:marRight w:val="0"/>
              <w:marTop w:val="0"/>
              <w:marBottom w:val="0"/>
              <w:divBdr>
                <w:top w:val="none" w:sz="0" w:space="0" w:color="auto"/>
                <w:left w:val="none" w:sz="0" w:space="0" w:color="auto"/>
                <w:bottom w:val="none" w:sz="0" w:space="0" w:color="auto"/>
                <w:right w:val="none" w:sz="0" w:space="0" w:color="auto"/>
              </w:divBdr>
            </w:div>
            <w:div w:id="1243222137">
              <w:marLeft w:val="0"/>
              <w:marRight w:val="0"/>
              <w:marTop w:val="0"/>
              <w:marBottom w:val="0"/>
              <w:divBdr>
                <w:top w:val="none" w:sz="0" w:space="0" w:color="auto"/>
                <w:left w:val="none" w:sz="0" w:space="0" w:color="auto"/>
                <w:bottom w:val="none" w:sz="0" w:space="0" w:color="auto"/>
                <w:right w:val="none" w:sz="0" w:space="0" w:color="auto"/>
              </w:divBdr>
            </w:div>
            <w:div w:id="1266693153">
              <w:marLeft w:val="0"/>
              <w:marRight w:val="0"/>
              <w:marTop w:val="0"/>
              <w:marBottom w:val="0"/>
              <w:divBdr>
                <w:top w:val="none" w:sz="0" w:space="0" w:color="auto"/>
                <w:left w:val="none" w:sz="0" w:space="0" w:color="auto"/>
                <w:bottom w:val="none" w:sz="0" w:space="0" w:color="auto"/>
                <w:right w:val="none" w:sz="0" w:space="0" w:color="auto"/>
              </w:divBdr>
            </w:div>
            <w:div w:id="1294022665">
              <w:marLeft w:val="0"/>
              <w:marRight w:val="0"/>
              <w:marTop w:val="0"/>
              <w:marBottom w:val="0"/>
              <w:divBdr>
                <w:top w:val="none" w:sz="0" w:space="0" w:color="auto"/>
                <w:left w:val="none" w:sz="0" w:space="0" w:color="auto"/>
                <w:bottom w:val="none" w:sz="0" w:space="0" w:color="auto"/>
                <w:right w:val="none" w:sz="0" w:space="0" w:color="auto"/>
              </w:divBdr>
            </w:div>
            <w:div w:id="1427338009">
              <w:marLeft w:val="0"/>
              <w:marRight w:val="0"/>
              <w:marTop w:val="0"/>
              <w:marBottom w:val="0"/>
              <w:divBdr>
                <w:top w:val="none" w:sz="0" w:space="0" w:color="auto"/>
                <w:left w:val="none" w:sz="0" w:space="0" w:color="auto"/>
                <w:bottom w:val="none" w:sz="0" w:space="0" w:color="auto"/>
                <w:right w:val="none" w:sz="0" w:space="0" w:color="auto"/>
              </w:divBdr>
            </w:div>
            <w:div w:id="1464616037">
              <w:marLeft w:val="0"/>
              <w:marRight w:val="0"/>
              <w:marTop w:val="0"/>
              <w:marBottom w:val="0"/>
              <w:divBdr>
                <w:top w:val="none" w:sz="0" w:space="0" w:color="auto"/>
                <w:left w:val="none" w:sz="0" w:space="0" w:color="auto"/>
                <w:bottom w:val="none" w:sz="0" w:space="0" w:color="auto"/>
                <w:right w:val="none" w:sz="0" w:space="0" w:color="auto"/>
              </w:divBdr>
            </w:div>
            <w:div w:id="1479568650">
              <w:marLeft w:val="0"/>
              <w:marRight w:val="0"/>
              <w:marTop w:val="0"/>
              <w:marBottom w:val="0"/>
              <w:divBdr>
                <w:top w:val="none" w:sz="0" w:space="0" w:color="auto"/>
                <w:left w:val="none" w:sz="0" w:space="0" w:color="auto"/>
                <w:bottom w:val="none" w:sz="0" w:space="0" w:color="auto"/>
                <w:right w:val="none" w:sz="0" w:space="0" w:color="auto"/>
              </w:divBdr>
            </w:div>
            <w:div w:id="1627734595">
              <w:marLeft w:val="0"/>
              <w:marRight w:val="0"/>
              <w:marTop w:val="0"/>
              <w:marBottom w:val="0"/>
              <w:divBdr>
                <w:top w:val="none" w:sz="0" w:space="0" w:color="auto"/>
                <w:left w:val="none" w:sz="0" w:space="0" w:color="auto"/>
                <w:bottom w:val="none" w:sz="0" w:space="0" w:color="auto"/>
                <w:right w:val="none" w:sz="0" w:space="0" w:color="auto"/>
              </w:divBdr>
            </w:div>
            <w:div w:id="1637838079">
              <w:marLeft w:val="0"/>
              <w:marRight w:val="0"/>
              <w:marTop w:val="0"/>
              <w:marBottom w:val="0"/>
              <w:divBdr>
                <w:top w:val="none" w:sz="0" w:space="0" w:color="auto"/>
                <w:left w:val="none" w:sz="0" w:space="0" w:color="auto"/>
                <w:bottom w:val="none" w:sz="0" w:space="0" w:color="auto"/>
                <w:right w:val="none" w:sz="0" w:space="0" w:color="auto"/>
              </w:divBdr>
            </w:div>
            <w:div w:id="1821074708">
              <w:marLeft w:val="0"/>
              <w:marRight w:val="0"/>
              <w:marTop w:val="0"/>
              <w:marBottom w:val="0"/>
              <w:divBdr>
                <w:top w:val="none" w:sz="0" w:space="0" w:color="auto"/>
                <w:left w:val="none" w:sz="0" w:space="0" w:color="auto"/>
                <w:bottom w:val="none" w:sz="0" w:space="0" w:color="auto"/>
                <w:right w:val="none" w:sz="0" w:space="0" w:color="auto"/>
              </w:divBdr>
            </w:div>
            <w:div w:id="1822621937">
              <w:marLeft w:val="0"/>
              <w:marRight w:val="0"/>
              <w:marTop w:val="0"/>
              <w:marBottom w:val="0"/>
              <w:divBdr>
                <w:top w:val="none" w:sz="0" w:space="0" w:color="auto"/>
                <w:left w:val="none" w:sz="0" w:space="0" w:color="auto"/>
                <w:bottom w:val="none" w:sz="0" w:space="0" w:color="auto"/>
                <w:right w:val="none" w:sz="0" w:space="0" w:color="auto"/>
              </w:divBdr>
            </w:div>
            <w:div w:id="1832135620">
              <w:marLeft w:val="0"/>
              <w:marRight w:val="0"/>
              <w:marTop w:val="0"/>
              <w:marBottom w:val="0"/>
              <w:divBdr>
                <w:top w:val="none" w:sz="0" w:space="0" w:color="auto"/>
                <w:left w:val="none" w:sz="0" w:space="0" w:color="auto"/>
                <w:bottom w:val="none" w:sz="0" w:space="0" w:color="auto"/>
                <w:right w:val="none" w:sz="0" w:space="0" w:color="auto"/>
              </w:divBdr>
            </w:div>
            <w:div w:id="1916697735">
              <w:marLeft w:val="0"/>
              <w:marRight w:val="0"/>
              <w:marTop w:val="0"/>
              <w:marBottom w:val="0"/>
              <w:divBdr>
                <w:top w:val="none" w:sz="0" w:space="0" w:color="auto"/>
                <w:left w:val="none" w:sz="0" w:space="0" w:color="auto"/>
                <w:bottom w:val="none" w:sz="0" w:space="0" w:color="auto"/>
                <w:right w:val="none" w:sz="0" w:space="0" w:color="auto"/>
              </w:divBdr>
            </w:div>
            <w:div w:id="20986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12025">
      <w:bodyDiv w:val="1"/>
      <w:marLeft w:val="0"/>
      <w:marRight w:val="0"/>
      <w:marTop w:val="0"/>
      <w:marBottom w:val="0"/>
      <w:divBdr>
        <w:top w:val="none" w:sz="0" w:space="0" w:color="auto"/>
        <w:left w:val="none" w:sz="0" w:space="0" w:color="auto"/>
        <w:bottom w:val="none" w:sz="0" w:space="0" w:color="auto"/>
        <w:right w:val="none" w:sz="0" w:space="0" w:color="auto"/>
      </w:divBdr>
    </w:div>
    <w:div w:id="1917469046">
      <w:bodyDiv w:val="1"/>
      <w:marLeft w:val="0"/>
      <w:marRight w:val="0"/>
      <w:marTop w:val="0"/>
      <w:marBottom w:val="0"/>
      <w:divBdr>
        <w:top w:val="none" w:sz="0" w:space="0" w:color="auto"/>
        <w:left w:val="none" w:sz="0" w:space="0" w:color="auto"/>
        <w:bottom w:val="none" w:sz="0" w:space="0" w:color="auto"/>
        <w:right w:val="none" w:sz="0" w:space="0" w:color="auto"/>
      </w:divBdr>
      <w:divsChild>
        <w:div w:id="17435078">
          <w:marLeft w:val="0"/>
          <w:marRight w:val="0"/>
          <w:marTop w:val="0"/>
          <w:marBottom w:val="0"/>
          <w:divBdr>
            <w:top w:val="none" w:sz="0" w:space="0" w:color="auto"/>
            <w:left w:val="none" w:sz="0" w:space="0" w:color="auto"/>
            <w:bottom w:val="none" w:sz="0" w:space="0" w:color="auto"/>
            <w:right w:val="none" w:sz="0" w:space="0" w:color="auto"/>
          </w:divBdr>
          <w:divsChild>
            <w:div w:id="1869099155">
              <w:marLeft w:val="0"/>
              <w:marRight w:val="0"/>
              <w:marTop w:val="0"/>
              <w:marBottom w:val="0"/>
              <w:divBdr>
                <w:top w:val="none" w:sz="0" w:space="0" w:color="auto"/>
                <w:left w:val="none" w:sz="0" w:space="0" w:color="auto"/>
                <w:bottom w:val="none" w:sz="0" w:space="0" w:color="auto"/>
                <w:right w:val="none" w:sz="0" w:space="0" w:color="auto"/>
              </w:divBdr>
            </w:div>
          </w:divsChild>
        </w:div>
        <w:div w:id="43600659">
          <w:marLeft w:val="0"/>
          <w:marRight w:val="0"/>
          <w:marTop w:val="0"/>
          <w:marBottom w:val="0"/>
          <w:divBdr>
            <w:top w:val="none" w:sz="0" w:space="0" w:color="auto"/>
            <w:left w:val="none" w:sz="0" w:space="0" w:color="auto"/>
            <w:bottom w:val="none" w:sz="0" w:space="0" w:color="auto"/>
            <w:right w:val="none" w:sz="0" w:space="0" w:color="auto"/>
          </w:divBdr>
          <w:divsChild>
            <w:div w:id="133257966">
              <w:marLeft w:val="0"/>
              <w:marRight w:val="0"/>
              <w:marTop w:val="0"/>
              <w:marBottom w:val="0"/>
              <w:divBdr>
                <w:top w:val="none" w:sz="0" w:space="0" w:color="auto"/>
                <w:left w:val="none" w:sz="0" w:space="0" w:color="auto"/>
                <w:bottom w:val="none" w:sz="0" w:space="0" w:color="auto"/>
                <w:right w:val="none" w:sz="0" w:space="0" w:color="auto"/>
              </w:divBdr>
            </w:div>
          </w:divsChild>
        </w:div>
        <w:div w:id="115494538">
          <w:marLeft w:val="0"/>
          <w:marRight w:val="0"/>
          <w:marTop w:val="0"/>
          <w:marBottom w:val="0"/>
          <w:divBdr>
            <w:top w:val="none" w:sz="0" w:space="0" w:color="auto"/>
            <w:left w:val="none" w:sz="0" w:space="0" w:color="auto"/>
            <w:bottom w:val="none" w:sz="0" w:space="0" w:color="auto"/>
            <w:right w:val="none" w:sz="0" w:space="0" w:color="auto"/>
          </w:divBdr>
          <w:divsChild>
            <w:div w:id="1754012941">
              <w:marLeft w:val="0"/>
              <w:marRight w:val="0"/>
              <w:marTop w:val="0"/>
              <w:marBottom w:val="0"/>
              <w:divBdr>
                <w:top w:val="none" w:sz="0" w:space="0" w:color="auto"/>
                <w:left w:val="none" w:sz="0" w:space="0" w:color="auto"/>
                <w:bottom w:val="none" w:sz="0" w:space="0" w:color="auto"/>
                <w:right w:val="none" w:sz="0" w:space="0" w:color="auto"/>
              </w:divBdr>
            </w:div>
          </w:divsChild>
        </w:div>
        <w:div w:id="356856638">
          <w:marLeft w:val="0"/>
          <w:marRight w:val="0"/>
          <w:marTop w:val="0"/>
          <w:marBottom w:val="0"/>
          <w:divBdr>
            <w:top w:val="none" w:sz="0" w:space="0" w:color="auto"/>
            <w:left w:val="none" w:sz="0" w:space="0" w:color="auto"/>
            <w:bottom w:val="none" w:sz="0" w:space="0" w:color="auto"/>
            <w:right w:val="none" w:sz="0" w:space="0" w:color="auto"/>
          </w:divBdr>
          <w:divsChild>
            <w:div w:id="63309111">
              <w:marLeft w:val="0"/>
              <w:marRight w:val="0"/>
              <w:marTop w:val="0"/>
              <w:marBottom w:val="0"/>
              <w:divBdr>
                <w:top w:val="none" w:sz="0" w:space="0" w:color="auto"/>
                <w:left w:val="none" w:sz="0" w:space="0" w:color="auto"/>
                <w:bottom w:val="none" w:sz="0" w:space="0" w:color="auto"/>
                <w:right w:val="none" w:sz="0" w:space="0" w:color="auto"/>
              </w:divBdr>
            </w:div>
          </w:divsChild>
        </w:div>
        <w:div w:id="417942160">
          <w:marLeft w:val="0"/>
          <w:marRight w:val="0"/>
          <w:marTop w:val="0"/>
          <w:marBottom w:val="0"/>
          <w:divBdr>
            <w:top w:val="none" w:sz="0" w:space="0" w:color="auto"/>
            <w:left w:val="none" w:sz="0" w:space="0" w:color="auto"/>
            <w:bottom w:val="none" w:sz="0" w:space="0" w:color="auto"/>
            <w:right w:val="none" w:sz="0" w:space="0" w:color="auto"/>
          </w:divBdr>
          <w:divsChild>
            <w:div w:id="983777992">
              <w:marLeft w:val="0"/>
              <w:marRight w:val="0"/>
              <w:marTop w:val="0"/>
              <w:marBottom w:val="0"/>
              <w:divBdr>
                <w:top w:val="none" w:sz="0" w:space="0" w:color="auto"/>
                <w:left w:val="none" w:sz="0" w:space="0" w:color="auto"/>
                <w:bottom w:val="none" w:sz="0" w:space="0" w:color="auto"/>
                <w:right w:val="none" w:sz="0" w:space="0" w:color="auto"/>
              </w:divBdr>
            </w:div>
          </w:divsChild>
        </w:div>
        <w:div w:id="517430459">
          <w:marLeft w:val="0"/>
          <w:marRight w:val="0"/>
          <w:marTop w:val="0"/>
          <w:marBottom w:val="0"/>
          <w:divBdr>
            <w:top w:val="none" w:sz="0" w:space="0" w:color="auto"/>
            <w:left w:val="none" w:sz="0" w:space="0" w:color="auto"/>
            <w:bottom w:val="none" w:sz="0" w:space="0" w:color="auto"/>
            <w:right w:val="none" w:sz="0" w:space="0" w:color="auto"/>
          </w:divBdr>
          <w:divsChild>
            <w:div w:id="494491732">
              <w:marLeft w:val="0"/>
              <w:marRight w:val="0"/>
              <w:marTop w:val="0"/>
              <w:marBottom w:val="0"/>
              <w:divBdr>
                <w:top w:val="none" w:sz="0" w:space="0" w:color="auto"/>
                <w:left w:val="none" w:sz="0" w:space="0" w:color="auto"/>
                <w:bottom w:val="none" w:sz="0" w:space="0" w:color="auto"/>
                <w:right w:val="none" w:sz="0" w:space="0" w:color="auto"/>
              </w:divBdr>
            </w:div>
          </w:divsChild>
        </w:div>
        <w:div w:id="562570428">
          <w:marLeft w:val="0"/>
          <w:marRight w:val="0"/>
          <w:marTop w:val="0"/>
          <w:marBottom w:val="0"/>
          <w:divBdr>
            <w:top w:val="none" w:sz="0" w:space="0" w:color="auto"/>
            <w:left w:val="none" w:sz="0" w:space="0" w:color="auto"/>
            <w:bottom w:val="none" w:sz="0" w:space="0" w:color="auto"/>
            <w:right w:val="none" w:sz="0" w:space="0" w:color="auto"/>
          </w:divBdr>
          <w:divsChild>
            <w:div w:id="58403790">
              <w:marLeft w:val="0"/>
              <w:marRight w:val="0"/>
              <w:marTop w:val="0"/>
              <w:marBottom w:val="0"/>
              <w:divBdr>
                <w:top w:val="none" w:sz="0" w:space="0" w:color="auto"/>
                <w:left w:val="none" w:sz="0" w:space="0" w:color="auto"/>
                <w:bottom w:val="none" w:sz="0" w:space="0" w:color="auto"/>
                <w:right w:val="none" w:sz="0" w:space="0" w:color="auto"/>
              </w:divBdr>
            </w:div>
          </w:divsChild>
        </w:div>
        <w:div w:id="616184523">
          <w:marLeft w:val="0"/>
          <w:marRight w:val="0"/>
          <w:marTop w:val="0"/>
          <w:marBottom w:val="0"/>
          <w:divBdr>
            <w:top w:val="none" w:sz="0" w:space="0" w:color="auto"/>
            <w:left w:val="none" w:sz="0" w:space="0" w:color="auto"/>
            <w:bottom w:val="none" w:sz="0" w:space="0" w:color="auto"/>
            <w:right w:val="none" w:sz="0" w:space="0" w:color="auto"/>
          </w:divBdr>
          <w:divsChild>
            <w:div w:id="926616504">
              <w:marLeft w:val="0"/>
              <w:marRight w:val="0"/>
              <w:marTop w:val="0"/>
              <w:marBottom w:val="0"/>
              <w:divBdr>
                <w:top w:val="none" w:sz="0" w:space="0" w:color="auto"/>
                <w:left w:val="none" w:sz="0" w:space="0" w:color="auto"/>
                <w:bottom w:val="none" w:sz="0" w:space="0" w:color="auto"/>
                <w:right w:val="none" w:sz="0" w:space="0" w:color="auto"/>
              </w:divBdr>
            </w:div>
          </w:divsChild>
        </w:div>
        <w:div w:id="617687478">
          <w:marLeft w:val="0"/>
          <w:marRight w:val="0"/>
          <w:marTop w:val="0"/>
          <w:marBottom w:val="0"/>
          <w:divBdr>
            <w:top w:val="none" w:sz="0" w:space="0" w:color="auto"/>
            <w:left w:val="none" w:sz="0" w:space="0" w:color="auto"/>
            <w:bottom w:val="none" w:sz="0" w:space="0" w:color="auto"/>
            <w:right w:val="none" w:sz="0" w:space="0" w:color="auto"/>
          </w:divBdr>
          <w:divsChild>
            <w:div w:id="1517160159">
              <w:marLeft w:val="0"/>
              <w:marRight w:val="0"/>
              <w:marTop w:val="0"/>
              <w:marBottom w:val="0"/>
              <w:divBdr>
                <w:top w:val="none" w:sz="0" w:space="0" w:color="auto"/>
                <w:left w:val="none" w:sz="0" w:space="0" w:color="auto"/>
                <w:bottom w:val="none" w:sz="0" w:space="0" w:color="auto"/>
                <w:right w:val="none" w:sz="0" w:space="0" w:color="auto"/>
              </w:divBdr>
            </w:div>
          </w:divsChild>
        </w:div>
        <w:div w:id="823858128">
          <w:marLeft w:val="0"/>
          <w:marRight w:val="0"/>
          <w:marTop w:val="0"/>
          <w:marBottom w:val="0"/>
          <w:divBdr>
            <w:top w:val="none" w:sz="0" w:space="0" w:color="auto"/>
            <w:left w:val="none" w:sz="0" w:space="0" w:color="auto"/>
            <w:bottom w:val="none" w:sz="0" w:space="0" w:color="auto"/>
            <w:right w:val="none" w:sz="0" w:space="0" w:color="auto"/>
          </w:divBdr>
          <w:divsChild>
            <w:div w:id="1903174780">
              <w:marLeft w:val="0"/>
              <w:marRight w:val="0"/>
              <w:marTop w:val="0"/>
              <w:marBottom w:val="0"/>
              <w:divBdr>
                <w:top w:val="none" w:sz="0" w:space="0" w:color="auto"/>
                <w:left w:val="none" w:sz="0" w:space="0" w:color="auto"/>
                <w:bottom w:val="none" w:sz="0" w:space="0" w:color="auto"/>
                <w:right w:val="none" w:sz="0" w:space="0" w:color="auto"/>
              </w:divBdr>
            </w:div>
          </w:divsChild>
        </w:div>
        <w:div w:id="902718438">
          <w:marLeft w:val="0"/>
          <w:marRight w:val="0"/>
          <w:marTop w:val="0"/>
          <w:marBottom w:val="0"/>
          <w:divBdr>
            <w:top w:val="none" w:sz="0" w:space="0" w:color="auto"/>
            <w:left w:val="none" w:sz="0" w:space="0" w:color="auto"/>
            <w:bottom w:val="none" w:sz="0" w:space="0" w:color="auto"/>
            <w:right w:val="none" w:sz="0" w:space="0" w:color="auto"/>
          </w:divBdr>
          <w:divsChild>
            <w:div w:id="532962969">
              <w:marLeft w:val="0"/>
              <w:marRight w:val="0"/>
              <w:marTop w:val="0"/>
              <w:marBottom w:val="0"/>
              <w:divBdr>
                <w:top w:val="none" w:sz="0" w:space="0" w:color="auto"/>
                <w:left w:val="none" w:sz="0" w:space="0" w:color="auto"/>
                <w:bottom w:val="none" w:sz="0" w:space="0" w:color="auto"/>
                <w:right w:val="none" w:sz="0" w:space="0" w:color="auto"/>
              </w:divBdr>
            </w:div>
          </w:divsChild>
        </w:div>
        <w:div w:id="917864294">
          <w:marLeft w:val="0"/>
          <w:marRight w:val="0"/>
          <w:marTop w:val="0"/>
          <w:marBottom w:val="0"/>
          <w:divBdr>
            <w:top w:val="none" w:sz="0" w:space="0" w:color="auto"/>
            <w:left w:val="none" w:sz="0" w:space="0" w:color="auto"/>
            <w:bottom w:val="none" w:sz="0" w:space="0" w:color="auto"/>
            <w:right w:val="none" w:sz="0" w:space="0" w:color="auto"/>
          </w:divBdr>
          <w:divsChild>
            <w:div w:id="1877427540">
              <w:marLeft w:val="0"/>
              <w:marRight w:val="0"/>
              <w:marTop w:val="0"/>
              <w:marBottom w:val="0"/>
              <w:divBdr>
                <w:top w:val="none" w:sz="0" w:space="0" w:color="auto"/>
                <w:left w:val="none" w:sz="0" w:space="0" w:color="auto"/>
                <w:bottom w:val="none" w:sz="0" w:space="0" w:color="auto"/>
                <w:right w:val="none" w:sz="0" w:space="0" w:color="auto"/>
              </w:divBdr>
            </w:div>
          </w:divsChild>
        </w:div>
        <w:div w:id="999774247">
          <w:marLeft w:val="0"/>
          <w:marRight w:val="0"/>
          <w:marTop w:val="0"/>
          <w:marBottom w:val="0"/>
          <w:divBdr>
            <w:top w:val="none" w:sz="0" w:space="0" w:color="auto"/>
            <w:left w:val="none" w:sz="0" w:space="0" w:color="auto"/>
            <w:bottom w:val="none" w:sz="0" w:space="0" w:color="auto"/>
            <w:right w:val="none" w:sz="0" w:space="0" w:color="auto"/>
          </w:divBdr>
          <w:divsChild>
            <w:div w:id="1005012985">
              <w:marLeft w:val="0"/>
              <w:marRight w:val="0"/>
              <w:marTop w:val="0"/>
              <w:marBottom w:val="0"/>
              <w:divBdr>
                <w:top w:val="none" w:sz="0" w:space="0" w:color="auto"/>
                <w:left w:val="none" w:sz="0" w:space="0" w:color="auto"/>
                <w:bottom w:val="none" w:sz="0" w:space="0" w:color="auto"/>
                <w:right w:val="none" w:sz="0" w:space="0" w:color="auto"/>
              </w:divBdr>
            </w:div>
          </w:divsChild>
        </w:div>
        <w:div w:id="1084691826">
          <w:marLeft w:val="0"/>
          <w:marRight w:val="0"/>
          <w:marTop w:val="0"/>
          <w:marBottom w:val="0"/>
          <w:divBdr>
            <w:top w:val="none" w:sz="0" w:space="0" w:color="auto"/>
            <w:left w:val="none" w:sz="0" w:space="0" w:color="auto"/>
            <w:bottom w:val="none" w:sz="0" w:space="0" w:color="auto"/>
            <w:right w:val="none" w:sz="0" w:space="0" w:color="auto"/>
          </w:divBdr>
          <w:divsChild>
            <w:div w:id="2059082649">
              <w:marLeft w:val="0"/>
              <w:marRight w:val="0"/>
              <w:marTop w:val="0"/>
              <w:marBottom w:val="0"/>
              <w:divBdr>
                <w:top w:val="none" w:sz="0" w:space="0" w:color="auto"/>
                <w:left w:val="none" w:sz="0" w:space="0" w:color="auto"/>
                <w:bottom w:val="none" w:sz="0" w:space="0" w:color="auto"/>
                <w:right w:val="none" w:sz="0" w:space="0" w:color="auto"/>
              </w:divBdr>
            </w:div>
          </w:divsChild>
        </w:div>
        <w:div w:id="1132676342">
          <w:marLeft w:val="0"/>
          <w:marRight w:val="0"/>
          <w:marTop w:val="0"/>
          <w:marBottom w:val="0"/>
          <w:divBdr>
            <w:top w:val="none" w:sz="0" w:space="0" w:color="auto"/>
            <w:left w:val="none" w:sz="0" w:space="0" w:color="auto"/>
            <w:bottom w:val="none" w:sz="0" w:space="0" w:color="auto"/>
            <w:right w:val="none" w:sz="0" w:space="0" w:color="auto"/>
          </w:divBdr>
          <w:divsChild>
            <w:div w:id="748187411">
              <w:marLeft w:val="0"/>
              <w:marRight w:val="0"/>
              <w:marTop w:val="0"/>
              <w:marBottom w:val="0"/>
              <w:divBdr>
                <w:top w:val="none" w:sz="0" w:space="0" w:color="auto"/>
                <w:left w:val="none" w:sz="0" w:space="0" w:color="auto"/>
                <w:bottom w:val="none" w:sz="0" w:space="0" w:color="auto"/>
                <w:right w:val="none" w:sz="0" w:space="0" w:color="auto"/>
              </w:divBdr>
            </w:div>
          </w:divsChild>
        </w:div>
        <w:div w:id="1136683362">
          <w:marLeft w:val="0"/>
          <w:marRight w:val="0"/>
          <w:marTop w:val="0"/>
          <w:marBottom w:val="0"/>
          <w:divBdr>
            <w:top w:val="none" w:sz="0" w:space="0" w:color="auto"/>
            <w:left w:val="none" w:sz="0" w:space="0" w:color="auto"/>
            <w:bottom w:val="none" w:sz="0" w:space="0" w:color="auto"/>
            <w:right w:val="none" w:sz="0" w:space="0" w:color="auto"/>
          </w:divBdr>
          <w:divsChild>
            <w:div w:id="1235047255">
              <w:marLeft w:val="0"/>
              <w:marRight w:val="0"/>
              <w:marTop w:val="0"/>
              <w:marBottom w:val="0"/>
              <w:divBdr>
                <w:top w:val="none" w:sz="0" w:space="0" w:color="auto"/>
                <w:left w:val="none" w:sz="0" w:space="0" w:color="auto"/>
                <w:bottom w:val="none" w:sz="0" w:space="0" w:color="auto"/>
                <w:right w:val="none" w:sz="0" w:space="0" w:color="auto"/>
              </w:divBdr>
            </w:div>
          </w:divsChild>
        </w:div>
        <w:div w:id="1183742702">
          <w:marLeft w:val="0"/>
          <w:marRight w:val="0"/>
          <w:marTop w:val="0"/>
          <w:marBottom w:val="0"/>
          <w:divBdr>
            <w:top w:val="none" w:sz="0" w:space="0" w:color="auto"/>
            <w:left w:val="none" w:sz="0" w:space="0" w:color="auto"/>
            <w:bottom w:val="none" w:sz="0" w:space="0" w:color="auto"/>
            <w:right w:val="none" w:sz="0" w:space="0" w:color="auto"/>
          </w:divBdr>
          <w:divsChild>
            <w:div w:id="707220865">
              <w:marLeft w:val="0"/>
              <w:marRight w:val="0"/>
              <w:marTop w:val="0"/>
              <w:marBottom w:val="0"/>
              <w:divBdr>
                <w:top w:val="none" w:sz="0" w:space="0" w:color="auto"/>
                <w:left w:val="none" w:sz="0" w:space="0" w:color="auto"/>
                <w:bottom w:val="none" w:sz="0" w:space="0" w:color="auto"/>
                <w:right w:val="none" w:sz="0" w:space="0" w:color="auto"/>
              </w:divBdr>
            </w:div>
          </w:divsChild>
        </w:div>
        <w:div w:id="1198667228">
          <w:marLeft w:val="0"/>
          <w:marRight w:val="0"/>
          <w:marTop w:val="0"/>
          <w:marBottom w:val="0"/>
          <w:divBdr>
            <w:top w:val="none" w:sz="0" w:space="0" w:color="auto"/>
            <w:left w:val="none" w:sz="0" w:space="0" w:color="auto"/>
            <w:bottom w:val="none" w:sz="0" w:space="0" w:color="auto"/>
            <w:right w:val="none" w:sz="0" w:space="0" w:color="auto"/>
          </w:divBdr>
          <w:divsChild>
            <w:div w:id="554774236">
              <w:marLeft w:val="0"/>
              <w:marRight w:val="0"/>
              <w:marTop w:val="0"/>
              <w:marBottom w:val="0"/>
              <w:divBdr>
                <w:top w:val="none" w:sz="0" w:space="0" w:color="auto"/>
                <w:left w:val="none" w:sz="0" w:space="0" w:color="auto"/>
                <w:bottom w:val="none" w:sz="0" w:space="0" w:color="auto"/>
                <w:right w:val="none" w:sz="0" w:space="0" w:color="auto"/>
              </w:divBdr>
            </w:div>
          </w:divsChild>
        </w:div>
        <w:div w:id="1201283747">
          <w:marLeft w:val="0"/>
          <w:marRight w:val="0"/>
          <w:marTop w:val="0"/>
          <w:marBottom w:val="0"/>
          <w:divBdr>
            <w:top w:val="none" w:sz="0" w:space="0" w:color="auto"/>
            <w:left w:val="none" w:sz="0" w:space="0" w:color="auto"/>
            <w:bottom w:val="none" w:sz="0" w:space="0" w:color="auto"/>
            <w:right w:val="none" w:sz="0" w:space="0" w:color="auto"/>
          </w:divBdr>
          <w:divsChild>
            <w:div w:id="1266186240">
              <w:marLeft w:val="0"/>
              <w:marRight w:val="0"/>
              <w:marTop w:val="0"/>
              <w:marBottom w:val="0"/>
              <w:divBdr>
                <w:top w:val="none" w:sz="0" w:space="0" w:color="auto"/>
                <w:left w:val="none" w:sz="0" w:space="0" w:color="auto"/>
                <w:bottom w:val="none" w:sz="0" w:space="0" w:color="auto"/>
                <w:right w:val="none" w:sz="0" w:space="0" w:color="auto"/>
              </w:divBdr>
            </w:div>
          </w:divsChild>
        </w:div>
        <w:div w:id="1211266087">
          <w:marLeft w:val="0"/>
          <w:marRight w:val="0"/>
          <w:marTop w:val="0"/>
          <w:marBottom w:val="0"/>
          <w:divBdr>
            <w:top w:val="none" w:sz="0" w:space="0" w:color="auto"/>
            <w:left w:val="none" w:sz="0" w:space="0" w:color="auto"/>
            <w:bottom w:val="none" w:sz="0" w:space="0" w:color="auto"/>
            <w:right w:val="none" w:sz="0" w:space="0" w:color="auto"/>
          </w:divBdr>
          <w:divsChild>
            <w:div w:id="1886792455">
              <w:marLeft w:val="0"/>
              <w:marRight w:val="0"/>
              <w:marTop w:val="0"/>
              <w:marBottom w:val="0"/>
              <w:divBdr>
                <w:top w:val="none" w:sz="0" w:space="0" w:color="auto"/>
                <w:left w:val="none" w:sz="0" w:space="0" w:color="auto"/>
                <w:bottom w:val="none" w:sz="0" w:space="0" w:color="auto"/>
                <w:right w:val="none" w:sz="0" w:space="0" w:color="auto"/>
              </w:divBdr>
            </w:div>
          </w:divsChild>
        </w:div>
        <w:div w:id="1232618920">
          <w:marLeft w:val="0"/>
          <w:marRight w:val="0"/>
          <w:marTop w:val="0"/>
          <w:marBottom w:val="0"/>
          <w:divBdr>
            <w:top w:val="none" w:sz="0" w:space="0" w:color="auto"/>
            <w:left w:val="none" w:sz="0" w:space="0" w:color="auto"/>
            <w:bottom w:val="none" w:sz="0" w:space="0" w:color="auto"/>
            <w:right w:val="none" w:sz="0" w:space="0" w:color="auto"/>
          </w:divBdr>
          <w:divsChild>
            <w:div w:id="725688884">
              <w:marLeft w:val="0"/>
              <w:marRight w:val="0"/>
              <w:marTop w:val="0"/>
              <w:marBottom w:val="0"/>
              <w:divBdr>
                <w:top w:val="none" w:sz="0" w:space="0" w:color="auto"/>
                <w:left w:val="none" w:sz="0" w:space="0" w:color="auto"/>
                <w:bottom w:val="none" w:sz="0" w:space="0" w:color="auto"/>
                <w:right w:val="none" w:sz="0" w:space="0" w:color="auto"/>
              </w:divBdr>
            </w:div>
          </w:divsChild>
        </w:div>
        <w:div w:id="1403718964">
          <w:marLeft w:val="0"/>
          <w:marRight w:val="0"/>
          <w:marTop w:val="0"/>
          <w:marBottom w:val="0"/>
          <w:divBdr>
            <w:top w:val="none" w:sz="0" w:space="0" w:color="auto"/>
            <w:left w:val="none" w:sz="0" w:space="0" w:color="auto"/>
            <w:bottom w:val="none" w:sz="0" w:space="0" w:color="auto"/>
            <w:right w:val="none" w:sz="0" w:space="0" w:color="auto"/>
          </w:divBdr>
          <w:divsChild>
            <w:div w:id="1235316692">
              <w:marLeft w:val="0"/>
              <w:marRight w:val="0"/>
              <w:marTop w:val="0"/>
              <w:marBottom w:val="0"/>
              <w:divBdr>
                <w:top w:val="none" w:sz="0" w:space="0" w:color="auto"/>
                <w:left w:val="none" w:sz="0" w:space="0" w:color="auto"/>
                <w:bottom w:val="none" w:sz="0" w:space="0" w:color="auto"/>
                <w:right w:val="none" w:sz="0" w:space="0" w:color="auto"/>
              </w:divBdr>
            </w:div>
          </w:divsChild>
        </w:div>
        <w:div w:id="1650358169">
          <w:marLeft w:val="0"/>
          <w:marRight w:val="0"/>
          <w:marTop w:val="0"/>
          <w:marBottom w:val="0"/>
          <w:divBdr>
            <w:top w:val="none" w:sz="0" w:space="0" w:color="auto"/>
            <w:left w:val="none" w:sz="0" w:space="0" w:color="auto"/>
            <w:bottom w:val="none" w:sz="0" w:space="0" w:color="auto"/>
            <w:right w:val="none" w:sz="0" w:space="0" w:color="auto"/>
          </w:divBdr>
          <w:divsChild>
            <w:div w:id="439840281">
              <w:marLeft w:val="0"/>
              <w:marRight w:val="0"/>
              <w:marTop w:val="0"/>
              <w:marBottom w:val="0"/>
              <w:divBdr>
                <w:top w:val="none" w:sz="0" w:space="0" w:color="auto"/>
                <w:left w:val="none" w:sz="0" w:space="0" w:color="auto"/>
                <w:bottom w:val="none" w:sz="0" w:space="0" w:color="auto"/>
                <w:right w:val="none" w:sz="0" w:space="0" w:color="auto"/>
              </w:divBdr>
            </w:div>
          </w:divsChild>
        </w:div>
        <w:div w:id="1657805262">
          <w:marLeft w:val="0"/>
          <w:marRight w:val="0"/>
          <w:marTop w:val="0"/>
          <w:marBottom w:val="0"/>
          <w:divBdr>
            <w:top w:val="none" w:sz="0" w:space="0" w:color="auto"/>
            <w:left w:val="none" w:sz="0" w:space="0" w:color="auto"/>
            <w:bottom w:val="none" w:sz="0" w:space="0" w:color="auto"/>
            <w:right w:val="none" w:sz="0" w:space="0" w:color="auto"/>
          </w:divBdr>
          <w:divsChild>
            <w:div w:id="351807487">
              <w:marLeft w:val="0"/>
              <w:marRight w:val="0"/>
              <w:marTop w:val="0"/>
              <w:marBottom w:val="0"/>
              <w:divBdr>
                <w:top w:val="none" w:sz="0" w:space="0" w:color="auto"/>
                <w:left w:val="none" w:sz="0" w:space="0" w:color="auto"/>
                <w:bottom w:val="none" w:sz="0" w:space="0" w:color="auto"/>
                <w:right w:val="none" w:sz="0" w:space="0" w:color="auto"/>
              </w:divBdr>
            </w:div>
          </w:divsChild>
        </w:div>
        <w:div w:id="1732537778">
          <w:marLeft w:val="0"/>
          <w:marRight w:val="0"/>
          <w:marTop w:val="0"/>
          <w:marBottom w:val="0"/>
          <w:divBdr>
            <w:top w:val="none" w:sz="0" w:space="0" w:color="auto"/>
            <w:left w:val="none" w:sz="0" w:space="0" w:color="auto"/>
            <w:bottom w:val="none" w:sz="0" w:space="0" w:color="auto"/>
            <w:right w:val="none" w:sz="0" w:space="0" w:color="auto"/>
          </w:divBdr>
          <w:divsChild>
            <w:div w:id="439841559">
              <w:marLeft w:val="0"/>
              <w:marRight w:val="0"/>
              <w:marTop w:val="0"/>
              <w:marBottom w:val="0"/>
              <w:divBdr>
                <w:top w:val="none" w:sz="0" w:space="0" w:color="auto"/>
                <w:left w:val="none" w:sz="0" w:space="0" w:color="auto"/>
                <w:bottom w:val="none" w:sz="0" w:space="0" w:color="auto"/>
                <w:right w:val="none" w:sz="0" w:space="0" w:color="auto"/>
              </w:divBdr>
            </w:div>
          </w:divsChild>
        </w:div>
        <w:div w:id="1735468198">
          <w:marLeft w:val="0"/>
          <w:marRight w:val="0"/>
          <w:marTop w:val="0"/>
          <w:marBottom w:val="0"/>
          <w:divBdr>
            <w:top w:val="none" w:sz="0" w:space="0" w:color="auto"/>
            <w:left w:val="none" w:sz="0" w:space="0" w:color="auto"/>
            <w:bottom w:val="none" w:sz="0" w:space="0" w:color="auto"/>
            <w:right w:val="none" w:sz="0" w:space="0" w:color="auto"/>
          </w:divBdr>
          <w:divsChild>
            <w:div w:id="164708302">
              <w:marLeft w:val="0"/>
              <w:marRight w:val="0"/>
              <w:marTop w:val="0"/>
              <w:marBottom w:val="0"/>
              <w:divBdr>
                <w:top w:val="none" w:sz="0" w:space="0" w:color="auto"/>
                <w:left w:val="none" w:sz="0" w:space="0" w:color="auto"/>
                <w:bottom w:val="none" w:sz="0" w:space="0" w:color="auto"/>
                <w:right w:val="none" w:sz="0" w:space="0" w:color="auto"/>
              </w:divBdr>
            </w:div>
          </w:divsChild>
        </w:div>
        <w:div w:id="1765108908">
          <w:marLeft w:val="0"/>
          <w:marRight w:val="0"/>
          <w:marTop w:val="0"/>
          <w:marBottom w:val="0"/>
          <w:divBdr>
            <w:top w:val="none" w:sz="0" w:space="0" w:color="auto"/>
            <w:left w:val="none" w:sz="0" w:space="0" w:color="auto"/>
            <w:bottom w:val="none" w:sz="0" w:space="0" w:color="auto"/>
            <w:right w:val="none" w:sz="0" w:space="0" w:color="auto"/>
          </w:divBdr>
          <w:divsChild>
            <w:div w:id="1293754063">
              <w:marLeft w:val="0"/>
              <w:marRight w:val="0"/>
              <w:marTop w:val="0"/>
              <w:marBottom w:val="0"/>
              <w:divBdr>
                <w:top w:val="none" w:sz="0" w:space="0" w:color="auto"/>
                <w:left w:val="none" w:sz="0" w:space="0" w:color="auto"/>
                <w:bottom w:val="none" w:sz="0" w:space="0" w:color="auto"/>
                <w:right w:val="none" w:sz="0" w:space="0" w:color="auto"/>
              </w:divBdr>
            </w:div>
          </w:divsChild>
        </w:div>
        <w:div w:id="1782535133">
          <w:marLeft w:val="0"/>
          <w:marRight w:val="0"/>
          <w:marTop w:val="0"/>
          <w:marBottom w:val="0"/>
          <w:divBdr>
            <w:top w:val="none" w:sz="0" w:space="0" w:color="auto"/>
            <w:left w:val="none" w:sz="0" w:space="0" w:color="auto"/>
            <w:bottom w:val="none" w:sz="0" w:space="0" w:color="auto"/>
            <w:right w:val="none" w:sz="0" w:space="0" w:color="auto"/>
          </w:divBdr>
          <w:divsChild>
            <w:div w:id="420612540">
              <w:marLeft w:val="0"/>
              <w:marRight w:val="0"/>
              <w:marTop w:val="0"/>
              <w:marBottom w:val="0"/>
              <w:divBdr>
                <w:top w:val="none" w:sz="0" w:space="0" w:color="auto"/>
                <w:left w:val="none" w:sz="0" w:space="0" w:color="auto"/>
                <w:bottom w:val="none" w:sz="0" w:space="0" w:color="auto"/>
                <w:right w:val="none" w:sz="0" w:space="0" w:color="auto"/>
              </w:divBdr>
            </w:div>
          </w:divsChild>
        </w:div>
        <w:div w:id="1807504195">
          <w:marLeft w:val="0"/>
          <w:marRight w:val="0"/>
          <w:marTop w:val="0"/>
          <w:marBottom w:val="0"/>
          <w:divBdr>
            <w:top w:val="none" w:sz="0" w:space="0" w:color="auto"/>
            <w:left w:val="none" w:sz="0" w:space="0" w:color="auto"/>
            <w:bottom w:val="none" w:sz="0" w:space="0" w:color="auto"/>
            <w:right w:val="none" w:sz="0" w:space="0" w:color="auto"/>
          </w:divBdr>
          <w:divsChild>
            <w:div w:id="1835678320">
              <w:marLeft w:val="0"/>
              <w:marRight w:val="0"/>
              <w:marTop w:val="0"/>
              <w:marBottom w:val="0"/>
              <w:divBdr>
                <w:top w:val="none" w:sz="0" w:space="0" w:color="auto"/>
                <w:left w:val="none" w:sz="0" w:space="0" w:color="auto"/>
                <w:bottom w:val="none" w:sz="0" w:space="0" w:color="auto"/>
                <w:right w:val="none" w:sz="0" w:space="0" w:color="auto"/>
              </w:divBdr>
            </w:div>
          </w:divsChild>
        </w:div>
        <w:div w:id="1829589724">
          <w:marLeft w:val="0"/>
          <w:marRight w:val="0"/>
          <w:marTop w:val="0"/>
          <w:marBottom w:val="0"/>
          <w:divBdr>
            <w:top w:val="none" w:sz="0" w:space="0" w:color="auto"/>
            <w:left w:val="none" w:sz="0" w:space="0" w:color="auto"/>
            <w:bottom w:val="none" w:sz="0" w:space="0" w:color="auto"/>
            <w:right w:val="none" w:sz="0" w:space="0" w:color="auto"/>
          </w:divBdr>
          <w:divsChild>
            <w:div w:id="1070813459">
              <w:marLeft w:val="0"/>
              <w:marRight w:val="0"/>
              <w:marTop w:val="0"/>
              <w:marBottom w:val="0"/>
              <w:divBdr>
                <w:top w:val="none" w:sz="0" w:space="0" w:color="auto"/>
                <w:left w:val="none" w:sz="0" w:space="0" w:color="auto"/>
                <w:bottom w:val="none" w:sz="0" w:space="0" w:color="auto"/>
                <w:right w:val="none" w:sz="0" w:space="0" w:color="auto"/>
              </w:divBdr>
            </w:div>
          </w:divsChild>
        </w:div>
        <w:div w:id="1846821876">
          <w:marLeft w:val="0"/>
          <w:marRight w:val="0"/>
          <w:marTop w:val="0"/>
          <w:marBottom w:val="0"/>
          <w:divBdr>
            <w:top w:val="none" w:sz="0" w:space="0" w:color="auto"/>
            <w:left w:val="none" w:sz="0" w:space="0" w:color="auto"/>
            <w:bottom w:val="none" w:sz="0" w:space="0" w:color="auto"/>
            <w:right w:val="none" w:sz="0" w:space="0" w:color="auto"/>
          </w:divBdr>
          <w:divsChild>
            <w:div w:id="198859101">
              <w:marLeft w:val="0"/>
              <w:marRight w:val="0"/>
              <w:marTop w:val="0"/>
              <w:marBottom w:val="0"/>
              <w:divBdr>
                <w:top w:val="none" w:sz="0" w:space="0" w:color="auto"/>
                <w:left w:val="none" w:sz="0" w:space="0" w:color="auto"/>
                <w:bottom w:val="none" w:sz="0" w:space="0" w:color="auto"/>
                <w:right w:val="none" w:sz="0" w:space="0" w:color="auto"/>
              </w:divBdr>
            </w:div>
          </w:divsChild>
        </w:div>
        <w:div w:id="1944531965">
          <w:marLeft w:val="0"/>
          <w:marRight w:val="0"/>
          <w:marTop w:val="0"/>
          <w:marBottom w:val="0"/>
          <w:divBdr>
            <w:top w:val="none" w:sz="0" w:space="0" w:color="auto"/>
            <w:left w:val="none" w:sz="0" w:space="0" w:color="auto"/>
            <w:bottom w:val="none" w:sz="0" w:space="0" w:color="auto"/>
            <w:right w:val="none" w:sz="0" w:space="0" w:color="auto"/>
          </w:divBdr>
          <w:divsChild>
            <w:div w:id="1404571015">
              <w:marLeft w:val="0"/>
              <w:marRight w:val="0"/>
              <w:marTop w:val="0"/>
              <w:marBottom w:val="0"/>
              <w:divBdr>
                <w:top w:val="none" w:sz="0" w:space="0" w:color="auto"/>
                <w:left w:val="none" w:sz="0" w:space="0" w:color="auto"/>
                <w:bottom w:val="none" w:sz="0" w:space="0" w:color="auto"/>
                <w:right w:val="none" w:sz="0" w:space="0" w:color="auto"/>
              </w:divBdr>
            </w:div>
          </w:divsChild>
        </w:div>
        <w:div w:id="2057387153">
          <w:marLeft w:val="0"/>
          <w:marRight w:val="0"/>
          <w:marTop w:val="0"/>
          <w:marBottom w:val="0"/>
          <w:divBdr>
            <w:top w:val="none" w:sz="0" w:space="0" w:color="auto"/>
            <w:left w:val="none" w:sz="0" w:space="0" w:color="auto"/>
            <w:bottom w:val="none" w:sz="0" w:space="0" w:color="auto"/>
            <w:right w:val="none" w:sz="0" w:space="0" w:color="auto"/>
          </w:divBdr>
          <w:divsChild>
            <w:div w:id="751439002">
              <w:marLeft w:val="0"/>
              <w:marRight w:val="0"/>
              <w:marTop w:val="0"/>
              <w:marBottom w:val="0"/>
              <w:divBdr>
                <w:top w:val="none" w:sz="0" w:space="0" w:color="auto"/>
                <w:left w:val="none" w:sz="0" w:space="0" w:color="auto"/>
                <w:bottom w:val="none" w:sz="0" w:space="0" w:color="auto"/>
                <w:right w:val="none" w:sz="0" w:space="0" w:color="auto"/>
              </w:divBdr>
            </w:div>
          </w:divsChild>
        </w:div>
        <w:div w:id="2069840704">
          <w:marLeft w:val="0"/>
          <w:marRight w:val="0"/>
          <w:marTop w:val="0"/>
          <w:marBottom w:val="0"/>
          <w:divBdr>
            <w:top w:val="none" w:sz="0" w:space="0" w:color="auto"/>
            <w:left w:val="none" w:sz="0" w:space="0" w:color="auto"/>
            <w:bottom w:val="none" w:sz="0" w:space="0" w:color="auto"/>
            <w:right w:val="none" w:sz="0" w:space="0" w:color="auto"/>
          </w:divBdr>
          <w:divsChild>
            <w:div w:id="1782995707">
              <w:marLeft w:val="0"/>
              <w:marRight w:val="0"/>
              <w:marTop w:val="0"/>
              <w:marBottom w:val="0"/>
              <w:divBdr>
                <w:top w:val="none" w:sz="0" w:space="0" w:color="auto"/>
                <w:left w:val="none" w:sz="0" w:space="0" w:color="auto"/>
                <w:bottom w:val="none" w:sz="0" w:space="0" w:color="auto"/>
                <w:right w:val="none" w:sz="0" w:space="0" w:color="auto"/>
              </w:divBdr>
            </w:div>
          </w:divsChild>
        </w:div>
        <w:div w:id="2073648986">
          <w:marLeft w:val="0"/>
          <w:marRight w:val="0"/>
          <w:marTop w:val="0"/>
          <w:marBottom w:val="0"/>
          <w:divBdr>
            <w:top w:val="none" w:sz="0" w:space="0" w:color="auto"/>
            <w:left w:val="none" w:sz="0" w:space="0" w:color="auto"/>
            <w:bottom w:val="none" w:sz="0" w:space="0" w:color="auto"/>
            <w:right w:val="none" w:sz="0" w:space="0" w:color="auto"/>
          </w:divBdr>
          <w:divsChild>
            <w:div w:id="311908898">
              <w:marLeft w:val="0"/>
              <w:marRight w:val="0"/>
              <w:marTop w:val="0"/>
              <w:marBottom w:val="0"/>
              <w:divBdr>
                <w:top w:val="none" w:sz="0" w:space="0" w:color="auto"/>
                <w:left w:val="none" w:sz="0" w:space="0" w:color="auto"/>
                <w:bottom w:val="none" w:sz="0" w:space="0" w:color="auto"/>
                <w:right w:val="none" w:sz="0" w:space="0" w:color="auto"/>
              </w:divBdr>
            </w:div>
          </w:divsChild>
        </w:div>
        <w:div w:id="2082944520">
          <w:marLeft w:val="0"/>
          <w:marRight w:val="0"/>
          <w:marTop w:val="0"/>
          <w:marBottom w:val="0"/>
          <w:divBdr>
            <w:top w:val="none" w:sz="0" w:space="0" w:color="auto"/>
            <w:left w:val="none" w:sz="0" w:space="0" w:color="auto"/>
            <w:bottom w:val="none" w:sz="0" w:space="0" w:color="auto"/>
            <w:right w:val="none" w:sz="0" w:space="0" w:color="auto"/>
          </w:divBdr>
          <w:divsChild>
            <w:div w:id="1099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84250">
      <w:bodyDiv w:val="1"/>
      <w:marLeft w:val="0"/>
      <w:marRight w:val="0"/>
      <w:marTop w:val="0"/>
      <w:marBottom w:val="0"/>
      <w:divBdr>
        <w:top w:val="none" w:sz="0" w:space="0" w:color="auto"/>
        <w:left w:val="none" w:sz="0" w:space="0" w:color="auto"/>
        <w:bottom w:val="none" w:sz="0" w:space="0" w:color="auto"/>
        <w:right w:val="none" w:sz="0" w:space="0" w:color="auto"/>
      </w:divBdr>
    </w:div>
    <w:div w:id="2010986828">
      <w:bodyDiv w:val="1"/>
      <w:marLeft w:val="0"/>
      <w:marRight w:val="0"/>
      <w:marTop w:val="0"/>
      <w:marBottom w:val="0"/>
      <w:divBdr>
        <w:top w:val="none" w:sz="0" w:space="0" w:color="auto"/>
        <w:left w:val="none" w:sz="0" w:space="0" w:color="auto"/>
        <w:bottom w:val="none" w:sz="0" w:space="0" w:color="auto"/>
        <w:right w:val="none" w:sz="0" w:space="0" w:color="auto"/>
      </w:divBdr>
    </w:div>
    <w:div w:id="2051998478">
      <w:bodyDiv w:val="1"/>
      <w:marLeft w:val="0"/>
      <w:marRight w:val="0"/>
      <w:marTop w:val="0"/>
      <w:marBottom w:val="0"/>
      <w:divBdr>
        <w:top w:val="none" w:sz="0" w:space="0" w:color="auto"/>
        <w:left w:val="none" w:sz="0" w:space="0" w:color="auto"/>
        <w:bottom w:val="none" w:sz="0" w:space="0" w:color="auto"/>
        <w:right w:val="none" w:sz="0" w:space="0" w:color="auto"/>
      </w:divBdr>
      <w:divsChild>
        <w:div w:id="80610720">
          <w:marLeft w:val="0"/>
          <w:marRight w:val="0"/>
          <w:marTop w:val="0"/>
          <w:marBottom w:val="0"/>
          <w:divBdr>
            <w:top w:val="none" w:sz="0" w:space="0" w:color="auto"/>
            <w:left w:val="none" w:sz="0" w:space="0" w:color="auto"/>
            <w:bottom w:val="none" w:sz="0" w:space="0" w:color="auto"/>
            <w:right w:val="none" w:sz="0" w:space="0" w:color="auto"/>
          </w:divBdr>
        </w:div>
        <w:div w:id="246312509">
          <w:marLeft w:val="0"/>
          <w:marRight w:val="0"/>
          <w:marTop w:val="0"/>
          <w:marBottom w:val="0"/>
          <w:divBdr>
            <w:top w:val="none" w:sz="0" w:space="0" w:color="auto"/>
            <w:left w:val="none" w:sz="0" w:space="0" w:color="auto"/>
            <w:bottom w:val="none" w:sz="0" w:space="0" w:color="auto"/>
            <w:right w:val="none" w:sz="0" w:space="0" w:color="auto"/>
          </w:divBdr>
        </w:div>
        <w:div w:id="557865057">
          <w:marLeft w:val="0"/>
          <w:marRight w:val="0"/>
          <w:marTop w:val="0"/>
          <w:marBottom w:val="0"/>
          <w:divBdr>
            <w:top w:val="none" w:sz="0" w:space="0" w:color="auto"/>
            <w:left w:val="none" w:sz="0" w:space="0" w:color="auto"/>
            <w:bottom w:val="none" w:sz="0" w:space="0" w:color="auto"/>
            <w:right w:val="none" w:sz="0" w:space="0" w:color="auto"/>
          </w:divBdr>
        </w:div>
        <w:div w:id="572282393">
          <w:marLeft w:val="0"/>
          <w:marRight w:val="0"/>
          <w:marTop w:val="0"/>
          <w:marBottom w:val="0"/>
          <w:divBdr>
            <w:top w:val="none" w:sz="0" w:space="0" w:color="auto"/>
            <w:left w:val="none" w:sz="0" w:space="0" w:color="auto"/>
            <w:bottom w:val="none" w:sz="0" w:space="0" w:color="auto"/>
            <w:right w:val="none" w:sz="0" w:space="0" w:color="auto"/>
          </w:divBdr>
        </w:div>
        <w:div w:id="680427307">
          <w:marLeft w:val="0"/>
          <w:marRight w:val="0"/>
          <w:marTop w:val="0"/>
          <w:marBottom w:val="0"/>
          <w:divBdr>
            <w:top w:val="none" w:sz="0" w:space="0" w:color="auto"/>
            <w:left w:val="none" w:sz="0" w:space="0" w:color="auto"/>
            <w:bottom w:val="none" w:sz="0" w:space="0" w:color="auto"/>
            <w:right w:val="none" w:sz="0" w:space="0" w:color="auto"/>
          </w:divBdr>
        </w:div>
        <w:div w:id="699284583">
          <w:marLeft w:val="0"/>
          <w:marRight w:val="0"/>
          <w:marTop w:val="0"/>
          <w:marBottom w:val="0"/>
          <w:divBdr>
            <w:top w:val="none" w:sz="0" w:space="0" w:color="auto"/>
            <w:left w:val="none" w:sz="0" w:space="0" w:color="auto"/>
            <w:bottom w:val="none" w:sz="0" w:space="0" w:color="auto"/>
            <w:right w:val="none" w:sz="0" w:space="0" w:color="auto"/>
          </w:divBdr>
        </w:div>
        <w:div w:id="817113831">
          <w:marLeft w:val="0"/>
          <w:marRight w:val="0"/>
          <w:marTop w:val="0"/>
          <w:marBottom w:val="0"/>
          <w:divBdr>
            <w:top w:val="none" w:sz="0" w:space="0" w:color="auto"/>
            <w:left w:val="none" w:sz="0" w:space="0" w:color="auto"/>
            <w:bottom w:val="none" w:sz="0" w:space="0" w:color="auto"/>
            <w:right w:val="none" w:sz="0" w:space="0" w:color="auto"/>
          </w:divBdr>
        </w:div>
        <w:div w:id="937908072">
          <w:marLeft w:val="0"/>
          <w:marRight w:val="0"/>
          <w:marTop w:val="0"/>
          <w:marBottom w:val="0"/>
          <w:divBdr>
            <w:top w:val="none" w:sz="0" w:space="0" w:color="auto"/>
            <w:left w:val="none" w:sz="0" w:space="0" w:color="auto"/>
            <w:bottom w:val="none" w:sz="0" w:space="0" w:color="auto"/>
            <w:right w:val="none" w:sz="0" w:space="0" w:color="auto"/>
          </w:divBdr>
        </w:div>
        <w:div w:id="940995485">
          <w:marLeft w:val="0"/>
          <w:marRight w:val="0"/>
          <w:marTop w:val="0"/>
          <w:marBottom w:val="0"/>
          <w:divBdr>
            <w:top w:val="none" w:sz="0" w:space="0" w:color="auto"/>
            <w:left w:val="none" w:sz="0" w:space="0" w:color="auto"/>
            <w:bottom w:val="none" w:sz="0" w:space="0" w:color="auto"/>
            <w:right w:val="none" w:sz="0" w:space="0" w:color="auto"/>
          </w:divBdr>
        </w:div>
        <w:div w:id="1018192565">
          <w:marLeft w:val="0"/>
          <w:marRight w:val="0"/>
          <w:marTop w:val="0"/>
          <w:marBottom w:val="0"/>
          <w:divBdr>
            <w:top w:val="none" w:sz="0" w:space="0" w:color="auto"/>
            <w:left w:val="none" w:sz="0" w:space="0" w:color="auto"/>
            <w:bottom w:val="none" w:sz="0" w:space="0" w:color="auto"/>
            <w:right w:val="none" w:sz="0" w:space="0" w:color="auto"/>
          </w:divBdr>
        </w:div>
        <w:div w:id="1109593267">
          <w:marLeft w:val="0"/>
          <w:marRight w:val="0"/>
          <w:marTop w:val="0"/>
          <w:marBottom w:val="0"/>
          <w:divBdr>
            <w:top w:val="none" w:sz="0" w:space="0" w:color="auto"/>
            <w:left w:val="none" w:sz="0" w:space="0" w:color="auto"/>
            <w:bottom w:val="none" w:sz="0" w:space="0" w:color="auto"/>
            <w:right w:val="none" w:sz="0" w:space="0" w:color="auto"/>
          </w:divBdr>
        </w:div>
        <w:div w:id="1114515556">
          <w:marLeft w:val="0"/>
          <w:marRight w:val="0"/>
          <w:marTop w:val="0"/>
          <w:marBottom w:val="0"/>
          <w:divBdr>
            <w:top w:val="none" w:sz="0" w:space="0" w:color="auto"/>
            <w:left w:val="none" w:sz="0" w:space="0" w:color="auto"/>
            <w:bottom w:val="none" w:sz="0" w:space="0" w:color="auto"/>
            <w:right w:val="none" w:sz="0" w:space="0" w:color="auto"/>
          </w:divBdr>
        </w:div>
        <w:div w:id="1244141042">
          <w:marLeft w:val="0"/>
          <w:marRight w:val="0"/>
          <w:marTop w:val="0"/>
          <w:marBottom w:val="0"/>
          <w:divBdr>
            <w:top w:val="none" w:sz="0" w:space="0" w:color="auto"/>
            <w:left w:val="none" w:sz="0" w:space="0" w:color="auto"/>
            <w:bottom w:val="none" w:sz="0" w:space="0" w:color="auto"/>
            <w:right w:val="none" w:sz="0" w:space="0" w:color="auto"/>
          </w:divBdr>
        </w:div>
        <w:div w:id="1317103461">
          <w:marLeft w:val="0"/>
          <w:marRight w:val="0"/>
          <w:marTop w:val="0"/>
          <w:marBottom w:val="0"/>
          <w:divBdr>
            <w:top w:val="none" w:sz="0" w:space="0" w:color="auto"/>
            <w:left w:val="none" w:sz="0" w:space="0" w:color="auto"/>
            <w:bottom w:val="none" w:sz="0" w:space="0" w:color="auto"/>
            <w:right w:val="none" w:sz="0" w:space="0" w:color="auto"/>
          </w:divBdr>
        </w:div>
        <w:div w:id="1323703310">
          <w:marLeft w:val="0"/>
          <w:marRight w:val="0"/>
          <w:marTop w:val="0"/>
          <w:marBottom w:val="0"/>
          <w:divBdr>
            <w:top w:val="none" w:sz="0" w:space="0" w:color="auto"/>
            <w:left w:val="none" w:sz="0" w:space="0" w:color="auto"/>
            <w:bottom w:val="none" w:sz="0" w:space="0" w:color="auto"/>
            <w:right w:val="none" w:sz="0" w:space="0" w:color="auto"/>
          </w:divBdr>
        </w:div>
        <w:div w:id="1465662474">
          <w:marLeft w:val="0"/>
          <w:marRight w:val="0"/>
          <w:marTop w:val="0"/>
          <w:marBottom w:val="0"/>
          <w:divBdr>
            <w:top w:val="none" w:sz="0" w:space="0" w:color="auto"/>
            <w:left w:val="none" w:sz="0" w:space="0" w:color="auto"/>
            <w:bottom w:val="none" w:sz="0" w:space="0" w:color="auto"/>
            <w:right w:val="none" w:sz="0" w:space="0" w:color="auto"/>
          </w:divBdr>
        </w:div>
        <w:div w:id="1467041769">
          <w:marLeft w:val="0"/>
          <w:marRight w:val="0"/>
          <w:marTop w:val="0"/>
          <w:marBottom w:val="0"/>
          <w:divBdr>
            <w:top w:val="none" w:sz="0" w:space="0" w:color="auto"/>
            <w:left w:val="none" w:sz="0" w:space="0" w:color="auto"/>
            <w:bottom w:val="none" w:sz="0" w:space="0" w:color="auto"/>
            <w:right w:val="none" w:sz="0" w:space="0" w:color="auto"/>
          </w:divBdr>
        </w:div>
        <w:div w:id="1640525847">
          <w:marLeft w:val="0"/>
          <w:marRight w:val="0"/>
          <w:marTop w:val="0"/>
          <w:marBottom w:val="0"/>
          <w:divBdr>
            <w:top w:val="none" w:sz="0" w:space="0" w:color="auto"/>
            <w:left w:val="none" w:sz="0" w:space="0" w:color="auto"/>
            <w:bottom w:val="none" w:sz="0" w:space="0" w:color="auto"/>
            <w:right w:val="none" w:sz="0" w:space="0" w:color="auto"/>
          </w:divBdr>
        </w:div>
        <w:div w:id="1801528187">
          <w:marLeft w:val="0"/>
          <w:marRight w:val="0"/>
          <w:marTop w:val="0"/>
          <w:marBottom w:val="0"/>
          <w:divBdr>
            <w:top w:val="none" w:sz="0" w:space="0" w:color="auto"/>
            <w:left w:val="none" w:sz="0" w:space="0" w:color="auto"/>
            <w:bottom w:val="none" w:sz="0" w:space="0" w:color="auto"/>
            <w:right w:val="none" w:sz="0" w:space="0" w:color="auto"/>
          </w:divBdr>
        </w:div>
        <w:div w:id="2054765505">
          <w:marLeft w:val="0"/>
          <w:marRight w:val="0"/>
          <w:marTop w:val="0"/>
          <w:marBottom w:val="0"/>
          <w:divBdr>
            <w:top w:val="none" w:sz="0" w:space="0" w:color="auto"/>
            <w:left w:val="none" w:sz="0" w:space="0" w:color="auto"/>
            <w:bottom w:val="none" w:sz="0" w:space="0" w:color="auto"/>
            <w:right w:val="none" w:sz="0" w:space="0" w:color="auto"/>
          </w:divBdr>
        </w:div>
        <w:div w:id="2070111762">
          <w:marLeft w:val="0"/>
          <w:marRight w:val="0"/>
          <w:marTop w:val="0"/>
          <w:marBottom w:val="0"/>
          <w:divBdr>
            <w:top w:val="none" w:sz="0" w:space="0" w:color="auto"/>
            <w:left w:val="none" w:sz="0" w:space="0" w:color="auto"/>
            <w:bottom w:val="none" w:sz="0" w:space="0" w:color="auto"/>
            <w:right w:val="none" w:sz="0" w:space="0" w:color="auto"/>
          </w:divBdr>
        </w:div>
        <w:div w:id="2126078131">
          <w:marLeft w:val="0"/>
          <w:marRight w:val="0"/>
          <w:marTop w:val="0"/>
          <w:marBottom w:val="0"/>
          <w:divBdr>
            <w:top w:val="none" w:sz="0" w:space="0" w:color="auto"/>
            <w:left w:val="none" w:sz="0" w:space="0" w:color="auto"/>
            <w:bottom w:val="none" w:sz="0" w:space="0" w:color="auto"/>
            <w:right w:val="none" w:sz="0" w:space="0" w:color="auto"/>
          </w:divBdr>
        </w:div>
      </w:divsChild>
    </w:div>
    <w:div w:id="2058627581">
      <w:bodyDiv w:val="1"/>
      <w:marLeft w:val="0"/>
      <w:marRight w:val="0"/>
      <w:marTop w:val="0"/>
      <w:marBottom w:val="0"/>
      <w:divBdr>
        <w:top w:val="none" w:sz="0" w:space="0" w:color="auto"/>
        <w:left w:val="none" w:sz="0" w:space="0" w:color="auto"/>
        <w:bottom w:val="none" w:sz="0" w:space="0" w:color="auto"/>
        <w:right w:val="none" w:sz="0" w:space="0" w:color="auto"/>
      </w:divBdr>
    </w:div>
    <w:div w:id="2063554680">
      <w:bodyDiv w:val="1"/>
      <w:marLeft w:val="0"/>
      <w:marRight w:val="0"/>
      <w:marTop w:val="0"/>
      <w:marBottom w:val="0"/>
      <w:divBdr>
        <w:top w:val="none" w:sz="0" w:space="0" w:color="auto"/>
        <w:left w:val="none" w:sz="0" w:space="0" w:color="auto"/>
        <w:bottom w:val="none" w:sz="0" w:space="0" w:color="auto"/>
        <w:right w:val="none" w:sz="0" w:space="0" w:color="auto"/>
      </w:divBdr>
      <w:divsChild>
        <w:div w:id="86773807">
          <w:marLeft w:val="0"/>
          <w:marRight w:val="0"/>
          <w:marTop w:val="0"/>
          <w:marBottom w:val="0"/>
          <w:divBdr>
            <w:top w:val="none" w:sz="0" w:space="0" w:color="auto"/>
            <w:left w:val="none" w:sz="0" w:space="0" w:color="auto"/>
            <w:bottom w:val="none" w:sz="0" w:space="0" w:color="auto"/>
            <w:right w:val="none" w:sz="0" w:space="0" w:color="auto"/>
          </w:divBdr>
        </w:div>
        <w:div w:id="196159189">
          <w:marLeft w:val="0"/>
          <w:marRight w:val="0"/>
          <w:marTop w:val="0"/>
          <w:marBottom w:val="0"/>
          <w:divBdr>
            <w:top w:val="none" w:sz="0" w:space="0" w:color="auto"/>
            <w:left w:val="none" w:sz="0" w:space="0" w:color="auto"/>
            <w:bottom w:val="none" w:sz="0" w:space="0" w:color="auto"/>
            <w:right w:val="none" w:sz="0" w:space="0" w:color="auto"/>
          </w:divBdr>
          <w:divsChild>
            <w:div w:id="642807289">
              <w:marLeft w:val="-75"/>
              <w:marRight w:val="0"/>
              <w:marTop w:val="30"/>
              <w:marBottom w:val="30"/>
              <w:divBdr>
                <w:top w:val="none" w:sz="0" w:space="0" w:color="auto"/>
                <w:left w:val="none" w:sz="0" w:space="0" w:color="auto"/>
                <w:bottom w:val="none" w:sz="0" w:space="0" w:color="auto"/>
                <w:right w:val="none" w:sz="0" w:space="0" w:color="auto"/>
              </w:divBdr>
              <w:divsChild>
                <w:div w:id="991299964">
                  <w:marLeft w:val="0"/>
                  <w:marRight w:val="0"/>
                  <w:marTop w:val="0"/>
                  <w:marBottom w:val="0"/>
                  <w:divBdr>
                    <w:top w:val="none" w:sz="0" w:space="0" w:color="auto"/>
                    <w:left w:val="none" w:sz="0" w:space="0" w:color="auto"/>
                    <w:bottom w:val="none" w:sz="0" w:space="0" w:color="auto"/>
                    <w:right w:val="none" w:sz="0" w:space="0" w:color="auto"/>
                  </w:divBdr>
                  <w:divsChild>
                    <w:div w:id="1055660996">
                      <w:marLeft w:val="0"/>
                      <w:marRight w:val="0"/>
                      <w:marTop w:val="0"/>
                      <w:marBottom w:val="0"/>
                      <w:divBdr>
                        <w:top w:val="none" w:sz="0" w:space="0" w:color="auto"/>
                        <w:left w:val="none" w:sz="0" w:space="0" w:color="auto"/>
                        <w:bottom w:val="none" w:sz="0" w:space="0" w:color="auto"/>
                        <w:right w:val="none" w:sz="0" w:space="0" w:color="auto"/>
                      </w:divBdr>
                    </w:div>
                  </w:divsChild>
                </w:div>
                <w:div w:id="1298757053">
                  <w:marLeft w:val="0"/>
                  <w:marRight w:val="0"/>
                  <w:marTop w:val="0"/>
                  <w:marBottom w:val="0"/>
                  <w:divBdr>
                    <w:top w:val="none" w:sz="0" w:space="0" w:color="auto"/>
                    <w:left w:val="none" w:sz="0" w:space="0" w:color="auto"/>
                    <w:bottom w:val="none" w:sz="0" w:space="0" w:color="auto"/>
                    <w:right w:val="none" w:sz="0" w:space="0" w:color="auto"/>
                  </w:divBdr>
                  <w:divsChild>
                    <w:div w:id="2026781916">
                      <w:marLeft w:val="0"/>
                      <w:marRight w:val="0"/>
                      <w:marTop w:val="0"/>
                      <w:marBottom w:val="0"/>
                      <w:divBdr>
                        <w:top w:val="none" w:sz="0" w:space="0" w:color="auto"/>
                        <w:left w:val="none" w:sz="0" w:space="0" w:color="auto"/>
                        <w:bottom w:val="none" w:sz="0" w:space="0" w:color="auto"/>
                        <w:right w:val="none" w:sz="0" w:space="0" w:color="auto"/>
                      </w:divBdr>
                    </w:div>
                  </w:divsChild>
                </w:div>
                <w:div w:id="1424647846">
                  <w:marLeft w:val="0"/>
                  <w:marRight w:val="0"/>
                  <w:marTop w:val="0"/>
                  <w:marBottom w:val="0"/>
                  <w:divBdr>
                    <w:top w:val="none" w:sz="0" w:space="0" w:color="auto"/>
                    <w:left w:val="none" w:sz="0" w:space="0" w:color="auto"/>
                    <w:bottom w:val="none" w:sz="0" w:space="0" w:color="auto"/>
                    <w:right w:val="none" w:sz="0" w:space="0" w:color="auto"/>
                  </w:divBdr>
                  <w:divsChild>
                    <w:div w:id="1698458116">
                      <w:marLeft w:val="0"/>
                      <w:marRight w:val="0"/>
                      <w:marTop w:val="0"/>
                      <w:marBottom w:val="0"/>
                      <w:divBdr>
                        <w:top w:val="none" w:sz="0" w:space="0" w:color="auto"/>
                        <w:left w:val="none" w:sz="0" w:space="0" w:color="auto"/>
                        <w:bottom w:val="none" w:sz="0" w:space="0" w:color="auto"/>
                        <w:right w:val="none" w:sz="0" w:space="0" w:color="auto"/>
                      </w:divBdr>
                    </w:div>
                  </w:divsChild>
                </w:div>
                <w:div w:id="1436902945">
                  <w:marLeft w:val="0"/>
                  <w:marRight w:val="0"/>
                  <w:marTop w:val="0"/>
                  <w:marBottom w:val="0"/>
                  <w:divBdr>
                    <w:top w:val="none" w:sz="0" w:space="0" w:color="auto"/>
                    <w:left w:val="none" w:sz="0" w:space="0" w:color="auto"/>
                    <w:bottom w:val="none" w:sz="0" w:space="0" w:color="auto"/>
                    <w:right w:val="none" w:sz="0" w:space="0" w:color="auto"/>
                  </w:divBdr>
                  <w:divsChild>
                    <w:div w:id="1100755483">
                      <w:marLeft w:val="0"/>
                      <w:marRight w:val="0"/>
                      <w:marTop w:val="0"/>
                      <w:marBottom w:val="0"/>
                      <w:divBdr>
                        <w:top w:val="none" w:sz="0" w:space="0" w:color="auto"/>
                        <w:left w:val="none" w:sz="0" w:space="0" w:color="auto"/>
                        <w:bottom w:val="none" w:sz="0" w:space="0" w:color="auto"/>
                        <w:right w:val="none" w:sz="0" w:space="0" w:color="auto"/>
                      </w:divBdr>
                    </w:div>
                  </w:divsChild>
                </w:div>
                <w:div w:id="1514954849">
                  <w:marLeft w:val="0"/>
                  <w:marRight w:val="0"/>
                  <w:marTop w:val="0"/>
                  <w:marBottom w:val="0"/>
                  <w:divBdr>
                    <w:top w:val="none" w:sz="0" w:space="0" w:color="auto"/>
                    <w:left w:val="none" w:sz="0" w:space="0" w:color="auto"/>
                    <w:bottom w:val="none" w:sz="0" w:space="0" w:color="auto"/>
                    <w:right w:val="none" w:sz="0" w:space="0" w:color="auto"/>
                  </w:divBdr>
                  <w:divsChild>
                    <w:div w:id="11542636">
                      <w:marLeft w:val="0"/>
                      <w:marRight w:val="0"/>
                      <w:marTop w:val="0"/>
                      <w:marBottom w:val="0"/>
                      <w:divBdr>
                        <w:top w:val="none" w:sz="0" w:space="0" w:color="auto"/>
                        <w:left w:val="none" w:sz="0" w:space="0" w:color="auto"/>
                        <w:bottom w:val="none" w:sz="0" w:space="0" w:color="auto"/>
                        <w:right w:val="none" w:sz="0" w:space="0" w:color="auto"/>
                      </w:divBdr>
                    </w:div>
                  </w:divsChild>
                </w:div>
                <w:div w:id="1520966242">
                  <w:marLeft w:val="0"/>
                  <w:marRight w:val="0"/>
                  <w:marTop w:val="0"/>
                  <w:marBottom w:val="0"/>
                  <w:divBdr>
                    <w:top w:val="none" w:sz="0" w:space="0" w:color="auto"/>
                    <w:left w:val="none" w:sz="0" w:space="0" w:color="auto"/>
                    <w:bottom w:val="none" w:sz="0" w:space="0" w:color="auto"/>
                    <w:right w:val="none" w:sz="0" w:space="0" w:color="auto"/>
                  </w:divBdr>
                  <w:divsChild>
                    <w:div w:id="239099663">
                      <w:marLeft w:val="0"/>
                      <w:marRight w:val="0"/>
                      <w:marTop w:val="0"/>
                      <w:marBottom w:val="0"/>
                      <w:divBdr>
                        <w:top w:val="none" w:sz="0" w:space="0" w:color="auto"/>
                        <w:left w:val="none" w:sz="0" w:space="0" w:color="auto"/>
                        <w:bottom w:val="none" w:sz="0" w:space="0" w:color="auto"/>
                        <w:right w:val="none" w:sz="0" w:space="0" w:color="auto"/>
                      </w:divBdr>
                    </w:div>
                  </w:divsChild>
                </w:div>
                <w:div w:id="1626084250">
                  <w:marLeft w:val="0"/>
                  <w:marRight w:val="0"/>
                  <w:marTop w:val="0"/>
                  <w:marBottom w:val="0"/>
                  <w:divBdr>
                    <w:top w:val="none" w:sz="0" w:space="0" w:color="auto"/>
                    <w:left w:val="none" w:sz="0" w:space="0" w:color="auto"/>
                    <w:bottom w:val="none" w:sz="0" w:space="0" w:color="auto"/>
                    <w:right w:val="none" w:sz="0" w:space="0" w:color="auto"/>
                  </w:divBdr>
                  <w:divsChild>
                    <w:div w:id="191765492">
                      <w:marLeft w:val="0"/>
                      <w:marRight w:val="0"/>
                      <w:marTop w:val="0"/>
                      <w:marBottom w:val="0"/>
                      <w:divBdr>
                        <w:top w:val="none" w:sz="0" w:space="0" w:color="auto"/>
                        <w:left w:val="none" w:sz="0" w:space="0" w:color="auto"/>
                        <w:bottom w:val="none" w:sz="0" w:space="0" w:color="auto"/>
                        <w:right w:val="none" w:sz="0" w:space="0" w:color="auto"/>
                      </w:divBdr>
                    </w:div>
                  </w:divsChild>
                </w:div>
                <w:div w:id="1730617990">
                  <w:marLeft w:val="0"/>
                  <w:marRight w:val="0"/>
                  <w:marTop w:val="0"/>
                  <w:marBottom w:val="0"/>
                  <w:divBdr>
                    <w:top w:val="none" w:sz="0" w:space="0" w:color="auto"/>
                    <w:left w:val="none" w:sz="0" w:space="0" w:color="auto"/>
                    <w:bottom w:val="none" w:sz="0" w:space="0" w:color="auto"/>
                    <w:right w:val="none" w:sz="0" w:space="0" w:color="auto"/>
                  </w:divBdr>
                  <w:divsChild>
                    <w:div w:id="1551723567">
                      <w:marLeft w:val="0"/>
                      <w:marRight w:val="0"/>
                      <w:marTop w:val="0"/>
                      <w:marBottom w:val="0"/>
                      <w:divBdr>
                        <w:top w:val="none" w:sz="0" w:space="0" w:color="auto"/>
                        <w:left w:val="none" w:sz="0" w:space="0" w:color="auto"/>
                        <w:bottom w:val="none" w:sz="0" w:space="0" w:color="auto"/>
                        <w:right w:val="none" w:sz="0" w:space="0" w:color="auto"/>
                      </w:divBdr>
                    </w:div>
                  </w:divsChild>
                </w:div>
                <w:div w:id="2033798174">
                  <w:marLeft w:val="0"/>
                  <w:marRight w:val="0"/>
                  <w:marTop w:val="0"/>
                  <w:marBottom w:val="0"/>
                  <w:divBdr>
                    <w:top w:val="none" w:sz="0" w:space="0" w:color="auto"/>
                    <w:left w:val="none" w:sz="0" w:space="0" w:color="auto"/>
                    <w:bottom w:val="none" w:sz="0" w:space="0" w:color="auto"/>
                    <w:right w:val="none" w:sz="0" w:space="0" w:color="auto"/>
                  </w:divBdr>
                  <w:divsChild>
                    <w:div w:id="357900904">
                      <w:marLeft w:val="0"/>
                      <w:marRight w:val="0"/>
                      <w:marTop w:val="0"/>
                      <w:marBottom w:val="0"/>
                      <w:divBdr>
                        <w:top w:val="none" w:sz="0" w:space="0" w:color="auto"/>
                        <w:left w:val="none" w:sz="0" w:space="0" w:color="auto"/>
                        <w:bottom w:val="none" w:sz="0" w:space="0" w:color="auto"/>
                        <w:right w:val="none" w:sz="0" w:space="0" w:color="auto"/>
                      </w:divBdr>
                    </w:div>
                  </w:divsChild>
                </w:div>
                <w:div w:id="2068601739">
                  <w:marLeft w:val="0"/>
                  <w:marRight w:val="0"/>
                  <w:marTop w:val="0"/>
                  <w:marBottom w:val="0"/>
                  <w:divBdr>
                    <w:top w:val="none" w:sz="0" w:space="0" w:color="auto"/>
                    <w:left w:val="none" w:sz="0" w:space="0" w:color="auto"/>
                    <w:bottom w:val="none" w:sz="0" w:space="0" w:color="auto"/>
                    <w:right w:val="none" w:sz="0" w:space="0" w:color="auto"/>
                  </w:divBdr>
                  <w:divsChild>
                    <w:div w:id="5805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3031">
          <w:marLeft w:val="0"/>
          <w:marRight w:val="0"/>
          <w:marTop w:val="0"/>
          <w:marBottom w:val="0"/>
          <w:divBdr>
            <w:top w:val="none" w:sz="0" w:space="0" w:color="auto"/>
            <w:left w:val="none" w:sz="0" w:space="0" w:color="auto"/>
            <w:bottom w:val="none" w:sz="0" w:space="0" w:color="auto"/>
            <w:right w:val="none" w:sz="0" w:space="0" w:color="auto"/>
          </w:divBdr>
        </w:div>
        <w:div w:id="348026098">
          <w:marLeft w:val="0"/>
          <w:marRight w:val="0"/>
          <w:marTop w:val="0"/>
          <w:marBottom w:val="0"/>
          <w:divBdr>
            <w:top w:val="none" w:sz="0" w:space="0" w:color="auto"/>
            <w:left w:val="none" w:sz="0" w:space="0" w:color="auto"/>
            <w:bottom w:val="none" w:sz="0" w:space="0" w:color="auto"/>
            <w:right w:val="none" w:sz="0" w:space="0" w:color="auto"/>
          </w:divBdr>
        </w:div>
        <w:div w:id="405223892">
          <w:marLeft w:val="0"/>
          <w:marRight w:val="0"/>
          <w:marTop w:val="0"/>
          <w:marBottom w:val="0"/>
          <w:divBdr>
            <w:top w:val="none" w:sz="0" w:space="0" w:color="auto"/>
            <w:left w:val="none" w:sz="0" w:space="0" w:color="auto"/>
            <w:bottom w:val="none" w:sz="0" w:space="0" w:color="auto"/>
            <w:right w:val="none" w:sz="0" w:space="0" w:color="auto"/>
          </w:divBdr>
        </w:div>
        <w:div w:id="1304626666">
          <w:marLeft w:val="0"/>
          <w:marRight w:val="0"/>
          <w:marTop w:val="0"/>
          <w:marBottom w:val="0"/>
          <w:divBdr>
            <w:top w:val="none" w:sz="0" w:space="0" w:color="auto"/>
            <w:left w:val="none" w:sz="0" w:space="0" w:color="auto"/>
            <w:bottom w:val="none" w:sz="0" w:space="0" w:color="auto"/>
            <w:right w:val="none" w:sz="0" w:space="0" w:color="auto"/>
          </w:divBdr>
        </w:div>
        <w:div w:id="1583484739">
          <w:marLeft w:val="0"/>
          <w:marRight w:val="0"/>
          <w:marTop w:val="0"/>
          <w:marBottom w:val="0"/>
          <w:divBdr>
            <w:top w:val="none" w:sz="0" w:space="0" w:color="auto"/>
            <w:left w:val="none" w:sz="0" w:space="0" w:color="auto"/>
            <w:bottom w:val="none" w:sz="0" w:space="0" w:color="auto"/>
            <w:right w:val="none" w:sz="0" w:space="0" w:color="auto"/>
          </w:divBdr>
          <w:divsChild>
            <w:div w:id="802506429">
              <w:marLeft w:val="-75"/>
              <w:marRight w:val="0"/>
              <w:marTop w:val="30"/>
              <w:marBottom w:val="30"/>
              <w:divBdr>
                <w:top w:val="none" w:sz="0" w:space="0" w:color="auto"/>
                <w:left w:val="none" w:sz="0" w:space="0" w:color="auto"/>
                <w:bottom w:val="none" w:sz="0" w:space="0" w:color="auto"/>
                <w:right w:val="none" w:sz="0" w:space="0" w:color="auto"/>
              </w:divBdr>
              <w:divsChild>
                <w:div w:id="7829836">
                  <w:marLeft w:val="0"/>
                  <w:marRight w:val="0"/>
                  <w:marTop w:val="0"/>
                  <w:marBottom w:val="0"/>
                  <w:divBdr>
                    <w:top w:val="none" w:sz="0" w:space="0" w:color="auto"/>
                    <w:left w:val="none" w:sz="0" w:space="0" w:color="auto"/>
                    <w:bottom w:val="none" w:sz="0" w:space="0" w:color="auto"/>
                    <w:right w:val="none" w:sz="0" w:space="0" w:color="auto"/>
                  </w:divBdr>
                  <w:divsChild>
                    <w:div w:id="513957734">
                      <w:marLeft w:val="0"/>
                      <w:marRight w:val="0"/>
                      <w:marTop w:val="0"/>
                      <w:marBottom w:val="0"/>
                      <w:divBdr>
                        <w:top w:val="none" w:sz="0" w:space="0" w:color="auto"/>
                        <w:left w:val="none" w:sz="0" w:space="0" w:color="auto"/>
                        <w:bottom w:val="none" w:sz="0" w:space="0" w:color="auto"/>
                        <w:right w:val="none" w:sz="0" w:space="0" w:color="auto"/>
                      </w:divBdr>
                    </w:div>
                  </w:divsChild>
                </w:div>
                <w:div w:id="25493708">
                  <w:marLeft w:val="0"/>
                  <w:marRight w:val="0"/>
                  <w:marTop w:val="0"/>
                  <w:marBottom w:val="0"/>
                  <w:divBdr>
                    <w:top w:val="none" w:sz="0" w:space="0" w:color="auto"/>
                    <w:left w:val="none" w:sz="0" w:space="0" w:color="auto"/>
                    <w:bottom w:val="none" w:sz="0" w:space="0" w:color="auto"/>
                    <w:right w:val="none" w:sz="0" w:space="0" w:color="auto"/>
                  </w:divBdr>
                  <w:divsChild>
                    <w:div w:id="478960923">
                      <w:marLeft w:val="0"/>
                      <w:marRight w:val="0"/>
                      <w:marTop w:val="0"/>
                      <w:marBottom w:val="0"/>
                      <w:divBdr>
                        <w:top w:val="none" w:sz="0" w:space="0" w:color="auto"/>
                        <w:left w:val="none" w:sz="0" w:space="0" w:color="auto"/>
                        <w:bottom w:val="none" w:sz="0" w:space="0" w:color="auto"/>
                        <w:right w:val="none" w:sz="0" w:space="0" w:color="auto"/>
                      </w:divBdr>
                    </w:div>
                  </w:divsChild>
                </w:div>
                <w:div w:id="48891982">
                  <w:marLeft w:val="0"/>
                  <w:marRight w:val="0"/>
                  <w:marTop w:val="0"/>
                  <w:marBottom w:val="0"/>
                  <w:divBdr>
                    <w:top w:val="none" w:sz="0" w:space="0" w:color="auto"/>
                    <w:left w:val="none" w:sz="0" w:space="0" w:color="auto"/>
                    <w:bottom w:val="none" w:sz="0" w:space="0" w:color="auto"/>
                    <w:right w:val="none" w:sz="0" w:space="0" w:color="auto"/>
                  </w:divBdr>
                  <w:divsChild>
                    <w:div w:id="304941680">
                      <w:marLeft w:val="0"/>
                      <w:marRight w:val="0"/>
                      <w:marTop w:val="0"/>
                      <w:marBottom w:val="0"/>
                      <w:divBdr>
                        <w:top w:val="none" w:sz="0" w:space="0" w:color="auto"/>
                        <w:left w:val="none" w:sz="0" w:space="0" w:color="auto"/>
                        <w:bottom w:val="none" w:sz="0" w:space="0" w:color="auto"/>
                        <w:right w:val="none" w:sz="0" w:space="0" w:color="auto"/>
                      </w:divBdr>
                    </w:div>
                  </w:divsChild>
                </w:div>
                <w:div w:id="157624766">
                  <w:marLeft w:val="0"/>
                  <w:marRight w:val="0"/>
                  <w:marTop w:val="0"/>
                  <w:marBottom w:val="0"/>
                  <w:divBdr>
                    <w:top w:val="none" w:sz="0" w:space="0" w:color="auto"/>
                    <w:left w:val="none" w:sz="0" w:space="0" w:color="auto"/>
                    <w:bottom w:val="none" w:sz="0" w:space="0" w:color="auto"/>
                    <w:right w:val="none" w:sz="0" w:space="0" w:color="auto"/>
                  </w:divBdr>
                  <w:divsChild>
                    <w:div w:id="1141460594">
                      <w:marLeft w:val="0"/>
                      <w:marRight w:val="0"/>
                      <w:marTop w:val="0"/>
                      <w:marBottom w:val="0"/>
                      <w:divBdr>
                        <w:top w:val="none" w:sz="0" w:space="0" w:color="auto"/>
                        <w:left w:val="none" w:sz="0" w:space="0" w:color="auto"/>
                        <w:bottom w:val="none" w:sz="0" w:space="0" w:color="auto"/>
                        <w:right w:val="none" w:sz="0" w:space="0" w:color="auto"/>
                      </w:divBdr>
                    </w:div>
                  </w:divsChild>
                </w:div>
                <w:div w:id="270018393">
                  <w:marLeft w:val="0"/>
                  <w:marRight w:val="0"/>
                  <w:marTop w:val="0"/>
                  <w:marBottom w:val="0"/>
                  <w:divBdr>
                    <w:top w:val="none" w:sz="0" w:space="0" w:color="auto"/>
                    <w:left w:val="none" w:sz="0" w:space="0" w:color="auto"/>
                    <w:bottom w:val="none" w:sz="0" w:space="0" w:color="auto"/>
                    <w:right w:val="none" w:sz="0" w:space="0" w:color="auto"/>
                  </w:divBdr>
                  <w:divsChild>
                    <w:div w:id="481776312">
                      <w:marLeft w:val="0"/>
                      <w:marRight w:val="0"/>
                      <w:marTop w:val="0"/>
                      <w:marBottom w:val="0"/>
                      <w:divBdr>
                        <w:top w:val="none" w:sz="0" w:space="0" w:color="auto"/>
                        <w:left w:val="none" w:sz="0" w:space="0" w:color="auto"/>
                        <w:bottom w:val="none" w:sz="0" w:space="0" w:color="auto"/>
                        <w:right w:val="none" w:sz="0" w:space="0" w:color="auto"/>
                      </w:divBdr>
                    </w:div>
                  </w:divsChild>
                </w:div>
                <w:div w:id="285938020">
                  <w:marLeft w:val="0"/>
                  <w:marRight w:val="0"/>
                  <w:marTop w:val="0"/>
                  <w:marBottom w:val="0"/>
                  <w:divBdr>
                    <w:top w:val="none" w:sz="0" w:space="0" w:color="auto"/>
                    <w:left w:val="none" w:sz="0" w:space="0" w:color="auto"/>
                    <w:bottom w:val="none" w:sz="0" w:space="0" w:color="auto"/>
                    <w:right w:val="none" w:sz="0" w:space="0" w:color="auto"/>
                  </w:divBdr>
                  <w:divsChild>
                    <w:div w:id="157775887">
                      <w:marLeft w:val="0"/>
                      <w:marRight w:val="0"/>
                      <w:marTop w:val="0"/>
                      <w:marBottom w:val="0"/>
                      <w:divBdr>
                        <w:top w:val="none" w:sz="0" w:space="0" w:color="auto"/>
                        <w:left w:val="none" w:sz="0" w:space="0" w:color="auto"/>
                        <w:bottom w:val="none" w:sz="0" w:space="0" w:color="auto"/>
                        <w:right w:val="none" w:sz="0" w:space="0" w:color="auto"/>
                      </w:divBdr>
                    </w:div>
                  </w:divsChild>
                </w:div>
                <w:div w:id="306858304">
                  <w:marLeft w:val="0"/>
                  <w:marRight w:val="0"/>
                  <w:marTop w:val="0"/>
                  <w:marBottom w:val="0"/>
                  <w:divBdr>
                    <w:top w:val="none" w:sz="0" w:space="0" w:color="auto"/>
                    <w:left w:val="none" w:sz="0" w:space="0" w:color="auto"/>
                    <w:bottom w:val="none" w:sz="0" w:space="0" w:color="auto"/>
                    <w:right w:val="none" w:sz="0" w:space="0" w:color="auto"/>
                  </w:divBdr>
                  <w:divsChild>
                    <w:div w:id="1569995417">
                      <w:marLeft w:val="0"/>
                      <w:marRight w:val="0"/>
                      <w:marTop w:val="0"/>
                      <w:marBottom w:val="0"/>
                      <w:divBdr>
                        <w:top w:val="none" w:sz="0" w:space="0" w:color="auto"/>
                        <w:left w:val="none" w:sz="0" w:space="0" w:color="auto"/>
                        <w:bottom w:val="none" w:sz="0" w:space="0" w:color="auto"/>
                        <w:right w:val="none" w:sz="0" w:space="0" w:color="auto"/>
                      </w:divBdr>
                    </w:div>
                  </w:divsChild>
                </w:div>
                <w:div w:id="309362574">
                  <w:marLeft w:val="0"/>
                  <w:marRight w:val="0"/>
                  <w:marTop w:val="0"/>
                  <w:marBottom w:val="0"/>
                  <w:divBdr>
                    <w:top w:val="none" w:sz="0" w:space="0" w:color="auto"/>
                    <w:left w:val="none" w:sz="0" w:space="0" w:color="auto"/>
                    <w:bottom w:val="none" w:sz="0" w:space="0" w:color="auto"/>
                    <w:right w:val="none" w:sz="0" w:space="0" w:color="auto"/>
                  </w:divBdr>
                  <w:divsChild>
                    <w:div w:id="332495267">
                      <w:marLeft w:val="0"/>
                      <w:marRight w:val="0"/>
                      <w:marTop w:val="0"/>
                      <w:marBottom w:val="0"/>
                      <w:divBdr>
                        <w:top w:val="none" w:sz="0" w:space="0" w:color="auto"/>
                        <w:left w:val="none" w:sz="0" w:space="0" w:color="auto"/>
                        <w:bottom w:val="none" w:sz="0" w:space="0" w:color="auto"/>
                        <w:right w:val="none" w:sz="0" w:space="0" w:color="auto"/>
                      </w:divBdr>
                    </w:div>
                  </w:divsChild>
                </w:div>
                <w:div w:id="338626053">
                  <w:marLeft w:val="0"/>
                  <w:marRight w:val="0"/>
                  <w:marTop w:val="0"/>
                  <w:marBottom w:val="0"/>
                  <w:divBdr>
                    <w:top w:val="none" w:sz="0" w:space="0" w:color="auto"/>
                    <w:left w:val="none" w:sz="0" w:space="0" w:color="auto"/>
                    <w:bottom w:val="none" w:sz="0" w:space="0" w:color="auto"/>
                    <w:right w:val="none" w:sz="0" w:space="0" w:color="auto"/>
                  </w:divBdr>
                  <w:divsChild>
                    <w:div w:id="624895596">
                      <w:marLeft w:val="0"/>
                      <w:marRight w:val="0"/>
                      <w:marTop w:val="0"/>
                      <w:marBottom w:val="0"/>
                      <w:divBdr>
                        <w:top w:val="none" w:sz="0" w:space="0" w:color="auto"/>
                        <w:left w:val="none" w:sz="0" w:space="0" w:color="auto"/>
                        <w:bottom w:val="none" w:sz="0" w:space="0" w:color="auto"/>
                        <w:right w:val="none" w:sz="0" w:space="0" w:color="auto"/>
                      </w:divBdr>
                    </w:div>
                  </w:divsChild>
                </w:div>
                <w:div w:id="342712496">
                  <w:marLeft w:val="0"/>
                  <w:marRight w:val="0"/>
                  <w:marTop w:val="0"/>
                  <w:marBottom w:val="0"/>
                  <w:divBdr>
                    <w:top w:val="none" w:sz="0" w:space="0" w:color="auto"/>
                    <w:left w:val="none" w:sz="0" w:space="0" w:color="auto"/>
                    <w:bottom w:val="none" w:sz="0" w:space="0" w:color="auto"/>
                    <w:right w:val="none" w:sz="0" w:space="0" w:color="auto"/>
                  </w:divBdr>
                  <w:divsChild>
                    <w:div w:id="594244273">
                      <w:marLeft w:val="0"/>
                      <w:marRight w:val="0"/>
                      <w:marTop w:val="0"/>
                      <w:marBottom w:val="0"/>
                      <w:divBdr>
                        <w:top w:val="none" w:sz="0" w:space="0" w:color="auto"/>
                        <w:left w:val="none" w:sz="0" w:space="0" w:color="auto"/>
                        <w:bottom w:val="none" w:sz="0" w:space="0" w:color="auto"/>
                        <w:right w:val="none" w:sz="0" w:space="0" w:color="auto"/>
                      </w:divBdr>
                    </w:div>
                  </w:divsChild>
                </w:div>
                <w:div w:id="378360415">
                  <w:marLeft w:val="0"/>
                  <w:marRight w:val="0"/>
                  <w:marTop w:val="0"/>
                  <w:marBottom w:val="0"/>
                  <w:divBdr>
                    <w:top w:val="none" w:sz="0" w:space="0" w:color="auto"/>
                    <w:left w:val="none" w:sz="0" w:space="0" w:color="auto"/>
                    <w:bottom w:val="none" w:sz="0" w:space="0" w:color="auto"/>
                    <w:right w:val="none" w:sz="0" w:space="0" w:color="auto"/>
                  </w:divBdr>
                  <w:divsChild>
                    <w:div w:id="600185862">
                      <w:marLeft w:val="0"/>
                      <w:marRight w:val="0"/>
                      <w:marTop w:val="0"/>
                      <w:marBottom w:val="0"/>
                      <w:divBdr>
                        <w:top w:val="none" w:sz="0" w:space="0" w:color="auto"/>
                        <w:left w:val="none" w:sz="0" w:space="0" w:color="auto"/>
                        <w:bottom w:val="none" w:sz="0" w:space="0" w:color="auto"/>
                        <w:right w:val="none" w:sz="0" w:space="0" w:color="auto"/>
                      </w:divBdr>
                    </w:div>
                  </w:divsChild>
                </w:div>
                <w:div w:id="386879734">
                  <w:marLeft w:val="0"/>
                  <w:marRight w:val="0"/>
                  <w:marTop w:val="0"/>
                  <w:marBottom w:val="0"/>
                  <w:divBdr>
                    <w:top w:val="none" w:sz="0" w:space="0" w:color="auto"/>
                    <w:left w:val="none" w:sz="0" w:space="0" w:color="auto"/>
                    <w:bottom w:val="none" w:sz="0" w:space="0" w:color="auto"/>
                    <w:right w:val="none" w:sz="0" w:space="0" w:color="auto"/>
                  </w:divBdr>
                  <w:divsChild>
                    <w:div w:id="377171608">
                      <w:marLeft w:val="0"/>
                      <w:marRight w:val="0"/>
                      <w:marTop w:val="0"/>
                      <w:marBottom w:val="0"/>
                      <w:divBdr>
                        <w:top w:val="none" w:sz="0" w:space="0" w:color="auto"/>
                        <w:left w:val="none" w:sz="0" w:space="0" w:color="auto"/>
                        <w:bottom w:val="none" w:sz="0" w:space="0" w:color="auto"/>
                        <w:right w:val="none" w:sz="0" w:space="0" w:color="auto"/>
                      </w:divBdr>
                    </w:div>
                  </w:divsChild>
                </w:div>
                <w:div w:id="455638513">
                  <w:marLeft w:val="0"/>
                  <w:marRight w:val="0"/>
                  <w:marTop w:val="0"/>
                  <w:marBottom w:val="0"/>
                  <w:divBdr>
                    <w:top w:val="none" w:sz="0" w:space="0" w:color="auto"/>
                    <w:left w:val="none" w:sz="0" w:space="0" w:color="auto"/>
                    <w:bottom w:val="none" w:sz="0" w:space="0" w:color="auto"/>
                    <w:right w:val="none" w:sz="0" w:space="0" w:color="auto"/>
                  </w:divBdr>
                  <w:divsChild>
                    <w:div w:id="647826280">
                      <w:marLeft w:val="0"/>
                      <w:marRight w:val="0"/>
                      <w:marTop w:val="0"/>
                      <w:marBottom w:val="0"/>
                      <w:divBdr>
                        <w:top w:val="none" w:sz="0" w:space="0" w:color="auto"/>
                        <w:left w:val="none" w:sz="0" w:space="0" w:color="auto"/>
                        <w:bottom w:val="none" w:sz="0" w:space="0" w:color="auto"/>
                        <w:right w:val="none" w:sz="0" w:space="0" w:color="auto"/>
                      </w:divBdr>
                    </w:div>
                  </w:divsChild>
                </w:div>
                <w:div w:id="508568209">
                  <w:marLeft w:val="0"/>
                  <w:marRight w:val="0"/>
                  <w:marTop w:val="0"/>
                  <w:marBottom w:val="0"/>
                  <w:divBdr>
                    <w:top w:val="none" w:sz="0" w:space="0" w:color="auto"/>
                    <w:left w:val="none" w:sz="0" w:space="0" w:color="auto"/>
                    <w:bottom w:val="none" w:sz="0" w:space="0" w:color="auto"/>
                    <w:right w:val="none" w:sz="0" w:space="0" w:color="auto"/>
                  </w:divBdr>
                  <w:divsChild>
                    <w:div w:id="1302922978">
                      <w:marLeft w:val="0"/>
                      <w:marRight w:val="0"/>
                      <w:marTop w:val="0"/>
                      <w:marBottom w:val="0"/>
                      <w:divBdr>
                        <w:top w:val="none" w:sz="0" w:space="0" w:color="auto"/>
                        <w:left w:val="none" w:sz="0" w:space="0" w:color="auto"/>
                        <w:bottom w:val="none" w:sz="0" w:space="0" w:color="auto"/>
                        <w:right w:val="none" w:sz="0" w:space="0" w:color="auto"/>
                      </w:divBdr>
                    </w:div>
                  </w:divsChild>
                </w:div>
                <w:div w:id="515194030">
                  <w:marLeft w:val="0"/>
                  <w:marRight w:val="0"/>
                  <w:marTop w:val="0"/>
                  <w:marBottom w:val="0"/>
                  <w:divBdr>
                    <w:top w:val="none" w:sz="0" w:space="0" w:color="auto"/>
                    <w:left w:val="none" w:sz="0" w:space="0" w:color="auto"/>
                    <w:bottom w:val="none" w:sz="0" w:space="0" w:color="auto"/>
                    <w:right w:val="none" w:sz="0" w:space="0" w:color="auto"/>
                  </w:divBdr>
                  <w:divsChild>
                    <w:div w:id="1223323443">
                      <w:marLeft w:val="0"/>
                      <w:marRight w:val="0"/>
                      <w:marTop w:val="0"/>
                      <w:marBottom w:val="0"/>
                      <w:divBdr>
                        <w:top w:val="none" w:sz="0" w:space="0" w:color="auto"/>
                        <w:left w:val="none" w:sz="0" w:space="0" w:color="auto"/>
                        <w:bottom w:val="none" w:sz="0" w:space="0" w:color="auto"/>
                        <w:right w:val="none" w:sz="0" w:space="0" w:color="auto"/>
                      </w:divBdr>
                    </w:div>
                  </w:divsChild>
                </w:div>
                <w:div w:id="545602188">
                  <w:marLeft w:val="0"/>
                  <w:marRight w:val="0"/>
                  <w:marTop w:val="0"/>
                  <w:marBottom w:val="0"/>
                  <w:divBdr>
                    <w:top w:val="none" w:sz="0" w:space="0" w:color="auto"/>
                    <w:left w:val="none" w:sz="0" w:space="0" w:color="auto"/>
                    <w:bottom w:val="none" w:sz="0" w:space="0" w:color="auto"/>
                    <w:right w:val="none" w:sz="0" w:space="0" w:color="auto"/>
                  </w:divBdr>
                  <w:divsChild>
                    <w:div w:id="13964427">
                      <w:marLeft w:val="0"/>
                      <w:marRight w:val="0"/>
                      <w:marTop w:val="0"/>
                      <w:marBottom w:val="0"/>
                      <w:divBdr>
                        <w:top w:val="none" w:sz="0" w:space="0" w:color="auto"/>
                        <w:left w:val="none" w:sz="0" w:space="0" w:color="auto"/>
                        <w:bottom w:val="none" w:sz="0" w:space="0" w:color="auto"/>
                        <w:right w:val="none" w:sz="0" w:space="0" w:color="auto"/>
                      </w:divBdr>
                    </w:div>
                  </w:divsChild>
                </w:div>
                <w:div w:id="579370610">
                  <w:marLeft w:val="0"/>
                  <w:marRight w:val="0"/>
                  <w:marTop w:val="0"/>
                  <w:marBottom w:val="0"/>
                  <w:divBdr>
                    <w:top w:val="none" w:sz="0" w:space="0" w:color="auto"/>
                    <w:left w:val="none" w:sz="0" w:space="0" w:color="auto"/>
                    <w:bottom w:val="none" w:sz="0" w:space="0" w:color="auto"/>
                    <w:right w:val="none" w:sz="0" w:space="0" w:color="auto"/>
                  </w:divBdr>
                  <w:divsChild>
                    <w:div w:id="322587507">
                      <w:marLeft w:val="0"/>
                      <w:marRight w:val="0"/>
                      <w:marTop w:val="0"/>
                      <w:marBottom w:val="0"/>
                      <w:divBdr>
                        <w:top w:val="none" w:sz="0" w:space="0" w:color="auto"/>
                        <w:left w:val="none" w:sz="0" w:space="0" w:color="auto"/>
                        <w:bottom w:val="none" w:sz="0" w:space="0" w:color="auto"/>
                        <w:right w:val="none" w:sz="0" w:space="0" w:color="auto"/>
                      </w:divBdr>
                    </w:div>
                  </w:divsChild>
                </w:div>
                <w:div w:id="714544791">
                  <w:marLeft w:val="0"/>
                  <w:marRight w:val="0"/>
                  <w:marTop w:val="0"/>
                  <w:marBottom w:val="0"/>
                  <w:divBdr>
                    <w:top w:val="none" w:sz="0" w:space="0" w:color="auto"/>
                    <w:left w:val="none" w:sz="0" w:space="0" w:color="auto"/>
                    <w:bottom w:val="none" w:sz="0" w:space="0" w:color="auto"/>
                    <w:right w:val="none" w:sz="0" w:space="0" w:color="auto"/>
                  </w:divBdr>
                  <w:divsChild>
                    <w:div w:id="1124812753">
                      <w:marLeft w:val="0"/>
                      <w:marRight w:val="0"/>
                      <w:marTop w:val="0"/>
                      <w:marBottom w:val="0"/>
                      <w:divBdr>
                        <w:top w:val="none" w:sz="0" w:space="0" w:color="auto"/>
                        <w:left w:val="none" w:sz="0" w:space="0" w:color="auto"/>
                        <w:bottom w:val="none" w:sz="0" w:space="0" w:color="auto"/>
                        <w:right w:val="none" w:sz="0" w:space="0" w:color="auto"/>
                      </w:divBdr>
                    </w:div>
                  </w:divsChild>
                </w:div>
                <w:div w:id="741176995">
                  <w:marLeft w:val="0"/>
                  <w:marRight w:val="0"/>
                  <w:marTop w:val="0"/>
                  <w:marBottom w:val="0"/>
                  <w:divBdr>
                    <w:top w:val="none" w:sz="0" w:space="0" w:color="auto"/>
                    <w:left w:val="none" w:sz="0" w:space="0" w:color="auto"/>
                    <w:bottom w:val="none" w:sz="0" w:space="0" w:color="auto"/>
                    <w:right w:val="none" w:sz="0" w:space="0" w:color="auto"/>
                  </w:divBdr>
                  <w:divsChild>
                    <w:div w:id="2064404517">
                      <w:marLeft w:val="0"/>
                      <w:marRight w:val="0"/>
                      <w:marTop w:val="0"/>
                      <w:marBottom w:val="0"/>
                      <w:divBdr>
                        <w:top w:val="none" w:sz="0" w:space="0" w:color="auto"/>
                        <w:left w:val="none" w:sz="0" w:space="0" w:color="auto"/>
                        <w:bottom w:val="none" w:sz="0" w:space="0" w:color="auto"/>
                        <w:right w:val="none" w:sz="0" w:space="0" w:color="auto"/>
                      </w:divBdr>
                    </w:div>
                  </w:divsChild>
                </w:div>
                <w:div w:id="773287636">
                  <w:marLeft w:val="0"/>
                  <w:marRight w:val="0"/>
                  <w:marTop w:val="0"/>
                  <w:marBottom w:val="0"/>
                  <w:divBdr>
                    <w:top w:val="none" w:sz="0" w:space="0" w:color="auto"/>
                    <w:left w:val="none" w:sz="0" w:space="0" w:color="auto"/>
                    <w:bottom w:val="none" w:sz="0" w:space="0" w:color="auto"/>
                    <w:right w:val="none" w:sz="0" w:space="0" w:color="auto"/>
                  </w:divBdr>
                  <w:divsChild>
                    <w:div w:id="1685741279">
                      <w:marLeft w:val="0"/>
                      <w:marRight w:val="0"/>
                      <w:marTop w:val="0"/>
                      <w:marBottom w:val="0"/>
                      <w:divBdr>
                        <w:top w:val="none" w:sz="0" w:space="0" w:color="auto"/>
                        <w:left w:val="none" w:sz="0" w:space="0" w:color="auto"/>
                        <w:bottom w:val="none" w:sz="0" w:space="0" w:color="auto"/>
                        <w:right w:val="none" w:sz="0" w:space="0" w:color="auto"/>
                      </w:divBdr>
                    </w:div>
                  </w:divsChild>
                </w:div>
                <w:div w:id="775054374">
                  <w:marLeft w:val="0"/>
                  <w:marRight w:val="0"/>
                  <w:marTop w:val="0"/>
                  <w:marBottom w:val="0"/>
                  <w:divBdr>
                    <w:top w:val="none" w:sz="0" w:space="0" w:color="auto"/>
                    <w:left w:val="none" w:sz="0" w:space="0" w:color="auto"/>
                    <w:bottom w:val="none" w:sz="0" w:space="0" w:color="auto"/>
                    <w:right w:val="none" w:sz="0" w:space="0" w:color="auto"/>
                  </w:divBdr>
                  <w:divsChild>
                    <w:div w:id="306321024">
                      <w:marLeft w:val="0"/>
                      <w:marRight w:val="0"/>
                      <w:marTop w:val="0"/>
                      <w:marBottom w:val="0"/>
                      <w:divBdr>
                        <w:top w:val="none" w:sz="0" w:space="0" w:color="auto"/>
                        <w:left w:val="none" w:sz="0" w:space="0" w:color="auto"/>
                        <w:bottom w:val="none" w:sz="0" w:space="0" w:color="auto"/>
                        <w:right w:val="none" w:sz="0" w:space="0" w:color="auto"/>
                      </w:divBdr>
                    </w:div>
                  </w:divsChild>
                </w:div>
                <w:div w:id="778331904">
                  <w:marLeft w:val="0"/>
                  <w:marRight w:val="0"/>
                  <w:marTop w:val="0"/>
                  <w:marBottom w:val="0"/>
                  <w:divBdr>
                    <w:top w:val="none" w:sz="0" w:space="0" w:color="auto"/>
                    <w:left w:val="none" w:sz="0" w:space="0" w:color="auto"/>
                    <w:bottom w:val="none" w:sz="0" w:space="0" w:color="auto"/>
                    <w:right w:val="none" w:sz="0" w:space="0" w:color="auto"/>
                  </w:divBdr>
                  <w:divsChild>
                    <w:div w:id="562107561">
                      <w:marLeft w:val="0"/>
                      <w:marRight w:val="0"/>
                      <w:marTop w:val="0"/>
                      <w:marBottom w:val="0"/>
                      <w:divBdr>
                        <w:top w:val="none" w:sz="0" w:space="0" w:color="auto"/>
                        <w:left w:val="none" w:sz="0" w:space="0" w:color="auto"/>
                        <w:bottom w:val="none" w:sz="0" w:space="0" w:color="auto"/>
                        <w:right w:val="none" w:sz="0" w:space="0" w:color="auto"/>
                      </w:divBdr>
                    </w:div>
                  </w:divsChild>
                </w:div>
                <w:div w:id="921110972">
                  <w:marLeft w:val="0"/>
                  <w:marRight w:val="0"/>
                  <w:marTop w:val="0"/>
                  <w:marBottom w:val="0"/>
                  <w:divBdr>
                    <w:top w:val="none" w:sz="0" w:space="0" w:color="auto"/>
                    <w:left w:val="none" w:sz="0" w:space="0" w:color="auto"/>
                    <w:bottom w:val="none" w:sz="0" w:space="0" w:color="auto"/>
                    <w:right w:val="none" w:sz="0" w:space="0" w:color="auto"/>
                  </w:divBdr>
                  <w:divsChild>
                    <w:div w:id="1157695113">
                      <w:marLeft w:val="0"/>
                      <w:marRight w:val="0"/>
                      <w:marTop w:val="0"/>
                      <w:marBottom w:val="0"/>
                      <w:divBdr>
                        <w:top w:val="none" w:sz="0" w:space="0" w:color="auto"/>
                        <w:left w:val="none" w:sz="0" w:space="0" w:color="auto"/>
                        <w:bottom w:val="none" w:sz="0" w:space="0" w:color="auto"/>
                        <w:right w:val="none" w:sz="0" w:space="0" w:color="auto"/>
                      </w:divBdr>
                    </w:div>
                  </w:divsChild>
                </w:div>
                <w:div w:id="921916050">
                  <w:marLeft w:val="0"/>
                  <w:marRight w:val="0"/>
                  <w:marTop w:val="0"/>
                  <w:marBottom w:val="0"/>
                  <w:divBdr>
                    <w:top w:val="none" w:sz="0" w:space="0" w:color="auto"/>
                    <w:left w:val="none" w:sz="0" w:space="0" w:color="auto"/>
                    <w:bottom w:val="none" w:sz="0" w:space="0" w:color="auto"/>
                    <w:right w:val="none" w:sz="0" w:space="0" w:color="auto"/>
                  </w:divBdr>
                  <w:divsChild>
                    <w:div w:id="2078555408">
                      <w:marLeft w:val="0"/>
                      <w:marRight w:val="0"/>
                      <w:marTop w:val="0"/>
                      <w:marBottom w:val="0"/>
                      <w:divBdr>
                        <w:top w:val="none" w:sz="0" w:space="0" w:color="auto"/>
                        <w:left w:val="none" w:sz="0" w:space="0" w:color="auto"/>
                        <w:bottom w:val="none" w:sz="0" w:space="0" w:color="auto"/>
                        <w:right w:val="none" w:sz="0" w:space="0" w:color="auto"/>
                      </w:divBdr>
                    </w:div>
                  </w:divsChild>
                </w:div>
                <w:div w:id="942221829">
                  <w:marLeft w:val="0"/>
                  <w:marRight w:val="0"/>
                  <w:marTop w:val="0"/>
                  <w:marBottom w:val="0"/>
                  <w:divBdr>
                    <w:top w:val="none" w:sz="0" w:space="0" w:color="auto"/>
                    <w:left w:val="none" w:sz="0" w:space="0" w:color="auto"/>
                    <w:bottom w:val="none" w:sz="0" w:space="0" w:color="auto"/>
                    <w:right w:val="none" w:sz="0" w:space="0" w:color="auto"/>
                  </w:divBdr>
                  <w:divsChild>
                    <w:div w:id="1458719227">
                      <w:marLeft w:val="0"/>
                      <w:marRight w:val="0"/>
                      <w:marTop w:val="0"/>
                      <w:marBottom w:val="0"/>
                      <w:divBdr>
                        <w:top w:val="none" w:sz="0" w:space="0" w:color="auto"/>
                        <w:left w:val="none" w:sz="0" w:space="0" w:color="auto"/>
                        <w:bottom w:val="none" w:sz="0" w:space="0" w:color="auto"/>
                        <w:right w:val="none" w:sz="0" w:space="0" w:color="auto"/>
                      </w:divBdr>
                    </w:div>
                  </w:divsChild>
                </w:div>
                <w:div w:id="1022516094">
                  <w:marLeft w:val="0"/>
                  <w:marRight w:val="0"/>
                  <w:marTop w:val="0"/>
                  <w:marBottom w:val="0"/>
                  <w:divBdr>
                    <w:top w:val="none" w:sz="0" w:space="0" w:color="auto"/>
                    <w:left w:val="none" w:sz="0" w:space="0" w:color="auto"/>
                    <w:bottom w:val="none" w:sz="0" w:space="0" w:color="auto"/>
                    <w:right w:val="none" w:sz="0" w:space="0" w:color="auto"/>
                  </w:divBdr>
                  <w:divsChild>
                    <w:div w:id="1358776043">
                      <w:marLeft w:val="0"/>
                      <w:marRight w:val="0"/>
                      <w:marTop w:val="0"/>
                      <w:marBottom w:val="0"/>
                      <w:divBdr>
                        <w:top w:val="none" w:sz="0" w:space="0" w:color="auto"/>
                        <w:left w:val="none" w:sz="0" w:space="0" w:color="auto"/>
                        <w:bottom w:val="none" w:sz="0" w:space="0" w:color="auto"/>
                        <w:right w:val="none" w:sz="0" w:space="0" w:color="auto"/>
                      </w:divBdr>
                    </w:div>
                  </w:divsChild>
                </w:div>
                <w:div w:id="1061518954">
                  <w:marLeft w:val="0"/>
                  <w:marRight w:val="0"/>
                  <w:marTop w:val="0"/>
                  <w:marBottom w:val="0"/>
                  <w:divBdr>
                    <w:top w:val="none" w:sz="0" w:space="0" w:color="auto"/>
                    <w:left w:val="none" w:sz="0" w:space="0" w:color="auto"/>
                    <w:bottom w:val="none" w:sz="0" w:space="0" w:color="auto"/>
                    <w:right w:val="none" w:sz="0" w:space="0" w:color="auto"/>
                  </w:divBdr>
                  <w:divsChild>
                    <w:div w:id="1831556771">
                      <w:marLeft w:val="0"/>
                      <w:marRight w:val="0"/>
                      <w:marTop w:val="0"/>
                      <w:marBottom w:val="0"/>
                      <w:divBdr>
                        <w:top w:val="none" w:sz="0" w:space="0" w:color="auto"/>
                        <w:left w:val="none" w:sz="0" w:space="0" w:color="auto"/>
                        <w:bottom w:val="none" w:sz="0" w:space="0" w:color="auto"/>
                        <w:right w:val="none" w:sz="0" w:space="0" w:color="auto"/>
                      </w:divBdr>
                    </w:div>
                  </w:divsChild>
                </w:div>
                <w:div w:id="1136223564">
                  <w:marLeft w:val="0"/>
                  <w:marRight w:val="0"/>
                  <w:marTop w:val="0"/>
                  <w:marBottom w:val="0"/>
                  <w:divBdr>
                    <w:top w:val="none" w:sz="0" w:space="0" w:color="auto"/>
                    <w:left w:val="none" w:sz="0" w:space="0" w:color="auto"/>
                    <w:bottom w:val="none" w:sz="0" w:space="0" w:color="auto"/>
                    <w:right w:val="none" w:sz="0" w:space="0" w:color="auto"/>
                  </w:divBdr>
                  <w:divsChild>
                    <w:div w:id="2143570394">
                      <w:marLeft w:val="0"/>
                      <w:marRight w:val="0"/>
                      <w:marTop w:val="0"/>
                      <w:marBottom w:val="0"/>
                      <w:divBdr>
                        <w:top w:val="none" w:sz="0" w:space="0" w:color="auto"/>
                        <w:left w:val="none" w:sz="0" w:space="0" w:color="auto"/>
                        <w:bottom w:val="none" w:sz="0" w:space="0" w:color="auto"/>
                        <w:right w:val="none" w:sz="0" w:space="0" w:color="auto"/>
                      </w:divBdr>
                    </w:div>
                  </w:divsChild>
                </w:div>
                <w:div w:id="1249190000">
                  <w:marLeft w:val="0"/>
                  <w:marRight w:val="0"/>
                  <w:marTop w:val="0"/>
                  <w:marBottom w:val="0"/>
                  <w:divBdr>
                    <w:top w:val="none" w:sz="0" w:space="0" w:color="auto"/>
                    <w:left w:val="none" w:sz="0" w:space="0" w:color="auto"/>
                    <w:bottom w:val="none" w:sz="0" w:space="0" w:color="auto"/>
                    <w:right w:val="none" w:sz="0" w:space="0" w:color="auto"/>
                  </w:divBdr>
                  <w:divsChild>
                    <w:div w:id="1868062458">
                      <w:marLeft w:val="0"/>
                      <w:marRight w:val="0"/>
                      <w:marTop w:val="0"/>
                      <w:marBottom w:val="0"/>
                      <w:divBdr>
                        <w:top w:val="none" w:sz="0" w:space="0" w:color="auto"/>
                        <w:left w:val="none" w:sz="0" w:space="0" w:color="auto"/>
                        <w:bottom w:val="none" w:sz="0" w:space="0" w:color="auto"/>
                        <w:right w:val="none" w:sz="0" w:space="0" w:color="auto"/>
                      </w:divBdr>
                    </w:div>
                  </w:divsChild>
                </w:div>
                <w:div w:id="1363939535">
                  <w:marLeft w:val="0"/>
                  <w:marRight w:val="0"/>
                  <w:marTop w:val="0"/>
                  <w:marBottom w:val="0"/>
                  <w:divBdr>
                    <w:top w:val="none" w:sz="0" w:space="0" w:color="auto"/>
                    <w:left w:val="none" w:sz="0" w:space="0" w:color="auto"/>
                    <w:bottom w:val="none" w:sz="0" w:space="0" w:color="auto"/>
                    <w:right w:val="none" w:sz="0" w:space="0" w:color="auto"/>
                  </w:divBdr>
                  <w:divsChild>
                    <w:div w:id="6248840">
                      <w:marLeft w:val="0"/>
                      <w:marRight w:val="0"/>
                      <w:marTop w:val="0"/>
                      <w:marBottom w:val="0"/>
                      <w:divBdr>
                        <w:top w:val="none" w:sz="0" w:space="0" w:color="auto"/>
                        <w:left w:val="none" w:sz="0" w:space="0" w:color="auto"/>
                        <w:bottom w:val="none" w:sz="0" w:space="0" w:color="auto"/>
                        <w:right w:val="none" w:sz="0" w:space="0" w:color="auto"/>
                      </w:divBdr>
                    </w:div>
                  </w:divsChild>
                </w:div>
                <w:div w:id="1380008917">
                  <w:marLeft w:val="0"/>
                  <w:marRight w:val="0"/>
                  <w:marTop w:val="0"/>
                  <w:marBottom w:val="0"/>
                  <w:divBdr>
                    <w:top w:val="none" w:sz="0" w:space="0" w:color="auto"/>
                    <w:left w:val="none" w:sz="0" w:space="0" w:color="auto"/>
                    <w:bottom w:val="none" w:sz="0" w:space="0" w:color="auto"/>
                    <w:right w:val="none" w:sz="0" w:space="0" w:color="auto"/>
                  </w:divBdr>
                  <w:divsChild>
                    <w:div w:id="341318566">
                      <w:marLeft w:val="0"/>
                      <w:marRight w:val="0"/>
                      <w:marTop w:val="0"/>
                      <w:marBottom w:val="0"/>
                      <w:divBdr>
                        <w:top w:val="none" w:sz="0" w:space="0" w:color="auto"/>
                        <w:left w:val="none" w:sz="0" w:space="0" w:color="auto"/>
                        <w:bottom w:val="none" w:sz="0" w:space="0" w:color="auto"/>
                        <w:right w:val="none" w:sz="0" w:space="0" w:color="auto"/>
                      </w:divBdr>
                    </w:div>
                  </w:divsChild>
                </w:div>
                <w:div w:id="1422140974">
                  <w:marLeft w:val="0"/>
                  <w:marRight w:val="0"/>
                  <w:marTop w:val="0"/>
                  <w:marBottom w:val="0"/>
                  <w:divBdr>
                    <w:top w:val="none" w:sz="0" w:space="0" w:color="auto"/>
                    <w:left w:val="none" w:sz="0" w:space="0" w:color="auto"/>
                    <w:bottom w:val="none" w:sz="0" w:space="0" w:color="auto"/>
                    <w:right w:val="none" w:sz="0" w:space="0" w:color="auto"/>
                  </w:divBdr>
                  <w:divsChild>
                    <w:div w:id="1167088135">
                      <w:marLeft w:val="0"/>
                      <w:marRight w:val="0"/>
                      <w:marTop w:val="0"/>
                      <w:marBottom w:val="0"/>
                      <w:divBdr>
                        <w:top w:val="none" w:sz="0" w:space="0" w:color="auto"/>
                        <w:left w:val="none" w:sz="0" w:space="0" w:color="auto"/>
                        <w:bottom w:val="none" w:sz="0" w:space="0" w:color="auto"/>
                        <w:right w:val="none" w:sz="0" w:space="0" w:color="auto"/>
                      </w:divBdr>
                    </w:div>
                  </w:divsChild>
                </w:div>
                <w:div w:id="1428581344">
                  <w:marLeft w:val="0"/>
                  <w:marRight w:val="0"/>
                  <w:marTop w:val="0"/>
                  <w:marBottom w:val="0"/>
                  <w:divBdr>
                    <w:top w:val="none" w:sz="0" w:space="0" w:color="auto"/>
                    <w:left w:val="none" w:sz="0" w:space="0" w:color="auto"/>
                    <w:bottom w:val="none" w:sz="0" w:space="0" w:color="auto"/>
                    <w:right w:val="none" w:sz="0" w:space="0" w:color="auto"/>
                  </w:divBdr>
                  <w:divsChild>
                    <w:div w:id="861164128">
                      <w:marLeft w:val="0"/>
                      <w:marRight w:val="0"/>
                      <w:marTop w:val="0"/>
                      <w:marBottom w:val="0"/>
                      <w:divBdr>
                        <w:top w:val="none" w:sz="0" w:space="0" w:color="auto"/>
                        <w:left w:val="none" w:sz="0" w:space="0" w:color="auto"/>
                        <w:bottom w:val="none" w:sz="0" w:space="0" w:color="auto"/>
                        <w:right w:val="none" w:sz="0" w:space="0" w:color="auto"/>
                      </w:divBdr>
                    </w:div>
                  </w:divsChild>
                </w:div>
                <w:div w:id="1439637217">
                  <w:marLeft w:val="0"/>
                  <w:marRight w:val="0"/>
                  <w:marTop w:val="0"/>
                  <w:marBottom w:val="0"/>
                  <w:divBdr>
                    <w:top w:val="none" w:sz="0" w:space="0" w:color="auto"/>
                    <w:left w:val="none" w:sz="0" w:space="0" w:color="auto"/>
                    <w:bottom w:val="none" w:sz="0" w:space="0" w:color="auto"/>
                    <w:right w:val="none" w:sz="0" w:space="0" w:color="auto"/>
                  </w:divBdr>
                  <w:divsChild>
                    <w:div w:id="1650592724">
                      <w:marLeft w:val="0"/>
                      <w:marRight w:val="0"/>
                      <w:marTop w:val="0"/>
                      <w:marBottom w:val="0"/>
                      <w:divBdr>
                        <w:top w:val="none" w:sz="0" w:space="0" w:color="auto"/>
                        <w:left w:val="none" w:sz="0" w:space="0" w:color="auto"/>
                        <w:bottom w:val="none" w:sz="0" w:space="0" w:color="auto"/>
                        <w:right w:val="none" w:sz="0" w:space="0" w:color="auto"/>
                      </w:divBdr>
                    </w:div>
                  </w:divsChild>
                </w:div>
                <w:div w:id="1460294461">
                  <w:marLeft w:val="0"/>
                  <w:marRight w:val="0"/>
                  <w:marTop w:val="0"/>
                  <w:marBottom w:val="0"/>
                  <w:divBdr>
                    <w:top w:val="none" w:sz="0" w:space="0" w:color="auto"/>
                    <w:left w:val="none" w:sz="0" w:space="0" w:color="auto"/>
                    <w:bottom w:val="none" w:sz="0" w:space="0" w:color="auto"/>
                    <w:right w:val="none" w:sz="0" w:space="0" w:color="auto"/>
                  </w:divBdr>
                  <w:divsChild>
                    <w:div w:id="138425984">
                      <w:marLeft w:val="0"/>
                      <w:marRight w:val="0"/>
                      <w:marTop w:val="0"/>
                      <w:marBottom w:val="0"/>
                      <w:divBdr>
                        <w:top w:val="none" w:sz="0" w:space="0" w:color="auto"/>
                        <w:left w:val="none" w:sz="0" w:space="0" w:color="auto"/>
                        <w:bottom w:val="none" w:sz="0" w:space="0" w:color="auto"/>
                        <w:right w:val="none" w:sz="0" w:space="0" w:color="auto"/>
                      </w:divBdr>
                    </w:div>
                  </w:divsChild>
                </w:div>
                <w:div w:id="1507592305">
                  <w:marLeft w:val="0"/>
                  <w:marRight w:val="0"/>
                  <w:marTop w:val="0"/>
                  <w:marBottom w:val="0"/>
                  <w:divBdr>
                    <w:top w:val="none" w:sz="0" w:space="0" w:color="auto"/>
                    <w:left w:val="none" w:sz="0" w:space="0" w:color="auto"/>
                    <w:bottom w:val="none" w:sz="0" w:space="0" w:color="auto"/>
                    <w:right w:val="none" w:sz="0" w:space="0" w:color="auto"/>
                  </w:divBdr>
                  <w:divsChild>
                    <w:div w:id="334304396">
                      <w:marLeft w:val="0"/>
                      <w:marRight w:val="0"/>
                      <w:marTop w:val="0"/>
                      <w:marBottom w:val="0"/>
                      <w:divBdr>
                        <w:top w:val="none" w:sz="0" w:space="0" w:color="auto"/>
                        <w:left w:val="none" w:sz="0" w:space="0" w:color="auto"/>
                        <w:bottom w:val="none" w:sz="0" w:space="0" w:color="auto"/>
                        <w:right w:val="none" w:sz="0" w:space="0" w:color="auto"/>
                      </w:divBdr>
                    </w:div>
                  </w:divsChild>
                </w:div>
                <w:div w:id="1555044566">
                  <w:marLeft w:val="0"/>
                  <w:marRight w:val="0"/>
                  <w:marTop w:val="0"/>
                  <w:marBottom w:val="0"/>
                  <w:divBdr>
                    <w:top w:val="none" w:sz="0" w:space="0" w:color="auto"/>
                    <w:left w:val="none" w:sz="0" w:space="0" w:color="auto"/>
                    <w:bottom w:val="none" w:sz="0" w:space="0" w:color="auto"/>
                    <w:right w:val="none" w:sz="0" w:space="0" w:color="auto"/>
                  </w:divBdr>
                  <w:divsChild>
                    <w:div w:id="811561581">
                      <w:marLeft w:val="0"/>
                      <w:marRight w:val="0"/>
                      <w:marTop w:val="0"/>
                      <w:marBottom w:val="0"/>
                      <w:divBdr>
                        <w:top w:val="none" w:sz="0" w:space="0" w:color="auto"/>
                        <w:left w:val="none" w:sz="0" w:space="0" w:color="auto"/>
                        <w:bottom w:val="none" w:sz="0" w:space="0" w:color="auto"/>
                        <w:right w:val="none" w:sz="0" w:space="0" w:color="auto"/>
                      </w:divBdr>
                    </w:div>
                  </w:divsChild>
                </w:div>
                <w:div w:id="1556891854">
                  <w:marLeft w:val="0"/>
                  <w:marRight w:val="0"/>
                  <w:marTop w:val="0"/>
                  <w:marBottom w:val="0"/>
                  <w:divBdr>
                    <w:top w:val="none" w:sz="0" w:space="0" w:color="auto"/>
                    <w:left w:val="none" w:sz="0" w:space="0" w:color="auto"/>
                    <w:bottom w:val="none" w:sz="0" w:space="0" w:color="auto"/>
                    <w:right w:val="none" w:sz="0" w:space="0" w:color="auto"/>
                  </w:divBdr>
                  <w:divsChild>
                    <w:div w:id="161773692">
                      <w:marLeft w:val="0"/>
                      <w:marRight w:val="0"/>
                      <w:marTop w:val="0"/>
                      <w:marBottom w:val="0"/>
                      <w:divBdr>
                        <w:top w:val="none" w:sz="0" w:space="0" w:color="auto"/>
                        <w:left w:val="none" w:sz="0" w:space="0" w:color="auto"/>
                        <w:bottom w:val="none" w:sz="0" w:space="0" w:color="auto"/>
                        <w:right w:val="none" w:sz="0" w:space="0" w:color="auto"/>
                      </w:divBdr>
                    </w:div>
                  </w:divsChild>
                </w:div>
                <w:div w:id="1608389419">
                  <w:marLeft w:val="0"/>
                  <w:marRight w:val="0"/>
                  <w:marTop w:val="0"/>
                  <w:marBottom w:val="0"/>
                  <w:divBdr>
                    <w:top w:val="none" w:sz="0" w:space="0" w:color="auto"/>
                    <w:left w:val="none" w:sz="0" w:space="0" w:color="auto"/>
                    <w:bottom w:val="none" w:sz="0" w:space="0" w:color="auto"/>
                    <w:right w:val="none" w:sz="0" w:space="0" w:color="auto"/>
                  </w:divBdr>
                  <w:divsChild>
                    <w:div w:id="1464155997">
                      <w:marLeft w:val="0"/>
                      <w:marRight w:val="0"/>
                      <w:marTop w:val="0"/>
                      <w:marBottom w:val="0"/>
                      <w:divBdr>
                        <w:top w:val="none" w:sz="0" w:space="0" w:color="auto"/>
                        <w:left w:val="none" w:sz="0" w:space="0" w:color="auto"/>
                        <w:bottom w:val="none" w:sz="0" w:space="0" w:color="auto"/>
                        <w:right w:val="none" w:sz="0" w:space="0" w:color="auto"/>
                      </w:divBdr>
                    </w:div>
                  </w:divsChild>
                </w:div>
                <w:div w:id="1619987918">
                  <w:marLeft w:val="0"/>
                  <w:marRight w:val="0"/>
                  <w:marTop w:val="0"/>
                  <w:marBottom w:val="0"/>
                  <w:divBdr>
                    <w:top w:val="none" w:sz="0" w:space="0" w:color="auto"/>
                    <w:left w:val="none" w:sz="0" w:space="0" w:color="auto"/>
                    <w:bottom w:val="none" w:sz="0" w:space="0" w:color="auto"/>
                    <w:right w:val="none" w:sz="0" w:space="0" w:color="auto"/>
                  </w:divBdr>
                  <w:divsChild>
                    <w:div w:id="481313612">
                      <w:marLeft w:val="0"/>
                      <w:marRight w:val="0"/>
                      <w:marTop w:val="0"/>
                      <w:marBottom w:val="0"/>
                      <w:divBdr>
                        <w:top w:val="none" w:sz="0" w:space="0" w:color="auto"/>
                        <w:left w:val="none" w:sz="0" w:space="0" w:color="auto"/>
                        <w:bottom w:val="none" w:sz="0" w:space="0" w:color="auto"/>
                        <w:right w:val="none" w:sz="0" w:space="0" w:color="auto"/>
                      </w:divBdr>
                    </w:div>
                  </w:divsChild>
                </w:div>
                <w:div w:id="1652128766">
                  <w:marLeft w:val="0"/>
                  <w:marRight w:val="0"/>
                  <w:marTop w:val="0"/>
                  <w:marBottom w:val="0"/>
                  <w:divBdr>
                    <w:top w:val="none" w:sz="0" w:space="0" w:color="auto"/>
                    <w:left w:val="none" w:sz="0" w:space="0" w:color="auto"/>
                    <w:bottom w:val="none" w:sz="0" w:space="0" w:color="auto"/>
                    <w:right w:val="none" w:sz="0" w:space="0" w:color="auto"/>
                  </w:divBdr>
                  <w:divsChild>
                    <w:div w:id="315766680">
                      <w:marLeft w:val="0"/>
                      <w:marRight w:val="0"/>
                      <w:marTop w:val="0"/>
                      <w:marBottom w:val="0"/>
                      <w:divBdr>
                        <w:top w:val="none" w:sz="0" w:space="0" w:color="auto"/>
                        <w:left w:val="none" w:sz="0" w:space="0" w:color="auto"/>
                        <w:bottom w:val="none" w:sz="0" w:space="0" w:color="auto"/>
                        <w:right w:val="none" w:sz="0" w:space="0" w:color="auto"/>
                      </w:divBdr>
                    </w:div>
                  </w:divsChild>
                </w:div>
                <w:div w:id="1652637376">
                  <w:marLeft w:val="0"/>
                  <w:marRight w:val="0"/>
                  <w:marTop w:val="0"/>
                  <w:marBottom w:val="0"/>
                  <w:divBdr>
                    <w:top w:val="none" w:sz="0" w:space="0" w:color="auto"/>
                    <w:left w:val="none" w:sz="0" w:space="0" w:color="auto"/>
                    <w:bottom w:val="none" w:sz="0" w:space="0" w:color="auto"/>
                    <w:right w:val="none" w:sz="0" w:space="0" w:color="auto"/>
                  </w:divBdr>
                  <w:divsChild>
                    <w:div w:id="2111003970">
                      <w:marLeft w:val="0"/>
                      <w:marRight w:val="0"/>
                      <w:marTop w:val="0"/>
                      <w:marBottom w:val="0"/>
                      <w:divBdr>
                        <w:top w:val="none" w:sz="0" w:space="0" w:color="auto"/>
                        <w:left w:val="none" w:sz="0" w:space="0" w:color="auto"/>
                        <w:bottom w:val="none" w:sz="0" w:space="0" w:color="auto"/>
                        <w:right w:val="none" w:sz="0" w:space="0" w:color="auto"/>
                      </w:divBdr>
                    </w:div>
                  </w:divsChild>
                </w:div>
                <w:div w:id="1659727121">
                  <w:marLeft w:val="0"/>
                  <w:marRight w:val="0"/>
                  <w:marTop w:val="0"/>
                  <w:marBottom w:val="0"/>
                  <w:divBdr>
                    <w:top w:val="none" w:sz="0" w:space="0" w:color="auto"/>
                    <w:left w:val="none" w:sz="0" w:space="0" w:color="auto"/>
                    <w:bottom w:val="none" w:sz="0" w:space="0" w:color="auto"/>
                    <w:right w:val="none" w:sz="0" w:space="0" w:color="auto"/>
                  </w:divBdr>
                  <w:divsChild>
                    <w:div w:id="833450922">
                      <w:marLeft w:val="0"/>
                      <w:marRight w:val="0"/>
                      <w:marTop w:val="0"/>
                      <w:marBottom w:val="0"/>
                      <w:divBdr>
                        <w:top w:val="none" w:sz="0" w:space="0" w:color="auto"/>
                        <w:left w:val="none" w:sz="0" w:space="0" w:color="auto"/>
                        <w:bottom w:val="none" w:sz="0" w:space="0" w:color="auto"/>
                        <w:right w:val="none" w:sz="0" w:space="0" w:color="auto"/>
                      </w:divBdr>
                    </w:div>
                  </w:divsChild>
                </w:div>
                <w:div w:id="1665890069">
                  <w:marLeft w:val="0"/>
                  <w:marRight w:val="0"/>
                  <w:marTop w:val="0"/>
                  <w:marBottom w:val="0"/>
                  <w:divBdr>
                    <w:top w:val="none" w:sz="0" w:space="0" w:color="auto"/>
                    <w:left w:val="none" w:sz="0" w:space="0" w:color="auto"/>
                    <w:bottom w:val="none" w:sz="0" w:space="0" w:color="auto"/>
                    <w:right w:val="none" w:sz="0" w:space="0" w:color="auto"/>
                  </w:divBdr>
                  <w:divsChild>
                    <w:div w:id="1493839768">
                      <w:marLeft w:val="0"/>
                      <w:marRight w:val="0"/>
                      <w:marTop w:val="0"/>
                      <w:marBottom w:val="0"/>
                      <w:divBdr>
                        <w:top w:val="none" w:sz="0" w:space="0" w:color="auto"/>
                        <w:left w:val="none" w:sz="0" w:space="0" w:color="auto"/>
                        <w:bottom w:val="none" w:sz="0" w:space="0" w:color="auto"/>
                        <w:right w:val="none" w:sz="0" w:space="0" w:color="auto"/>
                      </w:divBdr>
                    </w:div>
                  </w:divsChild>
                </w:div>
                <w:div w:id="1701928419">
                  <w:marLeft w:val="0"/>
                  <w:marRight w:val="0"/>
                  <w:marTop w:val="0"/>
                  <w:marBottom w:val="0"/>
                  <w:divBdr>
                    <w:top w:val="none" w:sz="0" w:space="0" w:color="auto"/>
                    <w:left w:val="none" w:sz="0" w:space="0" w:color="auto"/>
                    <w:bottom w:val="none" w:sz="0" w:space="0" w:color="auto"/>
                    <w:right w:val="none" w:sz="0" w:space="0" w:color="auto"/>
                  </w:divBdr>
                  <w:divsChild>
                    <w:div w:id="883978924">
                      <w:marLeft w:val="0"/>
                      <w:marRight w:val="0"/>
                      <w:marTop w:val="0"/>
                      <w:marBottom w:val="0"/>
                      <w:divBdr>
                        <w:top w:val="none" w:sz="0" w:space="0" w:color="auto"/>
                        <w:left w:val="none" w:sz="0" w:space="0" w:color="auto"/>
                        <w:bottom w:val="none" w:sz="0" w:space="0" w:color="auto"/>
                        <w:right w:val="none" w:sz="0" w:space="0" w:color="auto"/>
                      </w:divBdr>
                    </w:div>
                  </w:divsChild>
                </w:div>
                <w:div w:id="1743790865">
                  <w:marLeft w:val="0"/>
                  <w:marRight w:val="0"/>
                  <w:marTop w:val="0"/>
                  <w:marBottom w:val="0"/>
                  <w:divBdr>
                    <w:top w:val="none" w:sz="0" w:space="0" w:color="auto"/>
                    <w:left w:val="none" w:sz="0" w:space="0" w:color="auto"/>
                    <w:bottom w:val="none" w:sz="0" w:space="0" w:color="auto"/>
                    <w:right w:val="none" w:sz="0" w:space="0" w:color="auto"/>
                  </w:divBdr>
                  <w:divsChild>
                    <w:div w:id="129399289">
                      <w:marLeft w:val="0"/>
                      <w:marRight w:val="0"/>
                      <w:marTop w:val="0"/>
                      <w:marBottom w:val="0"/>
                      <w:divBdr>
                        <w:top w:val="none" w:sz="0" w:space="0" w:color="auto"/>
                        <w:left w:val="none" w:sz="0" w:space="0" w:color="auto"/>
                        <w:bottom w:val="none" w:sz="0" w:space="0" w:color="auto"/>
                        <w:right w:val="none" w:sz="0" w:space="0" w:color="auto"/>
                      </w:divBdr>
                    </w:div>
                  </w:divsChild>
                </w:div>
                <w:div w:id="1757246630">
                  <w:marLeft w:val="0"/>
                  <w:marRight w:val="0"/>
                  <w:marTop w:val="0"/>
                  <w:marBottom w:val="0"/>
                  <w:divBdr>
                    <w:top w:val="none" w:sz="0" w:space="0" w:color="auto"/>
                    <w:left w:val="none" w:sz="0" w:space="0" w:color="auto"/>
                    <w:bottom w:val="none" w:sz="0" w:space="0" w:color="auto"/>
                    <w:right w:val="none" w:sz="0" w:space="0" w:color="auto"/>
                  </w:divBdr>
                  <w:divsChild>
                    <w:div w:id="201987523">
                      <w:marLeft w:val="0"/>
                      <w:marRight w:val="0"/>
                      <w:marTop w:val="0"/>
                      <w:marBottom w:val="0"/>
                      <w:divBdr>
                        <w:top w:val="none" w:sz="0" w:space="0" w:color="auto"/>
                        <w:left w:val="none" w:sz="0" w:space="0" w:color="auto"/>
                        <w:bottom w:val="none" w:sz="0" w:space="0" w:color="auto"/>
                        <w:right w:val="none" w:sz="0" w:space="0" w:color="auto"/>
                      </w:divBdr>
                    </w:div>
                  </w:divsChild>
                </w:div>
                <w:div w:id="1783453449">
                  <w:marLeft w:val="0"/>
                  <w:marRight w:val="0"/>
                  <w:marTop w:val="0"/>
                  <w:marBottom w:val="0"/>
                  <w:divBdr>
                    <w:top w:val="none" w:sz="0" w:space="0" w:color="auto"/>
                    <w:left w:val="none" w:sz="0" w:space="0" w:color="auto"/>
                    <w:bottom w:val="none" w:sz="0" w:space="0" w:color="auto"/>
                    <w:right w:val="none" w:sz="0" w:space="0" w:color="auto"/>
                  </w:divBdr>
                  <w:divsChild>
                    <w:div w:id="1758166251">
                      <w:marLeft w:val="0"/>
                      <w:marRight w:val="0"/>
                      <w:marTop w:val="0"/>
                      <w:marBottom w:val="0"/>
                      <w:divBdr>
                        <w:top w:val="none" w:sz="0" w:space="0" w:color="auto"/>
                        <w:left w:val="none" w:sz="0" w:space="0" w:color="auto"/>
                        <w:bottom w:val="none" w:sz="0" w:space="0" w:color="auto"/>
                        <w:right w:val="none" w:sz="0" w:space="0" w:color="auto"/>
                      </w:divBdr>
                    </w:div>
                  </w:divsChild>
                </w:div>
                <w:div w:id="1785880224">
                  <w:marLeft w:val="0"/>
                  <w:marRight w:val="0"/>
                  <w:marTop w:val="0"/>
                  <w:marBottom w:val="0"/>
                  <w:divBdr>
                    <w:top w:val="none" w:sz="0" w:space="0" w:color="auto"/>
                    <w:left w:val="none" w:sz="0" w:space="0" w:color="auto"/>
                    <w:bottom w:val="none" w:sz="0" w:space="0" w:color="auto"/>
                    <w:right w:val="none" w:sz="0" w:space="0" w:color="auto"/>
                  </w:divBdr>
                  <w:divsChild>
                    <w:div w:id="1001587538">
                      <w:marLeft w:val="0"/>
                      <w:marRight w:val="0"/>
                      <w:marTop w:val="0"/>
                      <w:marBottom w:val="0"/>
                      <w:divBdr>
                        <w:top w:val="none" w:sz="0" w:space="0" w:color="auto"/>
                        <w:left w:val="none" w:sz="0" w:space="0" w:color="auto"/>
                        <w:bottom w:val="none" w:sz="0" w:space="0" w:color="auto"/>
                        <w:right w:val="none" w:sz="0" w:space="0" w:color="auto"/>
                      </w:divBdr>
                    </w:div>
                  </w:divsChild>
                </w:div>
                <w:div w:id="1803886531">
                  <w:marLeft w:val="0"/>
                  <w:marRight w:val="0"/>
                  <w:marTop w:val="0"/>
                  <w:marBottom w:val="0"/>
                  <w:divBdr>
                    <w:top w:val="none" w:sz="0" w:space="0" w:color="auto"/>
                    <w:left w:val="none" w:sz="0" w:space="0" w:color="auto"/>
                    <w:bottom w:val="none" w:sz="0" w:space="0" w:color="auto"/>
                    <w:right w:val="none" w:sz="0" w:space="0" w:color="auto"/>
                  </w:divBdr>
                  <w:divsChild>
                    <w:div w:id="1435249379">
                      <w:marLeft w:val="0"/>
                      <w:marRight w:val="0"/>
                      <w:marTop w:val="0"/>
                      <w:marBottom w:val="0"/>
                      <w:divBdr>
                        <w:top w:val="none" w:sz="0" w:space="0" w:color="auto"/>
                        <w:left w:val="none" w:sz="0" w:space="0" w:color="auto"/>
                        <w:bottom w:val="none" w:sz="0" w:space="0" w:color="auto"/>
                        <w:right w:val="none" w:sz="0" w:space="0" w:color="auto"/>
                      </w:divBdr>
                    </w:div>
                  </w:divsChild>
                </w:div>
                <w:div w:id="1829401514">
                  <w:marLeft w:val="0"/>
                  <w:marRight w:val="0"/>
                  <w:marTop w:val="0"/>
                  <w:marBottom w:val="0"/>
                  <w:divBdr>
                    <w:top w:val="none" w:sz="0" w:space="0" w:color="auto"/>
                    <w:left w:val="none" w:sz="0" w:space="0" w:color="auto"/>
                    <w:bottom w:val="none" w:sz="0" w:space="0" w:color="auto"/>
                    <w:right w:val="none" w:sz="0" w:space="0" w:color="auto"/>
                  </w:divBdr>
                  <w:divsChild>
                    <w:div w:id="438525171">
                      <w:marLeft w:val="0"/>
                      <w:marRight w:val="0"/>
                      <w:marTop w:val="0"/>
                      <w:marBottom w:val="0"/>
                      <w:divBdr>
                        <w:top w:val="none" w:sz="0" w:space="0" w:color="auto"/>
                        <w:left w:val="none" w:sz="0" w:space="0" w:color="auto"/>
                        <w:bottom w:val="none" w:sz="0" w:space="0" w:color="auto"/>
                        <w:right w:val="none" w:sz="0" w:space="0" w:color="auto"/>
                      </w:divBdr>
                    </w:div>
                  </w:divsChild>
                </w:div>
                <w:div w:id="1865556342">
                  <w:marLeft w:val="0"/>
                  <w:marRight w:val="0"/>
                  <w:marTop w:val="0"/>
                  <w:marBottom w:val="0"/>
                  <w:divBdr>
                    <w:top w:val="none" w:sz="0" w:space="0" w:color="auto"/>
                    <w:left w:val="none" w:sz="0" w:space="0" w:color="auto"/>
                    <w:bottom w:val="none" w:sz="0" w:space="0" w:color="auto"/>
                    <w:right w:val="none" w:sz="0" w:space="0" w:color="auto"/>
                  </w:divBdr>
                  <w:divsChild>
                    <w:div w:id="1697076696">
                      <w:marLeft w:val="0"/>
                      <w:marRight w:val="0"/>
                      <w:marTop w:val="0"/>
                      <w:marBottom w:val="0"/>
                      <w:divBdr>
                        <w:top w:val="none" w:sz="0" w:space="0" w:color="auto"/>
                        <w:left w:val="none" w:sz="0" w:space="0" w:color="auto"/>
                        <w:bottom w:val="none" w:sz="0" w:space="0" w:color="auto"/>
                        <w:right w:val="none" w:sz="0" w:space="0" w:color="auto"/>
                      </w:divBdr>
                    </w:div>
                  </w:divsChild>
                </w:div>
                <w:div w:id="1884901245">
                  <w:marLeft w:val="0"/>
                  <w:marRight w:val="0"/>
                  <w:marTop w:val="0"/>
                  <w:marBottom w:val="0"/>
                  <w:divBdr>
                    <w:top w:val="none" w:sz="0" w:space="0" w:color="auto"/>
                    <w:left w:val="none" w:sz="0" w:space="0" w:color="auto"/>
                    <w:bottom w:val="none" w:sz="0" w:space="0" w:color="auto"/>
                    <w:right w:val="none" w:sz="0" w:space="0" w:color="auto"/>
                  </w:divBdr>
                  <w:divsChild>
                    <w:div w:id="825317278">
                      <w:marLeft w:val="0"/>
                      <w:marRight w:val="0"/>
                      <w:marTop w:val="0"/>
                      <w:marBottom w:val="0"/>
                      <w:divBdr>
                        <w:top w:val="none" w:sz="0" w:space="0" w:color="auto"/>
                        <w:left w:val="none" w:sz="0" w:space="0" w:color="auto"/>
                        <w:bottom w:val="none" w:sz="0" w:space="0" w:color="auto"/>
                        <w:right w:val="none" w:sz="0" w:space="0" w:color="auto"/>
                      </w:divBdr>
                    </w:div>
                  </w:divsChild>
                </w:div>
                <w:div w:id="1940287535">
                  <w:marLeft w:val="0"/>
                  <w:marRight w:val="0"/>
                  <w:marTop w:val="0"/>
                  <w:marBottom w:val="0"/>
                  <w:divBdr>
                    <w:top w:val="none" w:sz="0" w:space="0" w:color="auto"/>
                    <w:left w:val="none" w:sz="0" w:space="0" w:color="auto"/>
                    <w:bottom w:val="none" w:sz="0" w:space="0" w:color="auto"/>
                    <w:right w:val="none" w:sz="0" w:space="0" w:color="auto"/>
                  </w:divBdr>
                  <w:divsChild>
                    <w:div w:id="1989556441">
                      <w:marLeft w:val="0"/>
                      <w:marRight w:val="0"/>
                      <w:marTop w:val="0"/>
                      <w:marBottom w:val="0"/>
                      <w:divBdr>
                        <w:top w:val="none" w:sz="0" w:space="0" w:color="auto"/>
                        <w:left w:val="none" w:sz="0" w:space="0" w:color="auto"/>
                        <w:bottom w:val="none" w:sz="0" w:space="0" w:color="auto"/>
                        <w:right w:val="none" w:sz="0" w:space="0" w:color="auto"/>
                      </w:divBdr>
                    </w:div>
                  </w:divsChild>
                </w:div>
                <w:div w:id="1946038207">
                  <w:marLeft w:val="0"/>
                  <w:marRight w:val="0"/>
                  <w:marTop w:val="0"/>
                  <w:marBottom w:val="0"/>
                  <w:divBdr>
                    <w:top w:val="none" w:sz="0" w:space="0" w:color="auto"/>
                    <w:left w:val="none" w:sz="0" w:space="0" w:color="auto"/>
                    <w:bottom w:val="none" w:sz="0" w:space="0" w:color="auto"/>
                    <w:right w:val="none" w:sz="0" w:space="0" w:color="auto"/>
                  </w:divBdr>
                  <w:divsChild>
                    <w:div w:id="36130427">
                      <w:marLeft w:val="0"/>
                      <w:marRight w:val="0"/>
                      <w:marTop w:val="0"/>
                      <w:marBottom w:val="0"/>
                      <w:divBdr>
                        <w:top w:val="none" w:sz="0" w:space="0" w:color="auto"/>
                        <w:left w:val="none" w:sz="0" w:space="0" w:color="auto"/>
                        <w:bottom w:val="none" w:sz="0" w:space="0" w:color="auto"/>
                        <w:right w:val="none" w:sz="0" w:space="0" w:color="auto"/>
                      </w:divBdr>
                    </w:div>
                  </w:divsChild>
                </w:div>
                <w:div w:id="1981298669">
                  <w:marLeft w:val="0"/>
                  <w:marRight w:val="0"/>
                  <w:marTop w:val="0"/>
                  <w:marBottom w:val="0"/>
                  <w:divBdr>
                    <w:top w:val="none" w:sz="0" w:space="0" w:color="auto"/>
                    <w:left w:val="none" w:sz="0" w:space="0" w:color="auto"/>
                    <w:bottom w:val="none" w:sz="0" w:space="0" w:color="auto"/>
                    <w:right w:val="none" w:sz="0" w:space="0" w:color="auto"/>
                  </w:divBdr>
                  <w:divsChild>
                    <w:div w:id="1988708253">
                      <w:marLeft w:val="0"/>
                      <w:marRight w:val="0"/>
                      <w:marTop w:val="0"/>
                      <w:marBottom w:val="0"/>
                      <w:divBdr>
                        <w:top w:val="none" w:sz="0" w:space="0" w:color="auto"/>
                        <w:left w:val="none" w:sz="0" w:space="0" w:color="auto"/>
                        <w:bottom w:val="none" w:sz="0" w:space="0" w:color="auto"/>
                        <w:right w:val="none" w:sz="0" w:space="0" w:color="auto"/>
                      </w:divBdr>
                    </w:div>
                  </w:divsChild>
                </w:div>
                <w:div w:id="2089645244">
                  <w:marLeft w:val="0"/>
                  <w:marRight w:val="0"/>
                  <w:marTop w:val="0"/>
                  <w:marBottom w:val="0"/>
                  <w:divBdr>
                    <w:top w:val="none" w:sz="0" w:space="0" w:color="auto"/>
                    <w:left w:val="none" w:sz="0" w:space="0" w:color="auto"/>
                    <w:bottom w:val="none" w:sz="0" w:space="0" w:color="auto"/>
                    <w:right w:val="none" w:sz="0" w:space="0" w:color="auto"/>
                  </w:divBdr>
                  <w:divsChild>
                    <w:div w:id="467237876">
                      <w:marLeft w:val="0"/>
                      <w:marRight w:val="0"/>
                      <w:marTop w:val="0"/>
                      <w:marBottom w:val="0"/>
                      <w:divBdr>
                        <w:top w:val="none" w:sz="0" w:space="0" w:color="auto"/>
                        <w:left w:val="none" w:sz="0" w:space="0" w:color="auto"/>
                        <w:bottom w:val="none" w:sz="0" w:space="0" w:color="auto"/>
                        <w:right w:val="none" w:sz="0" w:space="0" w:color="auto"/>
                      </w:divBdr>
                    </w:div>
                  </w:divsChild>
                </w:div>
                <w:div w:id="2110199503">
                  <w:marLeft w:val="0"/>
                  <w:marRight w:val="0"/>
                  <w:marTop w:val="0"/>
                  <w:marBottom w:val="0"/>
                  <w:divBdr>
                    <w:top w:val="none" w:sz="0" w:space="0" w:color="auto"/>
                    <w:left w:val="none" w:sz="0" w:space="0" w:color="auto"/>
                    <w:bottom w:val="none" w:sz="0" w:space="0" w:color="auto"/>
                    <w:right w:val="none" w:sz="0" w:space="0" w:color="auto"/>
                  </w:divBdr>
                  <w:divsChild>
                    <w:div w:id="126696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44850">
          <w:marLeft w:val="0"/>
          <w:marRight w:val="0"/>
          <w:marTop w:val="0"/>
          <w:marBottom w:val="0"/>
          <w:divBdr>
            <w:top w:val="none" w:sz="0" w:space="0" w:color="auto"/>
            <w:left w:val="none" w:sz="0" w:space="0" w:color="auto"/>
            <w:bottom w:val="none" w:sz="0" w:space="0" w:color="auto"/>
            <w:right w:val="none" w:sz="0" w:space="0" w:color="auto"/>
          </w:divBdr>
        </w:div>
        <w:div w:id="1731221456">
          <w:marLeft w:val="0"/>
          <w:marRight w:val="0"/>
          <w:marTop w:val="0"/>
          <w:marBottom w:val="0"/>
          <w:divBdr>
            <w:top w:val="none" w:sz="0" w:space="0" w:color="auto"/>
            <w:left w:val="none" w:sz="0" w:space="0" w:color="auto"/>
            <w:bottom w:val="none" w:sz="0" w:space="0" w:color="auto"/>
            <w:right w:val="none" w:sz="0" w:space="0" w:color="auto"/>
          </w:divBdr>
        </w:div>
      </w:divsChild>
    </w:div>
    <w:div w:id="2080781476">
      <w:bodyDiv w:val="1"/>
      <w:marLeft w:val="0"/>
      <w:marRight w:val="0"/>
      <w:marTop w:val="0"/>
      <w:marBottom w:val="0"/>
      <w:divBdr>
        <w:top w:val="none" w:sz="0" w:space="0" w:color="auto"/>
        <w:left w:val="none" w:sz="0" w:space="0" w:color="auto"/>
        <w:bottom w:val="none" w:sz="0" w:space="0" w:color="auto"/>
        <w:right w:val="none" w:sz="0" w:space="0" w:color="auto"/>
      </w:divBdr>
      <w:divsChild>
        <w:div w:id="72432030">
          <w:marLeft w:val="0"/>
          <w:marRight w:val="0"/>
          <w:marTop w:val="0"/>
          <w:marBottom w:val="0"/>
          <w:divBdr>
            <w:top w:val="none" w:sz="0" w:space="0" w:color="auto"/>
            <w:left w:val="none" w:sz="0" w:space="0" w:color="auto"/>
            <w:bottom w:val="none" w:sz="0" w:space="0" w:color="auto"/>
            <w:right w:val="none" w:sz="0" w:space="0" w:color="auto"/>
          </w:divBdr>
        </w:div>
        <w:div w:id="160976903">
          <w:marLeft w:val="0"/>
          <w:marRight w:val="0"/>
          <w:marTop w:val="0"/>
          <w:marBottom w:val="0"/>
          <w:divBdr>
            <w:top w:val="none" w:sz="0" w:space="0" w:color="auto"/>
            <w:left w:val="none" w:sz="0" w:space="0" w:color="auto"/>
            <w:bottom w:val="none" w:sz="0" w:space="0" w:color="auto"/>
            <w:right w:val="none" w:sz="0" w:space="0" w:color="auto"/>
          </w:divBdr>
        </w:div>
        <w:div w:id="222133830">
          <w:marLeft w:val="0"/>
          <w:marRight w:val="0"/>
          <w:marTop w:val="0"/>
          <w:marBottom w:val="0"/>
          <w:divBdr>
            <w:top w:val="none" w:sz="0" w:space="0" w:color="auto"/>
            <w:left w:val="none" w:sz="0" w:space="0" w:color="auto"/>
            <w:bottom w:val="none" w:sz="0" w:space="0" w:color="auto"/>
            <w:right w:val="none" w:sz="0" w:space="0" w:color="auto"/>
          </w:divBdr>
        </w:div>
        <w:div w:id="233706182">
          <w:marLeft w:val="0"/>
          <w:marRight w:val="0"/>
          <w:marTop w:val="0"/>
          <w:marBottom w:val="0"/>
          <w:divBdr>
            <w:top w:val="none" w:sz="0" w:space="0" w:color="auto"/>
            <w:left w:val="none" w:sz="0" w:space="0" w:color="auto"/>
            <w:bottom w:val="none" w:sz="0" w:space="0" w:color="auto"/>
            <w:right w:val="none" w:sz="0" w:space="0" w:color="auto"/>
          </w:divBdr>
        </w:div>
        <w:div w:id="337736045">
          <w:marLeft w:val="0"/>
          <w:marRight w:val="0"/>
          <w:marTop w:val="0"/>
          <w:marBottom w:val="0"/>
          <w:divBdr>
            <w:top w:val="none" w:sz="0" w:space="0" w:color="auto"/>
            <w:left w:val="none" w:sz="0" w:space="0" w:color="auto"/>
            <w:bottom w:val="none" w:sz="0" w:space="0" w:color="auto"/>
            <w:right w:val="none" w:sz="0" w:space="0" w:color="auto"/>
          </w:divBdr>
        </w:div>
        <w:div w:id="603879711">
          <w:marLeft w:val="0"/>
          <w:marRight w:val="0"/>
          <w:marTop w:val="0"/>
          <w:marBottom w:val="0"/>
          <w:divBdr>
            <w:top w:val="none" w:sz="0" w:space="0" w:color="auto"/>
            <w:left w:val="none" w:sz="0" w:space="0" w:color="auto"/>
            <w:bottom w:val="none" w:sz="0" w:space="0" w:color="auto"/>
            <w:right w:val="none" w:sz="0" w:space="0" w:color="auto"/>
          </w:divBdr>
          <w:divsChild>
            <w:div w:id="217514632">
              <w:marLeft w:val="0"/>
              <w:marRight w:val="0"/>
              <w:marTop w:val="0"/>
              <w:marBottom w:val="0"/>
              <w:divBdr>
                <w:top w:val="none" w:sz="0" w:space="0" w:color="auto"/>
                <w:left w:val="none" w:sz="0" w:space="0" w:color="auto"/>
                <w:bottom w:val="none" w:sz="0" w:space="0" w:color="auto"/>
                <w:right w:val="none" w:sz="0" w:space="0" w:color="auto"/>
              </w:divBdr>
            </w:div>
            <w:div w:id="234978043">
              <w:marLeft w:val="0"/>
              <w:marRight w:val="0"/>
              <w:marTop w:val="0"/>
              <w:marBottom w:val="0"/>
              <w:divBdr>
                <w:top w:val="none" w:sz="0" w:space="0" w:color="auto"/>
                <w:left w:val="none" w:sz="0" w:space="0" w:color="auto"/>
                <w:bottom w:val="none" w:sz="0" w:space="0" w:color="auto"/>
                <w:right w:val="none" w:sz="0" w:space="0" w:color="auto"/>
              </w:divBdr>
            </w:div>
            <w:div w:id="480849402">
              <w:marLeft w:val="0"/>
              <w:marRight w:val="0"/>
              <w:marTop w:val="0"/>
              <w:marBottom w:val="0"/>
              <w:divBdr>
                <w:top w:val="none" w:sz="0" w:space="0" w:color="auto"/>
                <w:left w:val="none" w:sz="0" w:space="0" w:color="auto"/>
                <w:bottom w:val="none" w:sz="0" w:space="0" w:color="auto"/>
                <w:right w:val="none" w:sz="0" w:space="0" w:color="auto"/>
              </w:divBdr>
            </w:div>
            <w:div w:id="503932198">
              <w:marLeft w:val="0"/>
              <w:marRight w:val="0"/>
              <w:marTop w:val="0"/>
              <w:marBottom w:val="0"/>
              <w:divBdr>
                <w:top w:val="none" w:sz="0" w:space="0" w:color="auto"/>
                <w:left w:val="none" w:sz="0" w:space="0" w:color="auto"/>
                <w:bottom w:val="none" w:sz="0" w:space="0" w:color="auto"/>
                <w:right w:val="none" w:sz="0" w:space="0" w:color="auto"/>
              </w:divBdr>
            </w:div>
            <w:div w:id="556354247">
              <w:marLeft w:val="0"/>
              <w:marRight w:val="0"/>
              <w:marTop w:val="0"/>
              <w:marBottom w:val="0"/>
              <w:divBdr>
                <w:top w:val="none" w:sz="0" w:space="0" w:color="auto"/>
                <w:left w:val="none" w:sz="0" w:space="0" w:color="auto"/>
                <w:bottom w:val="none" w:sz="0" w:space="0" w:color="auto"/>
                <w:right w:val="none" w:sz="0" w:space="0" w:color="auto"/>
              </w:divBdr>
            </w:div>
            <w:div w:id="610283764">
              <w:marLeft w:val="0"/>
              <w:marRight w:val="0"/>
              <w:marTop w:val="0"/>
              <w:marBottom w:val="0"/>
              <w:divBdr>
                <w:top w:val="none" w:sz="0" w:space="0" w:color="auto"/>
                <w:left w:val="none" w:sz="0" w:space="0" w:color="auto"/>
                <w:bottom w:val="none" w:sz="0" w:space="0" w:color="auto"/>
                <w:right w:val="none" w:sz="0" w:space="0" w:color="auto"/>
              </w:divBdr>
            </w:div>
            <w:div w:id="688531975">
              <w:marLeft w:val="0"/>
              <w:marRight w:val="0"/>
              <w:marTop w:val="0"/>
              <w:marBottom w:val="0"/>
              <w:divBdr>
                <w:top w:val="none" w:sz="0" w:space="0" w:color="auto"/>
                <w:left w:val="none" w:sz="0" w:space="0" w:color="auto"/>
                <w:bottom w:val="none" w:sz="0" w:space="0" w:color="auto"/>
                <w:right w:val="none" w:sz="0" w:space="0" w:color="auto"/>
              </w:divBdr>
            </w:div>
            <w:div w:id="699672313">
              <w:marLeft w:val="0"/>
              <w:marRight w:val="0"/>
              <w:marTop w:val="0"/>
              <w:marBottom w:val="0"/>
              <w:divBdr>
                <w:top w:val="none" w:sz="0" w:space="0" w:color="auto"/>
                <w:left w:val="none" w:sz="0" w:space="0" w:color="auto"/>
                <w:bottom w:val="none" w:sz="0" w:space="0" w:color="auto"/>
                <w:right w:val="none" w:sz="0" w:space="0" w:color="auto"/>
              </w:divBdr>
            </w:div>
            <w:div w:id="733510076">
              <w:marLeft w:val="0"/>
              <w:marRight w:val="0"/>
              <w:marTop w:val="0"/>
              <w:marBottom w:val="0"/>
              <w:divBdr>
                <w:top w:val="none" w:sz="0" w:space="0" w:color="auto"/>
                <w:left w:val="none" w:sz="0" w:space="0" w:color="auto"/>
                <w:bottom w:val="none" w:sz="0" w:space="0" w:color="auto"/>
                <w:right w:val="none" w:sz="0" w:space="0" w:color="auto"/>
              </w:divBdr>
            </w:div>
            <w:div w:id="764114274">
              <w:marLeft w:val="0"/>
              <w:marRight w:val="0"/>
              <w:marTop w:val="0"/>
              <w:marBottom w:val="0"/>
              <w:divBdr>
                <w:top w:val="none" w:sz="0" w:space="0" w:color="auto"/>
                <w:left w:val="none" w:sz="0" w:space="0" w:color="auto"/>
                <w:bottom w:val="none" w:sz="0" w:space="0" w:color="auto"/>
                <w:right w:val="none" w:sz="0" w:space="0" w:color="auto"/>
              </w:divBdr>
            </w:div>
            <w:div w:id="1094979984">
              <w:marLeft w:val="0"/>
              <w:marRight w:val="0"/>
              <w:marTop w:val="0"/>
              <w:marBottom w:val="0"/>
              <w:divBdr>
                <w:top w:val="none" w:sz="0" w:space="0" w:color="auto"/>
                <w:left w:val="none" w:sz="0" w:space="0" w:color="auto"/>
                <w:bottom w:val="none" w:sz="0" w:space="0" w:color="auto"/>
                <w:right w:val="none" w:sz="0" w:space="0" w:color="auto"/>
              </w:divBdr>
            </w:div>
            <w:div w:id="1165979075">
              <w:marLeft w:val="0"/>
              <w:marRight w:val="0"/>
              <w:marTop w:val="0"/>
              <w:marBottom w:val="0"/>
              <w:divBdr>
                <w:top w:val="none" w:sz="0" w:space="0" w:color="auto"/>
                <w:left w:val="none" w:sz="0" w:space="0" w:color="auto"/>
                <w:bottom w:val="none" w:sz="0" w:space="0" w:color="auto"/>
                <w:right w:val="none" w:sz="0" w:space="0" w:color="auto"/>
              </w:divBdr>
            </w:div>
            <w:div w:id="1368678879">
              <w:marLeft w:val="0"/>
              <w:marRight w:val="0"/>
              <w:marTop w:val="0"/>
              <w:marBottom w:val="0"/>
              <w:divBdr>
                <w:top w:val="none" w:sz="0" w:space="0" w:color="auto"/>
                <w:left w:val="none" w:sz="0" w:space="0" w:color="auto"/>
                <w:bottom w:val="none" w:sz="0" w:space="0" w:color="auto"/>
                <w:right w:val="none" w:sz="0" w:space="0" w:color="auto"/>
              </w:divBdr>
            </w:div>
            <w:div w:id="1701516162">
              <w:marLeft w:val="0"/>
              <w:marRight w:val="0"/>
              <w:marTop w:val="0"/>
              <w:marBottom w:val="0"/>
              <w:divBdr>
                <w:top w:val="none" w:sz="0" w:space="0" w:color="auto"/>
                <w:left w:val="none" w:sz="0" w:space="0" w:color="auto"/>
                <w:bottom w:val="none" w:sz="0" w:space="0" w:color="auto"/>
                <w:right w:val="none" w:sz="0" w:space="0" w:color="auto"/>
              </w:divBdr>
            </w:div>
            <w:div w:id="1760129575">
              <w:marLeft w:val="0"/>
              <w:marRight w:val="0"/>
              <w:marTop w:val="0"/>
              <w:marBottom w:val="0"/>
              <w:divBdr>
                <w:top w:val="none" w:sz="0" w:space="0" w:color="auto"/>
                <w:left w:val="none" w:sz="0" w:space="0" w:color="auto"/>
                <w:bottom w:val="none" w:sz="0" w:space="0" w:color="auto"/>
                <w:right w:val="none" w:sz="0" w:space="0" w:color="auto"/>
              </w:divBdr>
            </w:div>
            <w:div w:id="2022587113">
              <w:marLeft w:val="0"/>
              <w:marRight w:val="0"/>
              <w:marTop w:val="0"/>
              <w:marBottom w:val="0"/>
              <w:divBdr>
                <w:top w:val="none" w:sz="0" w:space="0" w:color="auto"/>
                <w:left w:val="none" w:sz="0" w:space="0" w:color="auto"/>
                <w:bottom w:val="none" w:sz="0" w:space="0" w:color="auto"/>
                <w:right w:val="none" w:sz="0" w:space="0" w:color="auto"/>
              </w:divBdr>
            </w:div>
            <w:div w:id="2057461607">
              <w:marLeft w:val="0"/>
              <w:marRight w:val="0"/>
              <w:marTop w:val="0"/>
              <w:marBottom w:val="0"/>
              <w:divBdr>
                <w:top w:val="none" w:sz="0" w:space="0" w:color="auto"/>
                <w:left w:val="none" w:sz="0" w:space="0" w:color="auto"/>
                <w:bottom w:val="none" w:sz="0" w:space="0" w:color="auto"/>
                <w:right w:val="none" w:sz="0" w:space="0" w:color="auto"/>
              </w:divBdr>
            </w:div>
            <w:div w:id="2063089363">
              <w:marLeft w:val="0"/>
              <w:marRight w:val="0"/>
              <w:marTop w:val="0"/>
              <w:marBottom w:val="0"/>
              <w:divBdr>
                <w:top w:val="none" w:sz="0" w:space="0" w:color="auto"/>
                <w:left w:val="none" w:sz="0" w:space="0" w:color="auto"/>
                <w:bottom w:val="none" w:sz="0" w:space="0" w:color="auto"/>
                <w:right w:val="none" w:sz="0" w:space="0" w:color="auto"/>
              </w:divBdr>
            </w:div>
          </w:divsChild>
        </w:div>
        <w:div w:id="631374008">
          <w:marLeft w:val="0"/>
          <w:marRight w:val="0"/>
          <w:marTop w:val="0"/>
          <w:marBottom w:val="0"/>
          <w:divBdr>
            <w:top w:val="none" w:sz="0" w:space="0" w:color="auto"/>
            <w:left w:val="none" w:sz="0" w:space="0" w:color="auto"/>
            <w:bottom w:val="none" w:sz="0" w:space="0" w:color="auto"/>
            <w:right w:val="none" w:sz="0" w:space="0" w:color="auto"/>
          </w:divBdr>
        </w:div>
        <w:div w:id="711004343">
          <w:marLeft w:val="0"/>
          <w:marRight w:val="0"/>
          <w:marTop w:val="0"/>
          <w:marBottom w:val="0"/>
          <w:divBdr>
            <w:top w:val="none" w:sz="0" w:space="0" w:color="auto"/>
            <w:left w:val="none" w:sz="0" w:space="0" w:color="auto"/>
            <w:bottom w:val="none" w:sz="0" w:space="0" w:color="auto"/>
            <w:right w:val="none" w:sz="0" w:space="0" w:color="auto"/>
          </w:divBdr>
        </w:div>
        <w:div w:id="764957774">
          <w:marLeft w:val="0"/>
          <w:marRight w:val="0"/>
          <w:marTop w:val="0"/>
          <w:marBottom w:val="0"/>
          <w:divBdr>
            <w:top w:val="none" w:sz="0" w:space="0" w:color="auto"/>
            <w:left w:val="none" w:sz="0" w:space="0" w:color="auto"/>
            <w:bottom w:val="none" w:sz="0" w:space="0" w:color="auto"/>
            <w:right w:val="none" w:sz="0" w:space="0" w:color="auto"/>
          </w:divBdr>
        </w:div>
        <w:div w:id="812335501">
          <w:marLeft w:val="0"/>
          <w:marRight w:val="0"/>
          <w:marTop w:val="0"/>
          <w:marBottom w:val="0"/>
          <w:divBdr>
            <w:top w:val="none" w:sz="0" w:space="0" w:color="auto"/>
            <w:left w:val="none" w:sz="0" w:space="0" w:color="auto"/>
            <w:bottom w:val="none" w:sz="0" w:space="0" w:color="auto"/>
            <w:right w:val="none" w:sz="0" w:space="0" w:color="auto"/>
          </w:divBdr>
        </w:div>
        <w:div w:id="942154204">
          <w:marLeft w:val="0"/>
          <w:marRight w:val="0"/>
          <w:marTop w:val="0"/>
          <w:marBottom w:val="0"/>
          <w:divBdr>
            <w:top w:val="none" w:sz="0" w:space="0" w:color="auto"/>
            <w:left w:val="none" w:sz="0" w:space="0" w:color="auto"/>
            <w:bottom w:val="none" w:sz="0" w:space="0" w:color="auto"/>
            <w:right w:val="none" w:sz="0" w:space="0" w:color="auto"/>
          </w:divBdr>
        </w:div>
        <w:div w:id="1131678035">
          <w:marLeft w:val="0"/>
          <w:marRight w:val="0"/>
          <w:marTop w:val="0"/>
          <w:marBottom w:val="0"/>
          <w:divBdr>
            <w:top w:val="none" w:sz="0" w:space="0" w:color="auto"/>
            <w:left w:val="none" w:sz="0" w:space="0" w:color="auto"/>
            <w:bottom w:val="none" w:sz="0" w:space="0" w:color="auto"/>
            <w:right w:val="none" w:sz="0" w:space="0" w:color="auto"/>
          </w:divBdr>
          <w:divsChild>
            <w:div w:id="243343324">
              <w:marLeft w:val="0"/>
              <w:marRight w:val="0"/>
              <w:marTop w:val="0"/>
              <w:marBottom w:val="0"/>
              <w:divBdr>
                <w:top w:val="none" w:sz="0" w:space="0" w:color="auto"/>
                <w:left w:val="none" w:sz="0" w:space="0" w:color="auto"/>
                <w:bottom w:val="none" w:sz="0" w:space="0" w:color="auto"/>
                <w:right w:val="none" w:sz="0" w:space="0" w:color="auto"/>
              </w:divBdr>
            </w:div>
            <w:div w:id="567421919">
              <w:marLeft w:val="0"/>
              <w:marRight w:val="0"/>
              <w:marTop w:val="0"/>
              <w:marBottom w:val="0"/>
              <w:divBdr>
                <w:top w:val="none" w:sz="0" w:space="0" w:color="auto"/>
                <w:left w:val="none" w:sz="0" w:space="0" w:color="auto"/>
                <w:bottom w:val="none" w:sz="0" w:space="0" w:color="auto"/>
                <w:right w:val="none" w:sz="0" w:space="0" w:color="auto"/>
              </w:divBdr>
            </w:div>
            <w:div w:id="574821621">
              <w:marLeft w:val="0"/>
              <w:marRight w:val="0"/>
              <w:marTop w:val="0"/>
              <w:marBottom w:val="0"/>
              <w:divBdr>
                <w:top w:val="none" w:sz="0" w:space="0" w:color="auto"/>
                <w:left w:val="none" w:sz="0" w:space="0" w:color="auto"/>
                <w:bottom w:val="none" w:sz="0" w:space="0" w:color="auto"/>
                <w:right w:val="none" w:sz="0" w:space="0" w:color="auto"/>
              </w:divBdr>
            </w:div>
            <w:div w:id="764230283">
              <w:marLeft w:val="0"/>
              <w:marRight w:val="0"/>
              <w:marTop w:val="0"/>
              <w:marBottom w:val="0"/>
              <w:divBdr>
                <w:top w:val="none" w:sz="0" w:space="0" w:color="auto"/>
                <w:left w:val="none" w:sz="0" w:space="0" w:color="auto"/>
                <w:bottom w:val="none" w:sz="0" w:space="0" w:color="auto"/>
                <w:right w:val="none" w:sz="0" w:space="0" w:color="auto"/>
              </w:divBdr>
            </w:div>
            <w:div w:id="797188786">
              <w:marLeft w:val="0"/>
              <w:marRight w:val="0"/>
              <w:marTop w:val="0"/>
              <w:marBottom w:val="0"/>
              <w:divBdr>
                <w:top w:val="none" w:sz="0" w:space="0" w:color="auto"/>
                <w:left w:val="none" w:sz="0" w:space="0" w:color="auto"/>
                <w:bottom w:val="none" w:sz="0" w:space="0" w:color="auto"/>
                <w:right w:val="none" w:sz="0" w:space="0" w:color="auto"/>
              </w:divBdr>
            </w:div>
            <w:div w:id="923613911">
              <w:marLeft w:val="0"/>
              <w:marRight w:val="0"/>
              <w:marTop w:val="0"/>
              <w:marBottom w:val="0"/>
              <w:divBdr>
                <w:top w:val="none" w:sz="0" w:space="0" w:color="auto"/>
                <w:left w:val="none" w:sz="0" w:space="0" w:color="auto"/>
                <w:bottom w:val="none" w:sz="0" w:space="0" w:color="auto"/>
                <w:right w:val="none" w:sz="0" w:space="0" w:color="auto"/>
              </w:divBdr>
            </w:div>
            <w:div w:id="1041898903">
              <w:marLeft w:val="0"/>
              <w:marRight w:val="0"/>
              <w:marTop w:val="0"/>
              <w:marBottom w:val="0"/>
              <w:divBdr>
                <w:top w:val="none" w:sz="0" w:space="0" w:color="auto"/>
                <w:left w:val="none" w:sz="0" w:space="0" w:color="auto"/>
                <w:bottom w:val="none" w:sz="0" w:space="0" w:color="auto"/>
                <w:right w:val="none" w:sz="0" w:space="0" w:color="auto"/>
              </w:divBdr>
            </w:div>
            <w:div w:id="1339698880">
              <w:marLeft w:val="0"/>
              <w:marRight w:val="0"/>
              <w:marTop w:val="0"/>
              <w:marBottom w:val="0"/>
              <w:divBdr>
                <w:top w:val="none" w:sz="0" w:space="0" w:color="auto"/>
                <w:left w:val="none" w:sz="0" w:space="0" w:color="auto"/>
                <w:bottom w:val="none" w:sz="0" w:space="0" w:color="auto"/>
                <w:right w:val="none" w:sz="0" w:space="0" w:color="auto"/>
              </w:divBdr>
            </w:div>
            <w:div w:id="1340818237">
              <w:marLeft w:val="0"/>
              <w:marRight w:val="0"/>
              <w:marTop w:val="0"/>
              <w:marBottom w:val="0"/>
              <w:divBdr>
                <w:top w:val="none" w:sz="0" w:space="0" w:color="auto"/>
                <w:left w:val="none" w:sz="0" w:space="0" w:color="auto"/>
                <w:bottom w:val="none" w:sz="0" w:space="0" w:color="auto"/>
                <w:right w:val="none" w:sz="0" w:space="0" w:color="auto"/>
              </w:divBdr>
            </w:div>
            <w:div w:id="1363749859">
              <w:marLeft w:val="0"/>
              <w:marRight w:val="0"/>
              <w:marTop w:val="0"/>
              <w:marBottom w:val="0"/>
              <w:divBdr>
                <w:top w:val="none" w:sz="0" w:space="0" w:color="auto"/>
                <w:left w:val="none" w:sz="0" w:space="0" w:color="auto"/>
                <w:bottom w:val="none" w:sz="0" w:space="0" w:color="auto"/>
                <w:right w:val="none" w:sz="0" w:space="0" w:color="auto"/>
              </w:divBdr>
            </w:div>
            <w:div w:id="1463160093">
              <w:marLeft w:val="0"/>
              <w:marRight w:val="0"/>
              <w:marTop w:val="0"/>
              <w:marBottom w:val="0"/>
              <w:divBdr>
                <w:top w:val="none" w:sz="0" w:space="0" w:color="auto"/>
                <w:left w:val="none" w:sz="0" w:space="0" w:color="auto"/>
                <w:bottom w:val="none" w:sz="0" w:space="0" w:color="auto"/>
                <w:right w:val="none" w:sz="0" w:space="0" w:color="auto"/>
              </w:divBdr>
            </w:div>
            <w:div w:id="1498617985">
              <w:marLeft w:val="0"/>
              <w:marRight w:val="0"/>
              <w:marTop w:val="0"/>
              <w:marBottom w:val="0"/>
              <w:divBdr>
                <w:top w:val="none" w:sz="0" w:space="0" w:color="auto"/>
                <w:left w:val="none" w:sz="0" w:space="0" w:color="auto"/>
                <w:bottom w:val="none" w:sz="0" w:space="0" w:color="auto"/>
                <w:right w:val="none" w:sz="0" w:space="0" w:color="auto"/>
              </w:divBdr>
            </w:div>
            <w:div w:id="1536624967">
              <w:marLeft w:val="0"/>
              <w:marRight w:val="0"/>
              <w:marTop w:val="0"/>
              <w:marBottom w:val="0"/>
              <w:divBdr>
                <w:top w:val="none" w:sz="0" w:space="0" w:color="auto"/>
                <w:left w:val="none" w:sz="0" w:space="0" w:color="auto"/>
                <w:bottom w:val="none" w:sz="0" w:space="0" w:color="auto"/>
                <w:right w:val="none" w:sz="0" w:space="0" w:color="auto"/>
              </w:divBdr>
            </w:div>
            <w:div w:id="1585263712">
              <w:marLeft w:val="0"/>
              <w:marRight w:val="0"/>
              <w:marTop w:val="0"/>
              <w:marBottom w:val="0"/>
              <w:divBdr>
                <w:top w:val="none" w:sz="0" w:space="0" w:color="auto"/>
                <w:left w:val="none" w:sz="0" w:space="0" w:color="auto"/>
                <w:bottom w:val="none" w:sz="0" w:space="0" w:color="auto"/>
                <w:right w:val="none" w:sz="0" w:space="0" w:color="auto"/>
              </w:divBdr>
            </w:div>
            <w:div w:id="1759793632">
              <w:marLeft w:val="0"/>
              <w:marRight w:val="0"/>
              <w:marTop w:val="0"/>
              <w:marBottom w:val="0"/>
              <w:divBdr>
                <w:top w:val="none" w:sz="0" w:space="0" w:color="auto"/>
                <w:left w:val="none" w:sz="0" w:space="0" w:color="auto"/>
                <w:bottom w:val="none" w:sz="0" w:space="0" w:color="auto"/>
                <w:right w:val="none" w:sz="0" w:space="0" w:color="auto"/>
              </w:divBdr>
            </w:div>
            <w:div w:id="1892695140">
              <w:marLeft w:val="0"/>
              <w:marRight w:val="0"/>
              <w:marTop w:val="0"/>
              <w:marBottom w:val="0"/>
              <w:divBdr>
                <w:top w:val="none" w:sz="0" w:space="0" w:color="auto"/>
                <w:left w:val="none" w:sz="0" w:space="0" w:color="auto"/>
                <w:bottom w:val="none" w:sz="0" w:space="0" w:color="auto"/>
                <w:right w:val="none" w:sz="0" w:space="0" w:color="auto"/>
              </w:divBdr>
            </w:div>
            <w:div w:id="1946766937">
              <w:marLeft w:val="0"/>
              <w:marRight w:val="0"/>
              <w:marTop w:val="0"/>
              <w:marBottom w:val="0"/>
              <w:divBdr>
                <w:top w:val="none" w:sz="0" w:space="0" w:color="auto"/>
                <w:left w:val="none" w:sz="0" w:space="0" w:color="auto"/>
                <w:bottom w:val="none" w:sz="0" w:space="0" w:color="auto"/>
                <w:right w:val="none" w:sz="0" w:space="0" w:color="auto"/>
              </w:divBdr>
            </w:div>
            <w:div w:id="1958949856">
              <w:marLeft w:val="0"/>
              <w:marRight w:val="0"/>
              <w:marTop w:val="0"/>
              <w:marBottom w:val="0"/>
              <w:divBdr>
                <w:top w:val="none" w:sz="0" w:space="0" w:color="auto"/>
                <w:left w:val="none" w:sz="0" w:space="0" w:color="auto"/>
                <w:bottom w:val="none" w:sz="0" w:space="0" w:color="auto"/>
                <w:right w:val="none" w:sz="0" w:space="0" w:color="auto"/>
              </w:divBdr>
            </w:div>
            <w:div w:id="2073041209">
              <w:marLeft w:val="0"/>
              <w:marRight w:val="0"/>
              <w:marTop w:val="0"/>
              <w:marBottom w:val="0"/>
              <w:divBdr>
                <w:top w:val="none" w:sz="0" w:space="0" w:color="auto"/>
                <w:left w:val="none" w:sz="0" w:space="0" w:color="auto"/>
                <w:bottom w:val="none" w:sz="0" w:space="0" w:color="auto"/>
                <w:right w:val="none" w:sz="0" w:space="0" w:color="auto"/>
              </w:divBdr>
            </w:div>
            <w:div w:id="2135563109">
              <w:marLeft w:val="0"/>
              <w:marRight w:val="0"/>
              <w:marTop w:val="0"/>
              <w:marBottom w:val="0"/>
              <w:divBdr>
                <w:top w:val="none" w:sz="0" w:space="0" w:color="auto"/>
                <w:left w:val="none" w:sz="0" w:space="0" w:color="auto"/>
                <w:bottom w:val="none" w:sz="0" w:space="0" w:color="auto"/>
                <w:right w:val="none" w:sz="0" w:space="0" w:color="auto"/>
              </w:divBdr>
            </w:div>
          </w:divsChild>
        </w:div>
        <w:div w:id="1160996257">
          <w:marLeft w:val="0"/>
          <w:marRight w:val="0"/>
          <w:marTop w:val="0"/>
          <w:marBottom w:val="0"/>
          <w:divBdr>
            <w:top w:val="none" w:sz="0" w:space="0" w:color="auto"/>
            <w:left w:val="none" w:sz="0" w:space="0" w:color="auto"/>
            <w:bottom w:val="none" w:sz="0" w:space="0" w:color="auto"/>
            <w:right w:val="none" w:sz="0" w:space="0" w:color="auto"/>
          </w:divBdr>
          <w:divsChild>
            <w:div w:id="1768844387">
              <w:marLeft w:val="0"/>
              <w:marRight w:val="0"/>
              <w:marTop w:val="30"/>
              <w:marBottom w:val="30"/>
              <w:divBdr>
                <w:top w:val="none" w:sz="0" w:space="0" w:color="auto"/>
                <w:left w:val="none" w:sz="0" w:space="0" w:color="auto"/>
                <w:bottom w:val="none" w:sz="0" w:space="0" w:color="auto"/>
                <w:right w:val="none" w:sz="0" w:space="0" w:color="auto"/>
              </w:divBdr>
              <w:divsChild>
                <w:div w:id="136799399">
                  <w:marLeft w:val="0"/>
                  <w:marRight w:val="0"/>
                  <w:marTop w:val="0"/>
                  <w:marBottom w:val="0"/>
                  <w:divBdr>
                    <w:top w:val="none" w:sz="0" w:space="0" w:color="auto"/>
                    <w:left w:val="none" w:sz="0" w:space="0" w:color="auto"/>
                    <w:bottom w:val="none" w:sz="0" w:space="0" w:color="auto"/>
                    <w:right w:val="none" w:sz="0" w:space="0" w:color="auto"/>
                  </w:divBdr>
                  <w:divsChild>
                    <w:div w:id="877552293">
                      <w:marLeft w:val="0"/>
                      <w:marRight w:val="0"/>
                      <w:marTop w:val="0"/>
                      <w:marBottom w:val="0"/>
                      <w:divBdr>
                        <w:top w:val="none" w:sz="0" w:space="0" w:color="auto"/>
                        <w:left w:val="none" w:sz="0" w:space="0" w:color="auto"/>
                        <w:bottom w:val="none" w:sz="0" w:space="0" w:color="auto"/>
                        <w:right w:val="none" w:sz="0" w:space="0" w:color="auto"/>
                      </w:divBdr>
                    </w:div>
                    <w:div w:id="1328287269">
                      <w:marLeft w:val="0"/>
                      <w:marRight w:val="0"/>
                      <w:marTop w:val="0"/>
                      <w:marBottom w:val="0"/>
                      <w:divBdr>
                        <w:top w:val="none" w:sz="0" w:space="0" w:color="auto"/>
                        <w:left w:val="none" w:sz="0" w:space="0" w:color="auto"/>
                        <w:bottom w:val="none" w:sz="0" w:space="0" w:color="auto"/>
                        <w:right w:val="none" w:sz="0" w:space="0" w:color="auto"/>
                      </w:divBdr>
                    </w:div>
                    <w:div w:id="1857503300">
                      <w:marLeft w:val="0"/>
                      <w:marRight w:val="0"/>
                      <w:marTop w:val="0"/>
                      <w:marBottom w:val="0"/>
                      <w:divBdr>
                        <w:top w:val="none" w:sz="0" w:space="0" w:color="auto"/>
                        <w:left w:val="none" w:sz="0" w:space="0" w:color="auto"/>
                        <w:bottom w:val="none" w:sz="0" w:space="0" w:color="auto"/>
                        <w:right w:val="none" w:sz="0" w:space="0" w:color="auto"/>
                      </w:divBdr>
                    </w:div>
                  </w:divsChild>
                </w:div>
                <w:div w:id="255986715">
                  <w:marLeft w:val="0"/>
                  <w:marRight w:val="0"/>
                  <w:marTop w:val="0"/>
                  <w:marBottom w:val="0"/>
                  <w:divBdr>
                    <w:top w:val="none" w:sz="0" w:space="0" w:color="auto"/>
                    <w:left w:val="none" w:sz="0" w:space="0" w:color="auto"/>
                    <w:bottom w:val="none" w:sz="0" w:space="0" w:color="auto"/>
                    <w:right w:val="none" w:sz="0" w:space="0" w:color="auto"/>
                  </w:divBdr>
                  <w:divsChild>
                    <w:div w:id="469060057">
                      <w:marLeft w:val="0"/>
                      <w:marRight w:val="0"/>
                      <w:marTop w:val="0"/>
                      <w:marBottom w:val="0"/>
                      <w:divBdr>
                        <w:top w:val="none" w:sz="0" w:space="0" w:color="auto"/>
                        <w:left w:val="none" w:sz="0" w:space="0" w:color="auto"/>
                        <w:bottom w:val="none" w:sz="0" w:space="0" w:color="auto"/>
                        <w:right w:val="none" w:sz="0" w:space="0" w:color="auto"/>
                      </w:divBdr>
                    </w:div>
                    <w:div w:id="688139712">
                      <w:marLeft w:val="0"/>
                      <w:marRight w:val="0"/>
                      <w:marTop w:val="0"/>
                      <w:marBottom w:val="0"/>
                      <w:divBdr>
                        <w:top w:val="none" w:sz="0" w:space="0" w:color="auto"/>
                        <w:left w:val="none" w:sz="0" w:space="0" w:color="auto"/>
                        <w:bottom w:val="none" w:sz="0" w:space="0" w:color="auto"/>
                        <w:right w:val="none" w:sz="0" w:space="0" w:color="auto"/>
                      </w:divBdr>
                    </w:div>
                    <w:div w:id="751900794">
                      <w:marLeft w:val="0"/>
                      <w:marRight w:val="0"/>
                      <w:marTop w:val="0"/>
                      <w:marBottom w:val="0"/>
                      <w:divBdr>
                        <w:top w:val="none" w:sz="0" w:space="0" w:color="auto"/>
                        <w:left w:val="none" w:sz="0" w:space="0" w:color="auto"/>
                        <w:bottom w:val="none" w:sz="0" w:space="0" w:color="auto"/>
                        <w:right w:val="none" w:sz="0" w:space="0" w:color="auto"/>
                      </w:divBdr>
                    </w:div>
                    <w:div w:id="2022899859">
                      <w:marLeft w:val="0"/>
                      <w:marRight w:val="0"/>
                      <w:marTop w:val="0"/>
                      <w:marBottom w:val="0"/>
                      <w:divBdr>
                        <w:top w:val="none" w:sz="0" w:space="0" w:color="auto"/>
                        <w:left w:val="none" w:sz="0" w:space="0" w:color="auto"/>
                        <w:bottom w:val="none" w:sz="0" w:space="0" w:color="auto"/>
                        <w:right w:val="none" w:sz="0" w:space="0" w:color="auto"/>
                      </w:divBdr>
                    </w:div>
                  </w:divsChild>
                </w:div>
                <w:div w:id="712464679">
                  <w:marLeft w:val="0"/>
                  <w:marRight w:val="0"/>
                  <w:marTop w:val="0"/>
                  <w:marBottom w:val="0"/>
                  <w:divBdr>
                    <w:top w:val="none" w:sz="0" w:space="0" w:color="auto"/>
                    <w:left w:val="none" w:sz="0" w:space="0" w:color="auto"/>
                    <w:bottom w:val="none" w:sz="0" w:space="0" w:color="auto"/>
                    <w:right w:val="none" w:sz="0" w:space="0" w:color="auto"/>
                  </w:divBdr>
                  <w:divsChild>
                    <w:div w:id="540895953">
                      <w:marLeft w:val="0"/>
                      <w:marRight w:val="0"/>
                      <w:marTop w:val="0"/>
                      <w:marBottom w:val="0"/>
                      <w:divBdr>
                        <w:top w:val="none" w:sz="0" w:space="0" w:color="auto"/>
                        <w:left w:val="none" w:sz="0" w:space="0" w:color="auto"/>
                        <w:bottom w:val="none" w:sz="0" w:space="0" w:color="auto"/>
                        <w:right w:val="none" w:sz="0" w:space="0" w:color="auto"/>
                      </w:divBdr>
                    </w:div>
                    <w:div w:id="1051659219">
                      <w:marLeft w:val="0"/>
                      <w:marRight w:val="0"/>
                      <w:marTop w:val="0"/>
                      <w:marBottom w:val="0"/>
                      <w:divBdr>
                        <w:top w:val="none" w:sz="0" w:space="0" w:color="auto"/>
                        <w:left w:val="none" w:sz="0" w:space="0" w:color="auto"/>
                        <w:bottom w:val="none" w:sz="0" w:space="0" w:color="auto"/>
                        <w:right w:val="none" w:sz="0" w:space="0" w:color="auto"/>
                      </w:divBdr>
                    </w:div>
                    <w:div w:id="1941839081">
                      <w:marLeft w:val="0"/>
                      <w:marRight w:val="0"/>
                      <w:marTop w:val="0"/>
                      <w:marBottom w:val="0"/>
                      <w:divBdr>
                        <w:top w:val="none" w:sz="0" w:space="0" w:color="auto"/>
                        <w:left w:val="none" w:sz="0" w:space="0" w:color="auto"/>
                        <w:bottom w:val="none" w:sz="0" w:space="0" w:color="auto"/>
                        <w:right w:val="none" w:sz="0" w:space="0" w:color="auto"/>
                      </w:divBdr>
                    </w:div>
                  </w:divsChild>
                </w:div>
                <w:div w:id="1787386039">
                  <w:marLeft w:val="0"/>
                  <w:marRight w:val="0"/>
                  <w:marTop w:val="0"/>
                  <w:marBottom w:val="0"/>
                  <w:divBdr>
                    <w:top w:val="none" w:sz="0" w:space="0" w:color="auto"/>
                    <w:left w:val="none" w:sz="0" w:space="0" w:color="auto"/>
                    <w:bottom w:val="none" w:sz="0" w:space="0" w:color="auto"/>
                    <w:right w:val="none" w:sz="0" w:space="0" w:color="auto"/>
                  </w:divBdr>
                  <w:divsChild>
                    <w:div w:id="231083645">
                      <w:marLeft w:val="0"/>
                      <w:marRight w:val="0"/>
                      <w:marTop w:val="0"/>
                      <w:marBottom w:val="0"/>
                      <w:divBdr>
                        <w:top w:val="none" w:sz="0" w:space="0" w:color="auto"/>
                        <w:left w:val="none" w:sz="0" w:space="0" w:color="auto"/>
                        <w:bottom w:val="none" w:sz="0" w:space="0" w:color="auto"/>
                        <w:right w:val="none" w:sz="0" w:space="0" w:color="auto"/>
                      </w:divBdr>
                    </w:div>
                    <w:div w:id="712928451">
                      <w:marLeft w:val="0"/>
                      <w:marRight w:val="0"/>
                      <w:marTop w:val="0"/>
                      <w:marBottom w:val="0"/>
                      <w:divBdr>
                        <w:top w:val="none" w:sz="0" w:space="0" w:color="auto"/>
                        <w:left w:val="none" w:sz="0" w:space="0" w:color="auto"/>
                        <w:bottom w:val="none" w:sz="0" w:space="0" w:color="auto"/>
                        <w:right w:val="none" w:sz="0" w:space="0" w:color="auto"/>
                      </w:divBdr>
                    </w:div>
                    <w:div w:id="1453400304">
                      <w:marLeft w:val="0"/>
                      <w:marRight w:val="0"/>
                      <w:marTop w:val="0"/>
                      <w:marBottom w:val="0"/>
                      <w:divBdr>
                        <w:top w:val="none" w:sz="0" w:space="0" w:color="auto"/>
                        <w:left w:val="none" w:sz="0" w:space="0" w:color="auto"/>
                        <w:bottom w:val="none" w:sz="0" w:space="0" w:color="auto"/>
                        <w:right w:val="none" w:sz="0" w:space="0" w:color="auto"/>
                      </w:divBdr>
                    </w:div>
                    <w:div w:id="2011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55788">
          <w:marLeft w:val="0"/>
          <w:marRight w:val="0"/>
          <w:marTop w:val="0"/>
          <w:marBottom w:val="0"/>
          <w:divBdr>
            <w:top w:val="none" w:sz="0" w:space="0" w:color="auto"/>
            <w:left w:val="none" w:sz="0" w:space="0" w:color="auto"/>
            <w:bottom w:val="none" w:sz="0" w:space="0" w:color="auto"/>
            <w:right w:val="none" w:sz="0" w:space="0" w:color="auto"/>
          </w:divBdr>
        </w:div>
        <w:div w:id="1194881118">
          <w:marLeft w:val="0"/>
          <w:marRight w:val="0"/>
          <w:marTop w:val="0"/>
          <w:marBottom w:val="0"/>
          <w:divBdr>
            <w:top w:val="none" w:sz="0" w:space="0" w:color="auto"/>
            <w:left w:val="none" w:sz="0" w:space="0" w:color="auto"/>
            <w:bottom w:val="none" w:sz="0" w:space="0" w:color="auto"/>
            <w:right w:val="none" w:sz="0" w:space="0" w:color="auto"/>
          </w:divBdr>
        </w:div>
        <w:div w:id="1199702020">
          <w:marLeft w:val="0"/>
          <w:marRight w:val="0"/>
          <w:marTop w:val="0"/>
          <w:marBottom w:val="0"/>
          <w:divBdr>
            <w:top w:val="none" w:sz="0" w:space="0" w:color="auto"/>
            <w:left w:val="none" w:sz="0" w:space="0" w:color="auto"/>
            <w:bottom w:val="none" w:sz="0" w:space="0" w:color="auto"/>
            <w:right w:val="none" w:sz="0" w:space="0" w:color="auto"/>
          </w:divBdr>
        </w:div>
        <w:div w:id="1385762974">
          <w:marLeft w:val="0"/>
          <w:marRight w:val="0"/>
          <w:marTop w:val="0"/>
          <w:marBottom w:val="0"/>
          <w:divBdr>
            <w:top w:val="none" w:sz="0" w:space="0" w:color="auto"/>
            <w:left w:val="none" w:sz="0" w:space="0" w:color="auto"/>
            <w:bottom w:val="none" w:sz="0" w:space="0" w:color="auto"/>
            <w:right w:val="none" w:sz="0" w:space="0" w:color="auto"/>
          </w:divBdr>
        </w:div>
        <w:div w:id="1474912257">
          <w:marLeft w:val="0"/>
          <w:marRight w:val="0"/>
          <w:marTop w:val="0"/>
          <w:marBottom w:val="0"/>
          <w:divBdr>
            <w:top w:val="none" w:sz="0" w:space="0" w:color="auto"/>
            <w:left w:val="none" w:sz="0" w:space="0" w:color="auto"/>
            <w:bottom w:val="none" w:sz="0" w:space="0" w:color="auto"/>
            <w:right w:val="none" w:sz="0" w:space="0" w:color="auto"/>
          </w:divBdr>
        </w:div>
        <w:div w:id="1524514791">
          <w:marLeft w:val="0"/>
          <w:marRight w:val="0"/>
          <w:marTop w:val="0"/>
          <w:marBottom w:val="0"/>
          <w:divBdr>
            <w:top w:val="none" w:sz="0" w:space="0" w:color="auto"/>
            <w:left w:val="none" w:sz="0" w:space="0" w:color="auto"/>
            <w:bottom w:val="none" w:sz="0" w:space="0" w:color="auto"/>
            <w:right w:val="none" w:sz="0" w:space="0" w:color="auto"/>
          </w:divBdr>
          <w:divsChild>
            <w:div w:id="14966862">
              <w:marLeft w:val="0"/>
              <w:marRight w:val="0"/>
              <w:marTop w:val="0"/>
              <w:marBottom w:val="0"/>
              <w:divBdr>
                <w:top w:val="none" w:sz="0" w:space="0" w:color="auto"/>
                <w:left w:val="none" w:sz="0" w:space="0" w:color="auto"/>
                <w:bottom w:val="none" w:sz="0" w:space="0" w:color="auto"/>
                <w:right w:val="none" w:sz="0" w:space="0" w:color="auto"/>
              </w:divBdr>
            </w:div>
            <w:div w:id="18556901">
              <w:marLeft w:val="0"/>
              <w:marRight w:val="0"/>
              <w:marTop w:val="0"/>
              <w:marBottom w:val="0"/>
              <w:divBdr>
                <w:top w:val="none" w:sz="0" w:space="0" w:color="auto"/>
                <w:left w:val="none" w:sz="0" w:space="0" w:color="auto"/>
                <w:bottom w:val="none" w:sz="0" w:space="0" w:color="auto"/>
                <w:right w:val="none" w:sz="0" w:space="0" w:color="auto"/>
              </w:divBdr>
            </w:div>
            <w:div w:id="133570918">
              <w:marLeft w:val="0"/>
              <w:marRight w:val="0"/>
              <w:marTop w:val="0"/>
              <w:marBottom w:val="0"/>
              <w:divBdr>
                <w:top w:val="none" w:sz="0" w:space="0" w:color="auto"/>
                <w:left w:val="none" w:sz="0" w:space="0" w:color="auto"/>
                <w:bottom w:val="none" w:sz="0" w:space="0" w:color="auto"/>
                <w:right w:val="none" w:sz="0" w:space="0" w:color="auto"/>
              </w:divBdr>
            </w:div>
            <w:div w:id="260644102">
              <w:marLeft w:val="0"/>
              <w:marRight w:val="0"/>
              <w:marTop w:val="0"/>
              <w:marBottom w:val="0"/>
              <w:divBdr>
                <w:top w:val="none" w:sz="0" w:space="0" w:color="auto"/>
                <w:left w:val="none" w:sz="0" w:space="0" w:color="auto"/>
                <w:bottom w:val="none" w:sz="0" w:space="0" w:color="auto"/>
                <w:right w:val="none" w:sz="0" w:space="0" w:color="auto"/>
              </w:divBdr>
            </w:div>
            <w:div w:id="295840402">
              <w:marLeft w:val="0"/>
              <w:marRight w:val="0"/>
              <w:marTop w:val="0"/>
              <w:marBottom w:val="0"/>
              <w:divBdr>
                <w:top w:val="none" w:sz="0" w:space="0" w:color="auto"/>
                <w:left w:val="none" w:sz="0" w:space="0" w:color="auto"/>
                <w:bottom w:val="none" w:sz="0" w:space="0" w:color="auto"/>
                <w:right w:val="none" w:sz="0" w:space="0" w:color="auto"/>
              </w:divBdr>
            </w:div>
            <w:div w:id="427120715">
              <w:marLeft w:val="0"/>
              <w:marRight w:val="0"/>
              <w:marTop w:val="0"/>
              <w:marBottom w:val="0"/>
              <w:divBdr>
                <w:top w:val="none" w:sz="0" w:space="0" w:color="auto"/>
                <w:left w:val="none" w:sz="0" w:space="0" w:color="auto"/>
                <w:bottom w:val="none" w:sz="0" w:space="0" w:color="auto"/>
                <w:right w:val="none" w:sz="0" w:space="0" w:color="auto"/>
              </w:divBdr>
            </w:div>
            <w:div w:id="641664439">
              <w:marLeft w:val="0"/>
              <w:marRight w:val="0"/>
              <w:marTop w:val="0"/>
              <w:marBottom w:val="0"/>
              <w:divBdr>
                <w:top w:val="none" w:sz="0" w:space="0" w:color="auto"/>
                <w:left w:val="none" w:sz="0" w:space="0" w:color="auto"/>
                <w:bottom w:val="none" w:sz="0" w:space="0" w:color="auto"/>
                <w:right w:val="none" w:sz="0" w:space="0" w:color="auto"/>
              </w:divBdr>
            </w:div>
            <w:div w:id="646862506">
              <w:marLeft w:val="0"/>
              <w:marRight w:val="0"/>
              <w:marTop w:val="0"/>
              <w:marBottom w:val="0"/>
              <w:divBdr>
                <w:top w:val="none" w:sz="0" w:space="0" w:color="auto"/>
                <w:left w:val="none" w:sz="0" w:space="0" w:color="auto"/>
                <w:bottom w:val="none" w:sz="0" w:space="0" w:color="auto"/>
                <w:right w:val="none" w:sz="0" w:space="0" w:color="auto"/>
              </w:divBdr>
            </w:div>
            <w:div w:id="703210719">
              <w:marLeft w:val="0"/>
              <w:marRight w:val="0"/>
              <w:marTop w:val="0"/>
              <w:marBottom w:val="0"/>
              <w:divBdr>
                <w:top w:val="none" w:sz="0" w:space="0" w:color="auto"/>
                <w:left w:val="none" w:sz="0" w:space="0" w:color="auto"/>
                <w:bottom w:val="none" w:sz="0" w:space="0" w:color="auto"/>
                <w:right w:val="none" w:sz="0" w:space="0" w:color="auto"/>
              </w:divBdr>
            </w:div>
            <w:div w:id="769663110">
              <w:marLeft w:val="0"/>
              <w:marRight w:val="0"/>
              <w:marTop w:val="0"/>
              <w:marBottom w:val="0"/>
              <w:divBdr>
                <w:top w:val="none" w:sz="0" w:space="0" w:color="auto"/>
                <w:left w:val="none" w:sz="0" w:space="0" w:color="auto"/>
                <w:bottom w:val="none" w:sz="0" w:space="0" w:color="auto"/>
                <w:right w:val="none" w:sz="0" w:space="0" w:color="auto"/>
              </w:divBdr>
            </w:div>
            <w:div w:id="779225123">
              <w:marLeft w:val="0"/>
              <w:marRight w:val="0"/>
              <w:marTop w:val="0"/>
              <w:marBottom w:val="0"/>
              <w:divBdr>
                <w:top w:val="none" w:sz="0" w:space="0" w:color="auto"/>
                <w:left w:val="none" w:sz="0" w:space="0" w:color="auto"/>
                <w:bottom w:val="none" w:sz="0" w:space="0" w:color="auto"/>
                <w:right w:val="none" w:sz="0" w:space="0" w:color="auto"/>
              </w:divBdr>
            </w:div>
            <w:div w:id="835388855">
              <w:marLeft w:val="0"/>
              <w:marRight w:val="0"/>
              <w:marTop w:val="0"/>
              <w:marBottom w:val="0"/>
              <w:divBdr>
                <w:top w:val="none" w:sz="0" w:space="0" w:color="auto"/>
                <w:left w:val="none" w:sz="0" w:space="0" w:color="auto"/>
                <w:bottom w:val="none" w:sz="0" w:space="0" w:color="auto"/>
                <w:right w:val="none" w:sz="0" w:space="0" w:color="auto"/>
              </w:divBdr>
            </w:div>
            <w:div w:id="878321347">
              <w:marLeft w:val="0"/>
              <w:marRight w:val="0"/>
              <w:marTop w:val="0"/>
              <w:marBottom w:val="0"/>
              <w:divBdr>
                <w:top w:val="none" w:sz="0" w:space="0" w:color="auto"/>
                <w:left w:val="none" w:sz="0" w:space="0" w:color="auto"/>
                <w:bottom w:val="none" w:sz="0" w:space="0" w:color="auto"/>
                <w:right w:val="none" w:sz="0" w:space="0" w:color="auto"/>
              </w:divBdr>
            </w:div>
            <w:div w:id="1077675416">
              <w:marLeft w:val="0"/>
              <w:marRight w:val="0"/>
              <w:marTop w:val="0"/>
              <w:marBottom w:val="0"/>
              <w:divBdr>
                <w:top w:val="none" w:sz="0" w:space="0" w:color="auto"/>
                <w:left w:val="none" w:sz="0" w:space="0" w:color="auto"/>
                <w:bottom w:val="none" w:sz="0" w:space="0" w:color="auto"/>
                <w:right w:val="none" w:sz="0" w:space="0" w:color="auto"/>
              </w:divBdr>
            </w:div>
            <w:div w:id="1219628502">
              <w:marLeft w:val="0"/>
              <w:marRight w:val="0"/>
              <w:marTop w:val="0"/>
              <w:marBottom w:val="0"/>
              <w:divBdr>
                <w:top w:val="none" w:sz="0" w:space="0" w:color="auto"/>
                <w:left w:val="none" w:sz="0" w:space="0" w:color="auto"/>
                <w:bottom w:val="none" w:sz="0" w:space="0" w:color="auto"/>
                <w:right w:val="none" w:sz="0" w:space="0" w:color="auto"/>
              </w:divBdr>
            </w:div>
            <w:div w:id="1400862250">
              <w:marLeft w:val="0"/>
              <w:marRight w:val="0"/>
              <w:marTop w:val="0"/>
              <w:marBottom w:val="0"/>
              <w:divBdr>
                <w:top w:val="none" w:sz="0" w:space="0" w:color="auto"/>
                <w:left w:val="none" w:sz="0" w:space="0" w:color="auto"/>
                <w:bottom w:val="none" w:sz="0" w:space="0" w:color="auto"/>
                <w:right w:val="none" w:sz="0" w:space="0" w:color="auto"/>
              </w:divBdr>
            </w:div>
            <w:div w:id="1571110860">
              <w:marLeft w:val="0"/>
              <w:marRight w:val="0"/>
              <w:marTop w:val="0"/>
              <w:marBottom w:val="0"/>
              <w:divBdr>
                <w:top w:val="none" w:sz="0" w:space="0" w:color="auto"/>
                <w:left w:val="none" w:sz="0" w:space="0" w:color="auto"/>
                <w:bottom w:val="none" w:sz="0" w:space="0" w:color="auto"/>
                <w:right w:val="none" w:sz="0" w:space="0" w:color="auto"/>
              </w:divBdr>
            </w:div>
            <w:div w:id="1602302976">
              <w:marLeft w:val="0"/>
              <w:marRight w:val="0"/>
              <w:marTop w:val="0"/>
              <w:marBottom w:val="0"/>
              <w:divBdr>
                <w:top w:val="none" w:sz="0" w:space="0" w:color="auto"/>
                <w:left w:val="none" w:sz="0" w:space="0" w:color="auto"/>
                <w:bottom w:val="none" w:sz="0" w:space="0" w:color="auto"/>
                <w:right w:val="none" w:sz="0" w:space="0" w:color="auto"/>
              </w:divBdr>
            </w:div>
            <w:div w:id="1816331041">
              <w:marLeft w:val="0"/>
              <w:marRight w:val="0"/>
              <w:marTop w:val="0"/>
              <w:marBottom w:val="0"/>
              <w:divBdr>
                <w:top w:val="none" w:sz="0" w:space="0" w:color="auto"/>
                <w:left w:val="none" w:sz="0" w:space="0" w:color="auto"/>
                <w:bottom w:val="none" w:sz="0" w:space="0" w:color="auto"/>
                <w:right w:val="none" w:sz="0" w:space="0" w:color="auto"/>
              </w:divBdr>
            </w:div>
            <w:div w:id="2128236635">
              <w:marLeft w:val="0"/>
              <w:marRight w:val="0"/>
              <w:marTop w:val="0"/>
              <w:marBottom w:val="0"/>
              <w:divBdr>
                <w:top w:val="none" w:sz="0" w:space="0" w:color="auto"/>
                <w:left w:val="none" w:sz="0" w:space="0" w:color="auto"/>
                <w:bottom w:val="none" w:sz="0" w:space="0" w:color="auto"/>
                <w:right w:val="none" w:sz="0" w:space="0" w:color="auto"/>
              </w:divBdr>
            </w:div>
          </w:divsChild>
        </w:div>
        <w:div w:id="1558860452">
          <w:marLeft w:val="0"/>
          <w:marRight w:val="0"/>
          <w:marTop w:val="0"/>
          <w:marBottom w:val="0"/>
          <w:divBdr>
            <w:top w:val="none" w:sz="0" w:space="0" w:color="auto"/>
            <w:left w:val="none" w:sz="0" w:space="0" w:color="auto"/>
            <w:bottom w:val="none" w:sz="0" w:space="0" w:color="auto"/>
            <w:right w:val="none" w:sz="0" w:space="0" w:color="auto"/>
          </w:divBdr>
          <w:divsChild>
            <w:div w:id="42604335">
              <w:marLeft w:val="0"/>
              <w:marRight w:val="0"/>
              <w:marTop w:val="0"/>
              <w:marBottom w:val="0"/>
              <w:divBdr>
                <w:top w:val="none" w:sz="0" w:space="0" w:color="auto"/>
                <w:left w:val="none" w:sz="0" w:space="0" w:color="auto"/>
                <w:bottom w:val="none" w:sz="0" w:space="0" w:color="auto"/>
                <w:right w:val="none" w:sz="0" w:space="0" w:color="auto"/>
              </w:divBdr>
            </w:div>
            <w:div w:id="169952023">
              <w:marLeft w:val="0"/>
              <w:marRight w:val="0"/>
              <w:marTop w:val="0"/>
              <w:marBottom w:val="0"/>
              <w:divBdr>
                <w:top w:val="none" w:sz="0" w:space="0" w:color="auto"/>
                <w:left w:val="none" w:sz="0" w:space="0" w:color="auto"/>
                <w:bottom w:val="none" w:sz="0" w:space="0" w:color="auto"/>
                <w:right w:val="none" w:sz="0" w:space="0" w:color="auto"/>
              </w:divBdr>
            </w:div>
            <w:div w:id="191770220">
              <w:marLeft w:val="0"/>
              <w:marRight w:val="0"/>
              <w:marTop w:val="0"/>
              <w:marBottom w:val="0"/>
              <w:divBdr>
                <w:top w:val="none" w:sz="0" w:space="0" w:color="auto"/>
                <w:left w:val="none" w:sz="0" w:space="0" w:color="auto"/>
                <w:bottom w:val="none" w:sz="0" w:space="0" w:color="auto"/>
                <w:right w:val="none" w:sz="0" w:space="0" w:color="auto"/>
              </w:divBdr>
            </w:div>
            <w:div w:id="272789966">
              <w:marLeft w:val="0"/>
              <w:marRight w:val="0"/>
              <w:marTop w:val="0"/>
              <w:marBottom w:val="0"/>
              <w:divBdr>
                <w:top w:val="none" w:sz="0" w:space="0" w:color="auto"/>
                <w:left w:val="none" w:sz="0" w:space="0" w:color="auto"/>
                <w:bottom w:val="none" w:sz="0" w:space="0" w:color="auto"/>
                <w:right w:val="none" w:sz="0" w:space="0" w:color="auto"/>
              </w:divBdr>
            </w:div>
            <w:div w:id="481310038">
              <w:marLeft w:val="0"/>
              <w:marRight w:val="0"/>
              <w:marTop w:val="0"/>
              <w:marBottom w:val="0"/>
              <w:divBdr>
                <w:top w:val="none" w:sz="0" w:space="0" w:color="auto"/>
                <w:left w:val="none" w:sz="0" w:space="0" w:color="auto"/>
                <w:bottom w:val="none" w:sz="0" w:space="0" w:color="auto"/>
                <w:right w:val="none" w:sz="0" w:space="0" w:color="auto"/>
              </w:divBdr>
            </w:div>
            <w:div w:id="512764343">
              <w:marLeft w:val="0"/>
              <w:marRight w:val="0"/>
              <w:marTop w:val="0"/>
              <w:marBottom w:val="0"/>
              <w:divBdr>
                <w:top w:val="none" w:sz="0" w:space="0" w:color="auto"/>
                <w:left w:val="none" w:sz="0" w:space="0" w:color="auto"/>
                <w:bottom w:val="none" w:sz="0" w:space="0" w:color="auto"/>
                <w:right w:val="none" w:sz="0" w:space="0" w:color="auto"/>
              </w:divBdr>
            </w:div>
            <w:div w:id="784925766">
              <w:marLeft w:val="0"/>
              <w:marRight w:val="0"/>
              <w:marTop w:val="0"/>
              <w:marBottom w:val="0"/>
              <w:divBdr>
                <w:top w:val="none" w:sz="0" w:space="0" w:color="auto"/>
                <w:left w:val="none" w:sz="0" w:space="0" w:color="auto"/>
                <w:bottom w:val="none" w:sz="0" w:space="0" w:color="auto"/>
                <w:right w:val="none" w:sz="0" w:space="0" w:color="auto"/>
              </w:divBdr>
            </w:div>
            <w:div w:id="1085489876">
              <w:marLeft w:val="0"/>
              <w:marRight w:val="0"/>
              <w:marTop w:val="0"/>
              <w:marBottom w:val="0"/>
              <w:divBdr>
                <w:top w:val="none" w:sz="0" w:space="0" w:color="auto"/>
                <w:left w:val="none" w:sz="0" w:space="0" w:color="auto"/>
                <w:bottom w:val="none" w:sz="0" w:space="0" w:color="auto"/>
                <w:right w:val="none" w:sz="0" w:space="0" w:color="auto"/>
              </w:divBdr>
            </w:div>
            <w:div w:id="1126579418">
              <w:marLeft w:val="0"/>
              <w:marRight w:val="0"/>
              <w:marTop w:val="0"/>
              <w:marBottom w:val="0"/>
              <w:divBdr>
                <w:top w:val="none" w:sz="0" w:space="0" w:color="auto"/>
                <w:left w:val="none" w:sz="0" w:space="0" w:color="auto"/>
                <w:bottom w:val="none" w:sz="0" w:space="0" w:color="auto"/>
                <w:right w:val="none" w:sz="0" w:space="0" w:color="auto"/>
              </w:divBdr>
            </w:div>
            <w:div w:id="1143620062">
              <w:marLeft w:val="0"/>
              <w:marRight w:val="0"/>
              <w:marTop w:val="0"/>
              <w:marBottom w:val="0"/>
              <w:divBdr>
                <w:top w:val="none" w:sz="0" w:space="0" w:color="auto"/>
                <w:left w:val="none" w:sz="0" w:space="0" w:color="auto"/>
                <w:bottom w:val="none" w:sz="0" w:space="0" w:color="auto"/>
                <w:right w:val="none" w:sz="0" w:space="0" w:color="auto"/>
              </w:divBdr>
            </w:div>
            <w:div w:id="1220634606">
              <w:marLeft w:val="0"/>
              <w:marRight w:val="0"/>
              <w:marTop w:val="0"/>
              <w:marBottom w:val="0"/>
              <w:divBdr>
                <w:top w:val="none" w:sz="0" w:space="0" w:color="auto"/>
                <w:left w:val="none" w:sz="0" w:space="0" w:color="auto"/>
                <w:bottom w:val="none" w:sz="0" w:space="0" w:color="auto"/>
                <w:right w:val="none" w:sz="0" w:space="0" w:color="auto"/>
              </w:divBdr>
            </w:div>
            <w:div w:id="1248882237">
              <w:marLeft w:val="0"/>
              <w:marRight w:val="0"/>
              <w:marTop w:val="0"/>
              <w:marBottom w:val="0"/>
              <w:divBdr>
                <w:top w:val="none" w:sz="0" w:space="0" w:color="auto"/>
                <w:left w:val="none" w:sz="0" w:space="0" w:color="auto"/>
                <w:bottom w:val="none" w:sz="0" w:space="0" w:color="auto"/>
                <w:right w:val="none" w:sz="0" w:space="0" w:color="auto"/>
              </w:divBdr>
            </w:div>
            <w:div w:id="1307586951">
              <w:marLeft w:val="0"/>
              <w:marRight w:val="0"/>
              <w:marTop w:val="0"/>
              <w:marBottom w:val="0"/>
              <w:divBdr>
                <w:top w:val="none" w:sz="0" w:space="0" w:color="auto"/>
                <w:left w:val="none" w:sz="0" w:space="0" w:color="auto"/>
                <w:bottom w:val="none" w:sz="0" w:space="0" w:color="auto"/>
                <w:right w:val="none" w:sz="0" w:space="0" w:color="auto"/>
              </w:divBdr>
            </w:div>
            <w:div w:id="1591428628">
              <w:marLeft w:val="0"/>
              <w:marRight w:val="0"/>
              <w:marTop w:val="0"/>
              <w:marBottom w:val="0"/>
              <w:divBdr>
                <w:top w:val="none" w:sz="0" w:space="0" w:color="auto"/>
                <w:left w:val="none" w:sz="0" w:space="0" w:color="auto"/>
                <w:bottom w:val="none" w:sz="0" w:space="0" w:color="auto"/>
                <w:right w:val="none" w:sz="0" w:space="0" w:color="auto"/>
              </w:divBdr>
            </w:div>
            <w:div w:id="1664310877">
              <w:marLeft w:val="0"/>
              <w:marRight w:val="0"/>
              <w:marTop w:val="0"/>
              <w:marBottom w:val="0"/>
              <w:divBdr>
                <w:top w:val="none" w:sz="0" w:space="0" w:color="auto"/>
                <w:left w:val="none" w:sz="0" w:space="0" w:color="auto"/>
                <w:bottom w:val="none" w:sz="0" w:space="0" w:color="auto"/>
                <w:right w:val="none" w:sz="0" w:space="0" w:color="auto"/>
              </w:divBdr>
            </w:div>
            <w:div w:id="1730373948">
              <w:marLeft w:val="0"/>
              <w:marRight w:val="0"/>
              <w:marTop w:val="0"/>
              <w:marBottom w:val="0"/>
              <w:divBdr>
                <w:top w:val="none" w:sz="0" w:space="0" w:color="auto"/>
                <w:left w:val="none" w:sz="0" w:space="0" w:color="auto"/>
                <w:bottom w:val="none" w:sz="0" w:space="0" w:color="auto"/>
                <w:right w:val="none" w:sz="0" w:space="0" w:color="auto"/>
              </w:divBdr>
            </w:div>
            <w:div w:id="1743331910">
              <w:marLeft w:val="0"/>
              <w:marRight w:val="0"/>
              <w:marTop w:val="0"/>
              <w:marBottom w:val="0"/>
              <w:divBdr>
                <w:top w:val="none" w:sz="0" w:space="0" w:color="auto"/>
                <w:left w:val="none" w:sz="0" w:space="0" w:color="auto"/>
                <w:bottom w:val="none" w:sz="0" w:space="0" w:color="auto"/>
                <w:right w:val="none" w:sz="0" w:space="0" w:color="auto"/>
              </w:divBdr>
            </w:div>
            <w:div w:id="1854110237">
              <w:marLeft w:val="0"/>
              <w:marRight w:val="0"/>
              <w:marTop w:val="0"/>
              <w:marBottom w:val="0"/>
              <w:divBdr>
                <w:top w:val="none" w:sz="0" w:space="0" w:color="auto"/>
                <w:left w:val="none" w:sz="0" w:space="0" w:color="auto"/>
                <w:bottom w:val="none" w:sz="0" w:space="0" w:color="auto"/>
                <w:right w:val="none" w:sz="0" w:space="0" w:color="auto"/>
              </w:divBdr>
            </w:div>
            <w:div w:id="2020740146">
              <w:marLeft w:val="0"/>
              <w:marRight w:val="0"/>
              <w:marTop w:val="0"/>
              <w:marBottom w:val="0"/>
              <w:divBdr>
                <w:top w:val="none" w:sz="0" w:space="0" w:color="auto"/>
                <w:left w:val="none" w:sz="0" w:space="0" w:color="auto"/>
                <w:bottom w:val="none" w:sz="0" w:space="0" w:color="auto"/>
                <w:right w:val="none" w:sz="0" w:space="0" w:color="auto"/>
              </w:divBdr>
            </w:div>
            <w:div w:id="2109690226">
              <w:marLeft w:val="0"/>
              <w:marRight w:val="0"/>
              <w:marTop w:val="0"/>
              <w:marBottom w:val="0"/>
              <w:divBdr>
                <w:top w:val="none" w:sz="0" w:space="0" w:color="auto"/>
                <w:left w:val="none" w:sz="0" w:space="0" w:color="auto"/>
                <w:bottom w:val="none" w:sz="0" w:space="0" w:color="auto"/>
                <w:right w:val="none" w:sz="0" w:space="0" w:color="auto"/>
              </w:divBdr>
            </w:div>
          </w:divsChild>
        </w:div>
        <w:div w:id="1821266637">
          <w:marLeft w:val="0"/>
          <w:marRight w:val="0"/>
          <w:marTop w:val="0"/>
          <w:marBottom w:val="0"/>
          <w:divBdr>
            <w:top w:val="none" w:sz="0" w:space="0" w:color="auto"/>
            <w:left w:val="none" w:sz="0" w:space="0" w:color="auto"/>
            <w:bottom w:val="none" w:sz="0" w:space="0" w:color="auto"/>
            <w:right w:val="none" w:sz="0" w:space="0" w:color="auto"/>
          </w:divBdr>
        </w:div>
        <w:div w:id="2049596747">
          <w:marLeft w:val="0"/>
          <w:marRight w:val="0"/>
          <w:marTop w:val="0"/>
          <w:marBottom w:val="0"/>
          <w:divBdr>
            <w:top w:val="none" w:sz="0" w:space="0" w:color="auto"/>
            <w:left w:val="none" w:sz="0" w:space="0" w:color="auto"/>
            <w:bottom w:val="none" w:sz="0" w:space="0" w:color="auto"/>
            <w:right w:val="none" w:sz="0" w:space="0" w:color="auto"/>
          </w:divBdr>
        </w:div>
      </w:divsChild>
    </w:div>
    <w:div w:id="2084791720">
      <w:bodyDiv w:val="1"/>
      <w:marLeft w:val="0"/>
      <w:marRight w:val="0"/>
      <w:marTop w:val="0"/>
      <w:marBottom w:val="0"/>
      <w:divBdr>
        <w:top w:val="none" w:sz="0" w:space="0" w:color="auto"/>
        <w:left w:val="none" w:sz="0" w:space="0" w:color="auto"/>
        <w:bottom w:val="none" w:sz="0" w:space="0" w:color="auto"/>
        <w:right w:val="none" w:sz="0" w:space="0" w:color="auto"/>
      </w:divBdr>
    </w:div>
    <w:div w:id="2119987650">
      <w:bodyDiv w:val="1"/>
      <w:marLeft w:val="0"/>
      <w:marRight w:val="0"/>
      <w:marTop w:val="0"/>
      <w:marBottom w:val="0"/>
      <w:divBdr>
        <w:top w:val="none" w:sz="0" w:space="0" w:color="auto"/>
        <w:left w:val="none" w:sz="0" w:space="0" w:color="auto"/>
        <w:bottom w:val="none" w:sz="0" w:space="0" w:color="auto"/>
        <w:right w:val="none" w:sz="0" w:space="0" w:color="auto"/>
      </w:divBdr>
    </w:div>
    <w:div w:id="2130582382">
      <w:bodyDiv w:val="1"/>
      <w:marLeft w:val="0"/>
      <w:marRight w:val="0"/>
      <w:marTop w:val="0"/>
      <w:marBottom w:val="0"/>
      <w:divBdr>
        <w:top w:val="none" w:sz="0" w:space="0" w:color="auto"/>
        <w:left w:val="none" w:sz="0" w:space="0" w:color="auto"/>
        <w:bottom w:val="none" w:sz="0" w:space="0" w:color="auto"/>
        <w:right w:val="none" w:sz="0" w:space="0" w:color="auto"/>
      </w:divBdr>
    </w:div>
    <w:div w:id="2142307593">
      <w:bodyDiv w:val="1"/>
      <w:marLeft w:val="0"/>
      <w:marRight w:val="0"/>
      <w:marTop w:val="0"/>
      <w:marBottom w:val="0"/>
      <w:divBdr>
        <w:top w:val="none" w:sz="0" w:space="0" w:color="auto"/>
        <w:left w:val="none" w:sz="0" w:space="0" w:color="auto"/>
        <w:bottom w:val="none" w:sz="0" w:space="0" w:color="auto"/>
        <w:right w:val="none" w:sz="0" w:space="0" w:color="auto"/>
      </w:divBdr>
      <w:divsChild>
        <w:div w:id="127434655">
          <w:marLeft w:val="0"/>
          <w:marRight w:val="0"/>
          <w:marTop w:val="0"/>
          <w:marBottom w:val="0"/>
          <w:divBdr>
            <w:top w:val="none" w:sz="0" w:space="0" w:color="auto"/>
            <w:left w:val="none" w:sz="0" w:space="0" w:color="auto"/>
            <w:bottom w:val="none" w:sz="0" w:space="0" w:color="auto"/>
            <w:right w:val="none" w:sz="0" w:space="0" w:color="auto"/>
          </w:divBdr>
        </w:div>
        <w:div w:id="569655521">
          <w:marLeft w:val="0"/>
          <w:marRight w:val="0"/>
          <w:marTop w:val="0"/>
          <w:marBottom w:val="0"/>
          <w:divBdr>
            <w:top w:val="none" w:sz="0" w:space="0" w:color="auto"/>
            <w:left w:val="none" w:sz="0" w:space="0" w:color="auto"/>
            <w:bottom w:val="none" w:sz="0" w:space="0" w:color="auto"/>
            <w:right w:val="none" w:sz="0" w:space="0" w:color="auto"/>
          </w:divBdr>
        </w:div>
        <w:div w:id="763569028">
          <w:marLeft w:val="0"/>
          <w:marRight w:val="0"/>
          <w:marTop w:val="0"/>
          <w:marBottom w:val="0"/>
          <w:divBdr>
            <w:top w:val="none" w:sz="0" w:space="0" w:color="auto"/>
            <w:left w:val="none" w:sz="0" w:space="0" w:color="auto"/>
            <w:bottom w:val="none" w:sz="0" w:space="0" w:color="auto"/>
            <w:right w:val="none" w:sz="0" w:space="0" w:color="auto"/>
          </w:divBdr>
        </w:div>
        <w:div w:id="1523974569">
          <w:marLeft w:val="0"/>
          <w:marRight w:val="0"/>
          <w:marTop w:val="0"/>
          <w:marBottom w:val="0"/>
          <w:divBdr>
            <w:top w:val="none" w:sz="0" w:space="0" w:color="auto"/>
            <w:left w:val="none" w:sz="0" w:space="0" w:color="auto"/>
            <w:bottom w:val="none" w:sz="0" w:space="0" w:color="auto"/>
            <w:right w:val="none" w:sz="0" w:space="0" w:color="auto"/>
          </w:divBdr>
        </w:div>
        <w:div w:id="1732147069">
          <w:marLeft w:val="0"/>
          <w:marRight w:val="0"/>
          <w:marTop w:val="0"/>
          <w:marBottom w:val="0"/>
          <w:divBdr>
            <w:top w:val="none" w:sz="0" w:space="0" w:color="auto"/>
            <w:left w:val="none" w:sz="0" w:space="0" w:color="auto"/>
            <w:bottom w:val="none" w:sz="0" w:space="0" w:color="auto"/>
            <w:right w:val="none" w:sz="0" w:space="0" w:color="auto"/>
          </w:divBdr>
        </w:div>
        <w:div w:id="1827747435">
          <w:marLeft w:val="0"/>
          <w:marRight w:val="0"/>
          <w:marTop w:val="0"/>
          <w:marBottom w:val="0"/>
          <w:divBdr>
            <w:top w:val="none" w:sz="0" w:space="0" w:color="auto"/>
            <w:left w:val="none" w:sz="0" w:space="0" w:color="auto"/>
            <w:bottom w:val="none" w:sz="0" w:space="0" w:color="auto"/>
            <w:right w:val="none" w:sz="0" w:space="0" w:color="auto"/>
          </w:divBdr>
        </w:div>
        <w:div w:id="1987128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r-ustecky.cz/krajska-platforma-socialniho-bydleni-usteckeho-kraje/ms-312938"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4.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ocialni-zaclenovani.cz/dokument/zivotni-podminky-obyvatel-svl-mezigeneracni-prenos-chudoby-osz-2022/" TargetMode="External"/><Relationship Id="rId2" Type="http://schemas.openxmlformats.org/officeDocument/2006/relationships/hyperlink" Target="https://www.socialni-zaclenovani.cz/dokument/zivotni-podminky-obyvatel-svl-mezigeneracni-prenos-chudoby-osz-2022/" TargetMode="External"/><Relationship Id="rId1" Type="http://schemas.openxmlformats.org/officeDocument/2006/relationships/hyperlink" Target="https://www.socialni-zaclenovani.cz/index_socialniho_vylouceni/o-indexu/" TargetMode="External"/><Relationship Id="rId4" Type="http://schemas.openxmlformats.org/officeDocument/2006/relationships/hyperlink" Target="https://www.cenovasoustava.cz/" TargetMode="External"/></Relationships>
</file>

<file path=word/documenttasks/documenttasks1.xml><?xml version="1.0" encoding="utf-8"?>
<t:Tasks xmlns:t="http://schemas.microsoft.com/office/tasks/2019/documenttasks" xmlns:oel="http://schemas.microsoft.com/office/2019/extlst">
  <t:Task id="{21EAB088-8533-4B6F-8C14-D0C8257F795F}">
    <t:Anchor>
      <t:Comment id="1439138624"/>
    </t:Anchor>
    <t:History>
      <t:Event id="{335032E1-BE81-4301-8BE3-01AAC849D9B5}" time="2025-09-22T07:30:21.432Z">
        <t:Attribution userId="S::vaclav.nikl@mmr.cz::e6e099ee-631d-4ce4-a404-8d0b2bccb008" userProvider="AD" userName="Nikl Václav"/>
        <t:Anchor>
          <t:Comment id="143476409"/>
        </t:Anchor>
        <t:Create/>
      </t:Event>
      <t:Event id="{52BEE865-B90D-4B5C-8DD9-B498CCFD2066}" time="2025-09-22T07:30:21.432Z">
        <t:Attribution userId="S::vaclav.nikl@mmr.cz::e6e099ee-631d-4ce4-a404-8d0b2bccb008" userProvider="AD" userName="Nikl Václav"/>
        <t:Anchor>
          <t:Comment id="143476409"/>
        </t:Anchor>
        <t:Assign userId="S::filip.pospisil@mmr.cz::1c8c5da4-46cc-469f-ba7c-338c0691c078" userProvider="AD" userName="Pospíšil Filip"/>
      </t:Event>
      <t:Event id="{9F1A7545-92AF-4660-B742-B4B5771925F5}" time="2025-09-22T07:30:21.432Z">
        <t:Attribution userId="S::vaclav.nikl@mmr.cz::e6e099ee-631d-4ce4-a404-8d0b2bccb008" userProvider="AD" userName="Nikl Václav"/>
        <t:Anchor>
          <t:Comment id="143476409"/>
        </t:Anchor>
        <t:SetTitle title="@Pospíšil Filip "/>
      </t:Event>
      <t:Event id="{BC4FEE3F-5C68-4E63-9FC7-47DC1CD7086C}" time="2025-09-22T08:07:38.322Z">
        <t:Attribution userId="S::filip.pospisil@mmr.cz::1c8c5da4-46cc-469f-ba7c-338c0691c078" userProvider="AD" userName="Pospíšil Filip"/>
        <t:Progress percentComplete="100"/>
      </t:Event>
    </t:History>
  </t:Task>
  <t:Task id="{F7192941-20A6-4B7F-A3E0-08A546D9A3CE}">
    <t:Anchor>
      <t:Comment id="1731670430"/>
    </t:Anchor>
    <t:History>
      <t:Event id="{2C9C23E8-78C0-4E32-AC92-1260FD6C50F3}" time="2025-09-22T07:30:21.432Z">
        <t:Attribution userId="S::vaclav.nikl@mmr.cz::e6e099ee-631d-4ce4-a404-8d0b2bccb008" userProvider="AD" userName="Nikl Václav"/>
        <t:Anchor>
          <t:Comment id="1558230059"/>
        </t:Anchor>
        <t:Create/>
      </t:Event>
      <t:Event id="{504E7B86-CDD2-48D3-8007-DD542ED4F54F}" time="2025-09-22T07:30:21.432Z">
        <t:Attribution userId="S::vaclav.nikl@mmr.cz::e6e099ee-631d-4ce4-a404-8d0b2bccb008" userProvider="AD" userName="Nikl Václav"/>
        <t:Anchor>
          <t:Comment id="1558230059"/>
        </t:Anchor>
        <t:Assign userId="S::filip.pospisil@mmr.cz::1c8c5da4-46cc-469f-ba7c-338c0691c078" userProvider="AD" userName="Pospíšil Filip"/>
      </t:Event>
      <t:Event id="{83D9D017-6CEC-4696-821F-46EB07E1EC54}" time="2025-09-22T07:30:21.432Z">
        <t:Attribution userId="S::vaclav.nikl@mmr.cz::e6e099ee-631d-4ce4-a404-8d0b2bccb008" userProvider="AD" userName="Nikl Václav"/>
        <t:Anchor>
          <t:Comment id="1558230059"/>
        </t:Anchor>
        <t:SetTitle title="@Pospíšil Filip "/>
      </t:Event>
      <t:Event id="{B6A90DAE-31AD-4F15-A904-D273F2C3FBBA}" time="2025-09-22T08:07:28.045Z">
        <t:Attribution userId="S::filip.pospisil@mmr.cz::1c8c5da4-46cc-469f-ba7c-338c0691c078" userProvider="AD" userName="Pospíšil Filip"/>
        <t:Progress percentComplete="100"/>
      </t:Event>
    </t:History>
  </t:Task>
  <t:Task id="{445126F6-872E-43F7-BA8A-3BDA33246909}">
    <t:Anchor>
      <t:Comment id="1507349798"/>
    </t:Anchor>
    <t:History>
      <t:Event id="{496749FE-28C4-49FD-AAD9-7530D3AC2C6A}" time="2025-11-03T11:01:09.216Z">
        <t:Attribution userId="S::filip.pospisil@mmr.cz::1c8c5da4-46cc-469f-ba7c-338c0691c078" userProvider="AD" userName="Pospíšil Filip"/>
        <t:Anchor>
          <t:Comment id="1507349798"/>
        </t:Anchor>
        <t:Create/>
      </t:Event>
      <t:Event id="{C8FB0EBC-360F-4165-8B02-1F94ACBA6D18}" time="2025-11-03T11:01:09.216Z">
        <t:Attribution userId="S::filip.pospisil@mmr.cz::1c8c5da4-46cc-469f-ba7c-338c0691c078" userProvider="AD" userName="Pospíšil Filip"/>
        <t:Anchor>
          <t:Comment id="1507349798"/>
        </t:Anchor>
        <t:Assign userId="S::martin.simacek@mmr.cz::b9f51188-f746-4708-beb8-832152508004" userProvider="AD" userName="Šimáček Martin"/>
      </t:Event>
      <t:Event id="{089EB0F7-AE0D-4EFF-8F43-7BC0F1246A92}" time="2025-11-03T11:01:09.216Z">
        <t:Attribution userId="S::filip.pospisil@mmr.cz::1c8c5da4-46cc-469f-ba7c-338c0691c078" userProvider="AD" userName="Pospíšil Filip"/>
        <t:Anchor>
          <t:Comment id="1507349798"/>
        </t:Anchor>
        <t:SetTitle title="@Šimáček Martin nejsem si jist, zda tam nechávat těch 200 nebo to snížit na 150"/>
      </t:Event>
      <t:Event id="{D11BB5A0-22DB-450E-8507-C2945A0E7508}" time="2025-11-03T11:17:25.734Z">
        <t:Attribution userId="S::filip.pospisil@mmr.cz::1c8c5da4-46cc-469f-ba7c-338c0691c078" userProvider="AD" userName="Pospíšil Filip"/>
        <t:Progress percentComplete="100"/>
      </t:Event>
    </t:History>
  </t:Task>
</t:Task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22a4b72-df29-4458-8433-1c90e71f23a8" xsi:nil="true"/>
    <lcf76f155ced4ddcb4097134ff3c332f xmlns="a4df8464-98c6-43db-a898-0e58387484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502E238E051A741BC71CB34052F8781" ma:contentTypeVersion="11" ma:contentTypeDescription="Vytvoří nový dokument" ma:contentTypeScope="" ma:versionID="879c4613c74a63bb0bb39f6a5c7258d1">
  <xsd:schema xmlns:xsd="http://www.w3.org/2001/XMLSchema" xmlns:xs="http://www.w3.org/2001/XMLSchema" xmlns:p="http://schemas.microsoft.com/office/2006/metadata/properties" xmlns:ns2="a4df8464-98c6-43db-a898-0e583874846b" xmlns:ns3="222a4b72-df29-4458-8433-1c90e71f23a8" targetNamespace="http://schemas.microsoft.com/office/2006/metadata/properties" ma:root="true" ma:fieldsID="44f60dbbd4600c743de63aacaae188b7" ns2:_="" ns3:_="">
    <xsd:import namespace="a4df8464-98c6-43db-a898-0e583874846b"/>
    <xsd:import namespace="222a4b72-df29-4458-8433-1c90e71f23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8464-98c6-43db-a898-0e5838748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2a4b72-df29-4458-8433-1c90e71f23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a1abc5-0ab9-4cc2-aac6-ae68a7c8aaf4}" ma:internalName="TaxCatchAll" ma:showField="CatchAllData" ma:web="222a4b72-df29-4458-8433-1c90e71f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FBDFF-58F9-46A9-935E-58109499AF21}">
  <ds:schemaRefs>
    <ds:schemaRef ds:uri="http://schemas.microsoft.com/sharepoint/v3/contenttype/forms"/>
  </ds:schemaRefs>
</ds:datastoreItem>
</file>

<file path=customXml/itemProps2.xml><?xml version="1.0" encoding="utf-8"?>
<ds:datastoreItem xmlns:ds="http://schemas.openxmlformats.org/officeDocument/2006/customXml" ds:itemID="{C79F42A1-8BEC-45B0-BBFE-B385325DFE13}">
  <ds:schemaRefs>
    <ds:schemaRef ds:uri="http://schemas.microsoft.com/office/2006/metadata/properties"/>
    <ds:schemaRef ds:uri="http://schemas.microsoft.com/office/infopath/2007/PartnerControls"/>
    <ds:schemaRef ds:uri="222a4b72-df29-4458-8433-1c90e71f23a8"/>
    <ds:schemaRef ds:uri="a4df8464-98c6-43db-a898-0e583874846b"/>
  </ds:schemaRefs>
</ds:datastoreItem>
</file>

<file path=customXml/itemProps3.xml><?xml version="1.0" encoding="utf-8"?>
<ds:datastoreItem xmlns:ds="http://schemas.openxmlformats.org/officeDocument/2006/customXml" ds:itemID="{780DC6C3-4303-469E-B1D2-EDE9C1E7F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f8464-98c6-43db-a898-0e583874846b"/>
    <ds:schemaRef ds:uri="222a4b72-df29-4458-8433-1c90e71f2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129FDD-89D7-8742-B4A9-F5EA58972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76</Pages>
  <Words>24959</Words>
  <Characters>147264</Characters>
  <Application>Microsoft Office Word</Application>
  <DocSecurity>0</DocSecurity>
  <Lines>1227</Lines>
  <Paragraphs>343</Paragraphs>
  <ScaleCrop>false</ScaleCrop>
  <Company/>
  <LinksUpToDate>false</LinksUpToDate>
  <CharactersWithSpaces>171880</CharactersWithSpaces>
  <SharedDoc>false</SharedDoc>
  <HLinks>
    <vt:vector size="324" baseType="variant">
      <vt:variant>
        <vt:i4>1376273</vt:i4>
      </vt:variant>
      <vt:variant>
        <vt:i4>297</vt:i4>
      </vt:variant>
      <vt:variant>
        <vt:i4>0</vt:i4>
      </vt:variant>
      <vt:variant>
        <vt:i4>5</vt:i4>
      </vt:variant>
      <vt:variant>
        <vt:lpwstr>https://www.kr-ustecky.cz/krajska-platforma-socialniho-bydleni-usteckeho-kraje/ms-312938</vt:lpwstr>
      </vt:variant>
      <vt:variant>
        <vt:lpwstr/>
      </vt:variant>
      <vt:variant>
        <vt:i4>1245234</vt:i4>
      </vt:variant>
      <vt:variant>
        <vt:i4>290</vt:i4>
      </vt:variant>
      <vt:variant>
        <vt:i4>0</vt:i4>
      </vt:variant>
      <vt:variant>
        <vt:i4>5</vt:i4>
      </vt:variant>
      <vt:variant>
        <vt:lpwstr/>
      </vt:variant>
      <vt:variant>
        <vt:lpwstr>_Toc210757553</vt:lpwstr>
      </vt:variant>
      <vt:variant>
        <vt:i4>1245234</vt:i4>
      </vt:variant>
      <vt:variant>
        <vt:i4>284</vt:i4>
      </vt:variant>
      <vt:variant>
        <vt:i4>0</vt:i4>
      </vt:variant>
      <vt:variant>
        <vt:i4>5</vt:i4>
      </vt:variant>
      <vt:variant>
        <vt:lpwstr/>
      </vt:variant>
      <vt:variant>
        <vt:lpwstr>_Toc210757552</vt:lpwstr>
      </vt:variant>
      <vt:variant>
        <vt:i4>1245234</vt:i4>
      </vt:variant>
      <vt:variant>
        <vt:i4>278</vt:i4>
      </vt:variant>
      <vt:variant>
        <vt:i4>0</vt:i4>
      </vt:variant>
      <vt:variant>
        <vt:i4>5</vt:i4>
      </vt:variant>
      <vt:variant>
        <vt:lpwstr/>
      </vt:variant>
      <vt:variant>
        <vt:lpwstr>_Toc210757551</vt:lpwstr>
      </vt:variant>
      <vt:variant>
        <vt:i4>1245234</vt:i4>
      </vt:variant>
      <vt:variant>
        <vt:i4>272</vt:i4>
      </vt:variant>
      <vt:variant>
        <vt:i4>0</vt:i4>
      </vt:variant>
      <vt:variant>
        <vt:i4>5</vt:i4>
      </vt:variant>
      <vt:variant>
        <vt:lpwstr/>
      </vt:variant>
      <vt:variant>
        <vt:lpwstr>_Toc210757550</vt:lpwstr>
      </vt:variant>
      <vt:variant>
        <vt:i4>1179698</vt:i4>
      </vt:variant>
      <vt:variant>
        <vt:i4>266</vt:i4>
      </vt:variant>
      <vt:variant>
        <vt:i4>0</vt:i4>
      </vt:variant>
      <vt:variant>
        <vt:i4>5</vt:i4>
      </vt:variant>
      <vt:variant>
        <vt:lpwstr/>
      </vt:variant>
      <vt:variant>
        <vt:lpwstr>_Toc210757549</vt:lpwstr>
      </vt:variant>
      <vt:variant>
        <vt:i4>1179698</vt:i4>
      </vt:variant>
      <vt:variant>
        <vt:i4>260</vt:i4>
      </vt:variant>
      <vt:variant>
        <vt:i4>0</vt:i4>
      </vt:variant>
      <vt:variant>
        <vt:i4>5</vt:i4>
      </vt:variant>
      <vt:variant>
        <vt:lpwstr/>
      </vt:variant>
      <vt:variant>
        <vt:lpwstr>_Toc210757548</vt:lpwstr>
      </vt:variant>
      <vt:variant>
        <vt:i4>1179698</vt:i4>
      </vt:variant>
      <vt:variant>
        <vt:i4>254</vt:i4>
      </vt:variant>
      <vt:variant>
        <vt:i4>0</vt:i4>
      </vt:variant>
      <vt:variant>
        <vt:i4>5</vt:i4>
      </vt:variant>
      <vt:variant>
        <vt:lpwstr/>
      </vt:variant>
      <vt:variant>
        <vt:lpwstr>_Toc210757547</vt:lpwstr>
      </vt:variant>
      <vt:variant>
        <vt:i4>1179698</vt:i4>
      </vt:variant>
      <vt:variant>
        <vt:i4>248</vt:i4>
      </vt:variant>
      <vt:variant>
        <vt:i4>0</vt:i4>
      </vt:variant>
      <vt:variant>
        <vt:i4>5</vt:i4>
      </vt:variant>
      <vt:variant>
        <vt:lpwstr/>
      </vt:variant>
      <vt:variant>
        <vt:lpwstr>_Toc210757546</vt:lpwstr>
      </vt:variant>
      <vt:variant>
        <vt:i4>1179698</vt:i4>
      </vt:variant>
      <vt:variant>
        <vt:i4>242</vt:i4>
      </vt:variant>
      <vt:variant>
        <vt:i4>0</vt:i4>
      </vt:variant>
      <vt:variant>
        <vt:i4>5</vt:i4>
      </vt:variant>
      <vt:variant>
        <vt:lpwstr/>
      </vt:variant>
      <vt:variant>
        <vt:lpwstr>_Toc210757545</vt:lpwstr>
      </vt:variant>
      <vt:variant>
        <vt:i4>1179698</vt:i4>
      </vt:variant>
      <vt:variant>
        <vt:i4>236</vt:i4>
      </vt:variant>
      <vt:variant>
        <vt:i4>0</vt:i4>
      </vt:variant>
      <vt:variant>
        <vt:i4>5</vt:i4>
      </vt:variant>
      <vt:variant>
        <vt:lpwstr/>
      </vt:variant>
      <vt:variant>
        <vt:lpwstr>_Toc210757544</vt:lpwstr>
      </vt:variant>
      <vt:variant>
        <vt:i4>1179698</vt:i4>
      </vt:variant>
      <vt:variant>
        <vt:i4>230</vt:i4>
      </vt:variant>
      <vt:variant>
        <vt:i4>0</vt:i4>
      </vt:variant>
      <vt:variant>
        <vt:i4>5</vt:i4>
      </vt:variant>
      <vt:variant>
        <vt:lpwstr/>
      </vt:variant>
      <vt:variant>
        <vt:lpwstr>_Toc210757543</vt:lpwstr>
      </vt:variant>
      <vt:variant>
        <vt:i4>1179698</vt:i4>
      </vt:variant>
      <vt:variant>
        <vt:i4>224</vt:i4>
      </vt:variant>
      <vt:variant>
        <vt:i4>0</vt:i4>
      </vt:variant>
      <vt:variant>
        <vt:i4>5</vt:i4>
      </vt:variant>
      <vt:variant>
        <vt:lpwstr/>
      </vt:variant>
      <vt:variant>
        <vt:lpwstr>_Toc210757542</vt:lpwstr>
      </vt:variant>
      <vt:variant>
        <vt:i4>1179698</vt:i4>
      </vt:variant>
      <vt:variant>
        <vt:i4>218</vt:i4>
      </vt:variant>
      <vt:variant>
        <vt:i4>0</vt:i4>
      </vt:variant>
      <vt:variant>
        <vt:i4>5</vt:i4>
      </vt:variant>
      <vt:variant>
        <vt:lpwstr/>
      </vt:variant>
      <vt:variant>
        <vt:lpwstr>_Toc210757541</vt:lpwstr>
      </vt:variant>
      <vt:variant>
        <vt:i4>1179698</vt:i4>
      </vt:variant>
      <vt:variant>
        <vt:i4>212</vt:i4>
      </vt:variant>
      <vt:variant>
        <vt:i4>0</vt:i4>
      </vt:variant>
      <vt:variant>
        <vt:i4>5</vt:i4>
      </vt:variant>
      <vt:variant>
        <vt:lpwstr/>
      </vt:variant>
      <vt:variant>
        <vt:lpwstr>_Toc210757540</vt:lpwstr>
      </vt:variant>
      <vt:variant>
        <vt:i4>1376306</vt:i4>
      </vt:variant>
      <vt:variant>
        <vt:i4>206</vt:i4>
      </vt:variant>
      <vt:variant>
        <vt:i4>0</vt:i4>
      </vt:variant>
      <vt:variant>
        <vt:i4>5</vt:i4>
      </vt:variant>
      <vt:variant>
        <vt:lpwstr/>
      </vt:variant>
      <vt:variant>
        <vt:lpwstr>_Toc210757539</vt:lpwstr>
      </vt:variant>
      <vt:variant>
        <vt:i4>1376306</vt:i4>
      </vt:variant>
      <vt:variant>
        <vt:i4>200</vt:i4>
      </vt:variant>
      <vt:variant>
        <vt:i4>0</vt:i4>
      </vt:variant>
      <vt:variant>
        <vt:i4>5</vt:i4>
      </vt:variant>
      <vt:variant>
        <vt:lpwstr/>
      </vt:variant>
      <vt:variant>
        <vt:lpwstr>_Toc210757538</vt:lpwstr>
      </vt:variant>
      <vt:variant>
        <vt:i4>1376306</vt:i4>
      </vt:variant>
      <vt:variant>
        <vt:i4>194</vt:i4>
      </vt:variant>
      <vt:variant>
        <vt:i4>0</vt:i4>
      </vt:variant>
      <vt:variant>
        <vt:i4>5</vt:i4>
      </vt:variant>
      <vt:variant>
        <vt:lpwstr/>
      </vt:variant>
      <vt:variant>
        <vt:lpwstr>_Toc210757537</vt:lpwstr>
      </vt:variant>
      <vt:variant>
        <vt:i4>1376306</vt:i4>
      </vt:variant>
      <vt:variant>
        <vt:i4>188</vt:i4>
      </vt:variant>
      <vt:variant>
        <vt:i4>0</vt:i4>
      </vt:variant>
      <vt:variant>
        <vt:i4>5</vt:i4>
      </vt:variant>
      <vt:variant>
        <vt:lpwstr/>
      </vt:variant>
      <vt:variant>
        <vt:lpwstr>_Toc210757536</vt:lpwstr>
      </vt:variant>
      <vt:variant>
        <vt:i4>1376306</vt:i4>
      </vt:variant>
      <vt:variant>
        <vt:i4>182</vt:i4>
      </vt:variant>
      <vt:variant>
        <vt:i4>0</vt:i4>
      </vt:variant>
      <vt:variant>
        <vt:i4>5</vt:i4>
      </vt:variant>
      <vt:variant>
        <vt:lpwstr/>
      </vt:variant>
      <vt:variant>
        <vt:lpwstr>_Toc210757535</vt:lpwstr>
      </vt:variant>
      <vt:variant>
        <vt:i4>1376306</vt:i4>
      </vt:variant>
      <vt:variant>
        <vt:i4>176</vt:i4>
      </vt:variant>
      <vt:variant>
        <vt:i4>0</vt:i4>
      </vt:variant>
      <vt:variant>
        <vt:i4>5</vt:i4>
      </vt:variant>
      <vt:variant>
        <vt:lpwstr/>
      </vt:variant>
      <vt:variant>
        <vt:lpwstr>_Toc210757534</vt:lpwstr>
      </vt:variant>
      <vt:variant>
        <vt:i4>1376306</vt:i4>
      </vt:variant>
      <vt:variant>
        <vt:i4>170</vt:i4>
      </vt:variant>
      <vt:variant>
        <vt:i4>0</vt:i4>
      </vt:variant>
      <vt:variant>
        <vt:i4>5</vt:i4>
      </vt:variant>
      <vt:variant>
        <vt:lpwstr/>
      </vt:variant>
      <vt:variant>
        <vt:lpwstr>_Toc210757533</vt:lpwstr>
      </vt:variant>
      <vt:variant>
        <vt:i4>1376306</vt:i4>
      </vt:variant>
      <vt:variant>
        <vt:i4>164</vt:i4>
      </vt:variant>
      <vt:variant>
        <vt:i4>0</vt:i4>
      </vt:variant>
      <vt:variant>
        <vt:i4>5</vt:i4>
      </vt:variant>
      <vt:variant>
        <vt:lpwstr/>
      </vt:variant>
      <vt:variant>
        <vt:lpwstr>_Toc210757532</vt:lpwstr>
      </vt:variant>
      <vt:variant>
        <vt:i4>1376306</vt:i4>
      </vt:variant>
      <vt:variant>
        <vt:i4>158</vt:i4>
      </vt:variant>
      <vt:variant>
        <vt:i4>0</vt:i4>
      </vt:variant>
      <vt:variant>
        <vt:i4>5</vt:i4>
      </vt:variant>
      <vt:variant>
        <vt:lpwstr/>
      </vt:variant>
      <vt:variant>
        <vt:lpwstr>_Toc210757531</vt:lpwstr>
      </vt:variant>
      <vt:variant>
        <vt:i4>1376306</vt:i4>
      </vt:variant>
      <vt:variant>
        <vt:i4>152</vt:i4>
      </vt:variant>
      <vt:variant>
        <vt:i4>0</vt:i4>
      </vt:variant>
      <vt:variant>
        <vt:i4>5</vt:i4>
      </vt:variant>
      <vt:variant>
        <vt:lpwstr/>
      </vt:variant>
      <vt:variant>
        <vt:lpwstr>_Toc210757530</vt:lpwstr>
      </vt:variant>
      <vt:variant>
        <vt:i4>1310770</vt:i4>
      </vt:variant>
      <vt:variant>
        <vt:i4>146</vt:i4>
      </vt:variant>
      <vt:variant>
        <vt:i4>0</vt:i4>
      </vt:variant>
      <vt:variant>
        <vt:i4>5</vt:i4>
      </vt:variant>
      <vt:variant>
        <vt:lpwstr/>
      </vt:variant>
      <vt:variant>
        <vt:lpwstr>_Toc210757529</vt:lpwstr>
      </vt:variant>
      <vt:variant>
        <vt:i4>1310770</vt:i4>
      </vt:variant>
      <vt:variant>
        <vt:i4>140</vt:i4>
      </vt:variant>
      <vt:variant>
        <vt:i4>0</vt:i4>
      </vt:variant>
      <vt:variant>
        <vt:i4>5</vt:i4>
      </vt:variant>
      <vt:variant>
        <vt:lpwstr/>
      </vt:variant>
      <vt:variant>
        <vt:lpwstr>_Toc210757528</vt:lpwstr>
      </vt:variant>
      <vt:variant>
        <vt:i4>1310770</vt:i4>
      </vt:variant>
      <vt:variant>
        <vt:i4>134</vt:i4>
      </vt:variant>
      <vt:variant>
        <vt:i4>0</vt:i4>
      </vt:variant>
      <vt:variant>
        <vt:i4>5</vt:i4>
      </vt:variant>
      <vt:variant>
        <vt:lpwstr/>
      </vt:variant>
      <vt:variant>
        <vt:lpwstr>_Toc210757527</vt:lpwstr>
      </vt:variant>
      <vt:variant>
        <vt:i4>1310770</vt:i4>
      </vt:variant>
      <vt:variant>
        <vt:i4>128</vt:i4>
      </vt:variant>
      <vt:variant>
        <vt:i4>0</vt:i4>
      </vt:variant>
      <vt:variant>
        <vt:i4>5</vt:i4>
      </vt:variant>
      <vt:variant>
        <vt:lpwstr/>
      </vt:variant>
      <vt:variant>
        <vt:lpwstr>_Toc210757526</vt:lpwstr>
      </vt:variant>
      <vt:variant>
        <vt:i4>1310770</vt:i4>
      </vt:variant>
      <vt:variant>
        <vt:i4>122</vt:i4>
      </vt:variant>
      <vt:variant>
        <vt:i4>0</vt:i4>
      </vt:variant>
      <vt:variant>
        <vt:i4>5</vt:i4>
      </vt:variant>
      <vt:variant>
        <vt:lpwstr/>
      </vt:variant>
      <vt:variant>
        <vt:lpwstr>_Toc210757525</vt:lpwstr>
      </vt:variant>
      <vt:variant>
        <vt:i4>1310770</vt:i4>
      </vt:variant>
      <vt:variant>
        <vt:i4>116</vt:i4>
      </vt:variant>
      <vt:variant>
        <vt:i4>0</vt:i4>
      </vt:variant>
      <vt:variant>
        <vt:i4>5</vt:i4>
      </vt:variant>
      <vt:variant>
        <vt:lpwstr/>
      </vt:variant>
      <vt:variant>
        <vt:lpwstr>_Toc210757524</vt:lpwstr>
      </vt:variant>
      <vt:variant>
        <vt:i4>1310770</vt:i4>
      </vt:variant>
      <vt:variant>
        <vt:i4>110</vt:i4>
      </vt:variant>
      <vt:variant>
        <vt:i4>0</vt:i4>
      </vt:variant>
      <vt:variant>
        <vt:i4>5</vt:i4>
      </vt:variant>
      <vt:variant>
        <vt:lpwstr/>
      </vt:variant>
      <vt:variant>
        <vt:lpwstr>_Toc210757523</vt:lpwstr>
      </vt:variant>
      <vt:variant>
        <vt:i4>1310770</vt:i4>
      </vt:variant>
      <vt:variant>
        <vt:i4>104</vt:i4>
      </vt:variant>
      <vt:variant>
        <vt:i4>0</vt:i4>
      </vt:variant>
      <vt:variant>
        <vt:i4>5</vt:i4>
      </vt:variant>
      <vt:variant>
        <vt:lpwstr/>
      </vt:variant>
      <vt:variant>
        <vt:lpwstr>_Toc210757522</vt:lpwstr>
      </vt:variant>
      <vt:variant>
        <vt:i4>1310770</vt:i4>
      </vt:variant>
      <vt:variant>
        <vt:i4>98</vt:i4>
      </vt:variant>
      <vt:variant>
        <vt:i4>0</vt:i4>
      </vt:variant>
      <vt:variant>
        <vt:i4>5</vt:i4>
      </vt:variant>
      <vt:variant>
        <vt:lpwstr/>
      </vt:variant>
      <vt:variant>
        <vt:lpwstr>_Toc210757521</vt:lpwstr>
      </vt:variant>
      <vt:variant>
        <vt:i4>1310770</vt:i4>
      </vt:variant>
      <vt:variant>
        <vt:i4>92</vt:i4>
      </vt:variant>
      <vt:variant>
        <vt:i4>0</vt:i4>
      </vt:variant>
      <vt:variant>
        <vt:i4>5</vt:i4>
      </vt:variant>
      <vt:variant>
        <vt:lpwstr/>
      </vt:variant>
      <vt:variant>
        <vt:lpwstr>_Toc210757520</vt:lpwstr>
      </vt:variant>
      <vt:variant>
        <vt:i4>1507378</vt:i4>
      </vt:variant>
      <vt:variant>
        <vt:i4>86</vt:i4>
      </vt:variant>
      <vt:variant>
        <vt:i4>0</vt:i4>
      </vt:variant>
      <vt:variant>
        <vt:i4>5</vt:i4>
      </vt:variant>
      <vt:variant>
        <vt:lpwstr/>
      </vt:variant>
      <vt:variant>
        <vt:lpwstr>_Toc210757519</vt:lpwstr>
      </vt:variant>
      <vt:variant>
        <vt:i4>1507378</vt:i4>
      </vt:variant>
      <vt:variant>
        <vt:i4>80</vt:i4>
      </vt:variant>
      <vt:variant>
        <vt:i4>0</vt:i4>
      </vt:variant>
      <vt:variant>
        <vt:i4>5</vt:i4>
      </vt:variant>
      <vt:variant>
        <vt:lpwstr/>
      </vt:variant>
      <vt:variant>
        <vt:lpwstr>_Toc210757518</vt:lpwstr>
      </vt:variant>
      <vt:variant>
        <vt:i4>1507378</vt:i4>
      </vt:variant>
      <vt:variant>
        <vt:i4>74</vt:i4>
      </vt:variant>
      <vt:variant>
        <vt:i4>0</vt:i4>
      </vt:variant>
      <vt:variant>
        <vt:i4>5</vt:i4>
      </vt:variant>
      <vt:variant>
        <vt:lpwstr/>
      </vt:variant>
      <vt:variant>
        <vt:lpwstr>_Toc210757517</vt:lpwstr>
      </vt:variant>
      <vt:variant>
        <vt:i4>1507378</vt:i4>
      </vt:variant>
      <vt:variant>
        <vt:i4>68</vt:i4>
      </vt:variant>
      <vt:variant>
        <vt:i4>0</vt:i4>
      </vt:variant>
      <vt:variant>
        <vt:i4>5</vt:i4>
      </vt:variant>
      <vt:variant>
        <vt:lpwstr/>
      </vt:variant>
      <vt:variant>
        <vt:lpwstr>_Toc210757516</vt:lpwstr>
      </vt:variant>
      <vt:variant>
        <vt:i4>1507378</vt:i4>
      </vt:variant>
      <vt:variant>
        <vt:i4>62</vt:i4>
      </vt:variant>
      <vt:variant>
        <vt:i4>0</vt:i4>
      </vt:variant>
      <vt:variant>
        <vt:i4>5</vt:i4>
      </vt:variant>
      <vt:variant>
        <vt:lpwstr/>
      </vt:variant>
      <vt:variant>
        <vt:lpwstr>_Toc210757515</vt:lpwstr>
      </vt:variant>
      <vt:variant>
        <vt:i4>1507378</vt:i4>
      </vt:variant>
      <vt:variant>
        <vt:i4>56</vt:i4>
      </vt:variant>
      <vt:variant>
        <vt:i4>0</vt:i4>
      </vt:variant>
      <vt:variant>
        <vt:i4>5</vt:i4>
      </vt:variant>
      <vt:variant>
        <vt:lpwstr/>
      </vt:variant>
      <vt:variant>
        <vt:lpwstr>_Toc210757514</vt:lpwstr>
      </vt:variant>
      <vt:variant>
        <vt:i4>1507378</vt:i4>
      </vt:variant>
      <vt:variant>
        <vt:i4>50</vt:i4>
      </vt:variant>
      <vt:variant>
        <vt:i4>0</vt:i4>
      </vt:variant>
      <vt:variant>
        <vt:i4>5</vt:i4>
      </vt:variant>
      <vt:variant>
        <vt:lpwstr/>
      </vt:variant>
      <vt:variant>
        <vt:lpwstr>_Toc210757513</vt:lpwstr>
      </vt:variant>
      <vt:variant>
        <vt:i4>1507378</vt:i4>
      </vt:variant>
      <vt:variant>
        <vt:i4>44</vt:i4>
      </vt:variant>
      <vt:variant>
        <vt:i4>0</vt:i4>
      </vt:variant>
      <vt:variant>
        <vt:i4>5</vt:i4>
      </vt:variant>
      <vt:variant>
        <vt:lpwstr/>
      </vt:variant>
      <vt:variant>
        <vt:lpwstr>_Toc210757512</vt:lpwstr>
      </vt:variant>
      <vt:variant>
        <vt:i4>1507378</vt:i4>
      </vt:variant>
      <vt:variant>
        <vt:i4>38</vt:i4>
      </vt:variant>
      <vt:variant>
        <vt:i4>0</vt:i4>
      </vt:variant>
      <vt:variant>
        <vt:i4>5</vt:i4>
      </vt:variant>
      <vt:variant>
        <vt:lpwstr/>
      </vt:variant>
      <vt:variant>
        <vt:lpwstr>_Toc210757511</vt:lpwstr>
      </vt:variant>
      <vt:variant>
        <vt:i4>1507378</vt:i4>
      </vt:variant>
      <vt:variant>
        <vt:i4>32</vt:i4>
      </vt:variant>
      <vt:variant>
        <vt:i4>0</vt:i4>
      </vt:variant>
      <vt:variant>
        <vt:i4>5</vt:i4>
      </vt:variant>
      <vt:variant>
        <vt:lpwstr/>
      </vt:variant>
      <vt:variant>
        <vt:lpwstr>_Toc210757510</vt:lpwstr>
      </vt:variant>
      <vt:variant>
        <vt:i4>1441842</vt:i4>
      </vt:variant>
      <vt:variant>
        <vt:i4>26</vt:i4>
      </vt:variant>
      <vt:variant>
        <vt:i4>0</vt:i4>
      </vt:variant>
      <vt:variant>
        <vt:i4>5</vt:i4>
      </vt:variant>
      <vt:variant>
        <vt:lpwstr/>
      </vt:variant>
      <vt:variant>
        <vt:lpwstr>_Toc210757509</vt:lpwstr>
      </vt:variant>
      <vt:variant>
        <vt:i4>1441842</vt:i4>
      </vt:variant>
      <vt:variant>
        <vt:i4>20</vt:i4>
      </vt:variant>
      <vt:variant>
        <vt:i4>0</vt:i4>
      </vt:variant>
      <vt:variant>
        <vt:i4>5</vt:i4>
      </vt:variant>
      <vt:variant>
        <vt:lpwstr/>
      </vt:variant>
      <vt:variant>
        <vt:lpwstr>_Toc210757508</vt:lpwstr>
      </vt:variant>
      <vt:variant>
        <vt:i4>1441842</vt:i4>
      </vt:variant>
      <vt:variant>
        <vt:i4>14</vt:i4>
      </vt:variant>
      <vt:variant>
        <vt:i4>0</vt:i4>
      </vt:variant>
      <vt:variant>
        <vt:i4>5</vt:i4>
      </vt:variant>
      <vt:variant>
        <vt:lpwstr/>
      </vt:variant>
      <vt:variant>
        <vt:lpwstr>_Toc210757507</vt:lpwstr>
      </vt:variant>
      <vt:variant>
        <vt:i4>1441842</vt:i4>
      </vt:variant>
      <vt:variant>
        <vt:i4>8</vt:i4>
      </vt:variant>
      <vt:variant>
        <vt:i4>0</vt:i4>
      </vt:variant>
      <vt:variant>
        <vt:i4>5</vt:i4>
      </vt:variant>
      <vt:variant>
        <vt:lpwstr/>
      </vt:variant>
      <vt:variant>
        <vt:lpwstr>_Toc210757506</vt:lpwstr>
      </vt:variant>
      <vt:variant>
        <vt:i4>1441842</vt:i4>
      </vt:variant>
      <vt:variant>
        <vt:i4>2</vt:i4>
      </vt:variant>
      <vt:variant>
        <vt:i4>0</vt:i4>
      </vt:variant>
      <vt:variant>
        <vt:i4>5</vt:i4>
      </vt:variant>
      <vt:variant>
        <vt:lpwstr/>
      </vt:variant>
      <vt:variant>
        <vt:lpwstr>_Toc210757505</vt:lpwstr>
      </vt:variant>
      <vt:variant>
        <vt:i4>7536747</vt:i4>
      </vt:variant>
      <vt:variant>
        <vt:i4>9</vt:i4>
      </vt:variant>
      <vt:variant>
        <vt:i4>0</vt:i4>
      </vt:variant>
      <vt:variant>
        <vt:i4>5</vt:i4>
      </vt:variant>
      <vt:variant>
        <vt:lpwstr>https://www.cenovasoustava.cz/</vt:lpwstr>
      </vt:variant>
      <vt:variant>
        <vt:lpwstr/>
      </vt:variant>
      <vt:variant>
        <vt:i4>30</vt:i4>
      </vt:variant>
      <vt:variant>
        <vt:i4>6</vt:i4>
      </vt:variant>
      <vt:variant>
        <vt:i4>0</vt:i4>
      </vt:variant>
      <vt:variant>
        <vt:i4>5</vt:i4>
      </vt:variant>
      <vt:variant>
        <vt:lpwstr>https://www.socialni-zaclenovani.cz/dokument/zivotni-podminky-obyvatel-svl-mezigeneracni-prenos-chudoby-osz-2022/</vt:lpwstr>
      </vt:variant>
      <vt:variant>
        <vt:lpwstr/>
      </vt:variant>
      <vt:variant>
        <vt:i4>30</vt:i4>
      </vt:variant>
      <vt:variant>
        <vt:i4>3</vt:i4>
      </vt:variant>
      <vt:variant>
        <vt:i4>0</vt:i4>
      </vt:variant>
      <vt:variant>
        <vt:i4>5</vt:i4>
      </vt:variant>
      <vt:variant>
        <vt:lpwstr>https://www.socialni-zaclenovani.cz/dokument/zivotni-podminky-obyvatel-svl-mezigeneracni-prenos-chudoby-osz-2022/</vt:lpwstr>
      </vt:variant>
      <vt:variant>
        <vt:lpwstr/>
      </vt:variant>
      <vt:variant>
        <vt:i4>7471207</vt:i4>
      </vt:variant>
      <vt:variant>
        <vt:i4>0</vt:i4>
      </vt:variant>
      <vt:variant>
        <vt:i4>0</vt:i4>
      </vt:variant>
      <vt:variant>
        <vt:i4>5</vt:i4>
      </vt:variant>
      <vt:variant>
        <vt:lpwstr>https://www.socialni-zaclenovani.cz/index_socialniho_vylouceni/o-indexu/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Olah</dc:creator>
  <cp:keywords/>
  <dc:description/>
  <cp:lastModifiedBy>Hornek Jakub</cp:lastModifiedBy>
  <cp:revision>102</cp:revision>
  <cp:lastPrinted>2025-10-07T17:25:00Z</cp:lastPrinted>
  <dcterms:created xsi:type="dcterms:W3CDTF">2025-10-29T16:29:00Z</dcterms:created>
  <dcterms:modified xsi:type="dcterms:W3CDTF">2025-11-05T10:44:00Z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0x0101002502E238E051A741BC71CB34052F8781</vt:lpwstr>
  </property>
  <property fmtid="{D5CDD505-2E9C-101B-9397-08002B2CF9AE}" pid="3" name="MediaServiceImageTags">
    <vt:lpwstr/>
  </property>
</Properties>
</file>