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b/>
        </w:rPr>
        <w:tag w:val="oznaceniDokumentu"/>
        <w:id w:val="-1578812355"/>
        <w:placeholder>
          <w:docPart w:val="715FFC9657DA45CCBD0B55958D06BDBF"/>
        </w:placeholder>
        <w:dropDownList>
          <w:listItem w:displayText=" " w:value=" "/>
          <w:listItem w:displayText="PRO VNITŘNÍ POTŘEBU" w:value="PRO VNITŘNÍ POTŘEBU"/>
          <w:listItem w:displayText="CITLIVÉ" w:value="CITLIVÉ"/>
          <w:listItem w:displayText="VELMI CITLIVÉ" w:value="VELMI CITLIVÉ"/>
        </w:dropDownList>
      </w:sdtPr>
      <w:sdtEndPr/>
      <w:sdtContent>
        <w:p w14:paraId="73DDCCE9" w14:textId="77777777" w:rsidR="00182D8B" w:rsidRDefault="00182D8B" w:rsidP="00182D8B">
          <w:pPr>
            <w:pStyle w:val="Bezmezer"/>
            <w:jc w:val="right"/>
            <w:rPr>
              <w:b/>
            </w:rPr>
          </w:pPr>
          <w:r>
            <w:rPr>
              <w:b/>
            </w:rPr>
            <w:t xml:space="preserve"> </w:t>
          </w:r>
        </w:p>
      </w:sdtContent>
    </w:sdt>
    <w:p w14:paraId="050CC4D7" w14:textId="5D2166AF" w:rsidR="00D95CAA" w:rsidRPr="0003570C" w:rsidRDefault="006B7393" w:rsidP="0047432F">
      <w:pPr>
        <w:spacing w:after="600"/>
        <w:jc w:val="right"/>
        <w:rPr>
          <w:rFonts w:ascii="Arial" w:hAnsi="Arial" w:cs="Arial"/>
          <w:b/>
          <w:sz w:val="22"/>
          <w:szCs w:val="22"/>
        </w:rPr>
      </w:pPr>
      <w:r w:rsidRPr="0003570C">
        <w:rPr>
          <w:rFonts w:ascii="Arial" w:hAnsi="Arial" w:cs="Arial"/>
          <w:b/>
          <w:sz w:val="22"/>
          <w:szCs w:val="22"/>
        </w:rPr>
        <w:t>III.</w:t>
      </w:r>
    </w:p>
    <w:p w14:paraId="194BC1C3" w14:textId="1AD2BA90" w:rsidR="0003570C" w:rsidRPr="0003570C" w:rsidRDefault="0003570C" w:rsidP="00475260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03570C">
        <w:rPr>
          <w:rFonts w:asciiTheme="minorHAnsi" w:hAnsiTheme="minorHAnsi" w:cstheme="minorHAnsi"/>
          <w:b/>
          <w:bCs/>
          <w:sz w:val="32"/>
          <w:szCs w:val="32"/>
        </w:rPr>
        <w:t>Memorandum o porozumění</w:t>
      </w:r>
      <w:r w:rsidR="00475260" w:rsidRPr="00475260">
        <w:t xml:space="preserve"> </w:t>
      </w:r>
      <w:r w:rsidR="00475260" w:rsidRPr="00475260">
        <w:rPr>
          <w:rFonts w:asciiTheme="minorHAnsi" w:hAnsiTheme="minorHAnsi" w:cstheme="minorHAnsi"/>
          <w:b/>
          <w:bCs/>
          <w:sz w:val="32"/>
          <w:szCs w:val="32"/>
        </w:rPr>
        <w:t>mezi skupinou Třinecké železárny – Moravia Steel, zastoupenou společností Třinecké železárny, a.s., vládou České republiky a Moravskoslezským krajem</w:t>
      </w:r>
    </w:p>
    <w:p w14:paraId="0A5526EA" w14:textId="77777777" w:rsidR="0003570C" w:rsidRPr="0003570C" w:rsidRDefault="0003570C" w:rsidP="0003570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7FC2A703" w14:textId="22BED6F8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</w:rPr>
        <w:t xml:space="preserve">Toto </w:t>
      </w:r>
      <w:r w:rsidR="00475260">
        <w:rPr>
          <w:rFonts w:asciiTheme="minorHAnsi" w:hAnsiTheme="minorHAnsi" w:cstheme="minorHAnsi"/>
        </w:rPr>
        <w:t>M</w:t>
      </w:r>
      <w:r w:rsidRPr="0003570C">
        <w:rPr>
          <w:rFonts w:asciiTheme="minorHAnsi" w:hAnsiTheme="minorHAnsi" w:cstheme="minorHAnsi"/>
        </w:rPr>
        <w:t>emorandum o porozumění (dále jen „Memorandum“) je uzavřeno mezi:</w:t>
      </w:r>
    </w:p>
    <w:p w14:paraId="698E0D48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09A07247" w14:textId="77777777" w:rsidR="0003570C" w:rsidRPr="0003570C" w:rsidRDefault="0003570C" w:rsidP="0003570C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03570C">
        <w:rPr>
          <w:rFonts w:cstheme="minorHAnsi"/>
          <w:b/>
          <w:bCs/>
        </w:rPr>
        <w:t>Skupina Třinecké železárny – Moravia Steel</w:t>
      </w:r>
      <w:r w:rsidRPr="00016434">
        <w:rPr>
          <w:rFonts w:cstheme="minorHAnsi"/>
        </w:rPr>
        <w:t>,</w:t>
      </w:r>
      <w:r w:rsidRPr="0003570C">
        <w:rPr>
          <w:rFonts w:cstheme="minorHAnsi"/>
          <w:b/>
          <w:bCs/>
        </w:rPr>
        <w:t xml:space="preserve"> </w:t>
      </w:r>
      <w:r w:rsidRPr="0003570C">
        <w:rPr>
          <w:rFonts w:cstheme="minorHAnsi"/>
        </w:rPr>
        <w:t>zastoupená společností</w:t>
      </w:r>
      <w:r w:rsidRPr="0003570C">
        <w:rPr>
          <w:rFonts w:cstheme="minorHAnsi"/>
          <w:b/>
          <w:bCs/>
        </w:rPr>
        <w:t xml:space="preserve"> TŘINECKÉ ŽELEZÁRNY a.s.</w:t>
      </w:r>
      <w:r w:rsidRPr="0003570C">
        <w:rPr>
          <w:rFonts w:cstheme="minorHAnsi"/>
        </w:rPr>
        <w:t xml:space="preserve"> (dále jen „TŽ“), se sídlem Průmyslová 1000, Staré Město, 739 61 Třinec</w:t>
      </w:r>
    </w:p>
    <w:p w14:paraId="6B4CCF94" w14:textId="47F85712" w:rsidR="0003570C" w:rsidRPr="0003570C" w:rsidRDefault="0003570C" w:rsidP="0003570C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03570C">
        <w:rPr>
          <w:rFonts w:cstheme="minorHAnsi"/>
          <w:b/>
          <w:bCs/>
        </w:rPr>
        <w:t>Vláda České republiky</w:t>
      </w:r>
      <w:r w:rsidRPr="0003570C">
        <w:rPr>
          <w:rFonts w:cstheme="minorHAnsi"/>
        </w:rPr>
        <w:t xml:space="preserve"> (dále jen Vláda“), se sídlem </w:t>
      </w:r>
      <w:r w:rsidRPr="0003570C">
        <w:rPr>
          <w:rFonts w:cstheme="minorHAnsi"/>
          <w:color w:val="000000"/>
          <w:shd w:val="clear" w:color="auto" w:fill="FFFFFF"/>
        </w:rPr>
        <w:t>nábřeží Edvarda Beneše 128/4, 118</w:t>
      </w:r>
      <w:r w:rsidR="00B35757">
        <w:rPr>
          <w:rFonts w:cstheme="minorHAnsi"/>
          <w:color w:val="000000"/>
          <w:shd w:val="clear" w:color="auto" w:fill="FFFFFF"/>
        </w:rPr>
        <w:t> </w:t>
      </w:r>
      <w:r w:rsidRPr="0003570C">
        <w:rPr>
          <w:rFonts w:cstheme="minorHAnsi"/>
          <w:color w:val="000000"/>
          <w:shd w:val="clear" w:color="auto" w:fill="FFFFFF"/>
        </w:rPr>
        <w:t>01 Praha 1 - Malá Strana</w:t>
      </w:r>
    </w:p>
    <w:p w14:paraId="7CC44D09" w14:textId="587544F1" w:rsidR="0003570C" w:rsidRPr="0003570C" w:rsidRDefault="0003570C" w:rsidP="0003570C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03570C">
        <w:rPr>
          <w:rFonts w:cstheme="minorHAnsi"/>
          <w:b/>
          <w:bCs/>
        </w:rPr>
        <w:t>Moravskoslezský kraj</w:t>
      </w:r>
      <w:r w:rsidRPr="0003570C">
        <w:rPr>
          <w:rFonts w:cstheme="minorHAnsi"/>
        </w:rPr>
        <w:t>, (dále jen „MSK“), se sídlem 28. října 117, 702 18, Ostrava</w:t>
      </w:r>
      <w:r w:rsidR="00016434">
        <w:rPr>
          <w:rFonts w:cstheme="minorHAnsi"/>
        </w:rPr>
        <w:t>.</w:t>
      </w:r>
    </w:p>
    <w:p w14:paraId="11CC3E3F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637CA09F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</w:rPr>
        <w:t>TŽ, Vláda a MSK dále společně jako „Účastníci“ nebo samostatně jako „Účastník“.</w:t>
      </w:r>
    </w:p>
    <w:p w14:paraId="3F2AD445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691E331B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469B7D0F" w14:textId="77777777" w:rsidR="0003570C" w:rsidRPr="0003570C" w:rsidRDefault="0003570C" w:rsidP="0003570C">
      <w:pPr>
        <w:jc w:val="both"/>
        <w:rPr>
          <w:rFonts w:asciiTheme="minorHAnsi" w:hAnsiTheme="minorHAnsi" w:cstheme="minorHAnsi"/>
          <w:b/>
          <w:bCs/>
        </w:rPr>
      </w:pPr>
      <w:r w:rsidRPr="0003570C">
        <w:rPr>
          <w:rFonts w:asciiTheme="minorHAnsi" w:hAnsiTheme="minorHAnsi" w:cstheme="minorHAnsi"/>
          <w:b/>
          <w:bCs/>
        </w:rPr>
        <w:t>Preambule</w:t>
      </w:r>
    </w:p>
    <w:p w14:paraId="561971A7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2929FF44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</w:rPr>
        <w:t xml:space="preserve">EU přijala </w:t>
      </w:r>
      <w:r w:rsidRPr="0003570C">
        <w:rPr>
          <w:rFonts w:asciiTheme="minorHAnsi" w:hAnsiTheme="minorHAnsi" w:cstheme="minorHAnsi"/>
          <w:b/>
          <w:bCs/>
        </w:rPr>
        <w:t>Evropským klimatickým zákonem</w:t>
      </w:r>
      <w:r w:rsidRPr="0003570C">
        <w:rPr>
          <w:rStyle w:val="Znakapoznpodarou"/>
          <w:rFonts w:asciiTheme="minorHAnsi" w:hAnsiTheme="minorHAnsi" w:cstheme="minorHAnsi"/>
          <w:color w:val="3A3A45"/>
          <w:shd w:val="clear" w:color="auto" w:fill="FFFFFF"/>
        </w:rPr>
        <w:footnoteReference w:id="1"/>
      </w:r>
      <w:r w:rsidRPr="0003570C">
        <w:rPr>
          <w:rStyle w:val="Znakapoznpodarou"/>
          <w:rFonts w:asciiTheme="minorHAnsi" w:hAnsiTheme="minorHAnsi" w:cstheme="minorHAnsi"/>
          <w:color w:val="3A3A45"/>
          <w:shd w:val="clear" w:color="auto" w:fill="FFFFFF"/>
        </w:rPr>
        <w:t xml:space="preserve"> </w:t>
      </w:r>
      <w:r w:rsidRPr="0003570C">
        <w:rPr>
          <w:rFonts w:asciiTheme="minorHAnsi" w:hAnsiTheme="minorHAnsi" w:cstheme="minorHAnsi"/>
        </w:rPr>
        <w:t>závazek dosáhnout do roku 2030 snížení emisí skleníkových plynů o 55 % v porovnání s rokem 1990.</w:t>
      </w:r>
    </w:p>
    <w:p w14:paraId="4B32A73F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71470A07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</w:rPr>
        <w:t>Pro emise skleníkových plynů, které spadají pod systém obchodování s emisními povolenkami (</w:t>
      </w:r>
      <w:proofErr w:type="spellStart"/>
      <w:r w:rsidRPr="0003570C">
        <w:rPr>
          <w:rFonts w:asciiTheme="minorHAnsi" w:hAnsiTheme="minorHAnsi" w:cstheme="minorHAnsi"/>
        </w:rPr>
        <w:t>Emission</w:t>
      </w:r>
      <w:proofErr w:type="spellEnd"/>
      <w:r w:rsidRPr="0003570C">
        <w:rPr>
          <w:rFonts w:asciiTheme="minorHAnsi" w:hAnsiTheme="minorHAnsi" w:cstheme="minorHAnsi"/>
        </w:rPr>
        <w:t xml:space="preserve"> </w:t>
      </w:r>
      <w:proofErr w:type="spellStart"/>
      <w:r w:rsidRPr="0003570C">
        <w:rPr>
          <w:rFonts w:asciiTheme="minorHAnsi" w:hAnsiTheme="minorHAnsi" w:cstheme="minorHAnsi"/>
        </w:rPr>
        <w:t>Trading</w:t>
      </w:r>
      <w:proofErr w:type="spellEnd"/>
      <w:r w:rsidRPr="0003570C">
        <w:rPr>
          <w:rFonts w:asciiTheme="minorHAnsi" w:hAnsiTheme="minorHAnsi" w:cstheme="minorHAnsi"/>
        </w:rPr>
        <w:t xml:space="preserve"> </w:t>
      </w:r>
      <w:proofErr w:type="spellStart"/>
      <w:r w:rsidRPr="0003570C">
        <w:rPr>
          <w:rFonts w:asciiTheme="minorHAnsi" w:hAnsiTheme="minorHAnsi" w:cstheme="minorHAnsi"/>
        </w:rPr>
        <w:t>System</w:t>
      </w:r>
      <w:proofErr w:type="spellEnd"/>
      <w:r w:rsidRPr="0003570C">
        <w:rPr>
          <w:rFonts w:asciiTheme="minorHAnsi" w:hAnsiTheme="minorHAnsi" w:cstheme="minorHAnsi"/>
        </w:rPr>
        <w:t>, EU ETS) je stanoven závazek pouze na úrovni celé EU: pokles o 62 % v roce 2030 v porovnání s rokem 2005, kdy systém začal fungovat. Součástí EU ETS jsou nejvíce znečišťující odvětví ekonomiky – především výroba energie, průmysl, letecká a námořní doprava.</w:t>
      </w:r>
    </w:p>
    <w:p w14:paraId="4D58AF32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5E45E65B" w14:textId="7B7893C3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</w:rPr>
        <w:t xml:space="preserve">Z průmyslu pochází čtvrtina celkových emisí skleníkových plynů v Evropské unii. Průmysl je tak po výrobě elektřiny a tepla a po dopravě třetím největším producentem těchto emisí. </w:t>
      </w:r>
      <w:r w:rsidRPr="0003570C">
        <w:rPr>
          <w:rFonts w:asciiTheme="minorHAnsi" w:hAnsiTheme="minorHAnsi" w:cstheme="minorHAnsi"/>
          <w:b/>
          <w:bCs/>
        </w:rPr>
        <w:t>Výroba železa a oceli je druhým nejvíce emisně náročným sektorem, přičemž představuje podíl 16,7 % emisí v průmyslu.</w:t>
      </w:r>
    </w:p>
    <w:p w14:paraId="3AA31F0E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1EEB2871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</w:rPr>
        <w:t xml:space="preserve">Česká republika je konstruktivním partnerem v globálních snahách o ochranu klimatu. </w:t>
      </w:r>
      <w:r w:rsidRPr="0003570C">
        <w:rPr>
          <w:rFonts w:asciiTheme="minorHAnsi" w:hAnsiTheme="minorHAnsi" w:cstheme="minorHAnsi"/>
          <w:b/>
          <w:bCs/>
        </w:rPr>
        <w:t>Vláda usiluje o zmírňování dopadů klimatických změn a přispívá k dosažení klimatické neutrality EU do roku 2050.</w:t>
      </w:r>
      <w:r w:rsidRPr="0003570C">
        <w:rPr>
          <w:rFonts w:asciiTheme="minorHAnsi" w:hAnsiTheme="minorHAnsi" w:cstheme="minorHAnsi"/>
        </w:rPr>
        <w:t> </w:t>
      </w:r>
    </w:p>
    <w:p w14:paraId="3E7B2E0C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16A268A4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  <w:b/>
          <w:bCs/>
        </w:rPr>
        <w:t>Vláda ČR vidí v </w:t>
      </w:r>
      <w:proofErr w:type="gramStart"/>
      <w:r w:rsidRPr="0003570C">
        <w:rPr>
          <w:rFonts w:asciiTheme="minorHAnsi" w:hAnsiTheme="minorHAnsi" w:cstheme="minorHAnsi"/>
          <w:b/>
          <w:bCs/>
        </w:rPr>
        <w:t>Zelené</w:t>
      </w:r>
      <w:proofErr w:type="gramEnd"/>
      <w:r w:rsidRPr="0003570C">
        <w:rPr>
          <w:rFonts w:asciiTheme="minorHAnsi" w:hAnsiTheme="minorHAnsi" w:cstheme="minorHAnsi"/>
          <w:b/>
          <w:bCs/>
        </w:rPr>
        <w:t xml:space="preserve"> dohodě pro Evropu příležitost</w:t>
      </w:r>
      <w:r w:rsidRPr="0003570C">
        <w:rPr>
          <w:rFonts w:asciiTheme="minorHAnsi" w:hAnsiTheme="minorHAnsi" w:cstheme="minorHAnsi"/>
        </w:rPr>
        <w:t>, jak investicemi do udržitelného rozvoje, čistých a obnovitelných zdrojů a cirkulární ekonomiky výrazně modernizovat českou ekonomiku, zvýšit kvalitu života a zlepšit životní prostředí. Vynaložené veřejné finanční prostředky musí směřovat do takových řešení, která povedou ke snížení emisí skleníkových plynů.</w:t>
      </w:r>
    </w:p>
    <w:p w14:paraId="6F950CBA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2228A076" w14:textId="70A72CF9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</w:rPr>
        <w:lastRenderedPageBreak/>
        <w:t xml:space="preserve">Účastníci, vědomi si </w:t>
      </w:r>
      <w:r w:rsidRPr="0003570C">
        <w:rPr>
          <w:rFonts w:asciiTheme="minorHAnsi" w:hAnsiTheme="minorHAnsi" w:cstheme="minorHAnsi"/>
          <w:b/>
          <w:bCs/>
        </w:rPr>
        <w:t>důležitosti nízkouhlíkové produkce oceli, coby strategické suroviny klíčové pro rozvoj české a evropské ekonomiky</w:t>
      </w:r>
      <w:r w:rsidRPr="0003570C">
        <w:rPr>
          <w:rFonts w:asciiTheme="minorHAnsi" w:hAnsiTheme="minorHAnsi" w:cstheme="minorHAnsi"/>
        </w:rPr>
        <w:t xml:space="preserve">, pro posílení ekonomické odolnosti a </w:t>
      </w:r>
      <w:r w:rsidR="00B35757" w:rsidRPr="0003570C">
        <w:rPr>
          <w:rFonts w:asciiTheme="minorHAnsi" w:hAnsiTheme="minorHAnsi" w:cstheme="minorHAnsi"/>
        </w:rPr>
        <w:t>zmírnění</w:t>
      </w:r>
      <w:r w:rsidRPr="0003570C">
        <w:rPr>
          <w:rFonts w:asciiTheme="minorHAnsi" w:hAnsiTheme="minorHAnsi" w:cstheme="minorHAnsi"/>
        </w:rPr>
        <w:t xml:space="preserve"> </w:t>
      </w:r>
    </w:p>
    <w:p w14:paraId="0BA09095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</w:rPr>
        <w:t>rizika pro dodavatelské́ řetězce související́ se strategickými závislostmi, se dohodli na následujícím:</w:t>
      </w:r>
    </w:p>
    <w:p w14:paraId="29D76312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47007332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</w:rPr>
        <w:t>Zatímco:</w:t>
      </w:r>
    </w:p>
    <w:p w14:paraId="77500DD7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552FF8A6" w14:textId="77777777" w:rsidR="0003570C" w:rsidRPr="0003570C" w:rsidRDefault="0003570C" w:rsidP="0003570C">
      <w:pPr>
        <w:pStyle w:val="Odstavecseseznamem"/>
        <w:numPr>
          <w:ilvl w:val="0"/>
          <w:numId w:val="2"/>
        </w:numPr>
        <w:jc w:val="both"/>
        <w:rPr>
          <w:rFonts w:cstheme="minorHAnsi"/>
        </w:rPr>
      </w:pPr>
      <w:r w:rsidRPr="0003570C">
        <w:rPr>
          <w:rFonts w:cstheme="minorHAnsi"/>
        </w:rPr>
        <w:t xml:space="preserve">Společnost TŽ přestavuje největšího producenta oceli v ČR, když v roce 2022 vyrobila 2,4 mil. tun oceli, přičemž celková výroba oceli v ČR dosáhla v tomto roce hodnoty 4,2 mil. tun. </w:t>
      </w:r>
    </w:p>
    <w:p w14:paraId="2C62E8C6" w14:textId="01CA2AED" w:rsidR="0003570C" w:rsidRPr="0003570C" w:rsidRDefault="0003570C" w:rsidP="0003570C">
      <w:pPr>
        <w:pStyle w:val="Odstavecseseznamem"/>
        <w:numPr>
          <w:ilvl w:val="0"/>
          <w:numId w:val="2"/>
        </w:numPr>
        <w:jc w:val="both"/>
        <w:rPr>
          <w:rFonts w:cstheme="minorHAnsi"/>
          <w:b/>
          <w:bCs/>
        </w:rPr>
      </w:pPr>
      <w:r w:rsidRPr="0003570C">
        <w:rPr>
          <w:rFonts w:cstheme="minorHAnsi"/>
          <w:b/>
          <w:bCs/>
        </w:rPr>
        <w:t>Společnost TŽ je významným zaměstnavatelem poskytujícím práci 7 tisícům lidí, zároveň je významným přisp</w:t>
      </w:r>
      <w:r w:rsidR="00B35757">
        <w:rPr>
          <w:rFonts w:cstheme="minorHAnsi"/>
          <w:b/>
          <w:bCs/>
        </w:rPr>
        <w:t>ě</w:t>
      </w:r>
      <w:r w:rsidRPr="0003570C">
        <w:rPr>
          <w:rFonts w:cstheme="minorHAnsi"/>
          <w:b/>
          <w:bCs/>
        </w:rPr>
        <w:t>vatelem do státního rozpočtu.</w:t>
      </w:r>
    </w:p>
    <w:p w14:paraId="6988C00E" w14:textId="2DDA019B" w:rsidR="0003570C" w:rsidRPr="0003570C" w:rsidRDefault="0003570C" w:rsidP="0003570C">
      <w:pPr>
        <w:pStyle w:val="Odstavecseseznamem"/>
        <w:numPr>
          <w:ilvl w:val="0"/>
          <w:numId w:val="2"/>
        </w:numPr>
        <w:jc w:val="both"/>
        <w:rPr>
          <w:rFonts w:cstheme="minorHAnsi"/>
        </w:rPr>
      </w:pPr>
      <w:r w:rsidRPr="0003570C">
        <w:rPr>
          <w:rFonts w:cstheme="minorHAnsi"/>
        </w:rPr>
        <w:t>Společnost TŽ je přes významnou úspěšnou snahu o ekologizaci v posledních letech stále významným producentem C</w:t>
      </w:r>
      <w:r w:rsidR="00D2278F">
        <w:rPr>
          <w:rFonts w:cstheme="minorHAnsi"/>
        </w:rPr>
        <w:t>O</w:t>
      </w:r>
      <w:r w:rsidRPr="00D2278F">
        <w:rPr>
          <w:rFonts w:cstheme="minorHAnsi"/>
          <w:vertAlign w:val="subscript"/>
        </w:rPr>
        <w:t>2</w:t>
      </w:r>
      <w:r w:rsidRPr="0003570C">
        <w:rPr>
          <w:rFonts w:cstheme="minorHAnsi"/>
        </w:rPr>
        <w:t xml:space="preserve"> ve výši cca 2,5 mil. tun, jelikož emise skleníkových plynů vznikají v rámci chemických reakcí při výrobě železa ve vysokých pecích. </w:t>
      </w:r>
      <w:r w:rsidRPr="0003570C">
        <w:rPr>
          <w:rFonts w:cstheme="minorHAnsi"/>
          <w:b/>
          <w:bCs/>
        </w:rPr>
        <w:t>Cílem společnosti TŽ je do roku 2030 postupně snížit emise o 55 %.</w:t>
      </w:r>
    </w:p>
    <w:p w14:paraId="3E3CC7E8" w14:textId="77777777" w:rsidR="0003570C" w:rsidRPr="0003570C" w:rsidRDefault="0003570C" w:rsidP="0003570C">
      <w:pPr>
        <w:pStyle w:val="Odstavecseseznamem"/>
        <w:numPr>
          <w:ilvl w:val="0"/>
          <w:numId w:val="2"/>
        </w:numPr>
        <w:jc w:val="both"/>
        <w:rPr>
          <w:rFonts w:cstheme="minorHAnsi"/>
        </w:rPr>
      </w:pPr>
      <w:r w:rsidRPr="0003570C">
        <w:rPr>
          <w:rFonts w:cstheme="minorHAnsi"/>
          <w:b/>
          <w:bCs/>
        </w:rPr>
        <w:t>Společnost TŽ systematicky pracuje na své další dekarbonizaci programem GreenWerk,</w:t>
      </w:r>
      <w:r w:rsidRPr="0003570C">
        <w:rPr>
          <w:rFonts w:cstheme="minorHAnsi"/>
        </w:rPr>
        <w:t xml:space="preserve"> který obsahuje řadu provázaných strategických projektů, přičemž nejvýznamnějším projektem je projekt „Modernizace a dekarbonizace výroby oceli“, </w:t>
      </w:r>
      <w:r w:rsidRPr="0003570C">
        <w:rPr>
          <w:rFonts w:cstheme="minorHAnsi"/>
          <w:color w:val="000000" w:themeColor="text1"/>
        </w:rPr>
        <w:t xml:space="preserve">jehož cílem je vybudování Elektrické obloukové pece včetně příslušenství, připojení VVN </w:t>
      </w:r>
      <w:r w:rsidRPr="0003570C">
        <w:rPr>
          <w:rFonts w:cstheme="minorHAnsi"/>
        </w:rPr>
        <w:t>a vybudování šrotiště pro přípravu šrotu pro vsázku. Modernizační projekty mají pozitivní dopad na kvalitu života lidí a zlepšení životního prostředí v regionu.</w:t>
      </w:r>
    </w:p>
    <w:p w14:paraId="3CCDDB8F" w14:textId="77777777" w:rsidR="0003570C" w:rsidRPr="0003570C" w:rsidRDefault="0003570C" w:rsidP="0003570C">
      <w:pPr>
        <w:pStyle w:val="Odstavecseseznamem"/>
        <w:numPr>
          <w:ilvl w:val="0"/>
          <w:numId w:val="2"/>
        </w:numPr>
        <w:jc w:val="both"/>
        <w:rPr>
          <w:rFonts w:cstheme="minorHAnsi"/>
        </w:rPr>
      </w:pPr>
      <w:r w:rsidRPr="0003570C">
        <w:rPr>
          <w:rFonts w:cstheme="minorHAnsi"/>
        </w:rPr>
        <w:t>Společnost TŽ se systematicky věnuje výzkumu a vývoji, který je v TŽ úzce spojen s technologií výroby a zaměřuje se na kontinuální inovativní řešení technologických postupů, přičemž je patřičná pozornost věnována enviromentálním aspektům, především snižování energetické náročnosti hutní výroby a snižování uhlíkové stopy.</w:t>
      </w:r>
    </w:p>
    <w:p w14:paraId="406CD358" w14:textId="77777777" w:rsidR="0003570C" w:rsidRPr="0003570C" w:rsidRDefault="0003570C" w:rsidP="0003570C">
      <w:pPr>
        <w:pStyle w:val="Odstavecseseznamem"/>
        <w:numPr>
          <w:ilvl w:val="0"/>
          <w:numId w:val="2"/>
        </w:numPr>
        <w:jc w:val="both"/>
        <w:rPr>
          <w:rFonts w:cstheme="minorHAnsi"/>
          <w:b/>
          <w:bCs/>
        </w:rPr>
      </w:pPr>
      <w:r w:rsidRPr="0003570C">
        <w:rPr>
          <w:rFonts w:cstheme="minorHAnsi"/>
          <w:b/>
          <w:bCs/>
        </w:rPr>
        <w:t>Vláda podporuje závazek společnosti TŽ snížit postupně emise o 55 %, který lze dosáhnout realizací programu GreenWerk a konkrétních přiložených projektů.</w:t>
      </w:r>
    </w:p>
    <w:p w14:paraId="29F49B01" w14:textId="77777777" w:rsidR="0003570C" w:rsidRPr="0003570C" w:rsidRDefault="0003570C" w:rsidP="0003570C">
      <w:pPr>
        <w:pStyle w:val="Odstavecseseznamem"/>
        <w:numPr>
          <w:ilvl w:val="0"/>
          <w:numId w:val="2"/>
        </w:numPr>
        <w:jc w:val="both"/>
        <w:rPr>
          <w:rFonts w:cstheme="minorHAnsi"/>
          <w:b/>
          <w:bCs/>
        </w:rPr>
      </w:pPr>
      <w:r w:rsidRPr="0003570C">
        <w:rPr>
          <w:rFonts w:cstheme="minorHAnsi"/>
          <w:b/>
          <w:bCs/>
        </w:rPr>
        <w:t>Vláda si uvědomuje, že bez veřejné podpory těchto projektů nelze dosáhnout zmíněných cílů.</w:t>
      </w:r>
    </w:p>
    <w:p w14:paraId="27EB4C82" w14:textId="77777777" w:rsidR="0003570C" w:rsidRPr="0003570C" w:rsidRDefault="0003570C" w:rsidP="0003570C">
      <w:pPr>
        <w:pStyle w:val="Odstavecseseznamem"/>
        <w:numPr>
          <w:ilvl w:val="0"/>
          <w:numId w:val="2"/>
        </w:numPr>
        <w:jc w:val="both"/>
        <w:rPr>
          <w:rFonts w:cstheme="minorHAnsi"/>
        </w:rPr>
      </w:pPr>
      <w:r w:rsidRPr="0003570C">
        <w:rPr>
          <w:rFonts w:cstheme="minorHAnsi"/>
        </w:rPr>
        <w:t>Vláda podporuje výše uvedené projekty pro jejich předpokládaný přínos v oblasti udržení konkurenceschopnosti českého průmyslu, snížení uhlíkové stopy v souladu s evropskými i národními strategiemi (</w:t>
      </w:r>
      <w:proofErr w:type="gramStart"/>
      <w:r w:rsidRPr="0003570C">
        <w:rPr>
          <w:rFonts w:cstheme="minorHAnsi"/>
        </w:rPr>
        <w:t>Zelená</w:t>
      </w:r>
      <w:proofErr w:type="gramEnd"/>
      <w:r w:rsidRPr="0003570C">
        <w:rPr>
          <w:rFonts w:cstheme="minorHAnsi"/>
        </w:rPr>
        <w:t xml:space="preserve"> dohoda pro Evropu, Průmyslový plán </w:t>
      </w:r>
      <w:proofErr w:type="gramStart"/>
      <w:r w:rsidRPr="0003570C">
        <w:rPr>
          <w:rFonts w:cstheme="minorHAnsi"/>
        </w:rPr>
        <w:t>Zelené</w:t>
      </w:r>
      <w:proofErr w:type="gramEnd"/>
      <w:r w:rsidRPr="0003570C">
        <w:rPr>
          <w:rFonts w:cstheme="minorHAnsi"/>
        </w:rPr>
        <w:t xml:space="preserve"> dohody). Vláda rovněž zdůrazňuje důležitost produkce kvalitní oceli pro dodávky v oblasti železniční dopravy, čisté mobility, obnovitelných zdrojů energie, technologií nezbytných k dosažení klimatické neutrality EU (Akt o průmyslu s nulovými čistými emisemi) a posilování bezpečnosti a obrany (Strategický kompas pro posílení bezpečnosti a obrany EU).</w:t>
      </w:r>
    </w:p>
    <w:p w14:paraId="08E2D439" w14:textId="3A4A232E" w:rsidR="0003570C" w:rsidRPr="0003570C" w:rsidRDefault="0003570C" w:rsidP="0003570C">
      <w:pPr>
        <w:pStyle w:val="Odstavecseseznamem"/>
        <w:numPr>
          <w:ilvl w:val="0"/>
          <w:numId w:val="2"/>
        </w:numPr>
        <w:jc w:val="both"/>
        <w:rPr>
          <w:rFonts w:cstheme="minorHAnsi"/>
        </w:rPr>
      </w:pPr>
      <w:r w:rsidRPr="0003570C">
        <w:rPr>
          <w:rFonts w:cstheme="minorHAnsi"/>
        </w:rPr>
        <w:t>Vláda a MSK deklarují, že společně budou podporovat další rozvojové a transformační projekty včetně podnikatelských aktivit souvisejících se skladováním a zpracováním strategických surovin TŽ v lokalitě Dolu ČSM Jih</w:t>
      </w:r>
      <w:r w:rsidR="0025688F">
        <w:rPr>
          <w:rFonts w:cstheme="minorHAnsi"/>
        </w:rPr>
        <w:t>, lokalitě Lazy</w:t>
      </w:r>
      <w:r w:rsidRPr="0003570C">
        <w:rPr>
          <w:rFonts w:cstheme="minorHAnsi"/>
        </w:rPr>
        <w:t xml:space="preserve"> nebo v jiných lokalitách v rámci MSK</w:t>
      </w:r>
      <w:r w:rsidR="00157FDA" w:rsidRPr="00157FDA">
        <w:t xml:space="preserve"> </w:t>
      </w:r>
      <w:r w:rsidR="00157FDA" w:rsidRPr="00157FDA">
        <w:rPr>
          <w:rFonts w:cstheme="minorHAnsi"/>
        </w:rPr>
        <w:t>v</w:t>
      </w:r>
      <w:r w:rsidR="00157FDA">
        <w:rPr>
          <w:rFonts w:cstheme="minorHAnsi"/>
        </w:rPr>
        <w:t> </w:t>
      </w:r>
      <w:r w:rsidR="00157FDA" w:rsidRPr="00157FDA">
        <w:rPr>
          <w:rFonts w:cstheme="minorHAnsi"/>
        </w:rPr>
        <w:t>souladu s cíli F</w:t>
      </w:r>
      <w:r w:rsidR="00157FDA">
        <w:rPr>
          <w:rFonts w:cstheme="minorHAnsi"/>
        </w:rPr>
        <w:t xml:space="preserve">it </w:t>
      </w:r>
      <w:proofErr w:type="spellStart"/>
      <w:r w:rsidR="00157FDA">
        <w:rPr>
          <w:rFonts w:cstheme="minorHAnsi"/>
        </w:rPr>
        <w:t>for</w:t>
      </w:r>
      <w:proofErr w:type="spellEnd"/>
      <w:r w:rsidR="00157FDA">
        <w:rPr>
          <w:rFonts w:cstheme="minorHAnsi"/>
        </w:rPr>
        <w:t xml:space="preserve"> </w:t>
      </w:r>
      <w:r w:rsidR="00157FDA" w:rsidRPr="00157FDA">
        <w:rPr>
          <w:rFonts w:cstheme="minorHAnsi"/>
        </w:rPr>
        <w:t>55 a odklonu od uhlí do 2033</w:t>
      </w:r>
      <w:r w:rsidRPr="0003570C">
        <w:rPr>
          <w:rFonts w:cstheme="minorHAnsi"/>
        </w:rPr>
        <w:t>.</w:t>
      </w:r>
    </w:p>
    <w:p w14:paraId="00F43CA4" w14:textId="5EF0FA19" w:rsidR="0003570C" w:rsidRPr="0003570C" w:rsidRDefault="0003570C" w:rsidP="0003570C">
      <w:pPr>
        <w:pStyle w:val="Odstavecseseznamem"/>
        <w:numPr>
          <w:ilvl w:val="0"/>
          <w:numId w:val="2"/>
        </w:numPr>
        <w:jc w:val="both"/>
        <w:rPr>
          <w:rFonts w:cstheme="minorHAnsi"/>
        </w:rPr>
      </w:pPr>
      <w:r w:rsidRPr="0003570C">
        <w:rPr>
          <w:rFonts w:cstheme="minorHAnsi"/>
        </w:rPr>
        <w:t xml:space="preserve">Vláda pověřuje ministra financí, ministra průmyslu a obchodu, ministra životního prostředí ke spolupráci definované tímto </w:t>
      </w:r>
      <w:r w:rsidR="00ED31AF">
        <w:rPr>
          <w:rFonts w:cstheme="minorHAnsi"/>
        </w:rPr>
        <w:t>M</w:t>
      </w:r>
      <w:r w:rsidRPr="0003570C">
        <w:rPr>
          <w:rFonts w:cstheme="minorHAnsi"/>
        </w:rPr>
        <w:t>emorandem a zajišťováním podpory v rámci pravidel veřejné podpory.</w:t>
      </w:r>
    </w:p>
    <w:p w14:paraId="34C72051" w14:textId="690BE2BC" w:rsidR="0003570C" w:rsidRDefault="0003570C" w:rsidP="0003570C">
      <w:pPr>
        <w:pStyle w:val="Odstavecseseznamem"/>
        <w:numPr>
          <w:ilvl w:val="0"/>
          <w:numId w:val="2"/>
        </w:numPr>
        <w:jc w:val="both"/>
        <w:rPr>
          <w:rFonts w:cstheme="minorHAnsi"/>
        </w:rPr>
      </w:pPr>
      <w:r w:rsidRPr="0003570C">
        <w:rPr>
          <w:rFonts w:cstheme="minorHAnsi"/>
          <w:b/>
          <w:bCs/>
        </w:rPr>
        <w:t>MSK coby region v transformaci čelící ukončování těžby uhlí, ztráty tradičních průmyslových řetězců, plně podporuje modernizační aktivity TŽ</w:t>
      </w:r>
      <w:r w:rsidRPr="0003570C">
        <w:rPr>
          <w:rFonts w:cstheme="minorHAnsi"/>
        </w:rPr>
        <w:t>.</w:t>
      </w:r>
    </w:p>
    <w:p w14:paraId="080629F5" w14:textId="6F843F71" w:rsidR="00B35757" w:rsidRDefault="00B35757">
      <w:pPr>
        <w:spacing w:after="200" w:line="276" w:lineRule="auto"/>
        <w:rPr>
          <w:rFonts w:asciiTheme="minorHAnsi" w:eastAsiaTheme="minorHAnsi" w:hAnsiTheme="minorHAnsi" w:cstheme="minorHAnsi"/>
          <w:b/>
          <w:bCs/>
          <w:lang w:eastAsia="en-US"/>
        </w:rPr>
      </w:pPr>
      <w:r>
        <w:rPr>
          <w:rFonts w:cstheme="minorHAnsi"/>
          <w:b/>
          <w:bCs/>
        </w:rPr>
        <w:br w:type="page"/>
      </w:r>
    </w:p>
    <w:p w14:paraId="3F82CF08" w14:textId="77777777" w:rsidR="00B35757" w:rsidRPr="0003570C" w:rsidRDefault="00B35757" w:rsidP="00B35757">
      <w:pPr>
        <w:pStyle w:val="Odstavecseseznamem"/>
        <w:jc w:val="both"/>
        <w:rPr>
          <w:rFonts w:cstheme="minorHAnsi"/>
        </w:rPr>
      </w:pPr>
    </w:p>
    <w:p w14:paraId="562F9ADE" w14:textId="77777777" w:rsidR="0003570C" w:rsidRPr="0003570C" w:rsidRDefault="0003570C" w:rsidP="0003570C">
      <w:pPr>
        <w:pStyle w:val="Odstavecseseznamem"/>
        <w:numPr>
          <w:ilvl w:val="0"/>
          <w:numId w:val="2"/>
        </w:numPr>
        <w:jc w:val="both"/>
        <w:rPr>
          <w:rFonts w:cstheme="minorHAnsi"/>
        </w:rPr>
      </w:pPr>
      <w:r w:rsidRPr="0003570C">
        <w:rPr>
          <w:rFonts w:cstheme="minorHAnsi"/>
        </w:rPr>
        <w:t xml:space="preserve">MSK, jakožto tradiční průmyslový region, vnímá důležitost celého hodnotového řetězce založeného na produkci a zpracování oceli, navazující strojírenské výroby, pro </w:t>
      </w:r>
      <w:r w:rsidRPr="0003570C">
        <w:rPr>
          <w:rFonts w:cstheme="minorHAnsi"/>
          <w:b/>
          <w:bCs/>
        </w:rPr>
        <w:t>udržení desítek tisíc pracovních míst v regionu</w:t>
      </w:r>
      <w:r w:rsidRPr="0003570C">
        <w:rPr>
          <w:rFonts w:cstheme="minorHAnsi"/>
        </w:rPr>
        <w:t>.</w:t>
      </w:r>
    </w:p>
    <w:p w14:paraId="0AFA3AE1" w14:textId="2DB9C07E" w:rsidR="0003570C" w:rsidRPr="00D2278F" w:rsidRDefault="0003570C" w:rsidP="00857162">
      <w:pPr>
        <w:pStyle w:val="Odstavecseseznamem"/>
        <w:numPr>
          <w:ilvl w:val="0"/>
          <w:numId w:val="2"/>
        </w:numPr>
        <w:jc w:val="both"/>
        <w:rPr>
          <w:rFonts w:cstheme="minorHAnsi"/>
          <w:b/>
          <w:bCs/>
        </w:rPr>
      </w:pPr>
      <w:r w:rsidRPr="00D2278F">
        <w:rPr>
          <w:rFonts w:cstheme="minorHAnsi"/>
          <w:b/>
          <w:bCs/>
        </w:rPr>
        <w:t>MSK se zavazuje podporovat dle svých možností realizaci programu GreenWerk, jenž</w:t>
      </w:r>
      <w:r w:rsidR="00D2278F" w:rsidRPr="00D2278F">
        <w:rPr>
          <w:rFonts w:cstheme="minorHAnsi"/>
          <w:b/>
          <w:bCs/>
        </w:rPr>
        <w:t> </w:t>
      </w:r>
      <w:r w:rsidRPr="00D2278F">
        <w:rPr>
          <w:rFonts w:cstheme="minorHAnsi"/>
          <w:b/>
          <w:bCs/>
        </w:rPr>
        <w:t xml:space="preserve">zároveň přispívá k naplnění Strategie rozvoje Moravskoslezského kraje </w:t>
      </w:r>
      <w:proofErr w:type="gramStart"/>
      <w:r w:rsidRPr="00D2278F">
        <w:rPr>
          <w:rFonts w:cstheme="minorHAnsi"/>
          <w:b/>
          <w:bCs/>
        </w:rPr>
        <w:t>2019 – 2027</w:t>
      </w:r>
      <w:proofErr w:type="gramEnd"/>
      <w:r w:rsidRPr="00D2278F">
        <w:rPr>
          <w:rFonts w:cstheme="minorHAnsi"/>
          <w:b/>
          <w:bCs/>
        </w:rPr>
        <w:t>, jakožto i Transformační</w:t>
      </w:r>
      <w:r w:rsidR="00D2278F">
        <w:rPr>
          <w:rFonts w:cstheme="minorHAnsi"/>
          <w:b/>
          <w:bCs/>
        </w:rPr>
        <w:t>ho</w:t>
      </w:r>
      <w:r w:rsidRPr="00D2278F">
        <w:rPr>
          <w:rFonts w:cstheme="minorHAnsi"/>
          <w:b/>
          <w:bCs/>
        </w:rPr>
        <w:t xml:space="preserve"> plán</w:t>
      </w:r>
      <w:r w:rsidR="00D2278F">
        <w:rPr>
          <w:rFonts w:cstheme="minorHAnsi"/>
          <w:b/>
          <w:bCs/>
        </w:rPr>
        <w:t>u</w:t>
      </w:r>
      <w:r w:rsidRPr="00D2278F">
        <w:rPr>
          <w:rFonts w:cstheme="minorHAnsi"/>
          <w:b/>
          <w:bCs/>
        </w:rPr>
        <w:t xml:space="preserve"> MSK</w:t>
      </w:r>
      <w:r w:rsidR="00D2278F">
        <w:rPr>
          <w:rFonts w:cstheme="minorHAnsi"/>
          <w:b/>
          <w:bCs/>
        </w:rPr>
        <w:t>,</w:t>
      </w:r>
      <w:r w:rsidRPr="00D2278F">
        <w:rPr>
          <w:rFonts w:cstheme="minorHAnsi"/>
          <w:b/>
          <w:bCs/>
        </w:rPr>
        <w:t xml:space="preserve"> a využití evropských prostředků zejména v rámci Modernizačního a Inovačního fondu a dalších dotačních titulů v tomto i příštím plánovacím období. </w:t>
      </w:r>
    </w:p>
    <w:p w14:paraId="3CB175B9" w14:textId="77777777" w:rsidR="0003570C" w:rsidRPr="0003570C" w:rsidRDefault="0003570C" w:rsidP="0003570C">
      <w:pPr>
        <w:pStyle w:val="Odstavecseseznamem"/>
        <w:numPr>
          <w:ilvl w:val="0"/>
          <w:numId w:val="2"/>
        </w:numPr>
        <w:jc w:val="both"/>
        <w:rPr>
          <w:rFonts w:cstheme="minorHAnsi"/>
        </w:rPr>
      </w:pPr>
      <w:r w:rsidRPr="0003570C">
        <w:rPr>
          <w:rFonts w:cstheme="minorHAnsi"/>
        </w:rPr>
        <w:t>MSK považuje za velmi důležité, aby byla v kraji vybudovaná moderní energetika, která nahradí klasickou energetiku postavenou na fosilních zdrojích, a to včetně využití vodíkových technologií.</w:t>
      </w:r>
    </w:p>
    <w:p w14:paraId="7EFE0595" w14:textId="77777777" w:rsidR="0003570C" w:rsidRPr="0003570C" w:rsidRDefault="0003570C" w:rsidP="0003570C">
      <w:pPr>
        <w:pStyle w:val="Odstavecseseznamem"/>
        <w:numPr>
          <w:ilvl w:val="0"/>
          <w:numId w:val="2"/>
        </w:numPr>
        <w:jc w:val="both"/>
        <w:rPr>
          <w:rFonts w:cstheme="minorHAnsi"/>
        </w:rPr>
      </w:pPr>
      <w:r w:rsidRPr="0003570C">
        <w:rPr>
          <w:rFonts w:cstheme="minorHAnsi"/>
        </w:rPr>
        <w:t>MSK se zavazuje aktivně pomoci transformačním aktivitám TŽ ve fázi přípravy projektů, v povolovacích procesech, slaďováním se zásadami územního rozvoje, a to vše s cílem zkrátit dobu potřebnou na řádnou přípravu.</w:t>
      </w:r>
    </w:p>
    <w:p w14:paraId="72291AFD" w14:textId="77777777" w:rsidR="0003570C" w:rsidRPr="0003570C" w:rsidRDefault="0003570C" w:rsidP="0003570C">
      <w:pPr>
        <w:pStyle w:val="Odstavecseseznamem"/>
        <w:numPr>
          <w:ilvl w:val="0"/>
          <w:numId w:val="2"/>
        </w:numPr>
        <w:jc w:val="both"/>
        <w:rPr>
          <w:rFonts w:cstheme="minorHAnsi"/>
        </w:rPr>
      </w:pPr>
      <w:r w:rsidRPr="0003570C">
        <w:rPr>
          <w:rFonts w:cstheme="minorHAnsi"/>
        </w:rPr>
        <w:t>MSK si cení aktivního přístupu TŽ ke společenské zodpovědnosti firmy, jenž se projevuje při podpoře kulturního a sportovního života, sociálních a environmentálních aktivit v regionu.</w:t>
      </w:r>
    </w:p>
    <w:p w14:paraId="2DFD5179" w14:textId="77777777" w:rsidR="0003570C" w:rsidRPr="0003570C" w:rsidRDefault="0003570C" w:rsidP="0003570C">
      <w:pPr>
        <w:pStyle w:val="Odstavecseseznamem"/>
        <w:numPr>
          <w:ilvl w:val="0"/>
          <w:numId w:val="2"/>
        </w:numPr>
        <w:jc w:val="both"/>
        <w:rPr>
          <w:rFonts w:cstheme="minorHAnsi"/>
        </w:rPr>
      </w:pPr>
      <w:r w:rsidRPr="0003570C">
        <w:rPr>
          <w:rFonts w:cstheme="minorHAnsi"/>
        </w:rPr>
        <w:t>MSK je připraven zohlednit program GreenWerk v aktualizaci krajské energetické koncepce.</w:t>
      </w:r>
    </w:p>
    <w:p w14:paraId="6A2B68A5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1E5A6C0B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</w:rPr>
        <w:t>Proto Účastníci dospěli k následujícímu porozumění:</w:t>
      </w:r>
    </w:p>
    <w:p w14:paraId="0DEF9D45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3C71072E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</w:rPr>
        <w:t>Účastníci si přejí stanovit nezávazné základní podmínky, na základě kterých dále posoudí možnosti vzájemné spolupráce, výši a formu veřejné podpory plánovaných investičních projektů, a to jak z národních, tak i evropských finančních zdrojů</w:t>
      </w:r>
      <w:r w:rsidRPr="0003570C">
        <w:rPr>
          <w:rFonts w:asciiTheme="minorHAnsi" w:hAnsiTheme="minorHAnsi" w:cstheme="minorHAnsi"/>
          <w:color w:val="000000" w:themeColor="text1"/>
        </w:rPr>
        <w:t>. Pro tyto účely budou delegování zástupci pro společnou pracovní skupinu, která podpoří realizaci programu GreenWerk a níže uvedených investičních rozvojových projektů.</w:t>
      </w:r>
    </w:p>
    <w:p w14:paraId="572D4281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7E5D440C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5B0883DB" w14:textId="77777777" w:rsidR="0003570C" w:rsidRPr="0003570C" w:rsidRDefault="0003570C" w:rsidP="0003570C">
      <w:pPr>
        <w:pStyle w:val="Odstavecseseznamem"/>
        <w:numPr>
          <w:ilvl w:val="0"/>
          <w:numId w:val="4"/>
        </w:numPr>
        <w:jc w:val="both"/>
        <w:rPr>
          <w:rFonts w:cstheme="minorHAnsi"/>
          <w:b/>
          <w:bCs/>
        </w:rPr>
      </w:pPr>
      <w:r w:rsidRPr="0003570C">
        <w:rPr>
          <w:rFonts w:cstheme="minorHAnsi"/>
          <w:b/>
          <w:bCs/>
        </w:rPr>
        <w:t>Investiční rozvojové projekty</w:t>
      </w:r>
    </w:p>
    <w:p w14:paraId="70B7605E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45F8E0FF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</w:rPr>
        <w:t xml:space="preserve">Společnost TŽ plánuje realizovat řadu investičních rozvojových projektů v rámci vlastního </w:t>
      </w:r>
      <w:r w:rsidRPr="0003570C">
        <w:rPr>
          <w:rFonts w:asciiTheme="minorHAnsi" w:hAnsiTheme="minorHAnsi" w:cstheme="minorHAnsi"/>
          <w:b/>
          <w:bCs/>
        </w:rPr>
        <w:t>modernizačního a dekarbonizačního programu s názvem GreenWerk</w:t>
      </w:r>
      <w:r w:rsidRPr="0003570C">
        <w:rPr>
          <w:rFonts w:asciiTheme="minorHAnsi" w:hAnsiTheme="minorHAnsi" w:cstheme="minorHAnsi"/>
        </w:rPr>
        <w:t xml:space="preserve"> a zajistit tak další perspektivu výroby oceli v Třinci.</w:t>
      </w:r>
    </w:p>
    <w:p w14:paraId="77DC715F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5EF64870" w14:textId="7447712D" w:rsidR="0003570C" w:rsidRPr="0003570C" w:rsidRDefault="0003570C" w:rsidP="0003570C">
      <w:pPr>
        <w:jc w:val="both"/>
        <w:rPr>
          <w:rFonts w:asciiTheme="minorHAnsi" w:hAnsiTheme="minorHAnsi" w:cstheme="minorHAnsi"/>
          <w:color w:val="000000" w:themeColor="text1"/>
        </w:rPr>
      </w:pPr>
      <w:r w:rsidRPr="0003570C">
        <w:rPr>
          <w:rFonts w:asciiTheme="minorHAnsi" w:hAnsiTheme="minorHAnsi" w:cstheme="minorHAnsi"/>
        </w:rPr>
        <w:t xml:space="preserve">Klíčovým strategickým projektem je projekt </w:t>
      </w:r>
      <w:r w:rsidRPr="0003570C">
        <w:rPr>
          <w:rFonts w:asciiTheme="minorHAnsi" w:hAnsiTheme="minorHAnsi" w:cstheme="minorHAnsi"/>
          <w:b/>
          <w:bCs/>
        </w:rPr>
        <w:t xml:space="preserve">vybudování Elektrické obloukové pece </w:t>
      </w:r>
      <w:r w:rsidRPr="0003570C">
        <w:rPr>
          <w:rFonts w:asciiTheme="minorHAnsi" w:hAnsiTheme="minorHAnsi" w:cstheme="minorHAnsi"/>
        </w:rPr>
        <w:t>včetně příslušenství a vybudování šrotiště pro přípravu šrotu pro vsázku s názvem „Modernizace a</w:t>
      </w:r>
      <w:r w:rsidR="00131FB1">
        <w:rPr>
          <w:rFonts w:asciiTheme="minorHAnsi" w:hAnsiTheme="minorHAnsi" w:cstheme="minorHAnsi"/>
        </w:rPr>
        <w:t> </w:t>
      </w:r>
      <w:r w:rsidRPr="0003570C">
        <w:rPr>
          <w:rFonts w:asciiTheme="minorHAnsi" w:hAnsiTheme="minorHAnsi" w:cstheme="minorHAnsi"/>
        </w:rPr>
        <w:t xml:space="preserve">dekarbonizace výroby </w:t>
      </w:r>
      <w:r w:rsidRPr="0003570C">
        <w:rPr>
          <w:rFonts w:asciiTheme="minorHAnsi" w:hAnsiTheme="minorHAnsi" w:cstheme="minorHAnsi"/>
          <w:color w:val="000000" w:themeColor="text1"/>
        </w:rPr>
        <w:t xml:space="preserve">oceli – výstavba elektrické obloukové peci, připojení velmi vysokého napětí a vybudování šrotiště“. </w:t>
      </w:r>
    </w:p>
    <w:p w14:paraId="2945E581" w14:textId="77777777" w:rsidR="0003570C" w:rsidRPr="0003570C" w:rsidRDefault="0003570C" w:rsidP="0003570C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79824028" w14:textId="77777777" w:rsidR="0003570C" w:rsidRPr="0003570C" w:rsidRDefault="0003570C" w:rsidP="0003570C">
      <w:pPr>
        <w:jc w:val="both"/>
        <w:rPr>
          <w:rFonts w:asciiTheme="minorHAnsi" w:hAnsiTheme="minorHAnsi" w:cstheme="minorHAnsi"/>
          <w:color w:val="000000" w:themeColor="text1"/>
        </w:rPr>
      </w:pPr>
      <w:r w:rsidRPr="0003570C">
        <w:rPr>
          <w:rFonts w:asciiTheme="minorHAnsi" w:hAnsiTheme="minorHAnsi" w:cstheme="minorHAnsi"/>
          <w:color w:val="000000" w:themeColor="text1"/>
        </w:rPr>
        <w:t xml:space="preserve">Nezbytnou podmínkou pro dekarbonizaci průmyslových provozů je přechod na </w:t>
      </w:r>
      <w:r w:rsidRPr="0003570C">
        <w:rPr>
          <w:rFonts w:asciiTheme="minorHAnsi" w:hAnsiTheme="minorHAnsi" w:cstheme="minorHAnsi"/>
          <w:b/>
          <w:bCs/>
          <w:color w:val="000000" w:themeColor="text1"/>
        </w:rPr>
        <w:t>moderní čistou energetiku</w:t>
      </w:r>
      <w:r w:rsidRPr="0003570C">
        <w:rPr>
          <w:rFonts w:asciiTheme="minorHAnsi" w:hAnsiTheme="minorHAnsi" w:cstheme="minorHAnsi"/>
          <w:color w:val="000000" w:themeColor="text1"/>
        </w:rPr>
        <w:t>. Zajištění dostatku čisté energie je klíčovým předpokladem, který bez pomoci státu není možné zajistit.</w:t>
      </w:r>
    </w:p>
    <w:p w14:paraId="14E42483" w14:textId="77777777" w:rsidR="0003570C" w:rsidRPr="0003570C" w:rsidRDefault="0003570C" w:rsidP="0003570C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0055EFE7" w14:textId="5C6B7E6E" w:rsidR="00B35757" w:rsidRDefault="0003570C" w:rsidP="0003570C">
      <w:pPr>
        <w:jc w:val="both"/>
        <w:rPr>
          <w:rFonts w:asciiTheme="minorHAnsi" w:hAnsiTheme="minorHAnsi" w:cstheme="minorHAnsi"/>
          <w:color w:val="000000" w:themeColor="text1"/>
        </w:rPr>
      </w:pPr>
      <w:r w:rsidRPr="0003570C">
        <w:rPr>
          <w:rFonts w:asciiTheme="minorHAnsi" w:hAnsiTheme="minorHAnsi" w:cstheme="minorHAnsi"/>
          <w:color w:val="000000" w:themeColor="text1"/>
        </w:rPr>
        <w:t xml:space="preserve">Další komponenty integrovaného transformačního programu GreenWerk jsou uvedeny v příloze tohoto </w:t>
      </w:r>
      <w:r w:rsidR="00B35757">
        <w:rPr>
          <w:rFonts w:asciiTheme="minorHAnsi" w:hAnsiTheme="minorHAnsi" w:cstheme="minorHAnsi"/>
          <w:color w:val="000000" w:themeColor="text1"/>
        </w:rPr>
        <w:t>M</w:t>
      </w:r>
      <w:r w:rsidRPr="0003570C">
        <w:rPr>
          <w:rFonts w:asciiTheme="minorHAnsi" w:hAnsiTheme="minorHAnsi" w:cstheme="minorHAnsi"/>
          <w:color w:val="000000" w:themeColor="text1"/>
        </w:rPr>
        <w:t xml:space="preserve">emoranda. </w:t>
      </w:r>
      <w:r w:rsidRPr="0003570C">
        <w:rPr>
          <w:rFonts w:asciiTheme="minorHAnsi" w:hAnsiTheme="minorHAnsi" w:cstheme="minorHAnsi"/>
          <w:b/>
          <w:bCs/>
          <w:color w:val="000000" w:themeColor="text1"/>
        </w:rPr>
        <w:t>Celkové náklady projektů</w:t>
      </w:r>
      <w:r w:rsidRPr="0003570C">
        <w:rPr>
          <w:rFonts w:asciiTheme="minorHAnsi" w:hAnsiTheme="minorHAnsi" w:cstheme="minorHAnsi"/>
          <w:color w:val="000000" w:themeColor="text1"/>
        </w:rPr>
        <w:t xml:space="preserve">, jenž vycházejí ze zpracovaných studií </w:t>
      </w:r>
    </w:p>
    <w:p w14:paraId="22DE252B" w14:textId="77777777" w:rsidR="00B35757" w:rsidRDefault="00B35757">
      <w:pPr>
        <w:spacing w:after="200" w:line="276" w:lineRule="auto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br w:type="page"/>
      </w:r>
    </w:p>
    <w:p w14:paraId="05B719F5" w14:textId="77777777" w:rsidR="00B35757" w:rsidRDefault="00B35757" w:rsidP="0003570C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0F597150" w14:textId="11BFA627" w:rsidR="0003570C" w:rsidRPr="0003570C" w:rsidRDefault="0003570C" w:rsidP="0003570C">
      <w:pPr>
        <w:jc w:val="both"/>
        <w:rPr>
          <w:rFonts w:asciiTheme="minorHAnsi" w:hAnsiTheme="minorHAnsi" w:cstheme="minorHAnsi"/>
          <w:color w:val="000000" w:themeColor="text1"/>
        </w:rPr>
      </w:pPr>
      <w:r w:rsidRPr="0003570C">
        <w:rPr>
          <w:rFonts w:asciiTheme="minorHAnsi" w:hAnsiTheme="minorHAnsi" w:cstheme="minorHAnsi"/>
          <w:color w:val="000000" w:themeColor="text1"/>
        </w:rPr>
        <w:t xml:space="preserve">proveditelnosti a projektových dokumentací, </w:t>
      </w:r>
      <w:r w:rsidRPr="0003570C">
        <w:rPr>
          <w:rFonts w:asciiTheme="minorHAnsi" w:hAnsiTheme="minorHAnsi" w:cstheme="minorHAnsi"/>
          <w:b/>
          <w:bCs/>
          <w:color w:val="000000" w:themeColor="text1"/>
        </w:rPr>
        <w:t>přesahují částku 40 mld. Kč</w:t>
      </w:r>
      <w:r w:rsidRPr="0003570C">
        <w:rPr>
          <w:rFonts w:asciiTheme="minorHAnsi" w:hAnsiTheme="minorHAnsi" w:cstheme="minorHAnsi"/>
          <w:color w:val="000000" w:themeColor="text1"/>
        </w:rPr>
        <w:t>. Na realizaci projektů se bude podílet řada významných českých i nadnárodních společností.</w:t>
      </w:r>
    </w:p>
    <w:p w14:paraId="755CB49E" w14:textId="77777777" w:rsidR="0003570C" w:rsidRPr="0003570C" w:rsidRDefault="0003570C" w:rsidP="0003570C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008A1833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</w:rPr>
        <w:t xml:space="preserve">Projekty v rámci programu GreenWerk mají </w:t>
      </w:r>
      <w:r w:rsidRPr="0003570C">
        <w:rPr>
          <w:rFonts w:asciiTheme="minorHAnsi" w:hAnsiTheme="minorHAnsi" w:cstheme="minorHAnsi"/>
          <w:b/>
          <w:bCs/>
        </w:rPr>
        <w:t>pozitivní dopad na region</w:t>
      </w:r>
      <w:r w:rsidRPr="0003570C">
        <w:rPr>
          <w:rFonts w:asciiTheme="minorHAnsi" w:hAnsiTheme="minorHAnsi" w:cstheme="minorHAnsi"/>
        </w:rPr>
        <w:t xml:space="preserve">, primárně na 90 tisíc obyvatel </w:t>
      </w:r>
      <w:proofErr w:type="spellStart"/>
      <w:r w:rsidRPr="0003570C">
        <w:rPr>
          <w:rFonts w:asciiTheme="minorHAnsi" w:hAnsiTheme="minorHAnsi" w:cstheme="minorHAnsi"/>
        </w:rPr>
        <w:t>Českotěšínska</w:t>
      </w:r>
      <w:proofErr w:type="spellEnd"/>
      <w:r w:rsidRPr="0003570C">
        <w:rPr>
          <w:rFonts w:asciiTheme="minorHAnsi" w:hAnsiTheme="minorHAnsi" w:cstheme="minorHAnsi"/>
        </w:rPr>
        <w:t xml:space="preserve">, </w:t>
      </w:r>
      <w:proofErr w:type="spellStart"/>
      <w:r w:rsidRPr="0003570C">
        <w:rPr>
          <w:rFonts w:asciiTheme="minorHAnsi" w:hAnsiTheme="minorHAnsi" w:cstheme="minorHAnsi"/>
        </w:rPr>
        <w:t>Třinecka</w:t>
      </w:r>
      <w:proofErr w:type="spellEnd"/>
      <w:r w:rsidRPr="0003570C">
        <w:rPr>
          <w:rFonts w:asciiTheme="minorHAnsi" w:hAnsiTheme="minorHAnsi" w:cstheme="minorHAnsi"/>
        </w:rPr>
        <w:t xml:space="preserve">, </w:t>
      </w:r>
      <w:proofErr w:type="spellStart"/>
      <w:r w:rsidRPr="0003570C">
        <w:rPr>
          <w:rFonts w:asciiTheme="minorHAnsi" w:hAnsiTheme="minorHAnsi" w:cstheme="minorHAnsi"/>
        </w:rPr>
        <w:t>Jablunkovska</w:t>
      </w:r>
      <w:proofErr w:type="spellEnd"/>
      <w:r w:rsidRPr="0003570C">
        <w:rPr>
          <w:rFonts w:asciiTheme="minorHAnsi" w:hAnsiTheme="minorHAnsi" w:cstheme="minorHAnsi"/>
        </w:rPr>
        <w:t xml:space="preserve">, sekundárně pak na obyvatele Moravskoslezského kraje a příhraničních oblastí Polska a Slovenska. Příkladem projektu s velkým pozitivním dopadem na občany regionu je projekt Horkovodu z Třince do Českého Těšína, jehož cílem je </w:t>
      </w:r>
      <w:r w:rsidRPr="0003570C">
        <w:rPr>
          <w:rFonts w:asciiTheme="minorHAnsi" w:hAnsiTheme="minorHAnsi" w:cstheme="minorHAnsi"/>
          <w:color w:val="000000" w:themeColor="text1"/>
        </w:rPr>
        <w:t>snížit závislost na dodávkách zemního plynu a dlouhodobě zajistit cenově příznivé dodávky tepla pro občany města Český Těšín.</w:t>
      </w:r>
    </w:p>
    <w:p w14:paraId="4CCF0750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3D58570A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010FEACF" w14:textId="77777777" w:rsidR="0003570C" w:rsidRPr="0003570C" w:rsidRDefault="0003570C" w:rsidP="0003570C">
      <w:pPr>
        <w:pStyle w:val="Odstavecseseznamem"/>
        <w:numPr>
          <w:ilvl w:val="0"/>
          <w:numId w:val="4"/>
        </w:numPr>
        <w:jc w:val="both"/>
        <w:rPr>
          <w:rFonts w:cstheme="minorHAnsi"/>
          <w:b/>
          <w:bCs/>
        </w:rPr>
      </w:pPr>
      <w:r w:rsidRPr="0003570C">
        <w:rPr>
          <w:rFonts w:cstheme="minorHAnsi"/>
          <w:b/>
          <w:bCs/>
        </w:rPr>
        <w:t>Pozitivní dopady na ekonomiku ČR</w:t>
      </w:r>
    </w:p>
    <w:p w14:paraId="5AAFC850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24A478FC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</w:rPr>
        <w:t>Ocelářství má mnohostranný význam pro českou ekonomiku z několika důležitých důvodů:</w:t>
      </w:r>
    </w:p>
    <w:p w14:paraId="54C22B45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3802DA19" w14:textId="77777777" w:rsidR="0003570C" w:rsidRPr="0003570C" w:rsidRDefault="0003570C" w:rsidP="0003570C">
      <w:pPr>
        <w:pStyle w:val="Odstavecseseznamem"/>
        <w:numPr>
          <w:ilvl w:val="0"/>
          <w:numId w:val="3"/>
        </w:numPr>
        <w:jc w:val="both"/>
        <w:rPr>
          <w:rFonts w:cstheme="minorHAnsi"/>
          <w:b/>
          <w:bCs/>
        </w:rPr>
      </w:pPr>
      <w:r w:rsidRPr="0003570C">
        <w:rPr>
          <w:rFonts w:cstheme="minorHAnsi"/>
          <w:b/>
          <w:bCs/>
        </w:rPr>
        <w:t xml:space="preserve">Průmyslová výroba a zaměstnanost: </w:t>
      </w:r>
    </w:p>
    <w:p w14:paraId="6075B75D" w14:textId="77777777" w:rsidR="0003570C" w:rsidRPr="0003570C" w:rsidRDefault="0003570C" w:rsidP="0003570C">
      <w:pPr>
        <w:pStyle w:val="Odstavecseseznamem"/>
        <w:jc w:val="both"/>
        <w:rPr>
          <w:rFonts w:cstheme="minorHAnsi"/>
        </w:rPr>
      </w:pPr>
      <w:r w:rsidRPr="0003570C">
        <w:rPr>
          <w:rFonts w:cstheme="minorHAnsi"/>
        </w:rPr>
        <w:t xml:space="preserve">Ocelářský průmysl patří k tradičním průmyslovým odvětvím v České republice. Ocel se používá ve všech možných sektorech, od stavebnictví po automobilový, letecký a obranný průmysl. Sektor má významný multiplikační efekt, kdy každé pracovní místo </w:t>
      </w:r>
      <w:r w:rsidRPr="0003570C">
        <w:rPr>
          <w:rFonts w:cstheme="minorHAnsi"/>
          <w:color w:val="000000" w:themeColor="text1"/>
        </w:rPr>
        <w:t>podporuje přes tři až čtyři další v jiných odvětvích. Celkem trh s ocelí zaměstnává přes 50 000 lidí.</w:t>
      </w:r>
    </w:p>
    <w:p w14:paraId="1F08532A" w14:textId="77777777" w:rsidR="0003570C" w:rsidRPr="0003570C" w:rsidRDefault="0003570C" w:rsidP="0003570C">
      <w:pPr>
        <w:pStyle w:val="Odstavecseseznamem"/>
        <w:numPr>
          <w:ilvl w:val="0"/>
          <w:numId w:val="3"/>
        </w:numPr>
        <w:jc w:val="both"/>
        <w:rPr>
          <w:rFonts w:cstheme="minorHAnsi"/>
          <w:b/>
          <w:bCs/>
        </w:rPr>
      </w:pPr>
      <w:r w:rsidRPr="0003570C">
        <w:rPr>
          <w:rFonts w:cstheme="minorHAnsi"/>
          <w:b/>
          <w:bCs/>
        </w:rPr>
        <w:t xml:space="preserve">Technologický pokrok a dekarbonizace: </w:t>
      </w:r>
    </w:p>
    <w:p w14:paraId="1D6B26B6" w14:textId="77777777" w:rsidR="0003570C" w:rsidRPr="0003570C" w:rsidRDefault="0003570C" w:rsidP="0003570C">
      <w:pPr>
        <w:pStyle w:val="Odstavecseseznamem"/>
        <w:jc w:val="both"/>
        <w:rPr>
          <w:rFonts w:cstheme="minorHAnsi"/>
        </w:rPr>
      </w:pPr>
      <w:r w:rsidRPr="0003570C">
        <w:rPr>
          <w:rFonts w:cstheme="minorHAnsi"/>
        </w:rPr>
        <w:t>Ocelářský průmysl se neustále vyvíjí a zlepšuje své technologie, což má pozitivní vliv na výkonnost, účinnost a ekologičnost výroby. Modernizace ocelářských technologií může přispět k snižování emisí a ochraně životního prostředí.</w:t>
      </w:r>
    </w:p>
    <w:p w14:paraId="32B8CD4A" w14:textId="77777777" w:rsidR="0003570C" w:rsidRPr="0003570C" w:rsidRDefault="0003570C" w:rsidP="0003570C">
      <w:pPr>
        <w:pStyle w:val="Odstavecseseznamem"/>
        <w:numPr>
          <w:ilvl w:val="0"/>
          <w:numId w:val="3"/>
        </w:numPr>
        <w:jc w:val="both"/>
        <w:rPr>
          <w:rFonts w:cstheme="minorHAnsi"/>
          <w:b/>
          <w:bCs/>
        </w:rPr>
      </w:pPr>
      <w:r w:rsidRPr="0003570C">
        <w:rPr>
          <w:rFonts w:cstheme="minorHAnsi"/>
          <w:b/>
          <w:bCs/>
        </w:rPr>
        <w:t xml:space="preserve">Exportní potenciál: </w:t>
      </w:r>
    </w:p>
    <w:p w14:paraId="76A85A0F" w14:textId="77777777" w:rsidR="0003570C" w:rsidRPr="0003570C" w:rsidRDefault="0003570C" w:rsidP="0003570C">
      <w:pPr>
        <w:pStyle w:val="Odstavecseseznamem"/>
        <w:jc w:val="both"/>
        <w:rPr>
          <w:rFonts w:cstheme="minorHAnsi"/>
        </w:rPr>
      </w:pPr>
      <w:r w:rsidRPr="0003570C">
        <w:rPr>
          <w:rFonts w:cstheme="minorHAnsi"/>
        </w:rPr>
        <w:t>Česká republika je významným exportérem oceli a ocelářských výrobků. Kvalitní výrobky, které splňují mezinárodní standardy, mají široký záběr na světových trzích. Export oceli a ocelářských výrobků přispívá k obchodní bilanci země a posiluje zahraniční směnný obchod.</w:t>
      </w:r>
    </w:p>
    <w:p w14:paraId="3393EAE9" w14:textId="77777777" w:rsidR="0003570C" w:rsidRPr="0003570C" w:rsidRDefault="0003570C" w:rsidP="0003570C">
      <w:pPr>
        <w:pStyle w:val="Odstavecseseznamem"/>
        <w:numPr>
          <w:ilvl w:val="0"/>
          <w:numId w:val="3"/>
        </w:numPr>
        <w:jc w:val="both"/>
        <w:rPr>
          <w:rFonts w:cstheme="minorHAnsi"/>
          <w:b/>
          <w:bCs/>
        </w:rPr>
      </w:pPr>
      <w:r w:rsidRPr="0003570C">
        <w:rPr>
          <w:rFonts w:cstheme="minorHAnsi"/>
          <w:b/>
          <w:bCs/>
        </w:rPr>
        <w:t xml:space="preserve">Výzkum a inovace: </w:t>
      </w:r>
    </w:p>
    <w:p w14:paraId="4CA7B10E" w14:textId="77777777" w:rsidR="0003570C" w:rsidRPr="0003570C" w:rsidRDefault="0003570C" w:rsidP="0003570C">
      <w:pPr>
        <w:pStyle w:val="Odstavecseseznamem"/>
        <w:jc w:val="both"/>
        <w:rPr>
          <w:rFonts w:cstheme="minorHAnsi"/>
        </w:rPr>
      </w:pPr>
      <w:r w:rsidRPr="0003570C">
        <w:rPr>
          <w:rFonts w:cstheme="minorHAnsi"/>
        </w:rPr>
        <w:t>Ocelářský průmysl je spojen s výzkumem a inovacemi v oblastech materiálové vědy, technologií zpracování a udržitelného vývoje. Investice do výzkumu v ocelářství mají dlouhodobý pozitivní vliv na ekonomiku a konkurenceschopnost.</w:t>
      </w:r>
    </w:p>
    <w:p w14:paraId="584039B4" w14:textId="77777777" w:rsidR="0003570C" w:rsidRPr="0003570C" w:rsidRDefault="0003570C" w:rsidP="0003570C">
      <w:pPr>
        <w:pStyle w:val="Odstavecseseznamem"/>
        <w:numPr>
          <w:ilvl w:val="0"/>
          <w:numId w:val="3"/>
        </w:numPr>
        <w:jc w:val="both"/>
        <w:rPr>
          <w:rFonts w:cstheme="minorHAnsi"/>
          <w:b/>
          <w:bCs/>
        </w:rPr>
      </w:pPr>
      <w:r w:rsidRPr="0003570C">
        <w:rPr>
          <w:rFonts w:cstheme="minorHAnsi"/>
          <w:b/>
          <w:bCs/>
        </w:rPr>
        <w:t xml:space="preserve">Infrastruktura a stavebnictví: </w:t>
      </w:r>
    </w:p>
    <w:p w14:paraId="32F2A381" w14:textId="77777777" w:rsidR="0003570C" w:rsidRPr="0003570C" w:rsidRDefault="0003570C" w:rsidP="0003570C">
      <w:pPr>
        <w:pStyle w:val="Odstavecseseznamem"/>
        <w:jc w:val="both"/>
        <w:rPr>
          <w:rFonts w:cstheme="minorHAnsi"/>
        </w:rPr>
      </w:pPr>
      <w:r w:rsidRPr="0003570C">
        <w:rPr>
          <w:rFonts w:cstheme="minorHAnsi"/>
        </w:rPr>
        <w:t>Ocelářství má klíčový vliv na stavebnictví a infrastrukturu. Ocelářské výrobky, jako jsou konstrukční oceli a nosníky, se používají ve výstavbě mostů, budov, energetických zařízení a dalších infrastrukturních projektů.</w:t>
      </w:r>
    </w:p>
    <w:p w14:paraId="21776208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7BF8A265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0C7B0690" w14:textId="77777777" w:rsidR="0003570C" w:rsidRPr="0003570C" w:rsidRDefault="0003570C" w:rsidP="0003570C">
      <w:pPr>
        <w:pStyle w:val="Odstavecseseznamem"/>
        <w:numPr>
          <w:ilvl w:val="0"/>
          <w:numId w:val="4"/>
        </w:numPr>
        <w:jc w:val="both"/>
        <w:rPr>
          <w:rFonts w:cstheme="minorHAnsi"/>
          <w:b/>
          <w:bCs/>
        </w:rPr>
      </w:pPr>
      <w:r w:rsidRPr="0003570C">
        <w:rPr>
          <w:rFonts w:cstheme="minorHAnsi"/>
          <w:b/>
          <w:bCs/>
        </w:rPr>
        <w:t>Oznámení</w:t>
      </w:r>
    </w:p>
    <w:p w14:paraId="66B77E2E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28708992" w14:textId="35DEF663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</w:rPr>
        <w:t xml:space="preserve">Účastníci souhlasí, že jakákoliv oznámení nebo jiná komunikace související s tímto </w:t>
      </w:r>
      <w:r w:rsidR="00131FB1">
        <w:rPr>
          <w:rFonts w:asciiTheme="minorHAnsi" w:hAnsiTheme="minorHAnsi" w:cstheme="minorHAnsi"/>
        </w:rPr>
        <w:t>M</w:t>
      </w:r>
      <w:r w:rsidRPr="0003570C">
        <w:rPr>
          <w:rFonts w:asciiTheme="minorHAnsi" w:hAnsiTheme="minorHAnsi" w:cstheme="minorHAnsi"/>
        </w:rPr>
        <w:t>emorandem budou učiněny v písemné podobě a doručeny osobně, poštou nebo elektronicky, pokud jsou podepsány elektronickým podpisem.</w:t>
      </w:r>
    </w:p>
    <w:p w14:paraId="005A7E3C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35BDACEC" w14:textId="2C7617F4" w:rsidR="00B35757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</w:rPr>
        <w:t>Veškerá oznámení Účastníkům memoranda se zasílají na následující adresy:</w:t>
      </w:r>
    </w:p>
    <w:p w14:paraId="4981A52F" w14:textId="77777777" w:rsidR="00B35757" w:rsidRDefault="00B35757">
      <w:p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48136E2A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2F013F5F" w14:textId="28A77DB9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</w:rPr>
        <w:t>TŘINECKÉ ŽELEZÁRNY, a.s.</w:t>
      </w:r>
    </w:p>
    <w:p w14:paraId="5DE8F8C0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</w:rPr>
        <w:t>Průmyslová 1000</w:t>
      </w:r>
    </w:p>
    <w:p w14:paraId="4D9BC467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</w:rPr>
        <w:t>Staré Město</w:t>
      </w:r>
    </w:p>
    <w:p w14:paraId="6BCA7769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</w:rPr>
        <w:t>739 61 Třinec</w:t>
      </w:r>
    </w:p>
    <w:p w14:paraId="5153E8BC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</w:rPr>
        <w:t>K rukám: Ing. Roman Heide, Ph.D., MBA, generální ředitel a předseda představenstva</w:t>
      </w:r>
    </w:p>
    <w:p w14:paraId="1B145C3A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7722CE12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</w:rPr>
        <w:t>Vláda České republiky</w:t>
      </w:r>
    </w:p>
    <w:p w14:paraId="0D4880CD" w14:textId="77777777" w:rsidR="0003570C" w:rsidRPr="0003570C" w:rsidRDefault="0003570C" w:rsidP="0003570C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03570C">
        <w:rPr>
          <w:rFonts w:asciiTheme="minorHAnsi" w:hAnsiTheme="minorHAnsi" w:cstheme="minorHAnsi"/>
          <w:color w:val="000000"/>
          <w:shd w:val="clear" w:color="auto" w:fill="FFFFFF"/>
        </w:rPr>
        <w:t xml:space="preserve">nábřeží Edvarda Beneše 128/4, </w:t>
      </w:r>
    </w:p>
    <w:p w14:paraId="3182007B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  <w:color w:val="000000"/>
          <w:shd w:val="clear" w:color="auto" w:fill="FFFFFF"/>
        </w:rPr>
        <w:t>118 01 Praha 1 - Malá Strana</w:t>
      </w:r>
      <w:r w:rsidRPr="0003570C">
        <w:rPr>
          <w:rFonts w:asciiTheme="minorHAnsi" w:hAnsiTheme="minorHAnsi" w:cstheme="minorHAnsi"/>
        </w:rPr>
        <w:t xml:space="preserve"> </w:t>
      </w:r>
    </w:p>
    <w:p w14:paraId="63593783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</w:rPr>
        <w:t>K rukám: prof. PhDr. Petr Fiala, Ph.D., LL.M., předseda vlády</w:t>
      </w:r>
    </w:p>
    <w:p w14:paraId="70B38BB5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330386E8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</w:rPr>
        <w:t>Moravskoslezský kraj</w:t>
      </w:r>
    </w:p>
    <w:p w14:paraId="295B3857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</w:rPr>
        <w:t>28. října 117</w:t>
      </w:r>
    </w:p>
    <w:p w14:paraId="2B8D3514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</w:rPr>
        <w:t>702 18, Ostrava</w:t>
      </w:r>
    </w:p>
    <w:p w14:paraId="633A0114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</w:rPr>
        <w:t>K rukám: Jan Krkoška, MBA, hejtman</w:t>
      </w:r>
    </w:p>
    <w:p w14:paraId="43483AAD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44FFD397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25653268" w14:textId="77777777" w:rsidR="0003570C" w:rsidRPr="0003570C" w:rsidRDefault="0003570C" w:rsidP="0003570C">
      <w:pPr>
        <w:pStyle w:val="Odstavecseseznamem"/>
        <w:numPr>
          <w:ilvl w:val="0"/>
          <w:numId w:val="4"/>
        </w:numPr>
        <w:jc w:val="both"/>
        <w:rPr>
          <w:rFonts w:cstheme="minorHAnsi"/>
          <w:b/>
          <w:bCs/>
        </w:rPr>
      </w:pPr>
      <w:r w:rsidRPr="0003570C">
        <w:rPr>
          <w:rFonts w:cstheme="minorHAnsi"/>
          <w:b/>
          <w:bCs/>
        </w:rPr>
        <w:t>Náklady</w:t>
      </w:r>
    </w:p>
    <w:p w14:paraId="364B7E7F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0940A941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</w:rPr>
        <w:t>Každý z Účastníků ponese své náklady vzniklé v souvislosti s Memorandem.</w:t>
      </w:r>
    </w:p>
    <w:p w14:paraId="10A9D14C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5DCF0A4D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6ACB26ED" w14:textId="77777777" w:rsidR="0003570C" w:rsidRPr="0003570C" w:rsidRDefault="0003570C" w:rsidP="0003570C">
      <w:pPr>
        <w:pStyle w:val="Odstavecseseznamem"/>
        <w:numPr>
          <w:ilvl w:val="0"/>
          <w:numId w:val="4"/>
        </w:numPr>
        <w:jc w:val="both"/>
        <w:rPr>
          <w:rFonts w:cstheme="minorHAnsi"/>
          <w:b/>
          <w:bCs/>
        </w:rPr>
      </w:pPr>
      <w:r w:rsidRPr="0003570C">
        <w:rPr>
          <w:rFonts w:cstheme="minorHAnsi"/>
          <w:b/>
          <w:bCs/>
        </w:rPr>
        <w:t>Závaznost</w:t>
      </w:r>
    </w:p>
    <w:p w14:paraId="0EA15513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5E4980DC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</w:rPr>
        <w:t>Články tohoto Memoranda představují prohlášení o záměrech stran, nikoliv však závaznou nabídku, závazek nebo právně závaznou dohodu Účastníků nebo kohokoliv z jejich statutárních orgánů, členů managementu, zaměstnanců, přímo nebo nepřímo ovládajících osob, dceřiných společností, jiných zástupců nebo poradců, pokud jde o toto Memorandum. Ve vztahu k Memorandu nevzniknou žádné právní povinnosti.</w:t>
      </w:r>
    </w:p>
    <w:p w14:paraId="44E15249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131E969C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17849B37" w14:textId="77777777" w:rsidR="0003570C" w:rsidRPr="0003570C" w:rsidRDefault="0003570C" w:rsidP="0003570C">
      <w:pPr>
        <w:pStyle w:val="Odstavecseseznamem"/>
        <w:numPr>
          <w:ilvl w:val="0"/>
          <w:numId w:val="4"/>
        </w:numPr>
        <w:jc w:val="both"/>
        <w:rPr>
          <w:rFonts w:cstheme="minorHAnsi"/>
          <w:b/>
          <w:bCs/>
        </w:rPr>
      </w:pPr>
      <w:r w:rsidRPr="0003570C">
        <w:rPr>
          <w:rFonts w:cstheme="minorHAnsi"/>
          <w:b/>
          <w:bCs/>
        </w:rPr>
        <w:t>Mlčenlivost</w:t>
      </w:r>
    </w:p>
    <w:p w14:paraId="55435DD4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1473677C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</w:rPr>
        <w:t>Účastníci mají společné porozumění o tom, že veškeré informace nebo dokumenty, které si Účastníci sdělí v rámci projektu, se považují za důvěrné, pokud nejsou veřejně dostupné nebo pokud je sdělující strana písemně neoznačí jako nedůvěrné.</w:t>
      </w:r>
    </w:p>
    <w:p w14:paraId="2A55AEE1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3422B55F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3294C9DD" w14:textId="77777777" w:rsidR="0003570C" w:rsidRPr="0003570C" w:rsidRDefault="0003570C" w:rsidP="0003570C">
      <w:pPr>
        <w:pStyle w:val="Odstavecseseznamem"/>
        <w:numPr>
          <w:ilvl w:val="0"/>
          <w:numId w:val="4"/>
        </w:numPr>
        <w:jc w:val="both"/>
        <w:rPr>
          <w:rFonts w:cstheme="minorHAnsi"/>
          <w:b/>
          <w:bCs/>
        </w:rPr>
      </w:pPr>
      <w:r w:rsidRPr="0003570C">
        <w:rPr>
          <w:rFonts w:cstheme="minorHAnsi"/>
          <w:b/>
          <w:bCs/>
        </w:rPr>
        <w:t>Účinnost</w:t>
      </w:r>
    </w:p>
    <w:p w14:paraId="111100A6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5452A038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</w:rPr>
        <w:t>Toto Memorandum je účinné datem podpisu všech Účastníků.</w:t>
      </w:r>
    </w:p>
    <w:p w14:paraId="1A801FBD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404E43D1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158C7E92" w14:textId="77777777" w:rsidR="0003570C" w:rsidRPr="0003570C" w:rsidRDefault="0003570C" w:rsidP="0003570C">
      <w:pPr>
        <w:pStyle w:val="Odstavecseseznamem"/>
        <w:numPr>
          <w:ilvl w:val="0"/>
          <w:numId w:val="4"/>
        </w:numPr>
        <w:jc w:val="both"/>
        <w:rPr>
          <w:rFonts w:cstheme="minorHAnsi"/>
          <w:b/>
          <w:bCs/>
        </w:rPr>
      </w:pPr>
      <w:r w:rsidRPr="0003570C">
        <w:rPr>
          <w:rFonts w:cstheme="minorHAnsi"/>
          <w:b/>
          <w:bCs/>
        </w:rPr>
        <w:t>Registr smluv</w:t>
      </w:r>
    </w:p>
    <w:p w14:paraId="49E0721E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4286C2E3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</w:rPr>
        <w:t>Účastníci berou na vědomí, že toto Memorandum není předmětem povinnosti zveřejnění v registru smluv podle zákona č. 340/2015 Sb., o zvláštních podmínkách účinnosti některých smluv, uveřejňování těchto smluv a o registru smluv (Zákon o registru smluv), v platném znění.</w:t>
      </w:r>
    </w:p>
    <w:p w14:paraId="67F8D00C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4F5251B2" w14:textId="77777777" w:rsidR="0003570C" w:rsidRPr="0003570C" w:rsidRDefault="0003570C" w:rsidP="0003570C">
      <w:pPr>
        <w:pStyle w:val="Odstavecseseznamem"/>
        <w:numPr>
          <w:ilvl w:val="0"/>
          <w:numId w:val="4"/>
        </w:numPr>
        <w:jc w:val="both"/>
        <w:rPr>
          <w:rFonts w:cstheme="minorHAnsi"/>
          <w:b/>
          <w:bCs/>
        </w:rPr>
      </w:pPr>
      <w:r w:rsidRPr="0003570C">
        <w:rPr>
          <w:rFonts w:cstheme="minorHAnsi"/>
          <w:b/>
          <w:bCs/>
        </w:rPr>
        <w:t>Rozhodné právo</w:t>
      </w:r>
    </w:p>
    <w:p w14:paraId="241504BD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55638FCA" w14:textId="22E4279D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</w:rPr>
        <w:t>Toto Memorandum a jakékoliv mimosmluvní závazky vzniklé na základě nebo v souvislosti s tímto Memorandem se řídí český</w:t>
      </w:r>
      <w:r w:rsidR="00B35757">
        <w:rPr>
          <w:rFonts w:asciiTheme="minorHAnsi" w:hAnsiTheme="minorHAnsi" w:cstheme="minorHAnsi"/>
        </w:rPr>
        <w:t>m</w:t>
      </w:r>
      <w:r w:rsidRPr="0003570C">
        <w:rPr>
          <w:rFonts w:asciiTheme="minorHAnsi" w:hAnsiTheme="minorHAnsi" w:cstheme="minorHAnsi"/>
        </w:rPr>
        <w:t xml:space="preserve"> právním řádem.</w:t>
      </w:r>
    </w:p>
    <w:p w14:paraId="67901D02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1EB5D3C2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408980E2" w14:textId="77777777" w:rsidR="0003570C" w:rsidRPr="0003570C" w:rsidRDefault="0003570C" w:rsidP="0003570C">
      <w:pPr>
        <w:pStyle w:val="Odstavecseseznamem"/>
        <w:numPr>
          <w:ilvl w:val="0"/>
          <w:numId w:val="4"/>
        </w:numPr>
        <w:jc w:val="both"/>
        <w:rPr>
          <w:rFonts w:cstheme="minorHAnsi"/>
          <w:b/>
          <w:bCs/>
        </w:rPr>
      </w:pPr>
      <w:r w:rsidRPr="0003570C">
        <w:rPr>
          <w:rFonts w:cstheme="minorHAnsi"/>
          <w:b/>
          <w:bCs/>
        </w:rPr>
        <w:t>Jazyk</w:t>
      </w:r>
    </w:p>
    <w:p w14:paraId="76223BE9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1A61435F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</w:rPr>
        <w:t>Toto Memorandum je uzavřeno v českém jazyce.</w:t>
      </w:r>
    </w:p>
    <w:p w14:paraId="20625261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76FF15EC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32F8F1E6" w14:textId="77777777" w:rsidR="0003570C" w:rsidRPr="0003570C" w:rsidRDefault="0003570C" w:rsidP="0003570C">
      <w:pPr>
        <w:pStyle w:val="Odstavecseseznamem"/>
        <w:numPr>
          <w:ilvl w:val="0"/>
          <w:numId w:val="4"/>
        </w:numPr>
        <w:jc w:val="both"/>
        <w:rPr>
          <w:rFonts w:cstheme="minorHAnsi"/>
          <w:b/>
          <w:bCs/>
        </w:rPr>
      </w:pPr>
      <w:r w:rsidRPr="0003570C">
        <w:rPr>
          <w:rFonts w:cstheme="minorHAnsi"/>
          <w:b/>
          <w:bCs/>
        </w:rPr>
        <w:t>Vyhotovení</w:t>
      </w:r>
    </w:p>
    <w:p w14:paraId="1364E571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20C2CE35" w14:textId="4BB80D4E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</w:rPr>
        <w:t xml:space="preserve">Toto </w:t>
      </w:r>
      <w:r>
        <w:rPr>
          <w:rFonts w:asciiTheme="minorHAnsi" w:hAnsiTheme="minorHAnsi" w:cstheme="minorHAnsi"/>
        </w:rPr>
        <w:t>M</w:t>
      </w:r>
      <w:r w:rsidRPr="0003570C">
        <w:rPr>
          <w:rFonts w:asciiTheme="minorHAnsi" w:hAnsiTheme="minorHAnsi" w:cstheme="minorHAnsi"/>
        </w:rPr>
        <w:t>emorandum je vyhotoveno v</w:t>
      </w:r>
      <w:r w:rsidR="00131FB1">
        <w:rPr>
          <w:rFonts w:asciiTheme="minorHAnsi" w:hAnsiTheme="minorHAnsi" w:cstheme="minorHAnsi"/>
        </w:rPr>
        <w:t xml:space="preserve"> šesti</w:t>
      </w:r>
      <w:r w:rsidRPr="0003570C">
        <w:rPr>
          <w:rFonts w:asciiTheme="minorHAnsi" w:hAnsiTheme="minorHAnsi" w:cstheme="minorHAnsi"/>
        </w:rPr>
        <w:t xml:space="preserve"> (</w:t>
      </w:r>
      <w:r w:rsidR="00131FB1">
        <w:rPr>
          <w:rFonts w:asciiTheme="minorHAnsi" w:hAnsiTheme="minorHAnsi" w:cstheme="minorHAnsi"/>
        </w:rPr>
        <w:t>6</w:t>
      </w:r>
      <w:r w:rsidRPr="0003570C">
        <w:rPr>
          <w:rFonts w:asciiTheme="minorHAnsi" w:hAnsiTheme="minorHAnsi" w:cstheme="minorHAnsi"/>
        </w:rPr>
        <w:t>) stejnopisech.</w:t>
      </w:r>
    </w:p>
    <w:p w14:paraId="6C6D9CE5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4428EEA2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715796FD" w14:textId="77777777" w:rsidR="0003570C" w:rsidRPr="0003570C" w:rsidRDefault="0003570C" w:rsidP="0003570C">
      <w:pPr>
        <w:pStyle w:val="Odstavecseseznamem"/>
        <w:numPr>
          <w:ilvl w:val="0"/>
          <w:numId w:val="4"/>
        </w:numPr>
        <w:jc w:val="both"/>
        <w:rPr>
          <w:rFonts w:cstheme="minorHAnsi"/>
          <w:b/>
          <w:bCs/>
        </w:rPr>
      </w:pPr>
      <w:r w:rsidRPr="0003570C">
        <w:rPr>
          <w:rFonts w:cstheme="minorHAnsi"/>
          <w:b/>
          <w:bCs/>
        </w:rPr>
        <w:t>Závěrečné ustanovení</w:t>
      </w:r>
    </w:p>
    <w:p w14:paraId="48485575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1A033290" w14:textId="35EBF76E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</w:rPr>
        <w:t xml:space="preserve">Toto Memorandum nepředstavuje jakýkoliv právní nárok na získání veřejné podpory. Podle tohoto Memoranda nebude Účastníkům přidělena žádná veřejná podpora, a toto </w:t>
      </w:r>
      <w:r w:rsidR="00131FB1">
        <w:rPr>
          <w:rFonts w:asciiTheme="minorHAnsi" w:hAnsiTheme="minorHAnsi" w:cstheme="minorHAnsi"/>
        </w:rPr>
        <w:t>M</w:t>
      </w:r>
      <w:r w:rsidRPr="0003570C">
        <w:rPr>
          <w:rFonts w:asciiTheme="minorHAnsi" w:hAnsiTheme="minorHAnsi" w:cstheme="minorHAnsi"/>
        </w:rPr>
        <w:t>emorandum nebude vykládáno způsobem, který by představoval vznik veřejné podpory pro Účastníky. Jakákoliv podpora v budoucnu bude poskytnuta v souladu s platnými právním</w:t>
      </w:r>
      <w:r w:rsidR="00131FB1">
        <w:rPr>
          <w:rFonts w:asciiTheme="minorHAnsi" w:hAnsiTheme="minorHAnsi" w:cstheme="minorHAnsi"/>
        </w:rPr>
        <w:t>i</w:t>
      </w:r>
      <w:r w:rsidRPr="0003570C">
        <w:rPr>
          <w:rFonts w:asciiTheme="minorHAnsi" w:hAnsiTheme="minorHAnsi" w:cstheme="minorHAnsi"/>
        </w:rPr>
        <w:t xml:space="preserve"> předpisy v době jejich poskytnutí.</w:t>
      </w:r>
    </w:p>
    <w:p w14:paraId="07B7759D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</w:rPr>
        <w:t>Toto Memorandum je projevem ochoty budoucí spolupráce Účastníků a nezakládá Účastníkům jakákoliv práva ani povinnost a nemůže být vymáháno v soudním řízení nebo v rozhodčím řízení na ochranu investic. Toto Memorandum neomezuje právo Vlády na regulaci.</w:t>
      </w:r>
    </w:p>
    <w:p w14:paraId="2427BD76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239C1EE7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</w:rPr>
        <w:t>Na důkaz čehož Účastníci smlouvy připojují podpis k tomuto Memorandu.</w:t>
      </w:r>
    </w:p>
    <w:p w14:paraId="375A3EE3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1C2B626F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476BF93E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14458CDA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</w:rPr>
        <w:t>V ………………………………………………………… dne ………………………………………</w:t>
      </w:r>
      <w:proofErr w:type="gramStart"/>
      <w:r w:rsidRPr="0003570C">
        <w:rPr>
          <w:rFonts w:asciiTheme="minorHAnsi" w:hAnsiTheme="minorHAnsi" w:cstheme="minorHAnsi"/>
        </w:rPr>
        <w:t>…….</w:t>
      </w:r>
      <w:proofErr w:type="gramEnd"/>
      <w:r w:rsidRPr="0003570C">
        <w:rPr>
          <w:rFonts w:asciiTheme="minorHAnsi" w:hAnsiTheme="minorHAnsi" w:cstheme="minorHAnsi"/>
        </w:rPr>
        <w:t>.</w:t>
      </w:r>
    </w:p>
    <w:p w14:paraId="4B394C0E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70278C26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3838908E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</w:rPr>
        <w:t>…………………………………………………………………………………………………………………..</w:t>
      </w:r>
    </w:p>
    <w:p w14:paraId="6D0E7013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</w:rPr>
        <w:t>Ing. Roman Heide, Ph.D., MBA, generální ředitel a předseda představenstva</w:t>
      </w:r>
    </w:p>
    <w:p w14:paraId="5DEE7699" w14:textId="77777777" w:rsidR="0003570C" w:rsidRPr="0003570C" w:rsidRDefault="0003570C" w:rsidP="0003570C">
      <w:pPr>
        <w:jc w:val="both"/>
        <w:rPr>
          <w:rFonts w:asciiTheme="minorHAnsi" w:hAnsiTheme="minorHAnsi" w:cstheme="minorHAnsi"/>
          <w:b/>
          <w:bCs/>
        </w:rPr>
      </w:pPr>
      <w:r w:rsidRPr="0003570C">
        <w:rPr>
          <w:rFonts w:asciiTheme="minorHAnsi" w:hAnsiTheme="minorHAnsi" w:cstheme="minorHAnsi"/>
          <w:b/>
          <w:bCs/>
        </w:rPr>
        <w:t>TŘINECKÉ ŽELEZÁRNY a.s.</w:t>
      </w:r>
    </w:p>
    <w:p w14:paraId="2048A26D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1D8BF715" w14:textId="0B1E4BEC" w:rsidR="0003570C" w:rsidRDefault="0003570C">
      <w:p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1D929F0C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</w:rPr>
        <w:lastRenderedPageBreak/>
        <w:t>V ………………………………………………………… dne ………………………………………</w:t>
      </w:r>
      <w:proofErr w:type="gramStart"/>
      <w:r w:rsidRPr="0003570C">
        <w:rPr>
          <w:rFonts w:asciiTheme="minorHAnsi" w:hAnsiTheme="minorHAnsi" w:cstheme="minorHAnsi"/>
        </w:rPr>
        <w:t>…….</w:t>
      </w:r>
      <w:proofErr w:type="gramEnd"/>
      <w:r w:rsidRPr="0003570C">
        <w:rPr>
          <w:rFonts w:asciiTheme="minorHAnsi" w:hAnsiTheme="minorHAnsi" w:cstheme="minorHAnsi"/>
        </w:rPr>
        <w:t>.</w:t>
      </w:r>
    </w:p>
    <w:p w14:paraId="1CEC4E9A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3090291C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2585F5BC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</w:rPr>
        <w:t>…………………………………………………………………………………………………………………..</w:t>
      </w:r>
    </w:p>
    <w:p w14:paraId="1F30E99E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</w:rPr>
        <w:t>prof. PhDr. Petr Fiala, Ph.D., LL.M., předseda vlády České republiky</w:t>
      </w:r>
    </w:p>
    <w:p w14:paraId="327F0E58" w14:textId="77777777" w:rsidR="0003570C" w:rsidRPr="0003570C" w:rsidRDefault="0003570C" w:rsidP="0003570C">
      <w:pPr>
        <w:jc w:val="both"/>
        <w:rPr>
          <w:rFonts w:asciiTheme="minorHAnsi" w:hAnsiTheme="minorHAnsi" w:cstheme="minorHAnsi"/>
          <w:b/>
          <w:bCs/>
        </w:rPr>
      </w:pPr>
      <w:r w:rsidRPr="0003570C">
        <w:rPr>
          <w:rFonts w:asciiTheme="minorHAnsi" w:hAnsiTheme="minorHAnsi" w:cstheme="minorHAnsi"/>
          <w:b/>
          <w:bCs/>
        </w:rPr>
        <w:t>Vláda České republiky</w:t>
      </w:r>
    </w:p>
    <w:p w14:paraId="4F56056F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321B4765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5B8EBFE3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</w:rPr>
        <w:t>Vládou pověřená ministerstva:</w:t>
      </w:r>
    </w:p>
    <w:p w14:paraId="0E644B46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38A86DCF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30896C93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</w:rPr>
        <w:t>V ………………………………………………………… dne ………………………………………</w:t>
      </w:r>
      <w:proofErr w:type="gramStart"/>
      <w:r w:rsidRPr="0003570C">
        <w:rPr>
          <w:rFonts w:asciiTheme="minorHAnsi" w:hAnsiTheme="minorHAnsi" w:cstheme="minorHAnsi"/>
        </w:rPr>
        <w:t>…….</w:t>
      </w:r>
      <w:proofErr w:type="gramEnd"/>
      <w:r w:rsidRPr="0003570C">
        <w:rPr>
          <w:rFonts w:asciiTheme="minorHAnsi" w:hAnsiTheme="minorHAnsi" w:cstheme="minorHAnsi"/>
        </w:rPr>
        <w:t>.</w:t>
      </w:r>
    </w:p>
    <w:p w14:paraId="23171D18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48C3E574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1E4674C6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</w:rPr>
        <w:t>…………………………………………………………………………………………………………………..</w:t>
      </w:r>
    </w:p>
    <w:p w14:paraId="0FFA9D69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</w:rPr>
        <w:t xml:space="preserve">Ing. Zbyněk </w:t>
      </w:r>
      <w:proofErr w:type="spellStart"/>
      <w:r w:rsidRPr="0003570C">
        <w:rPr>
          <w:rFonts w:asciiTheme="minorHAnsi" w:hAnsiTheme="minorHAnsi" w:cstheme="minorHAnsi"/>
        </w:rPr>
        <w:t>Stanjura</w:t>
      </w:r>
      <w:proofErr w:type="spellEnd"/>
      <w:r w:rsidRPr="0003570C">
        <w:rPr>
          <w:rFonts w:asciiTheme="minorHAnsi" w:hAnsiTheme="minorHAnsi" w:cstheme="minorHAnsi"/>
        </w:rPr>
        <w:t>, ministr financí</w:t>
      </w:r>
    </w:p>
    <w:p w14:paraId="1C757194" w14:textId="77777777" w:rsidR="0003570C" w:rsidRPr="0003570C" w:rsidRDefault="0003570C" w:rsidP="0003570C">
      <w:pPr>
        <w:jc w:val="both"/>
        <w:rPr>
          <w:rFonts w:asciiTheme="minorHAnsi" w:hAnsiTheme="minorHAnsi" w:cstheme="minorHAnsi"/>
          <w:b/>
          <w:bCs/>
        </w:rPr>
      </w:pPr>
      <w:r w:rsidRPr="0003570C">
        <w:rPr>
          <w:rFonts w:asciiTheme="minorHAnsi" w:hAnsiTheme="minorHAnsi" w:cstheme="minorHAnsi"/>
          <w:b/>
          <w:bCs/>
        </w:rPr>
        <w:t>Ministerstvo financí</w:t>
      </w:r>
    </w:p>
    <w:p w14:paraId="60930997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03E3C2FF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53BC5BA5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</w:rPr>
        <w:t>V ………………………………………………………… dne ………………………………………</w:t>
      </w:r>
      <w:proofErr w:type="gramStart"/>
      <w:r w:rsidRPr="0003570C">
        <w:rPr>
          <w:rFonts w:asciiTheme="minorHAnsi" w:hAnsiTheme="minorHAnsi" w:cstheme="minorHAnsi"/>
        </w:rPr>
        <w:t>…….</w:t>
      </w:r>
      <w:proofErr w:type="gramEnd"/>
      <w:r w:rsidRPr="0003570C">
        <w:rPr>
          <w:rFonts w:asciiTheme="minorHAnsi" w:hAnsiTheme="minorHAnsi" w:cstheme="minorHAnsi"/>
        </w:rPr>
        <w:t>.</w:t>
      </w:r>
    </w:p>
    <w:p w14:paraId="7C14ACD1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4036D300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12497142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</w:rPr>
        <w:t>…………………………………………………………………………………………………………………..</w:t>
      </w:r>
    </w:p>
    <w:p w14:paraId="268AA4AE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</w:rPr>
        <w:t xml:space="preserve">Ing. Jozef </w:t>
      </w:r>
      <w:proofErr w:type="spellStart"/>
      <w:r w:rsidRPr="0003570C">
        <w:rPr>
          <w:rFonts w:asciiTheme="minorHAnsi" w:hAnsiTheme="minorHAnsi" w:cstheme="minorHAnsi"/>
        </w:rPr>
        <w:t>Síkela</w:t>
      </w:r>
      <w:proofErr w:type="spellEnd"/>
      <w:r w:rsidRPr="0003570C">
        <w:rPr>
          <w:rFonts w:asciiTheme="minorHAnsi" w:hAnsiTheme="minorHAnsi" w:cstheme="minorHAnsi"/>
        </w:rPr>
        <w:t>, ministr průmyslu a obchodu</w:t>
      </w:r>
    </w:p>
    <w:p w14:paraId="2FDC676D" w14:textId="77777777" w:rsidR="0003570C" w:rsidRPr="0003570C" w:rsidRDefault="0003570C" w:rsidP="0003570C">
      <w:pPr>
        <w:jc w:val="both"/>
        <w:rPr>
          <w:rFonts w:asciiTheme="minorHAnsi" w:hAnsiTheme="minorHAnsi" w:cstheme="minorHAnsi"/>
          <w:b/>
          <w:bCs/>
        </w:rPr>
      </w:pPr>
      <w:r w:rsidRPr="0003570C">
        <w:rPr>
          <w:rFonts w:asciiTheme="minorHAnsi" w:hAnsiTheme="minorHAnsi" w:cstheme="minorHAnsi"/>
          <w:b/>
          <w:bCs/>
        </w:rPr>
        <w:t>Ministerstvo průmyslu a obchodu</w:t>
      </w:r>
    </w:p>
    <w:p w14:paraId="35788DA0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6CDE0279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1C11C383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</w:rPr>
        <w:t>V ………………………………………………………… dne ………………………………………</w:t>
      </w:r>
      <w:proofErr w:type="gramStart"/>
      <w:r w:rsidRPr="0003570C">
        <w:rPr>
          <w:rFonts w:asciiTheme="minorHAnsi" w:hAnsiTheme="minorHAnsi" w:cstheme="minorHAnsi"/>
        </w:rPr>
        <w:t>…….</w:t>
      </w:r>
      <w:proofErr w:type="gramEnd"/>
      <w:r w:rsidRPr="0003570C">
        <w:rPr>
          <w:rFonts w:asciiTheme="minorHAnsi" w:hAnsiTheme="minorHAnsi" w:cstheme="minorHAnsi"/>
        </w:rPr>
        <w:t>.</w:t>
      </w:r>
    </w:p>
    <w:p w14:paraId="70862D43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668357C7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57CB519F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</w:rPr>
        <w:t>…………………………………………………………………………………………………………………..</w:t>
      </w:r>
    </w:p>
    <w:p w14:paraId="2E0722EB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</w:rPr>
        <w:t>Mgr. Petr Hladík, ministr životního prostředí</w:t>
      </w:r>
    </w:p>
    <w:p w14:paraId="62D36943" w14:textId="77777777" w:rsidR="0003570C" w:rsidRPr="0003570C" w:rsidRDefault="0003570C" w:rsidP="0003570C">
      <w:pPr>
        <w:jc w:val="both"/>
        <w:rPr>
          <w:rFonts w:asciiTheme="minorHAnsi" w:hAnsiTheme="minorHAnsi" w:cstheme="minorHAnsi"/>
          <w:b/>
          <w:bCs/>
        </w:rPr>
      </w:pPr>
      <w:r w:rsidRPr="0003570C">
        <w:rPr>
          <w:rFonts w:asciiTheme="minorHAnsi" w:hAnsiTheme="minorHAnsi" w:cstheme="minorHAnsi"/>
          <w:b/>
          <w:bCs/>
        </w:rPr>
        <w:t>Ministerstvo životního prostředí</w:t>
      </w:r>
    </w:p>
    <w:p w14:paraId="637A0BA6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5C1DD71D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7FD25E61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447BB031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</w:rPr>
        <w:t>V ………………………………………………………… dne ………………………………………</w:t>
      </w:r>
      <w:proofErr w:type="gramStart"/>
      <w:r w:rsidRPr="0003570C">
        <w:rPr>
          <w:rFonts w:asciiTheme="minorHAnsi" w:hAnsiTheme="minorHAnsi" w:cstheme="minorHAnsi"/>
        </w:rPr>
        <w:t>…….</w:t>
      </w:r>
      <w:proofErr w:type="gramEnd"/>
      <w:r w:rsidRPr="0003570C">
        <w:rPr>
          <w:rFonts w:asciiTheme="minorHAnsi" w:hAnsiTheme="minorHAnsi" w:cstheme="minorHAnsi"/>
        </w:rPr>
        <w:t>.</w:t>
      </w:r>
    </w:p>
    <w:p w14:paraId="58231281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5489BC5F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</w:p>
    <w:p w14:paraId="430C7CBA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</w:rPr>
        <w:t>…………………………………………………………………………………………………………………..</w:t>
      </w:r>
    </w:p>
    <w:p w14:paraId="5119BAD8" w14:textId="77777777" w:rsidR="0003570C" w:rsidRPr="0003570C" w:rsidRDefault="0003570C" w:rsidP="0003570C">
      <w:pPr>
        <w:jc w:val="both"/>
        <w:rPr>
          <w:rFonts w:asciiTheme="minorHAnsi" w:hAnsiTheme="minorHAnsi" w:cstheme="minorHAnsi"/>
        </w:rPr>
      </w:pPr>
      <w:r w:rsidRPr="0003570C">
        <w:rPr>
          <w:rFonts w:asciiTheme="minorHAnsi" w:hAnsiTheme="minorHAnsi" w:cstheme="minorHAnsi"/>
        </w:rPr>
        <w:t>Jan Krkoška, MBA, hejtman kraje</w:t>
      </w:r>
    </w:p>
    <w:p w14:paraId="6321D10D" w14:textId="77777777" w:rsidR="0003570C" w:rsidRPr="0003570C" w:rsidRDefault="0003570C" w:rsidP="0003570C">
      <w:pPr>
        <w:jc w:val="both"/>
        <w:rPr>
          <w:rFonts w:asciiTheme="minorHAnsi" w:hAnsiTheme="minorHAnsi" w:cstheme="minorHAnsi"/>
          <w:b/>
          <w:bCs/>
        </w:rPr>
      </w:pPr>
      <w:r w:rsidRPr="0003570C">
        <w:rPr>
          <w:rFonts w:asciiTheme="minorHAnsi" w:hAnsiTheme="minorHAnsi" w:cstheme="minorHAnsi"/>
          <w:b/>
          <w:bCs/>
        </w:rPr>
        <w:t>Moravskoslezský kraj</w:t>
      </w:r>
    </w:p>
    <w:p w14:paraId="60C1D413" w14:textId="38800DBB" w:rsidR="00131FB1" w:rsidRDefault="00131FB1">
      <w:pPr>
        <w:spacing w:after="20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239B7F73" w14:textId="77777777" w:rsidR="0003570C" w:rsidRDefault="0003570C" w:rsidP="0003570C">
      <w:pPr>
        <w:spacing w:after="240"/>
        <w:rPr>
          <w:rFonts w:asciiTheme="minorHAnsi" w:hAnsiTheme="minorHAnsi" w:cstheme="minorHAnsi"/>
          <w:b/>
          <w:sz w:val="22"/>
          <w:szCs w:val="22"/>
        </w:rPr>
      </w:pPr>
    </w:p>
    <w:p w14:paraId="5110A1B8" w14:textId="1D4248F9" w:rsidR="0003570C" w:rsidRDefault="0003570C" w:rsidP="00131FB1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Příloha č. 1</w:t>
      </w:r>
    </w:p>
    <w:p w14:paraId="12F6366D" w14:textId="7A1856EC" w:rsidR="0003570C" w:rsidRPr="0003570C" w:rsidRDefault="0003570C" w:rsidP="00131FB1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GreenWerk – integrovaný transformační program skupiny Třinecké železárny – Moravia Steel</w:t>
      </w:r>
    </w:p>
    <w:sectPr w:rsidR="0003570C" w:rsidRPr="0003570C" w:rsidSect="0003570C">
      <w:footerReference w:type="default" r:id="rId7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22332" w14:textId="77777777" w:rsidR="001E527A" w:rsidRDefault="001E527A" w:rsidP="00242386">
      <w:r>
        <w:separator/>
      </w:r>
    </w:p>
  </w:endnote>
  <w:endnote w:type="continuationSeparator" w:id="0">
    <w:p w14:paraId="6B9BAD4E" w14:textId="77777777" w:rsidR="001E527A" w:rsidRDefault="001E527A" w:rsidP="00242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D94D0" w14:textId="77777777" w:rsidR="00242386" w:rsidRPr="00242386" w:rsidRDefault="00242386" w:rsidP="00242386">
    <w:pPr>
      <w:pStyle w:val="Podnadpis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Stránka </w:t>
    </w:r>
    <w:r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>PAGE</w:instrText>
    </w:r>
    <w:r>
      <w:rPr>
        <w:rFonts w:ascii="Arial" w:hAnsi="Arial" w:cs="Arial"/>
        <w:sz w:val="22"/>
        <w:szCs w:val="22"/>
      </w:rPr>
      <w:fldChar w:fldCharType="separate"/>
    </w:r>
    <w:r w:rsidR="00AE620B">
      <w:rPr>
        <w:rFonts w:ascii="Arial" w:hAnsi="Arial" w:cs="Arial"/>
        <w:noProof/>
        <w:sz w:val="22"/>
        <w:szCs w:val="22"/>
      </w:rPr>
      <w:t>2</w:t>
    </w:r>
    <w:r>
      <w:rPr>
        <w:rFonts w:ascii="Arial" w:hAnsi="Arial" w:cs="Arial"/>
        <w:sz w:val="22"/>
        <w:szCs w:val="22"/>
      </w:rPr>
      <w:fldChar w:fldCharType="end"/>
    </w:r>
    <w:r>
      <w:rPr>
        <w:rFonts w:ascii="Arial" w:hAnsi="Arial" w:cs="Arial"/>
        <w:sz w:val="22"/>
        <w:szCs w:val="22"/>
      </w:rPr>
      <w:t xml:space="preserve"> (celkem </w:t>
    </w:r>
    <w:r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>NUMPAGES</w:instrText>
    </w:r>
    <w:r>
      <w:rPr>
        <w:rFonts w:ascii="Arial" w:hAnsi="Arial" w:cs="Arial"/>
        <w:sz w:val="22"/>
        <w:szCs w:val="22"/>
      </w:rPr>
      <w:fldChar w:fldCharType="separate"/>
    </w:r>
    <w:r w:rsidR="00AE620B">
      <w:rPr>
        <w:rFonts w:ascii="Arial" w:hAnsi="Arial" w:cs="Arial"/>
        <w:noProof/>
        <w:sz w:val="22"/>
        <w:szCs w:val="22"/>
      </w:rPr>
      <w:t>2</w:t>
    </w:r>
    <w:r>
      <w:rPr>
        <w:rFonts w:ascii="Arial" w:hAnsi="Arial" w:cs="Arial"/>
        <w:sz w:val="22"/>
        <w:szCs w:val="22"/>
      </w:rPr>
      <w:fldChar w:fldCharType="end"/>
    </w:r>
    <w:r>
      <w:rPr>
        <w:rFonts w:ascii="Arial" w:hAnsi="Arial" w:cs="Arial"/>
        <w:sz w:val="22"/>
        <w:szCs w:val="22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6569F" w14:textId="77777777" w:rsidR="001E527A" w:rsidRDefault="001E527A" w:rsidP="00242386">
      <w:r>
        <w:separator/>
      </w:r>
    </w:p>
  </w:footnote>
  <w:footnote w:type="continuationSeparator" w:id="0">
    <w:p w14:paraId="5E3CDBF3" w14:textId="77777777" w:rsidR="001E527A" w:rsidRDefault="001E527A" w:rsidP="00242386">
      <w:r>
        <w:continuationSeparator/>
      </w:r>
    </w:p>
  </w:footnote>
  <w:footnote w:id="1">
    <w:p w14:paraId="235DBEBC" w14:textId="77777777" w:rsidR="0003570C" w:rsidRPr="00B35757" w:rsidRDefault="0003570C" w:rsidP="00386937">
      <w:pPr>
        <w:jc w:val="both"/>
        <w:rPr>
          <w:rFonts w:asciiTheme="minorHAnsi" w:hAnsiTheme="minorHAnsi"/>
          <w:sz w:val="18"/>
          <w:szCs w:val="18"/>
        </w:rPr>
      </w:pPr>
      <w:r w:rsidRPr="00B35757">
        <w:rPr>
          <w:rStyle w:val="Znakapoznpodarou"/>
          <w:rFonts w:asciiTheme="minorHAnsi" w:hAnsiTheme="minorHAnsi"/>
        </w:rPr>
        <w:footnoteRef/>
      </w:r>
      <w:r w:rsidRPr="00B35757">
        <w:rPr>
          <w:rFonts w:asciiTheme="minorHAnsi" w:hAnsiTheme="minorHAnsi"/>
        </w:rPr>
        <w:t xml:space="preserve"> </w:t>
      </w:r>
      <w:r w:rsidRPr="00B35757">
        <w:rPr>
          <w:rFonts w:asciiTheme="minorHAnsi" w:hAnsiTheme="minorHAnsi"/>
          <w:sz w:val="18"/>
          <w:szCs w:val="18"/>
        </w:rPr>
        <w:t>NAŘÍZENÍ EVROPSKÉHO PARLAMENTU A RADY (EU) 2021/1119 ze dne 30. června 2021, kterým se stanoví rámec pro dosažení klimatické neutrality a mění nařízení (ES) č. 401/2009 a nařízení (EU) 2018/1999 („evropský právní rámec pro klima“)</w:t>
      </w:r>
    </w:p>
    <w:p w14:paraId="5E6AF20F" w14:textId="77777777" w:rsidR="0003570C" w:rsidRDefault="0003570C" w:rsidP="0003570C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90D97"/>
    <w:multiLevelType w:val="hybridMultilevel"/>
    <w:tmpl w:val="3836F56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B1941"/>
    <w:multiLevelType w:val="hybridMultilevel"/>
    <w:tmpl w:val="335236AA"/>
    <w:lvl w:ilvl="0" w:tplc="A0D8F0C2">
      <w:start w:val="1"/>
      <w:numFmt w:val="upp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305C74"/>
    <w:multiLevelType w:val="hybridMultilevel"/>
    <w:tmpl w:val="8E48EB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2F7DDF"/>
    <w:multiLevelType w:val="hybridMultilevel"/>
    <w:tmpl w:val="9326A0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9335597">
    <w:abstractNumId w:val="2"/>
  </w:num>
  <w:num w:numId="2" w16cid:durableId="762534255">
    <w:abstractNumId w:val="3"/>
  </w:num>
  <w:num w:numId="3" w16cid:durableId="1500578637">
    <w:abstractNumId w:val="1"/>
  </w:num>
  <w:num w:numId="4" w16cid:durableId="1453986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393"/>
    <w:rsid w:val="00016434"/>
    <w:rsid w:val="0003570C"/>
    <w:rsid w:val="000543E8"/>
    <w:rsid w:val="000C45E5"/>
    <w:rsid w:val="000E54A3"/>
    <w:rsid w:val="00131FB1"/>
    <w:rsid w:val="00157FDA"/>
    <w:rsid w:val="00182D8B"/>
    <w:rsid w:val="001C6CC4"/>
    <w:rsid w:val="001E527A"/>
    <w:rsid w:val="00242386"/>
    <w:rsid w:val="0025688F"/>
    <w:rsid w:val="00386937"/>
    <w:rsid w:val="003C4B18"/>
    <w:rsid w:val="003C7937"/>
    <w:rsid w:val="004047FF"/>
    <w:rsid w:val="00443DD9"/>
    <w:rsid w:val="0047432F"/>
    <w:rsid w:val="00475260"/>
    <w:rsid w:val="006B234C"/>
    <w:rsid w:val="006B7393"/>
    <w:rsid w:val="00793788"/>
    <w:rsid w:val="007C1376"/>
    <w:rsid w:val="009616AE"/>
    <w:rsid w:val="009A5662"/>
    <w:rsid w:val="009E5F4A"/>
    <w:rsid w:val="00A835D1"/>
    <w:rsid w:val="00AE620B"/>
    <w:rsid w:val="00B35757"/>
    <w:rsid w:val="00B92FE2"/>
    <w:rsid w:val="00D2278F"/>
    <w:rsid w:val="00D46838"/>
    <w:rsid w:val="00D95CAA"/>
    <w:rsid w:val="00E33952"/>
    <w:rsid w:val="00ED31AF"/>
    <w:rsid w:val="00F86D42"/>
    <w:rsid w:val="00FE0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F627C"/>
  <w15:docId w15:val="{FE91402A-BCD1-41B7-B30B-C40F680D8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95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A566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5662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4238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423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4238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23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42386"/>
    <w:pPr>
      <w:spacing w:after="60"/>
      <w:jc w:val="center"/>
      <w:outlineLvl w:val="1"/>
    </w:pPr>
    <w:rPr>
      <w:rFonts w:ascii="Cambria" w:hAnsi="Cambria"/>
    </w:rPr>
  </w:style>
  <w:style w:type="character" w:customStyle="1" w:styleId="PodnadpisChar">
    <w:name w:val="Podnadpis Char"/>
    <w:basedOn w:val="Standardnpsmoodstavce"/>
    <w:link w:val="Podnadpis"/>
    <w:uiPriority w:val="11"/>
    <w:rsid w:val="00242386"/>
    <w:rPr>
      <w:rFonts w:ascii="Cambria" w:eastAsia="Times New Roman" w:hAnsi="Cambria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182D8B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03570C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570C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3570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357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3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Sablony\02%20Parlament%20a%20vl&#225;da\e-KLEP\P-06%20Nelegislativn&#237;%20materi&#225;l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15FFC9657DA45CCBD0B55958D06BD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6C6D94-1CD9-4FEB-A4FB-2434B1D4F9B9}"/>
      </w:docPartPr>
      <w:docPartBody>
        <w:p w:rsidR="00C06042" w:rsidRDefault="00C06042">
          <w:pPr>
            <w:pStyle w:val="715FFC9657DA45CCBD0B55958D06BDBF"/>
          </w:pPr>
          <w:r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042"/>
    <w:rsid w:val="006F6B32"/>
    <w:rsid w:val="00A314F9"/>
    <w:rsid w:val="00C06042"/>
    <w:rsid w:val="00E3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</w:style>
  <w:style w:type="paragraph" w:customStyle="1" w:styleId="715FFC9657DA45CCBD0B55958D06BDBF">
    <w:name w:val="715FFC9657DA45CCBD0B55958D06BD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P-06 Nelegislativní materiál.dotm</Template>
  <TotalTime>0</TotalTime>
  <Pages>8</Pages>
  <Words>1905</Words>
  <Characters>12252</Characters>
  <Application>Microsoft Office Word</Application>
  <DocSecurity>0</DocSecurity>
  <Lines>331</Lines>
  <Paragraphs>134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14023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Buňková Renata</dc:creator>
  <cp:lastModifiedBy>Matěj Soulek</cp:lastModifiedBy>
  <cp:revision>3</cp:revision>
  <cp:lastPrinted>2015-03-03T08:30:00Z</cp:lastPrinted>
  <dcterms:created xsi:type="dcterms:W3CDTF">2024-02-26T13:28:00Z</dcterms:created>
  <dcterms:modified xsi:type="dcterms:W3CDTF">2026-02-16T12:41:00Z</dcterms:modified>
</cp:coreProperties>
</file>