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ACF" w:rsidRPr="002D1676" w:rsidRDefault="00B65ACF" w:rsidP="008249DC">
      <w:pPr>
        <w:jc w:val="center"/>
        <w:rPr>
          <w:b/>
          <w:u w:val="single"/>
        </w:rPr>
      </w:pPr>
      <w:r w:rsidRPr="002D1676">
        <w:rPr>
          <w:b/>
          <w:u w:val="single"/>
        </w:rPr>
        <w:t xml:space="preserve">AKČNÍ </w:t>
      </w:r>
      <w:r w:rsidR="005C39C1">
        <w:rPr>
          <w:b/>
          <w:u w:val="single"/>
        </w:rPr>
        <w:t>PLÁN DEKÁDY ROMSKÉ INKLUZE 2005–</w:t>
      </w:r>
      <w:r w:rsidRPr="002D1676">
        <w:rPr>
          <w:b/>
          <w:u w:val="single"/>
        </w:rPr>
        <w:t>2015</w:t>
      </w:r>
    </w:p>
    <w:p w:rsidR="00B65ACF" w:rsidRPr="002D1676" w:rsidRDefault="00B65ACF" w:rsidP="008249DC">
      <w:pPr>
        <w:jc w:val="center"/>
        <w:rPr>
          <w:b/>
          <w:u w:val="single"/>
        </w:rPr>
      </w:pPr>
      <w:r w:rsidRPr="002D1676">
        <w:rPr>
          <w:b/>
          <w:u w:val="single"/>
        </w:rPr>
        <w:t>ČESKÁ REPUBLIKA</w:t>
      </w:r>
    </w:p>
    <w:p w:rsidR="00B65ACF" w:rsidRPr="002D1676" w:rsidRDefault="00B65ACF" w:rsidP="008249DC">
      <w:pPr>
        <w:rPr>
          <w:b/>
        </w:rPr>
      </w:pPr>
      <w:r>
        <w:rPr>
          <w:b/>
        </w:rPr>
        <w:t>1</w:t>
      </w:r>
      <w:r w:rsidRPr="002D1676">
        <w:rPr>
          <w:b/>
        </w:rPr>
        <w:t>) priorita vzdělávání</w:t>
      </w:r>
      <w:bookmarkStart w:id="0" w:name="_GoBack"/>
      <w:bookmarkEnd w:id="0"/>
    </w:p>
    <w:tbl>
      <w:tblPr>
        <w:tblpPr w:leftFromText="141" w:rightFromText="141" w:vertAnchor="text" w:horzAnchor="margin" w:tblpXSpec="center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839"/>
        <w:gridCol w:w="2097"/>
        <w:gridCol w:w="1803"/>
        <w:gridCol w:w="1816"/>
        <w:gridCol w:w="1846"/>
        <w:gridCol w:w="1547"/>
        <w:gridCol w:w="1744"/>
      </w:tblGrid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Prioritní oblast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Cíl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Úkol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Indikátor měřitelnosti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Monitorovací opatření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Data:</w:t>
            </w:r>
          </w:p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Jejich dostupnost a potřebnost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Časový horizont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Financování</w:t>
            </w:r>
          </w:p>
        </w:tc>
      </w:tr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1. Včasná péče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Zvýšit účast sociálně znevýhodněných dětí v  předškolním vzdělávání.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Vytvoření komplexního systému předškolní péče pro sociokulturně znevýhodněné skupiny.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Zavedení mechanismů pro přístup ke vzdělání (bezplatná docházka v posledním roce mateřské školy) a jejich zapracování do školského zákona.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Úspěšnost  sociálně znevýhodněných dětí na základní škole.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Statistický výkaz MŠMT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Zatím neexistují, ale v okamžiku změny systému financování škol normativy tyto statistiky budou sledovat sociálně znevýhodněné děti a jejich úspěšnost.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2005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Bezplatná docházka v posledním roce mateřské školy bude financována z rozpočtu obcí.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Systém předškolní péče pro sociokulturně znevýhodněné děti bude financován ze státního rozpočtu.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Přípravné ročníky jsou již financovány ze státního rozpočtu.</w:t>
            </w:r>
          </w:p>
        </w:tc>
      </w:tr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2. Základní školství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Inkluze sociálně znevýhodněných žáků do hlavního vzdělávacího proudu..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Podpora revize financování škol normativy.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Počet sociálně znevýhodněných dětí zahrnutých do hlavního vzdělávacího proudu.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Statistický výkaz MŠMT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Zatím neexistují, po změně normativu bude umožněno tyto data vézt v statistickém výkazu MŠMT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2004 – příprava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září 2005 začátek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Státní rozpočet a rozpočty krajů.</w:t>
            </w:r>
          </w:p>
        </w:tc>
      </w:tr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3. Vysoké školy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Poskytování rovného přístupu ke kvalitnímu vzdělávání na </w:t>
            </w:r>
            <w:r w:rsidRPr="008039C6">
              <w:rPr>
                <w:sz w:val="20"/>
                <w:szCs w:val="20"/>
              </w:rPr>
              <w:lastRenderedPageBreak/>
              <w:t xml:space="preserve">vysokoškolské úrovni pro romské studenty. 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 xml:space="preserve">Projednat s reprezentací vysokých škol mechanismus podpory </w:t>
            </w:r>
            <w:r w:rsidRPr="008039C6">
              <w:rPr>
                <w:sz w:val="20"/>
                <w:szCs w:val="20"/>
              </w:rPr>
              <w:lastRenderedPageBreak/>
              <w:t>romských studentů na vysokých školách.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 xml:space="preserve"> Počet podpořených studentů; výroční zpráva programu;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 xml:space="preserve"> využité finanční prostředky; počet studentů, kteří ukončili studium (po 5 letech programu).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>Ročenka činnosti realizátora programu.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 současné době tyto data neexistují.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2004 – příprava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září 2005 začátek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>Státní rozpočet.</w:t>
            </w:r>
          </w:p>
        </w:tc>
      </w:tr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4. Další vzdělávání pedagogických pracovníků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Zvýšení způsobilosti učitelů v oblasti multikulturního vzdělávání.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Projednat s reprezentací vysokých škol 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a) možnosti uzpůsobení vzdělávacích programů fakult vzdělávajících učitelé s jasným zřetelem na průřezové téma multikultury (úkol pro akreditační komisi).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b) možnost přizpůsobení dalšího vzdělávání vysokoškolských pedagogů fakult vzdělávajících učitelé změnám v kurikulu (síťováním VŠ a ÚRVŠ).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c) definování problémů u školení v rámci dalšího vzdělávání pedagogických pracovníků (a na základě této definice pak vytvoření konkrétních školení se zřetelem na multikulturu).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Počet seminářů a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 počet hodin.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Zprávy ČSI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PISA 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PIRLS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Již existují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Státní rozpočet a soukromé zdroje.</w:t>
            </w:r>
          </w:p>
        </w:tc>
      </w:tr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5. Lokální implementace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Implementace národních strategií </w:t>
            </w:r>
            <w:r w:rsidRPr="008039C6">
              <w:rPr>
                <w:sz w:val="20"/>
                <w:szCs w:val="20"/>
              </w:rPr>
              <w:lastRenderedPageBreak/>
              <w:t>na lokální úrovni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 xml:space="preserve">Podpora vzniku vzdělávací agentury </w:t>
            </w:r>
            <w:r w:rsidRPr="008039C6">
              <w:rPr>
                <w:sz w:val="20"/>
                <w:szCs w:val="20"/>
              </w:rPr>
              <w:lastRenderedPageBreak/>
              <w:t>pro lokální politiky a statutární zástupce škol.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 xml:space="preserve">Počet seminářů; vyhodnocení </w:t>
            </w:r>
            <w:r w:rsidRPr="008039C6">
              <w:rPr>
                <w:sz w:val="20"/>
                <w:szCs w:val="20"/>
              </w:rPr>
              <w:lastRenderedPageBreak/>
              <w:t>rozhodnutí politiků a statutárních zástupců škol.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 xml:space="preserve">Analýza usnesení rady a </w:t>
            </w:r>
            <w:r w:rsidRPr="008039C6">
              <w:rPr>
                <w:sz w:val="20"/>
                <w:szCs w:val="20"/>
              </w:rPr>
              <w:lastRenderedPageBreak/>
              <w:t>zastupitelstva;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analýza vzdělávacích programů a výročních zpráv škol (na základě přijatého modelu).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 xml:space="preserve">Počet samospráv; počet základních </w:t>
            </w:r>
            <w:r w:rsidRPr="008039C6">
              <w:rPr>
                <w:sz w:val="20"/>
                <w:szCs w:val="20"/>
              </w:rPr>
              <w:lastRenderedPageBreak/>
              <w:t>škol;  veřejná dostupnost zápisů z jednání rady a zastupitelstva;  veřejná dostupnost výročních zpráv škol a vzdělávacích programů.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>2005 – práce na vzniku;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>2006 – pilot (financovaný z ESF a Romského vzdělávacího fondu);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2006 – návrh do střednědobého plánu státního rozpočtu;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2007 – položka ve státním rozpočtu.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>Soukromé zdroje.</w:t>
            </w:r>
          </w:p>
        </w:tc>
      </w:tr>
    </w:tbl>
    <w:p w:rsidR="00B65ACF" w:rsidRPr="002D1676" w:rsidRDefault="00B65ACF" w:rsidP="008249DC"/>
    <w:p w:rsidR="00B65ACF" w:rsidRPr="002D1676" w:rsidRDefault="00B65ACF" w:rsidP="008249DC">
      <w:pPr>
        <w:rPr>
          <w:b/>
        </w:rPr>
      </w:pPr>
      <w:r>
        <w:br w:type="page"/>
      </w:r>
      <w:r>
        <w:rPr>
          <w:b/>
        </w:rPr>
        <w:lastRenderedPageBreak/>
        <w:t>2</w:t>
      </w:r>
      <w:r w:rsidRPr="002D1676">
        <w:rPr>
          <w:b/>
        </w:rPr>
        <w:t>) priorita zaměstnanost</w:t>
      </w:r>
    </w:p>
    <w:p w:rsidR="00B65ACF" w:rsidRPr="002D1676" w:rsidRDefault="00B65ACF" w:rsidP="001E463F"/>
    <w:tbl>
      <w:tblPr>
        <w:tblpPr w:leftFromText="141" w:rightFromText="141" w:vertAnchor="text" w:horzAnchor="margin" w:tblpXSpec="center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0"/>
        <w:gridCol w:w="3721"/>
        <w:gridCol w:w="2181"/>
        <w:gridCol w:w="2308"/>
        <w:gridCol w:w="1484"/>
        <w:gridCol w:w="1219"/>
        <w:gridCol w:w="1515"/>
      </w:tblGrid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Cíl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Úkol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Indikátor měřitelnosti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Monitorovací opatření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Data:</w:t>
            </w:r>
          </w:p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Jejich dostupnost a potřebnost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>Časový horizont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b/>
              </w:rPr>
            </w:pPr>
            <w:r w:rsidRPr="008039C6">
              <w:rPr>
                <w:b/>
              </w:rPr>
              <w:t xml:space="preserve">Financování </w:t>
            </w:r>
          </w:p>
        </w:tc>
      </w:tr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Zvýšit zaměstnanost Romů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1. Zvýšit efektivitu zprostředkování zaměstnání Romů na trhu práce přes propojení již existujících nástrojů:</w:t>
            </w:r>
          </w:p>
          <w:p w:rsidR="00B65ACF" w:rsidRPr="008039C6" w:rsidRDefault="00B65ACF" w:rsidP="008039C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rekvalifikace a odborné výuky</w:t>
            </w:r>
          </w:p>
          <w:p w:rsidR="00B65ACF" w:rsidRPr="008039C6" w:rsidRDefault="00B65ACF" w:rsidP="008039C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využívání Individuálních akčních plánů při slaďování poptávky s nabídkou</w:t>
            </w:r>
          </w:p>
          <w:p w:rsidR="00B65ACF" w:rsidRPr="008039C6" w:rsidRDefault="00B65ACF" w:rsidP="008039C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tvorby volných míst pro Romy (daňové úlevy, chráněné dílny).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2. Zvýšit motivaci k zaměstnávání Romů prostřednictvím změny poměru výše sociální dávky a minimální mzdy.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3. Pracovní příprava mladých Romů.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Zvýšení podílu podporovaného zaměstnání Romů o 5 - 10 % ročně v porovnání s neromskou populací.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Zvýšení počtu romských absolventů profesní přípravy (řemesel) o 10 % ročně.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Počet zprostředkovaných míst pro dlouhodobě nezaměstnané na úřadech práce.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 současné době tato data neexistují.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2006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Státní rozpočet.</w:t>
            </w:r>
          </w:p>
        </w:tc>
      </w:tr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Zvýšit zaměstnatelnost nezaměstnaných Romů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1. Podpora nevládních neziskových organizací v </w:t>
            </w:r>
            <w:smartTag w:uri="urn:schemas-microsoft-com:office:smarttags" w:element="PersonName">
              <w:r w:rsidRPr="008039C6">
                <w:rPr>
                  <w:sz w:val="20"/>
                  <w:szCs w:val="20"/>
                </w:rPr>
                <w:t>rozvoj</w:t>
              </w:r>
            </w:smartTag>
            <w:r w:rsidRPr="008039C6">
              <w:rPr>
                <w:sz w:val="20"/>
                <w:szCs w:val="20"/>
              </w:rPr>
              <w:t>i programů zaměřených na trénink, vzdělávání Romů a zprostředkování.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2. Podpora zaměstnavatelů  zaměstnávajících dlouhodobě nezaměstnané.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Zkrátit průměr délky dlouhodobé nezaměstnanosti u Romů o polovinu.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Seznamy klientů nevládních neziskových organizací a statistiky úřadů práce.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 současné době tato data neexistují.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2006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Státní rozpočet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</w:p>
        </w:tc>
      </w:tr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Vytvářet kapacity u malých a středních podnikatelů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Vytvoření regionální inkubační agentury pro malé a střední podnikatele, po případě v rámci již existujících nástrojů pro podporu malého a středního podnikání zavádět inkubační systémy pro malé a střední podniky provozované Romy, nebo zaměstnávající Romy.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Zvýšení počtu malých a středních podniků provozovaných Romy a zaměstnávajících Romy.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Počet inkubátorů; počet podnikatelských záměrů realizovaných v rámci inkubátorů;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počet podniků, které vydržely na trhu práce po skončení inkubační doby;  nárůst pracovních míst </w:t>
            </w:r>
            <w:r w:rsidRPr="008039C6">
              <w:rPr>
                <w:sz w:val="20"/>
                <w:szCs w:val="20"/>
              </w:rPr>
              <w:lastRenderedPageBreak/>
              <w:t>v těchto podnicích.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>V současné době tato data neexistují.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2007 – příprava; 2008 – realizace.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Státní rozpočet.</w:t>
            </w:r>
          </w:p>
        </w:tc>
      </w:tr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Zvýšit provázanost poskytovaných služeb na lokální úrovni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Vytvořit „implementační Agenturu pro sociální smír“, která bude komplexně poskytovat služby v oblasti bydlení, zaměstnanosti, sociálních služeb na lokální úrovni.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Dosáhnout 50 % zvýšení zaměstnanosti v ghettoizovaných lokalitách v průběhu Dekády.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Výroční zprávy o činnosti agentury;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dlouhodobé sociologické výzkumy financované státem;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statistiky úřadů práce.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 současné době tato data neexistují.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2005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Státní rozpočet, ESF.</w:t>
            </w:r>
          </w:p>
        </w:tc>
      </w:tr>
      <w:tr w:rsidR="008039C6" w:rsidRPr="002D1676" w:rsidTr="008039C6"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Prosazování politiky rovných příležitostí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1.  Dokončení legislativních změn v oblasti anti-diskriminačních opatření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2. Školení pracovníků úřadů práce v oblasti anti-diskriminačních opatření.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3. Propagační akce zaměřené na podnikatelé.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Změna vnímání podnikatelů při zaměstnávání Romů.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Výzkumy veřejného mínění prováděné mezi podnikateli,</w:t>
            </w:r>
          </w:p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 počet zaměstnaných Romů v malých a středních podnicích.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 současné době tato data neexistují.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2006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Státní rozpočet, ESF.</w:t>
            </w:r>
          </w:p>
        </w:tc>
      </w:tr>
    </w:tbl>
    <w:p w:rsidR="00B65ACF" w:rsidRPr="002D1676" w:rsidRDefault="00B65ACF" w:rsidP="001E463F">
      <w:pPr>
        <w:rPr>
          <w:u w:val="single"/>
        </w:rPr>
      </w:pPr>
    </w:p>
    <w:p w:rsidR="00B65ACF" w:rsidRDefault="00B65ACF" w:rsidP="001E463F">
      <w:pPr>
        <w:rPr>
          <w:u w:val="single"/>
        </w:rPr>
      </w:pPr>
    </w:p>
    <w:p w:rsidR="00B65ACF" w:rsidRPr="002D1676" w:rsidRDefault="00B65ACF" w:rsidP="008249DC">
      <w:pPr>
        <w:rPr>
          <w:b/>
        </w:rPr>
      </w:pPr>
      <w:r>
        <w:rPr>
          <w:u w:val="single"/>
        </w:rPr>
        <w:br w:type="page"/>
      </w:r>
      <w:r>
        <w:rPr>
          <w:b/>
        </w:rPr>
        <w:lastRenderedPageBreak/>
        <w:t>3</w:t>
      </w:r>
      <w:r w:rsidRPr="002D1676">
        <w:rPr>
          <w:b/>
        </w:rPr>
        <w:t>) bydlení</w:t>
      </w:r>
    </w:p>
    <w:p w:rsidR="00B65ACF" w:rsidRPr="002D1676" w:rsidRDefault="00B65ACF" w:rsidP="008249DC">
      <w:pPr>
        <w:rPr>
          <w:b/>
        </w:rPr>
      </w:pPr>
    </w:p>
    <w:p w:rsidR="00B65ACF" w:rsidRDefault="00B65ACF" w:rsidP="008249DC">
      <w:r w:rsidRPr="002D1676">
        <w:t xml:space="preserve">Obecný cíl: zabránit nové bytové segregaci, zlepšit situaci v existujících segregovaných romských lokalitách (ghettech) a </w:t>
      </w:r>
      <w:r>
        <w:t xml:space="preserve">zlepšit </w:t>
      </w:r>
      <w:r w:rsidRPr="002D1676">
        <w:t>přístup k bydlení pro sociálně slabé Romy.</w:t>
      </w:r>
    </w:p>
    <w:p w:rsidR="00B65ACF" w:rsidRPr="002D1676" w:rsidRDefault="00B65ACF" w:rsidP="008249DC"/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8"/>
        <w:gridCol w:w="2008"/>
        <w:gridCol w:w="1915"/>
        <w:gridCol w:w="2698"/>
        <w:gridCol w:w="2391"/>
        <w:gridCol w:w="1498"/>
        <w:gridCol w:w="1752"/>
      </w:tblGrid>
      <w:tr w:rsidR="008039C6" w:rsidRPr="00917F9F" w:rsidTr="008039C6">
        <w:tc>
          <w:tcPr>
            <w:tcW w:w="1488" w:type="dxa"/>
            <w:shd w:val="clear" w:color="auto" w:fill="auto"/>
          </w:tcPr>
          <w:p w:rsidR="00B65ACF" w:rsidRPr="008039C6" w:rsidRDefault="00B65ACF" w:rsidP="004C4D90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Cíl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 xml:space="preserve">Úkol 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8039C6">
            <w:pPr>
              <w:ind w:right="34"/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 xml:space="preserve">Indikátor měřitelnosti 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Monitorovací opatření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Data:</w:t>
            </w:r>
          </w:p>
          <w:p w:rsidR="00B65ACF" w:rsidRPr="008039C6" w:rsidRDefault="00B65ACF" w:rsidP="004C4D90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Jejich dostupnost a potřebnost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Časový horizont</w:t>
            </w:r>
          </w:p>
        </w:tc>
        <w:tc>
          <w:tcPr>
            <w:tcW w:w="1752" w:type="dxa"/>
            <w:shd w:val="clear" w:color="auto" w:fill="auto"/>
          </w:tcPr>
          <w:p w:rsidR="00B65ACF" w:rsidRPr="008039C6" w:rsidRDefault="00B65ACF" w:rsidP="004C4D90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Financování</w:t>
            </w:r>
          </w:p>
        </w:tc>
      </w:tr>
      <w:tr w:rsidR="008039C6" w:rsidRPr="00917F9F" w:rsidTr="008039C6">
        <w:tc>
          <w:tcPr>
            <w:tcW w:w="1488" w:type="dxa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Zajištění rovného přístupu Romů ke všem formám bydlení. 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Přijetí a implementace anti-diskriminačního zákona a následné aktivity (např. Průvodce dobrou praxí v oblasti bydlení).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Změna postupů při řešení, která nastane díky rozhodnutím v individuálních kauzách (mediací nebo soudně) 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Stálý monitorovací systém, jako součást evaluačních a výzkumných aktivit instituce, který by měla vzniknout na základě schválení anti-diskriminačního zákona.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Informace od nevládních neziskových organizací, aktivních oblasti boje proti diskriminaci.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V současnosti je k dispozici jen velmi málo důkazů o diskriminaci Romů v oblasti bydlení. Data budou shromažďována v rámci procesu monitorování. 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2005 – přijetí zákona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2010 – první obsáhlý zpráva, navrhované změny zákona nebo politiky,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2015 – finální vyhodnocení</w:t>
            </w:r>
          </w:p>
        </w:tc>
        <w:tc>
          <w:tcPr>
            <w:tcW w:w="1752" w:type="dxa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Tato činnost bude financována z rozpočtu nezávislé anti-diskriminační instituce. Doplňkové činnosti nevládních organizací (činnosti zaměřené na zlepšení informovanosti.</w:t>
            </w:r>
          </w:p>
        </w:tc>
      </w:tr>
      <w:tr w:rsidR="008039C6" w:rsidRPr="00917F9F" w:rsidTr="008039C6">
        <w:tc>
          <w:tcPr>
            <w:tcW w:w="1488" w:type="dxa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Boj se sociálním vyloučením – prevence ztráty bydlení romských domácností. 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Posilování sociální práce ve vyloučených romských komunitách a lokalitách a v jiných místech ohrožených sociálním vyloučením. 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Podíl samospráv s romskými ghetty, které zaměstnávají terénní sociální pracovníky. Podíl úspěšných zákroků jako alternativa k vystěhování. 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Zprávy terénních sociálních pracovníků, sociologické výzkumy a studie.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Existující informace vychází z výzkumů a monitoringů zadaných ústředními orgány státní správy (kancelář Rady vlády ČR pro záležitosti romské komunity, ministerstvo vnitra).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2005 - 2015</w:t>
            </w:r>
          </w:p>
        </w:tc>
        <w:tc>
          <w:tcPr>
            <w:tcW w:w="1752" w:type="dxa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Ministerstvo práce a sociálních věcí (MPSV) a Rada vlády ČR pro záležitosti romské komunity (RVZRK)</w:t>
            </w:r>
          </w:p>
        </w:tc>
      </w:tr>
      <w:tr w:rsidR="008039C6" w:rsidRPr="00917F9F" w:rsidTr="008039C6">
        <w:tc>
          <w:tcPr>
            <w:tcW w:w="1488" w:type="dxa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Boj se sociálním vyloučením – reintegrace sociálně vyloučených Romů a romských </w:t>
            </w:r>
            <w:r w:rsidRPr="008039C6">
              <w:rPr>
                <w:sz w:val="20"/>
                <w:szCs w:val="20"/>
              </w:rPr>
              <w:lastRenderedPageBreak/>
              <w:t>domácnostní.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 xml:space="preserve">Implementace programu “Výstavba podporovaného bydlení” 2 elementy (byty na půl cesty a 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 vstupní byty).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Nepřímý indikátor: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Počet samospráv s romskými ghetty zapojených do programu.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Přímý indikátor: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Počet Romů, kteří se díky tomuto </w:t>
            </w:r>
            <w:r w:rsidRPr="008039C6">
              <w:rPr>
                <w:sz w:val="20"/>
                <w:szCs w:val="20"/>
              </w:rPr>
              <w:lastRenderedPageBreak/>
              <w:t xml:space="preserve">programu úspěšně reintegrovali. 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 xml:space="preserve">Monitoring bude prováděn ústředními orgány státní správy ve spolupráci s neziskovými organizacemi a s výzkumnými ústavy. (návaznost na monitorovací studie zadávané kanceláří Rady vlády ČR pro záležitosti </w:t>
            </w:r>
            <w:r w:rsidRPr="008039C6">
              <w:rPr>
                <w:sz w:val="20"/>
                <w:szCs w:val="20"/>
              </w:rPr>
              <w:lastRenderedPageBreak/>
              <w:t>romské komunity).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Pro monitoring bude použito také Statistiky Ministerstva pro místní rozvoj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2D1676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 xml:space="preserve">Existující informace vychází z výzkumů a monitoringů zadaných ústředními orgány státní správy (kancelář Rady vlády ČR pro záležitosti romské komunity, Ministerstvo vnitra) a ze </w:t>
            </w:r>
            <w:r w:rsidRPr="008039C6">
              <w:rPr>
                <w:sz w:val="20"/>
                <w:szCs w:val="20"/>
              </w:rPr>
              <w:lastRenderedPageBreak/>
              <w:t>Statistiky Ministerstva pro místní rozvoj.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lastRenderedPageBreak/>
              <w:t>2005 - 2015</w:t>
            </w:r>
          </w:p>
        </w:tc>
        <w:tc>
          <w:tcPr>
            <w:tcW w:w="1752" w:type="dxa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Ministerstvo pro místní </w:t>
            </w:r>
            <w:smartTag w:uri="urn:schemas-microsoft-com:office:smarttags" w:element="PersonName">
              <w:r w:rsidRPr="008039C6">
                <w:rPr>
                  <w:sz w:val="20"/>
                  <w:szCs w:val="20"/>
                </w:rPr>
                <w:t>rozvoj</w:t>
              </w:r>
            </w:smartTag>
            <w:r w:rsidRPr="008039C6">
              <w:rPr>
                <w:sz w:val="20"/>
                <w:szCs w:val="20"/>
              </w:rPr>
              <w:t xml:space="preserve"> (MMR) ve spolupráci se samosprávami, nevládními neziskovými organizacemi a </w:t>
            </w:r>
            <w:r w:rsidRPr="008039C6">
              <w:rPr>
                <w:sz w:val="20"/>
                <w:szCs w:val="20"/>
              </w:rPr>
              <w:lastRenderedPageBreak/>
              <w:t>MPSV a RVZRK.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</w:tc>
      </w:tr>
      <w:tr w:rsidR="008039C6" w:rsidRPr="00917F9F" w:rsidTr="008039C6">
        <w:tc>
          <w:tcPr>
            <w:tcW w:w="1488" w:type="dxa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Zlepšení přístupů chudých romských domácností s nízkými příjmy k nájemnímu bydlení. </w:t>
            </w:r>
          </w:p>
          <w:p w:rsidR="00B65ACF" w:rsidRPr="008039C6" w:rsidRDefault="00B65ACF" w:rsidP="004C4D9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 xml:space="preserve">Realizace programu Ministerstva pro místní rozvoj Podpora výstavby nájemních bytů 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Počet samospráv zapojených do programu (nepřímý indikátor). Počet romských rodin zapojených do programu (přímý indikátor)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Statistiky Ministerstva pro místní rozvoj – nepřímý indikátor. Monitoring ústředních orgánů státní správy ve spolupráci s neziskovými organizacemi a s výzkumnými ústavy (návaznost na monitorovací studie zadávané kanceláří Rady vlády pro záležitosti romské komunity) – přímý indikátor.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 současné době tato data neexistují.</w:t>
            </w:r>
          </w:p>
        </w:tc>
        <w:tc>
          <w:tcPr>
            <w:tcW w:w="0" w:type="auto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2005-2015</w:t>
            </w:r>
          </w:p>
        </w:tc>
        <w:tc>
          <w:tcPr>
            <w:tcW w:w="1752" w:type="dxa"/>
            <w:shd w:val="clear" w:color="auto" w:fill="auto"/>
          </w:tcPr>
          <w:p w:rsidR="00B65ACF" w:rsidRPr="008039C6" w:rsidRDefault="00B65ACF" w:rsidP="004C4D90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Ministerstvo pro místní rozvoj ve spolupráci se samosprávami, nevládním neziskovým sektorem, MPSV, RVZRK.</w:t>
            </w:r>
          </w:p>
        </w:tc>
      </w:tr>
    </w:tbl>
    <w:p w:rsidR="00B65ACF" w:rsidRDefault="00B65ACF" w:rsidP="00917F9F"/>
    <w:p w:rsidR="00B65ACF" w:rsidRDefault="00B65ACF" w:rsidP="00917F9F"/>
    <w:p w:rsidR="00B65ACF" w:rsidRDefault="00B65ACF" w:rsidP="00917F9F">
      <w:pPr>
        <w:rPr>
          <w:b/>
        </w:rPr>
      </w:pPr>
      <w:r>
        <w:rPr>
          <w:b/>
        </w:rPr>
        <w:t>4) zdraví</w:t>
      </w:r>
    </w:p>
    <w:p w:rsidR="00B65ACF" w:rsidRPr="002D1676" w:rsidRDefault="00B65ACF" w:rsidP="002F13AE"/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2112"/>
        <w:gridCol w:w="1980"/>
        <w:gridCol w:w="2700"/>
        <w:gridCol w:w="2160"/>
        <w:gridCol w:w="1620"/>
        <w:gridCol w:w="1620"/>
      </w:tblGrid>
      <w:tr w:rsidR="008039C6" w:rsidRPr="00917F9F" w:rsidTr="008039C6">
        <w:tc>
          <w:tcPr>
            <w:tcW w:w="1488" w:type="dxa"/>
            <w:shd w:val="clear" w:color="auto" w:fill="auto"/>
          </w:tcPr>
          <w:p w:rsidR="00B65ACF" w:rsidRPr="008039C6" w:rsidRDefault="00B65ACF" w:rsidP="002F13AE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Cíl</w:t>
            </w:r>
          </w:p>
        </w:tc>
        <w:tc>
          <w:tcPr>
            <w:tcW w:w="2112" w:type="dxa"/>
            <w:shd w:val="clear" w:color="auto" w:fill="auto"/>
          </w:tcPr>
          <w:p w:rsidR="00B65ACF" w:rsidRPr="008039C6" w:rsidRDefault="00B65ACF" w:rsidP="002F13AE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 xml:space="preserve">Úkol </w:t>
            </w:r>
          </w:p>
        </w:tc>
        <w:tc>
          <w:tcPr>
            <w:tcW w:w="1980" w:type="dxa"/>
            <w:shd w:val="clear" w:color="auto" w:fill="auto"/>
          </w:tcPr>
          <w:p w:rsidR="00B65ACF" w:rsidRPr="008039C6" w:rsidRDefault="00B65ACF" w:rsidP="008039C6">
            <w:pPr>
              <w:ind w:right="34"/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 xml:space="preserve">Indikátor měřitelnosti </w:t>
            </w:r>
          </w:p>
        </w:tc>
        <w:tc>
          <w:tcPr>
            <w:tcW w:w="2700" w:type="dxa"/>
            <w:shd w:val="clear" w:color="auto" w:fill="auto"/>
          </w:tcPr>
          <w:p w:rsidR="00B65ACF" w:rsidRPr="008039C6" w:rsidRDefault="00B65ACF" w:rsidP="002F13AE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Monitorovací opatření</w:t>
            </w:r>
          </w:p>
        </w:tc>
        <w:tc>
          <w:tcPr>
            <w:tcW w:w="2160" w:type="dxa"/>
            <w:shd w:val="clear" w:color="auto" w:fill="auto"/>
          </w:tcPr>
          <w:p w:rsidR="00B65ACF" w:rsidRPr="008039C6" w:rsidRDefault="00B65ACF" w:rsidP="002F13AE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Data:</w:t>
            </w:r>
          </w:p>
          <w:p w:rsidR="00B65ACF" w:rsidRPr="008039C6" w:rsidRDefault="00B65ACF" w:rsidP="002F13AE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Jejich dostupnost a potřebnost</w:t>
            </w:r>
          </w:p>
        </w:tc>
        <w:tc>
          <w:tcPr>
            <w:tcW w:w="1620" w:type="dxa"/>
            <w:shd w:val="clear" w:color="auto" w:fill="auto"/>
          </w:tcPr>
          <w:p w:rsidR="00B65ACF" w:rsidRPr="008039C6" w:rsidRDefault="00B65ACF" w:rsidP="002F13AE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Časový horizont</w:t>
            </w:r>
          </w:p>
        </w:tc>
        <w:tc>
          <w:tcPr>
            <w:tcW w:w="1620" w:type="dxa"/>
            <w:shd w:val="clear" w:color="auto" w:fill="auto"/>
          </w:tcPr>
          <w:p w:rsidR="00B65ACF" w:rsidRPr="008039C6" w:rsidRDefault="00B65ACF" w:rsidP="002F13AE">
            <w:pPr>
              <w:rPr>
                <w:b/>
                <w:sz w:val="20"/>
                <w:szCs w:val="20"/>
              </w:rPr>
            </w:pPr>
            <w:r w:rsidRPr="008039C6">
              <w:rPr>
                <w:b/>
                <w:sz w:val="20"/>
                <w:szCs w:val="20"/>
              </w:rPr>
              <w:t>Financování</w:t>
            </w:r>
          </w:p>
        </w:tc>
      </w:tr>
      <w:tr w:rsidR="008039C6" w:rsidRPr="00917F9F" w:rsidTr="008039C6">
        <w:tc>
          <w:tcPr>
            <w:tcW w:w="1488" w:type="dxa"/>
            <w:shd w:val="clear" w:color="auto" w:fill="auto"/>
          </w:tcPr>
          <w:p w:rsidR="00B65ACF" w:rsidRPr="008039C6" w:rsidRDefault="00B65ACF" w:rsidP="002F13AE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Zlepšit zdravotní stav Romů</w:t>
            </w:r>
          </w:p>
        </w:tc>
        <w:tc>
          <w:tcPr>
            <w:tcW w:w="2112" w:type="dxa"/>
            <w:shd w:val="clear" w:color="auto" w:fill="auto"/>
          </w:tcPr>
          <w:p w:rsidR="00B65ACF" w:rsidRPr="008039C6" w:rsidRDefault="00B65ACF" w:rsidP="002F13AE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Implementovat program „zdravotního sociálního pracovníka“ na krajích a obcích</w:t>
            </w:r>
          </w:p>
        </w:tc>
        <w:tc>
          <w:tcPr>
            <w:tcW w:w="1980" w:type="dxa"/>
            <w:shd w:val="clear" w:color="auto" w:fill="auto"/>
          </w:tcPr>
          <w:p w:rsidR="00B65ACF" w:rsidRPr="008039C6" w:rsidRDefault="00B65ACF" w:rsidP="008039C6">
            <w:pPr>
              <w:ind w:right="34"/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Počet klientů zdravotně sociálních pomocníků</w:t>
            </w:r>
          </w:p>
        </w:tc>
        <w:tc>
          <w:tcPr>
            <w:tcW w:w="2700" w:type="dxa"/>
            <w:shd w:val="clear" w:color="auto" w:fill="auto"/>
          </w:tcPr>
          <w:p w:rsidR="00B65ACF" w:rsidRPr="008039C6" w:rsidRDefault="00B65ACF" w:rsidP="002F13AE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Sociologické výzkumy a studie</w:t>
            </w:r>
          </w:p>
        </w:tc>
        <w:tc>
          <w:tcPr>
            <w:tcW w:w="2160" w:type="dxa"/>
            <w:shd w:val="clear" w:color="auto" w:fill="auto"/>
          </w:tcPr>
          <w:p w:rsidR="00B65ACF" w:rsidRPr="008039C6" w:rsidRDefault="00B65ACF" w:rsidP="002F13AE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V současné době tato data neexistují.</w:t>
            </w:r>
          </w:p>
        </w:tc>
        <w:tc>
          <w:tcPr>
            <w:tcW w:w="1620" w:type="dxa"/>
            <w:shd w:val="clear" w:color="auto" w:fill="auto"/>
          </w:tcPr>
          <w:p w:rsidR="00B65ACF" w:rsidRPr="008039C6" w:rsidRDefault="00B65ACF" w:rsidP="002F13AE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2005 - zahájení pilotního projektu</w:t>
            </w:r>
          </w:p>
          <w:p w:rsidR="00B65ACF" w:rsidRPr="008039C6" w:rsidRDefault="00B65ACF" w:rsidP="002F13AE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2007 – systematizace programu.</w:t>
            </w:r>
          </w:p>
        </w:tc>
        <w:tc>
          <w:tcPr>
            <w:tcW w:w="1620" w:type="dxa"/>
            <w:shd w:val="clear" w:color="auto" w:fill="auto"/>
          </w:tcPr>
          <w:p w:rsidR="00B65ACF" w:rsidRPr="008039C6" w:rsidRDefault="00B65ACF" w:rsidP="002F13AE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ESF – pilotní projekt</w:t>
            </w:r>
          </w:p>
          <w:p w:rsidR="00B65ACF" w:rsidRPr="008039C6" w:rsidRDefault="00B65ACF" w:rsidP="002F13AE">
            <w:pPr>
              <w:rPr>
                <w:sz w:val="20"/>
                <w:szCs w:val="20"/>
              </w:rPr>
            </w:pPr>
          </w:p>
          <w:p w:rsidR="00B65ACF" w:rsidRPr="008039C6" w:rsidRDefault="00B65ACF" w:rsidP="002F13AE">
            <w:pPr>
              <w:rPr>
                <w:sz w:val="20"/>
                <w:szCs w:val="20"/>
              </w:rPr>
            </w:pPr>
            <w:r w:rsidRPr="008039C6">
              <w:rPr>
                <w:sz w:val="20"/>
                <w:szCs w:val="20"/>
              </w:rPr>
              <w:t>Státní rozpočet.</w:t>
            </w:r>
          </w:p>
          <w:p w:rsidR="00B65ACF" w:rsidRPr="008039C6" w:rsidRDefault="00B65ACF" w:rsidP="002F13AE">
            <w:pPr>
              <w:rPr>
                <w:sz w:val="20"/>
                <w:szCs w:val="20"/>
              </w:rPr>
            </w:pPr>
          </w:p>
        </w:tc>
      </w:tr>
    </w:tbl>
    <w:p w:rsidR="00B65ACF" w:rsidRPr="002F13AE" w:rsidRDefault="00B65ACF" w:rsidP="00917F9F">
      <w:pPr>
        <w:rPr>
          <w:b/>
        </w:rPr>
      </w:pPr>
    </w:p>
    <w:sectPr w:rsidR="00B65ACF" w:rsidRPr="002F13AE" w:rsidSect="00995450">
      <w:headerReference w:type="default" r:id="rId8"/>
      <w:footerReference w:type="default" r:id="rId9"/>
      <w:pgSz w:w="16838" w:h="11906" w:orient="landscape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9C6" w:rsidRDefault="008039C6">
      <w:r>
        <w:separator/>
      </w:r>
    </w:p>
  </w:endnote>
  <w:endnote w:type="continuationSeparator" w:id="0">
    <w:p w:rsidR="008039C6" w:rsidRDefault="00803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ACF" w:rsidRPr="005E45DF" w:rsidRDefault="00B65ACF" w:rsidP="002F13AE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9C6" w:rsidRDefault="008039C6">
      <w:r>
        <w:separator/>
      </w:r>
    </w:p>
  </w:footnote>
  <w:footnote w:type="continuationSeparator" w:id="0">
    <w:p w:rsidR="008039C6" w:rsidRDefault="00803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ACF" w:rsidRDefault="00B65ACF" w:rsidP="00BC00BC">
    <w:pPr>
      <w:pStyle w:val="Zhlav"/>
    </w:pPr>
  </w:p>
  <w:p w:rsidR="00B65ACF" w:rsidRPr="00BC00BC" w:rsidRDefault="00B65ACF" w:rsidP="00BC00B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1356F"/>
    <w:multiLevelType w:val="hybridMultilevel"/>
    <w:tmpl w:val="02BEB4E4"/>
    <w:lvl w:ilvl="0" w:tplc="C7849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B5569F7"/>
    <w:multiLevelType w:val="hybridMultilevel"/>
    <w:tmpl w:val="430E05EC"/>
    <w:lvl w:ilvl="0" w:tplc="AB6CEB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68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9FB"/>
    <w:rsid w:val="00000058"/>
    <w:rsid w:val="000174ED"/>
    <w:rsid w:val="00083A9C"/>
    <w:rsid w:val="00114CE7"/>
    <w:rsid w:val="00125B62"/>
    <w:rsid w:val="001379AC"/>
    <w:rsid w:val="00166EA5"/>
    <w:rsid w:val="001E463F"/>
    <w:rsid w:val="001F07D8"/>
    <w:rsid w:val="00231414"/>
    <w:rsid w:val="002B44A7"/>
    <w:rsid w:val="002B5BE7"/>
    <w:rsid w:val="002D1676"/>
    <w:rsid w:val="002F13AE"/>
    <w:rsid w:val="00340B71"/>
    <w:rsid w:val="0034245A"/>
    <w:rsid w:val="00352D14"/>
    <w:rsid w:val="003655FF"/>
    <w:rsid w:val="00426A62"/>
    <w:rsid w:val="00455E1D"/>
    <w:rsid w:val="004C264D"/>
    <w:rsid w:val="004C4D90"/>
    <w:rsid w:val="00571FB3"/>
    <w:rsid w:val="005B3A2A"/>
    <w:rsid w:val="005C39C1"/>
    <w:rsid w:val="005D1660"/>
    <w:rsid w:val="005E45DF"/>
    <w:rsid w:val="006023E8"/>
    <w:rsid w:val="0060659F"/>
    <w:rsid w:val="00645DBA"/>
    <w:rsid w:val="00764134"/>
    <w:rsid w:val="008039C6"/>
    <w:rsid w:val="008142A6"/>
    <w:rsid w:val="008249DC"/>
    <w:rsid w:val="00834E80"/>
    <w:rsid w:val="008F7543"/>
    <w:rsid w:val="00917F9F"/>
    <w:rsid w:val="00920A6E"/>
    <w:rsid w:val="00926A10"/>
    <w:rsid w:val="00995450"/>
    <w:rsid w:val="00A1498C"/>
    <w:rsid w:val="00AA49FB"/>
    <w:rsid w:val="00AF75A6"/>
    <w:rsid w:val="00B46616"/>
    <w:rsid w:val="00B62AE9"/>
    <w:rsid w:val="00B65ACF"/>
    <w:rsid w:val="00B7613A"/>
    <w:rsid w:val="00B76C47"/>
    <w:rsid w:val="00BC00BC"/>
    <w:rsid w:val="00CD3E8A"/>
    <w:rsid w:val="00CE474C"/>
    <w:rsid w:val="00D144F8"/>
    <w:rsid w:val="00D25D7B"/>
    <w:rsid w:val="00D37E19"/>
    <w:rsid w:val="00E726B7"/>
    <w:rsid w:val="00E72A3F"/>
    <w:rsid w:val="00F35C33"/>
    <w:rsid w:val="00FB3E48"/>
    <w:rsid w:val="00FB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75A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F75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CE47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04DE6"/>
    <w:rPr>
      <w:sz w:val="0"/>
      <w:szCs w:val="0"/>
    </w:rPr>
  </w:style>
  <w:style w:type="paragraph" w:styleId="Zpat">
    <w:name w:val="footer"/>
    <w:basedOn w:val="Normln"/>
    <w:link w:val="ZpatChar"/>
    <w:uiPriority w:val="99"/>
    <w:rsid w:val="00CE474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D04DE6"/>
    <w:rPr>
      <w:sz w:val="24"/>
      <w:szCs w:val="24"/>
    </w:rPr>
  </w:style>
  <w:style w:type="character" w:styleId="slostrnky">
    <w:name w:val="page number"/>
    <w:uiPriority w:val="99"/>
    <w:rsid w:val="00CE474C"/>
    <w:rPr>
      <w:rFonts w:cs="Times New Roman"/>
    </w:rPr>
  </w:style>
  <w:style w:type="paragraph" w:styleId="Zhlav">
    <w:name w:val="header"/>
    <w:basedOn w:val="Normln"/>
    <w:link w:val="ZhlavChar"/>
    <w:uiPriority w:val="99"/>
    <w:rsid w:val="005E45D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D04DE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1524</Words>
  <Characters>8992</Characters>
  <Application>Microsoft Office Word</Application>
  <DocSecurity>0</DocSecurity>
  <Lines>74</Lines>
  <Paragraphs>20</Paragraphs>
  <ScaleCrop>false</ScaleCrop>
  <Company/>
  <LinksUpToDate>false</LinksUpToDate>
  <CharactersWithSpaces>10496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Prioritní oblast</dc:title>
  <dc:subject/>
  <dc:creator>Czeslaw Walek</dc:creator>
  <cp:keywords/>
  <dc:description/>
  <cp:lastModifiedBy>Ludlová Nikola</cp:lastModifiedBy>
  <cp:revision>3</cp:revision>
  <cp:lastPrinted>2004-10-22T11:52:00Z</cp:lastPrinted>
  <dcterms:created xsi:type="dcterms:W3CDTF">2005-05-13T08:49:00Z</dcterms:created>
  <dcterms:modified xsi:type="dcterms:W3CDTF">2013-04-22T06:21:00Z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808690134</vt:i4>
  </property>
  <property fmtid="{D5CDD505-2E9C-101B-9397-08002B2CF9AE}" pid="3" name="_EmailSubject">
    <vt:lpwstr>akční plán</vt:lpwstr>
  </property>
  <property fmtid="{D5CDD505-2E9C-101B-9397-08002B2CF9AE}" pid="4" name="_AuthorEmail">
    <vt:lpwstr>walek.czeslaw@vlada.cz</vt:lpwstr>
  </property>
  <property fmtid="{D5CDD505-2E9C-101B-9397-08002B2CF9AE}" pid="5" name="_AuthorEmailDisplayName">
    <vt:lpwstr>Walek Czeslaw</vt:lpwstr>
  </property>
  <property fmtid="{D5CDD505-2E9C-101B-9397-08002B2CF9AE}" pid="6" name="_PreviousAdHocReviewCycleID">
    <vt:i4>756438015</vt:i4>
  </property>
  <property fmtid="{D5CDD505-2E9C-101B-9397-08002B2CF9AE}" pid="7" name="_ReviewingToolsShownOnce">
    <vt:lpwstr/>
  </property>
</Properties>
</file>