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14A78B" w14:textId="1FEF528D" w:rsidR="000B4D6F" w:rsidRPr="00BB6DA3" w:rsidRDefault="00B94111" w:rsidP="008912A4">
      <w:pPr>
        <w:rPr>
          <w:rFonts w:ascii="Trebuchet MS" w:hAnsi="Trebuchet MS"/>
          <w:color w:val="F96741"/>
          <w:szCs w:val="36"/>
        </w:rPr>
      </w:pPr>
      <w:r w:rsidRPr="00BB6DA3">
        <w:rPr>
          <w:rFonts w:ascii="Trebuchet MS" w:hAnsi="Trebuchet MS"/>
          <w:noProof/>
          <w:lang w:val="cs-CZ" w:eastAsia="cs-CZ"/>
        </w:rPr>
        <mc:AlternateContent>
          <mc:Choice Requires="wpg">
            <w:drawing>
              <wp:anchor distT="0" distB="0" distL="114300" distR="114300" simplePos="0" relativeHeight="251658240" behindDoc="0" locked="0" layoutInCell="1" allowOverlap="1" wp14:anchorId="66D95F28" wp14:editId="44AABD60">
                <wp:simplePos x="0" y="0"/>
                <wp:positionH relativeFrom="column">
                  <wp:posOffset>-1905</wp:posOffset>
                </wp:positionH>
                <wp:positionV relativeFrom="page">
                  <wp:posOffset>439420</wp:posOffset>
                </wp:positionV>
                <wp:extent cx="6451200" cy="662400"/>
                <wp:effectExtent l="0" t="0" r="635" b="0"/>
                <wp:wrapNone/>
                <wp:docPr id="1640978592" name="Group 1640978592"/>
                <wp:cNvGraphicFramePr/>
                <a:graphic xmlns:a="http://schemas.openxmlformats.org/drawingml/2006/main">
                  <a:graphicData uri="http://schemas.microsoft.com/office/word/2010/wordprocessingGroup">
                    <wpg:wgp>
                      <wpg:cNvGrpSpPr/>
                      <wpg:grpSpPr>
                        <a:xfrm>
                          <a:off x="0" y="0"/>
                          <a:ext cx="6451200" cy="662400"/>
                          <a:chOff x="0" y="0"/>
                          <a:chExt cx="6451600" cy="661035"/>
                        </a:xfrm>
                      </wpg:grpSpPr>
                      <wps:wsp>
                        <wps:cNvPr id="343708500" name="Rectangle 1"/>
                        <wps:cNvSpPr>
                          <a:spLocks noChangeArrowheads="1"/>
                        </wps:cNvSpPr>
                        <wps:spPr bwMode="auto">
                          <a:xfrm>
                            <a:off x="0" y="600075"/>
                            <a:ext cx="6451600" cy="60960"/>
                          </a:xfrm>
                          <a:prstGeom prst="rect">
                            <a:avLst/>
                          </a:prstGeom>
                          <a:solidFill>
                            <a:srgbClr val="BED7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0864904" name="Freeform 4"/>
                        <wps:cNvSpPr>
                          <a:spLocks/>
                        </wps:cNvSpPr>
                        <wps:spPr bwMode="auto">
                          <a:xfrm>
                            <a:off x="0" y="0"/>
                            <a:ext cx="6451600" cy="535065"/>
                          </a:xfrm>
                          <a:custGeom>
                            <a:avLst/>
                            <a:gdLst>
                              <a:gd name="T0" fmla="*/ 10210 w 10466"/>
                              <a:gd name="T1" fmla="*/ 0 h 868"/>
                              <a:gd name="T2" fmla="*/ 255 w 10466"/>
                              <a:gd name="T3" fmla="*/ 0 h 868"/>
                              <a:gd name="T4" fmla="*/ 187 w 10466"/>
                              <a:gd name="T5" fmla="*/ 9 h 868"/>
                              <a:gd name="T6" fmla="*/ 126 w 10466"/>
                              <a:gd name="T7" fmla="*/ 35 h 868"/>
                              <a:gd name="T8" fmla="*/ 75 w 10466"/>
                              <a:gd name="T9" fmla="*/ 75 h 868"/>
                              <a:gd name="T10" fmla="*/ 35 w 10466"/>
                              <a:gd name="T11" fmla="*/ 126 h 868"/>
                              <a:gd name="T12" fmla="*/ 9 w 10466"/>
                              <a:gd name="T13" fmla="*/ 187 h 868"/>
                              <a:gd name="T14" fmla="*/ 0 w 10466"/>
                              <a:gd name="T15" fmla="*/ 255 h 868"/>
                              <a:gd name="T16" fmla="*/ 0 w 10466"/>
                              <a:gd name="T17" fmla="*/ 867 h 868"/>
                              <a:gd name="T18" fmla="*/ 10466 w 10466"/>
                              <a:gd name="T19" fmla="*/ 867 h 868"/>
                              <a:gd name="T20" fmla="*/ 10466 w 10466"/>
                              <a:gd name="T21" fmla="*/ 255 h 868"/>
                              <a:gd name="T22" fmla="*/ 10456 w 10466"/>
                              <a:gd name="T23" fmla="*/ 187 h 868"/>
                              <a:gd name="T24" fmla="*/ 10431 w 10466"/>
                              <a:gd name="T25" fmla="*/ 126 h 868"/>
                              <a:gd name="T26" fmla="*/ 10391 w 10466"/>
                              <a:gd name="T27" fmla="*/ 75 h 868"/>
                              <a:gd name="T28" fmla="*/ 10339 w 10466"/>
                              <a:gd name="T29" fmla="*/ 35 h 868"/>
                              <a:gd name="T30" fmla="*/ 10278 w 10466"/>
                              <a:gd name="T31" fmla="*/ 9 h 868"/>
                              <a:gd name="T32" fmla="*/ 10210 w 10466"/>
                              <a:gd name="T33" fmla="*/ 0 h 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466" h="868">
                                <a:moveTo>
                                  <a:pt x="10210" y="0"/>
                                </a:moveTo>
                                <a:lnTo>
                                  <a:pt x="255" y="0"/>
                                </a:lnTo>
                                <a:lnTo>
                                  <a:pt x="187" y="9"/>
                                </a:lnTo>
                                <a:lnTo>
                                  <a:pt x="126" y="35"/>
                                </a:lnTo>
                                <a:lnTo>
                                  <a:pt x="75" y="75"/>
                                </a:lnTo>
                                <a:lnTo>
                                  <a:pt x="35" y="126"/>
                                </a:lnTo>
                                <a:lnTo>
                                  <a:pt x="9" y="187"/>
                                </a:lnTo>
                                <a:lnTo>
                                  <a:pt x="0" y="255"/>
                                </a:lnTo>
                                <a:lnTo>
                                  <a:pt x="0" y="867"/>
                                </a:lnTo>
                                <a:lnTo>
                                  <a:pt x="10466" y="867"/>
                                </a:lnTo>
                                <a:lnTo>
                                  <a:pt x="10466" y="255"/>
                                </a:lnTo>
                                <a:lnTo>
                                  <a:pt x="10456" y="187"/>
                                </a:lnTo>
                                <a:lnTo>
                                  <a:pt x="10431" y="126"/>
                                </a:lnTo>
                                <a:lnTo>
                                  <a:pt x="10391" y="75"/>
                                </a:lnTo>
                                <a:lnTo>
                                  <a:pt x="10339" y="35"/>
                                </a:lnTo>
                                <a:lnTo>
                                  <a:pt x="10278" y="9"/>
                                </a:lnTo>
                                <a:lnTo>
                                  <a:pt x="10210"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xmlns:pic="http://schemas.openxmlformats.org/drawingml/2006/picture" xmlns:a14="http://schemas.microsoft.com/office/drawing/2010/main"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41E751CC">
              <v:group id="Group 1640978592" style="position:absolute;margin-left:-.15pt;margin-top:34.6pt;width:507.95pt;height:52.15pt;z-index:251658240;mso-position-vertical-relative:page;mso-width-relative:margin;mso-height-relative:margin" coordsize="64516,6610" o:spid="_x0000_s1026" w14:anchorId="67BA57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">
                <v:rect id="Rectangle 1" style="position:absolute;top:6000;width:64516;height:610;visibility:visible;mso-wrap-style:square;v-text-anchor:top" o:spid="_x0000_s1027" fillcolor="#bed7d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"/>
                <v:shape id="Freeform 4" style="position:absolute;width:64516;height:5350;visibility:visible;mso-wrap-style:square;v-text-anchor:top" coordsize="10466,868" o:spid="_x0000_s1028" fillcolor="#003a66" stroked="f" path="m10210,l255,,187,9,126,35,75,75,35,126,9,187,,255,,867r10466,l10466,255r-10,-68l10431,126r-40,-51l10339,35,10278,9,102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">
                  <v:path arrowok="t" o:connecttype="custom" o:connectlocs="6293793,0;157191,0;115273,5548;77671,21575;46233,46233;21575,77671;5548,115273;0,157191;0,534449;6451600,534449;6451600,157191;6445436,115273;6430025,77671;6405367,46233;6373313,21575;6335710,5548;6293793,0" o:connectangles="0,0,0,0,0,0,0,0,0,0,0,0,0,0,0,0,0"/>
                </v:shape>
                <w10:wrap anchory="page"/>
              </v:group>
            </w:pict>
          </mc:Fallback>
        </mc:AlternateContent>
      </w:r>
      <w:r w:rsidR="00203FB6" w:rsidRPr="00BB6DA3">
        <w:rPr>
          <w:rFonts w:ascii="Trebuchet MS" w:hAnsi="Trebuchet MS"/>
          <w:noProof/>
          <w:lang w:val="cs-CZ" w:eastAsia="cs-CZ"/>
        </w:rPr>
        <mc:AlternateContent>
          <mc:Choice Requires="wpg">
            <w:drawing>
              <wp:anchor distT="0" distB="0" distL="114300" distR="114300" simplePos="0" relativeHeight="251658241" behindDoc="0" locked="0" layoutInCell="1" allowOverlap="1" wp14:anchorId="03CE058B" wp14:editId="21C0113E">
                <wp:simplePos x="0" y="0"/>
                <wp:positionH relativeFrom="page">
                  <wp:posOffset>2376170</wp:posOffset>
                </wp:positionH>
                <wp:positionV relativeFrom="page">
                  <wp:posOffset>8721725</wp:posOffset>
                </wp:positionV>
                <wp:extent cx="2808000" cy="529200"/>
                <wp:effectExtent l="0" t="0" r="0" b="4445"/>
                <wp:wrapNone/>
                <wp:docPr id="1129925014" name="Group 11299250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8000" cy="529200"/>
                          <a:chOff x="3741" y="13507"/>
                          <a:chExt cx="4424" cy="831"/>
                        </a:xfrm>
                      </wpg:grpSpPr>
                      <wps:wsp>
                        <wps:cNvPr id="1705510195" name="AutoShape 3"/>
                        <wps:cNvSpPr>
                          <a:spLocks/>
                        </wps:cNvSpPr>
                        <wps:spPr bwMode="auto">
                          <a:xfrm>
                            <a:off x="3741" y="13549"/>
                            <a:ext cx="3456" cy="748"/>
                          </a:xfrm>
                          <a:custGeom>
                            <a:avLst/>
                            <a:gdLst>
                              <a:gd name="T0" fmla="+- 0 3749 3741"/>
                              <a:gd name="T1" fmla="*/ T0 w 3456"/>
                              <a:gd name="T2" fmla="+- 0 445 371"/>
                              <a:gd name="T3" fmla="*/ 445 h 748"/>
                              <a:gd name="T4" fmla="+- 0 4147 3741"/>
                              <a:gd name="T5" fmla="*/ T4 w 3456"/>
                              <a:gd name="T6" fmla="+- 0 445 371"/>
                              <a:gd name="T7" fmla="*/ 445 h 748"/>
                              <a:gd name="T8" fmla="+- 0 4328 3741"/>
                              <a:gd name="T9" fmla="*/ T8 w 3456"/>
                              <a:gd name="T10" fmla="+- 0 534 371"/>
                              <a:gd name="T11" fmla="*/ 534 h 748"/>
                              <a:gd name="T12" fmla="+- 0 4134 3741"/>
                              <a:gd name="T13" fmla="*/ T12 w 3456"/>
                              <a:gd name="T14" fmla="+- 0 550 371"/>
                              <a:gd name="T15" fmla="*/ 550 h 748"/>
                              <a:gd name="T16" fmla="+- 0 4207 3741"/>
                              <a:gd name="T17" fmla="*/ T16 w 3456"/>
                              <a:gd name="T18" fmla="+- 0 692 371"/>
                              <a:gd name="T19" fmla="*/ 692 h 748"/>
                              <a:gd name="T20" fmla="+- 0 4373 3741"/>
                              <a:gd name="T21" fmla="*/ T20 w 3456"/>
                              <a:gd name="T22" fmla="+- 0 694 371"/>
                              <a:gd name="T23" fmla="*/ 694 h 748"/>
                              <a:gd name="T24" fmla="+- 0 4597 3741"/>
                              <a:gd name="T25" fmla="*/ T24 w 3456"/>
                              <a:gd name="T26" fmla="+- 0 559 371"/>
                              <a:gd name="T27" fmla="*/ 559 h 748"/>
                              <a:gd name="T28" fmla="+- 0 4597 3741"/>
                              <a:gd name="T29" fmla="*/ T28 w 3456"/>
                              <a:gd name="T30" fmla="+- 0 1095 371"/>
                              <a:gd name="T31" fmla="*/ 1095 h 748"/>
                              <a:gd name="T32" fmla="+- 0 4523 3741"/>
                              <a:gd name="T33" fmla="*/ T32 w 3456"/>
                              <a:gd name="T34" fmla="+- 0 457 371"/>
                              <a:gd name="T35" fmla="*/ 457 h 748"/>
                              <a:gd name="T36" fmla="+- 0 4929 3741"/>
                              <a:gd name="T37" fmla="*/ T36 w 3456"/>
                              <a:gd name="T38" fmla="+- 0 545 371"/>
                              <a:gd name="T39" fmla="*/ 545 h 748"/>
                              <a:gd name="T40" fmla="+- 0 4737 3741"/>
                              <a:gd name="T41" fmla="*/ T40 w 3456"/>
                              <a:gd name="T42" fmla="+- 0 550 371"/>
                              <a:gd name="T43" fmla="*/ 550 h 748"/>
                              <a:gd name="T44" fmla="+- 0 4745 3741"/>
                              <a:gd name="T45" fmla="*/ T44 w 3456"/>
                              <a:gd name="T46" fmla="+- 0 731 371"/>
                              <a:gd name="T47" fmla="*/ 731 h 748"/>
                              <a:gd name="T48" fmla="+- 0 4943 3741"/>
                              <a:gd name="T49" fmla="*/ T48 w 3456"/>
                              <a:gd name="T50" fmla="+- 0 687 371"/>
                              <a:gd name="T51" fmla="*/ 687 h 748"/>
                              <a:gd name="T52" fmla="+- 0 5024 3741"/>
                              <a:gd name="T53" fmla="*/ T52 w 3456"/>
                              <a:gd name="T54" fmla="+- 0 707 371"/>
                              <a:gd name="T55" fmla="*/ 707 h 748"/>
                              <a:gd name="T56" fmla="+- 0 5383 3741"/>
                              <a:gd name="T57" fmla="*/ T56 w 3456"/>
                              <a:gd name="T58" fmla="+- 0 778 371"/>
                              <a:gd name="T59" fmla="*/ 778 h 748"/>
                              <a:gd name="T60" fmla="+- 0 5230 3741"/>
                              <a:gd name="T61" fmla="*/ T60 w 3456"/>
                              <a:gd name="T62" fmla="+- 0 1040 371"/>
                              <a:gd name="T63" fmla="*/ 1040 h 748"/>
                              <a:gd name="T64" fmla="+- 0 5173 3741"/>
                              <a:gd name="T65" fmla="*/ T64 w 3456"/>
                              <a:gd name="T66" fmla="+- 0 671 371"/>
                              <a:gd name="T67" fmla="*/ 671 h 748"/>
                              <a:gd name="T68" fmla="+- 0 5383 3741"/>
                              <a:gd name="T69" fmla="*/ T68 w 3456"/>
                              <a:gd name="T70" fmla="+- 0 712 371"/>
                              <a:gd name="T71" fmla="*/ 712 h 748"/>
                              <a:gd name="T72" fmla="+- 0 5089 3741"/>
                              <a:gd name="T73" fmla="*/ T72 w 3456"/>
                              <a:gd name="T74" fmla="+- 0 712 371"/>
                              <a:gd name="T75" fmla="*/ 712 h 748"/>
                              <a:gd name="T76" fmla="+- 0 5406 3741"/>
                              <a:gd name="T77" fmla="*/ T76 w 3456"/>
                              <a:gd name="T78" fmla="+- 0 1065 371"/>
                              <a:gd name="T79" fmla="*/ 1065 h 748"/>
                              <a:gd name="T80" fmla="+- 0 6112 3741"/>
                              <a:gd name="T81" fmla="*/ T80 w 3456"/>
                              <a:gd name="T82" fmla="+- 0 578 371"/>
                              <a:gd name="T83" fmla="*/ 578 h 748"/>
                              <a:gd name="T84" fmla="+- 0 5861 3741"/>
                              <a:gd name="T85" fmla="*/ T84 w 3456"/>
                              <a:gd name="T86" fmla="+- 0 617 371"/>
                              <a:gd name="T87" fmla="*/ 617 h 748"/>
                              <a:gd name="T88" fmla="+- 0 5618 3741"/>
                              <a:gd name="T89" fmla="*/ T88 w 3456"/>
                              <a:gd name="T90" fmla="+- 0 572 371"/>
                              <a:gd name="T91" fmla="*/ 572 h 748"/>
                              <a:gd name="T92" fmla="+- 0 5532 3741"/>
                              <a:gd name="T93" fmla="*/ T92 w 3456"/>
                              <a:gd name="T94" fmla="+- 0 1103 371"/>
                              <a:gd name="T95" fmla="*/ 1103 h 748"/>
                              <a:gd name="T96" fmla="+- 0 5703 3741"/>
                              <a:gd name="T97" fmla="*/ T96 w 3456"/>
                              <a:gd name="T98" fmla="+- 0 604 371"/>
                              <a:gd name="T99" fmla="*/ 604 h 748"/>
                              <a:gd name="T100" fmla="+- 0 5810 3741"/>
                              <a:gd name="T101" fmla="*/ T100 w 3456"/>
                              <a:gd name="T102" fmla="+- 0 1103 371"/>
                              <a:gd name="T103" fmla="*/ 1103 h 748"/>
                              <a:gd name="T104" fmla="+- 0 5981 3741"/>
                              <a:gd name="T105" fmla="*/ T104 w 3456"/>
                              <a:gd name="T106" fmla="+- 0 604 371"/>
                              <a:gd name="T107" fmla="*/ 604 h 748"/>
                              <a:gd name="T108" fmla="+- 0 6148 3741"/>
                              <a:gd name="T109" fmla="*/ T108 w 3456"/>
                              <a:gd name="T110" fmla="+- 0 1103 371"/>
                              <a:gd name="T111" fmla="*/ 1103 h 748"/>
                              <a:gd name="T112" fmla="+- 0 6228 3741"/>
                              <a:gd name="T113" fmla="*/ T112 w 3456"/>
                              <a:gd name="T114" fmla="+- 0 559 371"/>
                              <a:gd name="T115" fmla="*/ 559 h 748"/>
                              <a:gd name="T116" fmla="+- 0 6303 3741"/>
                              <a:gd name="T117" fmla="*/ T116 w 3456"/>
                              <a:gd name="T118" fmla="+- 0 371 371"/>
                              <a:gd name="T119" fmla="*/ 371 h 748"/>
                              <a:gd name="T120" fmla="+- 0 6311 3741"/>
                              <a:gd name="T121" fmla="*/ T120 w 3456"/>
                              <a:gd name="T122" fmla="+- 0 379 371"/>
                              <a:gd name="T123" fmla="*/ 379 h 748"/>
                              <a:gd name="T124" fmla="+- 0 6428 3741"/>
                              <a:gd name="T125" fmla="*/ T124 w 3456"/>
                              <a:gd name="T126" fmla="+- 0 588 371"/>
                              <a:gd name="T127" fmla="*/ 588 h 748"/>
                              <a:gd name="T128" fmla="+- 0 6561 3741"/>
                              <a:gd name="T129" fmla="*/ T128 w 3456"/>
                              <a:gd name="T130" fmla="+- 0 1118 371"/>
                              <a:gd name="T131" fmla="*/ 1118 h 748"/>
                              <a:gd name="T132" fmla="+- 0 6676 3741"/>
                              <a:gd name="T133" fmla="*/ T132 w 3456"/>
                              <a:gd name="T134" fmla="+- 0 922 371"/>
                              <a:gd name="T135" fmla="*/ 922 h 748"/>
                              <a:gd name="T136" fmla="+- 0 6561 3741"/>
                              <a:gd name="T137" fmla="*/ T136 w 3456"/>
                              <a:gd name="T138" fmla="+- 0 1049 371"/>
                              <a:gd name="T139" fmla="*/ 1049 h 748"/>
                              <a:gd name="T140" fmla="+- 0 6456 3741"/>
                              <a:gd name="T141" fmla="*/ T140 w 3456"/>
                              <a:gd name="T142" fmla="+- 0 972 371"/>
                              <a:gd name="T143" fmla="*/ 972 h 748"/>
                              <a:gd name="T144" fmla="+- 0 6528 3741"/>
                              <a:gd name="T145" fmla="*/ T144 w 3456"/>
                              <a:gd name="T146" fmla="+- 0 609 371"/>
                              <a:gd name="T147" fmla="*/ 609 h 748"/>
                              <a:gd name="T148" fmla="+- 0 6668 3741"/>
                              <a:gd name="T149" fmla="*/ T148 w 3456"/>
                              <a:gd name="T150" fmla="+- 0 704 371"/>
                              <a:gd name="T151" fmla="*/ 704 h 748"/>
                              <a:gd name="T152" fmla="+- 0 7144 3741"/>
                              <a:gd name="T153" fmla="*/ T152 w 3456"/>
                              <a:gd name="T154" fmla="+- 0 657 371"/>
                              <a:gd name="T155" fmla="*/ 657 h 748"/>
                              <a:gd name="T156" fmla="+- 0 6840 3741"/>
                              <a:gd name="T157" fmla="*/ T156 w 3456"/>
                              <a:gd name="T158" fmla="+- 0 619 371"/>
                              <a:gd name="T159" fmla="*/ 619 h 748"/>
                              <a:gd name="T160" fmla="+- 0 7037 3741"/>
                              <a:gd name="T161" fmla="*/ T160 w 3456"/>
                              <a:gd name="T162" fmla="+- 0 896 371"/>
                              <a:gd name="T163" fmla="*/ 896 h 748"/>
                              <a:gd name="T164" fmla="+- 0 6982 3741"/>
                              <a:gd name="T165" fmla="*/ T164 w 3456"/>
                              <a:gd name="T166" fmla="+- 0 1043 371"/>
                              <a:gd name="T167" fmla="*/ 1043 h 748"/>
                              <a:gd name="T168" fmla="+- 0 6826 3741"/>
                              <a:gd name="T169" fmla="*/ T168 w 3456"/>
                              <a:gd name="T170" fmla="+- 0 918 371"/>
                              <a:gd name="T171" fmla="*/ 918 h 748"/>
                              <a:gd name="T172" fmla="+- 0 6981 3741"/>
                              <a:gd name="T173" fmla="*/ T172 w 3456"/>
                              <a:gd name="T174" fmla="+- 0 1118 371"/>
                              <a:gd name="T175" fmla="*/ 1118 h 748"/>
                              <a:gd name="T176" fmla="+- 0 7087 3741"/>
                              <a:gd name="T177" fmla="*/ T176 w 3456"/>
                              <a:gd name="T178" fmla="+- 0 836 371"/>
                              <a:gd name="T179" fmla="*/ 836 h 748"/>
                              <a:gd name="T180" fmla="+- 0 6913 3741"/>
                              <a:gd name="T181" fmla="*/ T180 w 3456"/>
                              <a:gd name="T182" fmla="+- 0 652 371"/>
                              <a:gd name="T183" fmla="*/ 652 h 748"/>
                              <a:gd name="T184" fmla="+- 0 7067 3741"/>
                              <a:gd name="T185" fmla="*/ T184 w 3456"/>
                              <a:gd name="T186" fmla="+- 0 666 371"/>
                              <a:gd name="T187" fmla="*/ 666 h 748"/>
                              <a:gd name="T188" fmla="+- 0 7184 3741"/>
                              <a:gd name="T189" fmla="*/ T188 w 3456"/>
                              <a:gd name="T190" fmla="+- 0 579 371"/>
                              <a:gd name="T191" fmla="*/ 579 h 748"/>
                              <a:gd name="T192" fmla="+- 0 7180 3741"/>
                              <a:gd name="T193" fmla="*/ T192 w 3456"/>
                              <a:gd name="T194" fmla="+- 0 568 371"/>
                              <a:gd name="T195" fmla="*/ 568 h 748"/>
                              <a:gd name="T196" fmla="+- 0 7183 3741"/>
                              <a:gd name="T197" fmla="*/ T196 w 3456"/>
                              <a:gd name="T198" fmla="+- 0 557 371"/>
                              <a:gd name="T199" fmla="*/ 557 h 748"/>
                              <a:gd name="T200" fmla="+- 0 7169 3741"/>
                              <a:gd name="T201" fmla="*/ T200 w 3456"/>
                              <a:gd name="T202" fmla="+- 0 567 371"/>
                              <a:gd name="T203" fmla="*/ 567 h 748"/>
                              <a:gd name="T204" fmla="+- 0 7179 3741"/>
                              <a:gd name="T205" fmla="*/ T204 w 3456"/>
                              <a:gd name="T206" fmla="+- 0 555 371"/>
                              <a:gd name="T207" fmla="*/ 555 h 748"/>
                              <a:gd name="T208" fmla="+- 0 7177 3741"/>
                              <a:gd name="T209" fmla="*/ T208 w 3456"/>
                              <a:gd name="T210" fmla="+- 0 570 371"/>
                              <a:gd name="T211" fmla="*/ 570 h 748"/>
                              <a:gd name="T212" fmla="+- 0 7194 3741"/>
                              <a:gd name="T213" fmla="*/ T212 w 3456"/>
                              <a:gd name="T214" fmla="+- 0 556 371"/>
                              <a:gd name="T215" fmla="*/ 556 h 748"/>
                              <a:gd name="T216" fmla="+- 0 7164 3741"/>
                              <a:gd name="T217" fmla="*/ T216 w 3456"/>
                              <a:gd name="T218" fmla="+- 0 585 371"/>
                              <a:gd name="T219" fmla="*/ 585 h 748"/>
                              <a:gd name="T220" fmla="+- 0 7179 3741"/>
                              <a:gd name="T221" fmla="*/ T220 w 3456"/>
                              <a:gd name="T222" fmla="+- 0 548 371"/>
                              <a:gd name="T223" fmla="*/ 548 h 748"/>
                              <a:gd name="T224" fmla="+- 0 7185 3741"/>
                              <a:gd name="T225" fmla="*/ T224 w 3456"/>
                              <a:gd name="T226" fmla="+- 0 547 371"/>
                              <a:gd name="T227" fmla="*/ 547 h 748"/>
                              <a:gd name="T228" fmla="+- 0 7154 3741"/>
                              <a:gd name="T229" fmla="*/ T228 w 3456"/>
                              <a:gd name="T230" fmla="+- 0 579 371"/>
                              <a:gd name="T231" fmla="*/ 579 h 748"/>
                              <a:gd name="T232" fmla="+- 0 7196 3741"/>
                              <a:gd name="T233" fmla="*/ T232 w 3456"/>
                              <a:gd name="T234" fmla="+- 0 574 371"/>
                              <a:gd name="T235" fmla="*/ 574 h 7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3456" h="748">
                                <a:moveTo>
                                  <a:pt x="414" y="8"/>
                                </a:moveTo>
                                <a:lnTo>
                                  <a:pt x="406" y="0"/>
                                </a:lnTo>
                                <a:lnTo>
                                  <a:pt x="396" y="0"/>
                                </a:lnTo>
                                <a:lnTo>
                                  <a:pt x="8" y="0"/>
                                </a:lnTo>
                                <a:lnTo>
                                  <a:pt x="0" y="8"/>
                                </a:lnTo>
                                <a:lnTo>
                                  <a:pt x="0" y="66"/>
                                </a:lnTo>
                                <a:lnTo>
                                  <a:pt x="8" y="74"/>
                                </a:lnTo>
                                <a:lnTo>
                                  <a:pt x="165" y="74"/>
                                </a:lnTo>
                                <a:lnTo>
                                  <a:pt x="165" y="724"/>
                                </a:lnTo>
                                <a:lnTo>
                                  <a:pt x="174" y="732"/>
                                </a:lnTo>
                                <a:lnTo>
                                  <a:pt x="240" y="732"/>
                                </a:lnTo>
                                <a:lnTo>
                                  <a:pt x="248" y="724"/>
                                </a:lnTo>
                                <a:lnTo>
                                  <a:pt x="248" y="74"/>
                                </a:lnTo>
                                <a:lnTo>
                                  <a:pt x="406" y="74"/>
                                </a:lnTo>
                                <a:lnTo>
                                  <a:pt x="414" y="66"/>
                                </a:lnTo>
                                <a:lnTo>
                                  <a:pt x="414" y="8"/>
                                </a:lnTo>
                                <a:close/>
                                <a:moveTo>
                                  <a:pt x="708" y="285"/>
                                </a:moveTo>
                                <a:lnTo>
                                  <a:pt x="700" y="238"/>
                                </a:lnTo>
                                <a:lnTo>
                                  <a:pt x="676" y="199"/>
                                </a:lnTo>
                                <a:lnTo>
                                  <a:pt x="637" y="173"/>
                                </a:lnTo>
                                <a:lnTo>
                                  <a:pt x="587" y="163"/>
                                </a:lnTo>
                                <a:lnTo>
                                  <a:pt x="545" y="166"/>
                                </a:lnTo>
                                <a:lnTo>
                                  <a:pt x="511" y="177"/>
                                </a:lnTo>
                                <a:lnTo>
                                  <a:pt x="484" y="197"/>
                                </a:lnTo>
                                <a:lnTo>
                                  <a:pt x="462" y="228"/>
                                </a:lnTo>
                                <a:lnTo>
                                  <a:pt x="462" y="188"/>
                                </a:lnTo>
                                <a:lnTo>
                                  <a:pt x="453" y="179"/>
                                </a:lnTo>
                                <a:lnTo>
                                  <a:pt x="393" y="179"/>
                                </a:lnTo>
                                <a:lnTo>
                                  <a:pt x="385" y="188"/>
                                </a:lnTo>
                                <a:lnTo>
                                  <a:pt x="385" y="723"/>
                                </a:lnTo>
                                <a:lnTo>
                                  <a:pt x="393" y="732"/>
                                </a:lnTo>
                                <a:lnTo>
                                  <a:pt x="453" y="732"/>
                                </a:lnTo>
                                <a:lnTo>
                                  <a:pt x="462" y="723"/>
                                </a:lnTo>
                                <a:lnTo>
                                  <a:pt x="462" y="360"/>
                                </a:lnTo>
                                <a:lnTo>
                                  <a:pt x="466" y="321"/>
                                </a:lnTo>
                                <a:lnTo>
                                  <a:pt x="483" y="279"/>
                                </a:lnTo>
                                <a:lnTo>
                                  <a:pt x="513" y="246"/>
                                </a:lnTo>
                                <a:lnTo>
                                  <a:pt x="561" y="233"/>
                                </a:lnTo>
                                <a:lnTo>
                                  <a:pt x="593" y="240"/>
                                </a:lnTo>
                                <a:lnTo>
                                  <a:pt x="615" y="258"/>
                                </a:lnTo>
                                <a:lnTo>
                                  <a:pt x="628" y="287"/>
                                </a:lnTo>
                                <a:lnTo>
                                  <a:pt x="632" y="323"/>
                                </a:lnTo>
                                <a:lnTo>
                                  <a:pt x="632" y="343"/>
                                </a:lnTo>
                                <a:lnTo>
                                  <a:pt x="640" y="352"/>
                                </a:lnTo>
                                <a:lnTo>
                                  <a:pt x="700" y="352"/>
                                </a:lnTo>
                                <a:lnTo>
                                  <a:pt x="708" y="343"/>
                                </a:lnTo>
                                <a:lnTo>
                                  <a:pt x="708" y="333"/>
                                </a:lnTo>
                                <a:lnTo>
                                  <a:pt x="708" y="285"/>
                                </a:lnTo>
                                <a:close/>
                                <a:moveTo>
                                  <a:pt x="856" y="188"/>
                                </a:moveTo>
                                <a:lnTo>
                                  <a:pt x="848" y="179"/>
                                </a:lnTo>
                                <a:lnTo>
                                  <a:pt x="788" y="179"/>
                                </a:lnTo>
                                <a:lnTo>
                                  <a:pt x="780" y="188"/>
                                </a:lnTo>
                                <a:lnTo>
                                  <a:pt x="780" y="724"/>
                                </a:lnTo>
                                <a:lnTo>
                                  <a:pt x="788" y="732"/>
                                </a:lnTo>
                                <a:lnTo>
                                  <a:pt x="848" y="732"/>
                                </a:lnTo>
                                <a:lnTo>
                                  <a:pt x="856" y="724"/>
                                </a:lnTo>
                                <a:lnTo>
                                  <a:pt x="856" y="188"/>
                                </a:lnTo>
                                <a:close/>
                                <a:moveTo>
                                  <a:pt x="862" y="8"/>
                                </a:moveTo>
                                <a:lnTo>
                                  <a:pt x="854" y="0"/>
                                </a:lnTo>
                                <a:lnTo>
                                  <a:pt x="782" y="0"/>
                                </a:lnTo>
                                <a:lnTo>
                                  <a:pt x="773" y="8"/>
                                </a:lnTo>
                                <a:lnTo>
                                  <a:pt x="773" y="78"/>
                                </a:lnTo>
                                <a:lnTo>
                                  <a:pt x="782" y="86"/>
                                </a:lnTo>
                                <a:lnTo>
                                  <a:pt x="854" y="86"/>
                                </a:lnTo>
                                <a:lnTo>
                                  <a:pt x="862" y="78"/>
                                </a:lnTo>
                                <a:lnTo>
                                  <a:pt x="862" y="8"/>
                                </a:lnTo>
                                <a:close/>
                                <a:moveTo>
                                  <a:pt x="1283" y="336"/>
                                </a:moveTo>
                                <a:lnTo>
                                  <a:pt x="1271" y="262"/>
                                </a:lnTo>
                                <a:lnTo>
                                  <a:pt x="1238" y="207"/>
                                </a:lnTo>
                                <a:lnTo>
                                  <a:pt x="1188" y="174"/>
                                </a:lnTo>
                                <a:lnTo>
                                  <a:pt x="1126" y="163"/>
                                </a:lnTo>
                                <a:lnTo>
                                  <a:pt x="1081" y="168"/>
                                </a:lnTo>
                                <a:lnTo>
                                  <a:pt x="1047" y="181"/>
                                </a:lnTo>
                                <a:lnTo>
                                  <a:pt x="1022" y="201"/>
                                </a:lnTo>
                                <a:lnTo>
                                  <a:pt x="1004" y="225"/>
                                </a:lnTo>
                                <a:lnTo>
                                  <a:pt x="1004" y="188"/>
                                </a:lnTo>
                                <a:lnTo>
                                  <a:pt x="996" y="179"/>
                                </a:lnTo>
                                <a:lnTo>
                                  <a:pt x="936" y="179"/>
                                </a:lnTo>
                                <a:lnTo>
                                  <a:pt x="927" y="188"/>
                                </a:lnTo>
                                <a:lnTo>
                                  <a:pt x="927" y="723"/>
                                </a:lnTo>
                                <a:lnTo>
                                  <a:pt x="936" y="732"/>
                                </a:lnTo>
                                <a:lnTo>
                                  <a:pt x="996" y="732"/>
                                </a:lnTo>
                                <a:lnTo>
                                  <a:pt x="1004" y="723"/>
                                </a:lnTo>
                                <a:lnTo>
                                  <a:pt x="1004" y="360"/>
                                </a:lnTo>
                                <a:lnTo>
                                  <a:pt x="1008" y="321"/>
                                </a:lnTo>
                                <a:lnTo>
                                  <a:pt x="1023" y="280"/>
                                </a:lnTo>
                                <a:lnTo>
                                  <a:pt x="1055" y="247"/>
                                </a:lnTo>
                                <a:lnTo>
                                  <a:pt x="1107" y="233"/>
                                </a:lnTo>
                                <a:lnTo>
                                  <a:pt x="1157" y="245"/>
                                </a:lnTo>
                                <a:lnTo>
                                  <a:pt x="1187" y="275"/>
                                </a:lnTo>
                                <a:lnTo>
                                  <a:pt x="1202" y="316"/>
                                </a:lnTo>
                                <a:lnTo>
                                  <a:pt x="1205" y="360"/>
                                </a:lnTo>
                                <a:lnTo>
                                  <a:pt x="1205" y="723"/>
                                </a:lnTo>
                                <a:lnTo>
                                  <a:pt x="1214" y="732"/>
                                </a:lnTo>
                                <a:lnTo>
                                  <a:pt x="1274" y="732"/>
                                </a:lnTo>
                                <a:lnTo>
                                  <a:pt x="1283" y="723"/>
                                </a:lnTo>
                                <a:lnTo>
                                  <a:pt x="1283" y="453"/>
                                </a:lnTo>
                                <a:lnTo>
                                  <a:pt x="1283" y="336"/>
                                </a:lnTo>
                                <a:close/>
                                <a:moveTo>
                                  <a:pt x="1718" y="341"/>
                                </a:moveTo>
                                <a:lnTo>
                                  <a:pt x="1704" y="274"/>
                                </a:lnTo>
                                <a:lnTo>
                                  <a:pt x="1676" y="233"/>
                                </a:lnTo>
                                <a:lnTo>
                                  <a:pt x="1665" y="217"/>
                                </a:lnTo>
                                <a:lnTo>
                                  <a:pt x="1642" y="202"/>
                                </a:lnTo>
                                <a:lnTo>
                                  <a:pt x="1642" y="341"/>
                                </a:lnTo>
                                <a:lnTo>
                                  <a:pt x="1642" y="407"/>
                                </a:lnTo>
                                <a:lnTo>
                                  <a:pt x="1642" y="472"/>
                                </a:lnTo>
                                <a:lnTo>
                                  <a:pt x="1642" y="570"/>
                                </a:lnTo>
                                <a:lnTo>
                                  <a:pt x="1634" y="611"/>
                                </a:lnTo>
                                <a:lnTo>
                                  <a:pt x="1611" y="646"/>
                                </a:lnTo>
                                <a:lnTo>
                                  <a:pt x="1576" y="669"/>
                                </a:lnTo>
                                <a:lnTo>
                                  <a:pt x="1533" y="678"/>
                                </a:lnTo>
                                <a:lnTo>
                                  <a:pt x="1489" y="669"/>
                                </a:lnTo>
                                <a:lnTo>
                                  <a:pt x="1455" y="646"/>
                                </a:lnTo>
                                <a:lnTo>
                                  <a:pt x="1432" y="611"/>
                                </a:lnTo>
                                <a:lnTo>
                                  <a:pt x="1423" y="570"/>
                                </a:lnTo>
                                <a:lnTo>
                                  <a:pt x="1423" y="472"/>
                                </a:lnTo>
                                <a:lnTo>
                                  <a:pt x="1423" y="407"/>
                                </a:lnTo>
                                <a:lnTo>
                                  <a:pt x="1423" y="341"/>
                                </a:lnTo>
                                <a:lnTo>
                                  <a:pt x="1432" y="300"/>
                                </a:lnTo>
                                <a:lnTo>
                                  <a:pt x="1455" y="265"/>
                                </a:lnTo>
                                <a:lnTo>
                                  <a:pt x="1489" y="242"/>
                                </a:lnTo>
                                <a:lnTo>
                                  <a:pt x="1533" y="233"/>
                                </a:lnTo>
                                <a:lnTo>
                                  <a:pt x="1576" y="242"/>
                                </a:lnTo>
                                <a:lnTo>
                                  <a:pt x="1611" y="265"/>
                                </a:lnTo>
                                <a:lnTo>
                                  <a:pt x="1634" y="300"/>
                                </a:lnTo>
                                <a:lnTo>
                                  <a:pt x="1642" y="341"/>
                                </a:lnTo>
                                <a:lnTo>
                                  <a:pt x="1642" y="202"/>
                                </a:lnTo>
                                <a:lnTo>
                                  <a:pt x="1606" y="178"/>
                                </a:lnTo>
                                <a:lnTo>
                                  <a:pt x="1533" y="164"/>
                                </a:lnTo>
                                <a:lnTo>
                                  <a:pt x="1459" y="178"/>
                                </a:lnTo>
                                <a:lnTo>
                                  <a:pt x="1400" y="217"/>
                                </a:lnTo>
                                <a:lnTo>
                                  <a:pt x="1362" y="274"/>
                                </a:lnTo>
                                <a:lnTo>
                                  <a:pt x="1348" y="341"/>
                                </a:lnTo>
                                <a:lnTo>
                                  <a:pt x="1348" y="570"/>
                                </a:lnTo>
                                <a:lnTo>
                                  <a:pt x="1362" y="637"/>
                                </a:lnTo>
                                <a:lnTo>
                                  <a:pt x="1400" y="694"/>
                                </a:lnTo>
                                <a:lnTo>
                                  <a:pt x="1459" y="733"/>
                                </a:lnTo>
                                <a:lnTo>
                                  <a:pt x="1533" y="747"/>
                                </a:lnTo>
                                <a:lnTo>
                                  <a:pt x="1606" y="733"/>
                                </a:lnTo>
                                <a:lnTo>
                                  <a:pt x="1665" y="694"/>
                                </a:lnTo>
                                <a:lnTo>
                                  <a:pt x="1676" y="678"/>
                                </a:lnTo>
                                <a:lnTo>
                                  <a:pt x="1704" y="637"/>
                                </a:lnTo>
                                <a:lnTo>
                                  <a:pt x="1718" y="570"/>
                                </a:lnTo>
                                <a:lnTo>
                                  <a:pt x="1718" y="341"/>
                                </a:lnTo>
                                <a:close/>
                                <a:moveTo>
                                  <a:pt x="2416" y="336"/>
                                </a:moveTo>
                                <a:lnTo>
                                  <a:pt x="2404" y="262"/>
                                </a:lnTo>
                                <a:lnTo>
                                  <a:pt x="2371" y="207"/>
                                </a:lnTo>
                                <a:lnTo>
                                  <a:pt x="2321" y="174"/>
                                </a:lnTo>
                                <a:lnTo>
                                  <a:pt x="2259" y="163"/>
                                </a:lnTo>
                                <a:lnTo>
                                  <a:pt x="2214" y="168"/>
                                </a:lnTo>
                                <a:lnTo>
                                  <a:pt x="2179" y="182"/>
                                </a:lnTo>
                                <a:lnTo>
                                  <a:pt x="2152" y="203"/>
                                </a:lnTo>
                                <a:lnTo>
                                  <a:pt x="2131" y="229"/>
                                </a:lnTo>
                                <a:lnTo>
                                  <a:pt x="2120" y="246"/>
                                </a:lnTo>
                                <a:lnTo>
                                  <a:pt x="2096" y="210"/>
                                </a:lnTo>
                                <a:lnTo>
                                  <a:pt x="2064" y="184"/>
                                </a:lnTo>
                                <a:lnTo>
                                  <a:pt x="2025" y="168"/>
                                </a:lnTo>
                                <a:lnTo>
                                  <a:pt x="1981" y="163"/>
                                </a:lnTo>
                                <a:lnTo>
                                  <a:pt x="1936" y="168"/>
                                </a:lnTo>
                                <a:lnTo>
                                  <a:pt x="1902" y="181"/>
                                </a:lnTo>
                                <a:lnTo>
                                  <a:pt x="1877" y="201"/>
                                </a:lnTo>
                                <a:lnTo>
                                  <a:pt x="1859" y="225"/>
                                </a:lnTo>
                                <a:lnTo>
                                  <a:pt x="1859" y="188"/>
                                </a:lnTo>
                                <a:lnTo>
                                  <a:pt x="1851" y="179"/>
                                </a:lnTo>
                                <a:lnTo>
                                  <a:pt x="1791" y="179"/>
                                </a:lnTo>
                                <a:lnTo>
                                  <a:pt x="1783" y="188"/>
                                </a:lnTo>
                                <a:lnTo>
                                  <a:pt x="1783" y="723"/>
                                </a:lnTo>
                                <a:lnTo>
                                  <a:pt x="1791" y="732"/>
                                </a:lnTo>
                                <a:lnTo>
                                  <a:pt x="1851" y="732"/>
                                </a:lnTo>
                                <a:lnTo>
                                  <a:pt x="1859" y="723"/>
                                </a:lnTo>
                                <a:lnTo>
                                  <a:pt x="1859" y="360"/>
                                </a:lnTo>
                                <a:lnTo>
                                  <a:pt x="1863" y="321"/>
                                </a:lnTo>
                                <a:lnTo>
                                  <a:pt x="1879" y="280"/>
                                </a:lnTo>
                                <a:lnTo>
                                  <a:pt x="1910" y="247"/>
                                </a:lnTo>
                                <a:lnTo>
                                  <a:pt x="1962" y="233"/>
                                </a:lnTo>
                                <a:lnTo>
                                  <a:pt x="2013" y="245"/>
                                </a:lnTo>
                                <a:lnTo>
                                  <a:pt x="2042" y="275"/>
                                </a:lnTo>
                                <a:lnTo>
                                  <a:pt x="2057" y="316"/>
                                </a:lnTo>
                                <a:lnTo>
                                  <a:pt x="2060" y="360"/>
                                </a:lnTo>
                                <a:lnTo>
                                  <a:pt x="2061" y="714"/>
                                </a:lnTo>
                                <a:lnTo>
                                  <a:pt x="2061" y="724"/>
                                </a:lnTo>
                                <a:lnTo>
                                  <a:pt x="2069" y="732"/>
                                </a:lnTo>
                                <a:lnTo>
                                  <a:pt x="2130" y="732"/>
                                </a:lnTo>
                                <a:lnTo>
                                  <a:pt x="2138" y="723"/>
                                </a:lnTo>
                                <a:lnTo>
                                  <a:pt x="2138" y="342"/>
                                </a:lnTo>
                                <a:lnTo>
                                  <a:pt x="2145" y="306"/>
                                </a:lnTo>
                                <a:lnTo>
                                  <a:pt x="2163" y="270"/>
                                </a:lnTo>
                                <a:lnTo>
                                  <a:pt x="2193" y="244"/>
                                </a:lnTo>
                                <a:lnTo>
                                  <a:pt x="2240" y="233"/>
                                </a:lnTo>
                                <a:lnTo>
                                  <a:pt x="2290" y="245"/>
                                </a:lnTo>
                                <a:lnTo>
                                  <a:pt x="2320" y="275"/>
                                </a:lnTo>
                                <a:lnTo>
                                  <a:pt x="2335" y="316"/>
                                </a:lnTo>
                                <a:lnTo>
                                  <a:pt x="2338" y="360"/>
                                </a:lnTo>
                                <a:lnTo>
                                  <a:pt x="2339" y="723"/>
                                </a:lnTo>
                                <a:lnTo>
                                  <a:pt x="2347" y="732"/>
                                </a:lnTo>
                                <a:lnTo>
                                  <a:pt x="2407" y="732"/>
                                </a:lnTo>
                                <a:lnTo>
                                  <a:pt x="2416" y="723"/>
                                </a:lnTo>
                                <a:lnTo>
                                  <a:pt x="2416" y="713"/>
                                </a:lnTo>
                                <a:lnTo>
                                  <a:pt x="2416" y="336"/>
                                </a:lnTo>
                                <a:close/>
                                <a:moveTo>
                                  <a:pt x="2564" y="188"/>
                                </a:moveTo>
                                <a:lnTo>
                                  <a:pt x="2555" y="179"/>
                                </a:lnTo>
                                <a:lnTo>
                                  <a:pt x="2495" y="179"/>
                                </a:lnTo>
                                <a:lnTo>
                                  <a:pt x="2487" y="188"/>
                                </a:lnTo>
                                <a:lnTo>
                                  <a:pt x="2487" y="724"/>
                                </a:lnTo>
                                <a:lnTo>
                                  <a:pt x="2495" y="732"/>
                                </a:lnTo>
                                <a:lnTo>
                                  <a:pt x="2555" y="732"/>
                                </a:lnTo>
                                <a:lnTo>
                                  <a:pt x="2564" y="724"/>
                                </a:lnTo>
                                <a:lnTo>
                                  <a:pt x="2564" y="188"/>
                                </a:lnTo>
                                <a:close/>
                                <a:moveTo>
                                  <a:pt x="2570" y="8"/>
                                </a:moveTo>
                                <a:lnTo>
                                  <a:pt x="2562" y="0"/>
                                </a:lnTo>
                                <a:lnTo>
                                  <a:pt x="2489" y="0"/>
                                </a:lnTo>
                                <a:lnTo>
                                  <a:pt x="2481" y="8"/>
                                </a:lnTo>
                                <a:lnTo>
                                  <a:pt x="2481" y="78"/>
                                </a:lnTo>
                                <a:lnTo>
                                  <a:pt x="2489" y="86"/>
                                </a:lnTo>
                                <a:lnTo>
                                  <a:pt x="2562" y="86"/>
                                </a:lnTo>
                                <a:lnTo>
                                  <a:pt x="2570" y="78"/>
                                </a:lnTo>
                                <a:lnTo>
                                  <a:pt x="2570" y="8"/>
                                </a:lnTo>
                                <a:close/>
                                <a:moveTo>
                                  <a:pt x="3005" y="333"/>
                                </a:moveTo>
                                <a:lnTo>
                                  <a:pt x="2990" y="268"/>
                                </a:lnTo>
                                <a:lnTo>
                                  <a:pt x="2951" y="214"/>
                                </a:lnTo>
                                <a:lnTo>
                                  <a:pt x="2892" y="177"/>
                                </a:lnTo>
                                <a:lnTo>
                                  <a:pt x="2820" y="164"/>
                                </a:lnTo>
                                <a:lnTo>
                                  <a:pt x="2746" y="178"/>
                                </a:lnTo>
                                <a:lnTo>
                                  <a:pt x="2687" y="217"/>
                                </a:lnTo>
                                <a:lnTo>
                                  <a:pt x="2649" y="274"/>
                                </a:lnTo>
                                <a:lnTo>
                                  <a:pt x="2635" y="341"/>
                                </a:lnTo>
                                <a:lnTo>
                                  <a:pt x="2635" y="570"/>
                                </a:lnTo>
                                <a:lnTo>
                                  <a:pt x="2649" y="637"/>
                                </a:lnTo>
                                <a:lnTo>
                                  <a:pt x="2687" y="694"/>
                                </a:lnTo>
                                <a:lnTo>
                                  <a:pt x="2746" y="733"/>
                                </a:lnTo>
                                <a:lnTo>
                                  <a:pt x="2820" y="747"/>
                                </a:lnTo>
                                <a:lnTo>
                                  <a:pt x="2892" y="734"/>
                                </a:lnTo>
                                <a:lnTo>
                                  <a:pt x="2951" y="697"/>
                                </a:lnTo>
                                <a:lnTo>
                                  <a:pt x="2990" y="643"/>
                                </a:lnTo>
                                <a:lnTo>
                                  <a:pt x="3005" y="578"/>
                                </a:lnTo>
                                <a:lnTo>
                                  <a:pt x="3005" y="559"/>
                                </a:lnTo>
                                <a:lnTo>
                                  <a:pt x="2996" y="551"/>
                                </a:lnTo>
                                <a:lnTo>
                                  <a:pt x="2935" y="551"/>
                                </a:lnTo>
                                <a:lnTo>
                                  <a:pt x="2927" y="559"/>
                                </a:lnTo>
                                <a:lnTo>
                                  <a:pt x="2927" y="570"/>
                                </a:lnTo>
                                <a:lnTo>
                                  <a:pt x="2927" y="578"/>
                                </a:lnTo>
                                <a:lnTo>
                                  <a:pt x="2918" y="617"/>
                                </a:lnTo>
                                <a:lnTo>
                                  <a:pt x="2895" y="648"/>
                                </a:lnTo>
                                <a:lnTo>
                                  <a:pt x="2860" y="670"/>
                                </a:lnTo>
                                <a:lnTo>
                                  <a:pt x="2820" y="678"/>
                                </a:lnTo>
                                <a:lnTo>
                                  <a:pt x="2808" y="677"/>
                                </a:lnTo>
                                <a:lnTo>
                                  <a:pt x="2797" y="676"/>
                                </a:lnTo>
                                <a:lnTo>
                                  <a:pt x="2787" y="673"/>
                                </a:lnTo>
                                <a:lnTo>
                                  <a:pt x="2777" y="669"/>
                                </a:lnTo>
                                <a:lnTo>
                                  <a:pt x="2749" y="653"/>
                                </a:lnTo>
                                <a:lnTo>
                                  <a:pt x="2729" y="630"/>
                                </a:lnTo>
                                <a:lnTo>
                                  <a:pt x="2715" y="601"/>
                                </a:lnTo>
                                <a:lnTo>
                                  <a:pt x="2710" y="570"/>
                                </a:lnTo>
                                <a:lnTo>
                                  <a:pt x="2710" y="341"/>
                                </a:lnTo>
                                <a:lnTo>
                                  <a:pt x="2715" y="310"/>
                                </a:lnTo>
                                <a:lnTo>
                                  <a:pt x="2729" y="281"/>
                                </a:lnTo>
                                <a:lnTo>
                                  <a:pt x="2749" y="258"/>
                                </a:lnTo>
                                <a:lnTo>
                                  <a:pt x="2777" y="242"/>
                                </a:lnTo>
                                <a:lnTo>
                                  <a:pt x="2787" y="238"/>
                                </a:lnTo>
                                <a:lnTo>
                                  <a:pt x="2797" y="235"/>
                                </a:lnTo>
                                <a:lnTo>
                                  <a:pt x="2808" y="234"/>
                                </a:lnTo>
                                <a:lnTo>
                                  <a:pt x="2820" y="233"/>
                                </a:lnTo>
                                <a:lnTo>
                                  <a:pt x="2860" y="241"/>
                                </a:lnTo>
                                <a:lnTo>
                                  <a:pt x="2895" y="263"/>
                                </a:lnTo>
                                <a:lnTo>
                                  <a:pt x="2918" y="294"/>
                                </a:lnTo>
                                <a:lnTo>
                                  <a:pt x="2927" y="333"/>
                                </a:lnTo>
                                <a:lnTo>
                                  <a:pt x="2927" y="352"/>
                                </a:lnTo>
                                <a:lnTo>
                                  <a:pt x="2935" y="360"/>
                                </a:lnTo>
                                <a:lnTo>
                                  <a:pt x="2996" y="360"/>
                                </a:lnTo>
                                <a:lnTo>
                                  <a:pt x="3005" y="352"/>
                                </a:lnTo>
                                <a:lnTo>
                                  <a:pt x="3005" y="333"/>
                                </a:lnTo>
                                <a:close/>
                                <a:moveTo>
                                  <a:pt x="3406" y="307"/>
                                </a:moveTo>
                                <a:lnTo>
                                  <a:pt x="3403" y="286"/>
                                </a:lnTo>
                                <a:lnTo>
                                  <a:pt x="3392" y="243"/>
                                </a:lnTo>
                                <a:lnTo>
                                  <a:pt x="3364" y="204"/>
                                </a:lnTo>
                                <a:lnTo>
                                  <a:pt x="3316" y="175"/>
                                </a:lnTo>
                                <a:lnTo>
                                  <a:pt x="3240" y="164"/>
                                </a:lnTo>
                                <a:lnTo>
                                  <a:pt x="3184" y="173"/>
                                </a:lnTo>
                                <a:lnTo>
                                  <a:pt x="3135" y="202"/>
                                </a:lnTo>
                                <a:lnTo>
                                  <a:pt x="3099" y="248"/>
                                </a:lnTo>
                                <a:lnTo>
                                  <a:pt x="3086" y="312"/>
                                </a:lnTo>
                                <a:lnTo>
                                  <a:pt x="3088" y="336"/>
                                </a:lnTo>
                                <a:lnTo>
                                  <a:pt x="3098" y="370"/>
                                </a:lnTo>
                                <a:lnTo>
                                  <a:pt x="3124" y="410"/>
                                </a:lnTo>
                                <a:lnTo>
                                  <a:pt x="3170" y="448"/>
                                </a:lnTo>
                                <a:lnTo>
                                  <a:pt x="3266" y="504"/>
                                </a:lnTo>
                                <a:lnTo>
                                  <a:pt x="3296" y="525"/>
                                </a:lnTo>
                                <a:lnTo>
                                  <a:pt x="3313" y="546"/>
                                </a:lnTo>
                                <a:lnTo>
                                  <a:pt x="3322" y="568"/>
                                </a:lnTo>
                                <a:lnTo>
                                  <a:pt x="3324" y="591"/>
                                </a:lnTo>
                                <a:lnTo>
                                  <a:pt x="3319" y="620"/>
                                </a:lnTo>
                                <a:lnTo>
                                  <a:pt x="3303" y="646"/>
                                </a:lnTo>
                                <a:lnTo>
                                  <a:pt x="3277" y="665"/>
                                </a:lnTo>
                                <a:lnTo>
                                  <a:pt x="3241" y="672"/>
                                </a:lnTo>
                                <a:lnTo>
                                  <a:pt x="3200" y="665"/>
                                </a:lnTo>
                                <a:lnTo>
                                  <a:pt x="3169" y="646"/>
                                </a:lnTo>
                                <a:lnTo>
                                  <a:pt x="3151" y="614"/>
                                </a:lnTo>
                                <a:lnTo>
                                  <a:pt x="3144" y="571"/>
                                </a:lnTo>
                                <a:lnTo>
                                  <a:pt x="3144" y="554"/>
                                </a:lnTo>
                                <a:lnTo>
                                  <a:pt x="3137" y="547"/>
                                </a:lnTo>
                                <a:lnTo>
                                  <a:pt x="3085" y="547"/>
                                </a:lnTo>
                                <a:lnTo>
                                  <a:pt x="3081" y="547"/>
                                </a:lnTo>
                                <a:lnTo>
                                  <a:pt x="3064" y="549"/>
                                </a:lnTo>
                                <a:lnTo>
                                  <a:pt x="3064" y="570"/>
                                </a:lnTo>
                                <a:lnTo>
                                  <a:pt x="3088" y="669"/>
                                </a:lnTo>
                                <a:lnTo>
                                  <a:pt x="3141" y="722"/>
                                </a:lnTo>
                                <a:lnTo>
                                  <a:pt x="3200" y="743"/>
                                </a:lnTo>
                                <a:lnTo>
                                  <a:pt x="3240" y="747"/>
                                </a:lnTo>
                                <a:lnTo>
                                  <a:pt x="3309" y="734"/>
                                </a:lnTo>
                                <a:lnTo>
                                  <a:pt x="3361" y="698"/>
                                </a:lnTo>
                                <a:lnTo>
                                  <a:pt x="3393" y="648"/>
                                </a:lnTo>
                                <a:lnTo>
                                  <a:pt x="3404" y="591"/>
                                </a:lnTo>
                                <a:lnTo>
                                  <a:pt x="3398" y="543"/>
                                </a:lnTo>
                                <a:lnTo>
                                  <a:pt x="3379" y="502"/>
                                </a:lnTo>
                                <a:lnTo>
                                  <a:pt x="3346" y="465"/>
                                </a:lnTo>
                                <a:lnTo>
                                  <a:pt x="3299" y="433"/>
                                </a:lnTo>
                                <a:lnTo>
                                  <a:pt x="3215" y="386"/>
                                </a:lnTo>
                                <a:lnTo>
                                  <a:pt x="3193" y="370"/>
                                </a:lnTo>
                                <a:lnTo>
                                  <a:pt x="3177" y="353"/>
                                </a:lnTo>
                                <a:lnTo>
                                  <a:pt x="3167" y="334"/>
                                </a:lnTo>
                                <a:lnTo>
                                  <a:pt x="3164" y="312"/>
                                </a:lnTo>
                                <a:lnTo>
                                  <a:pt x="3172" y="281"/>
                                </a:lnTo>
                                <a:lnTo>
                                  <a:pt x="3190" y="257"/>
                                </a:lnTo>
                                <a:lnTo>
                                  <a:pt x="3216" y="241"/>
                                </a:lnTo>
                                <a:lnTo>
                                  <a:pt x="3244" y="236"/>
                                </a:lnTo>
                                <a:lnTo>
                                  <a:pt x="3276" y="239"/>
                                </a:lnTo>
                                <a:lnTo>
                                  <a:pt x="3300" y="251"/>
                                </a:lnTo>
                                <a:lnTo>
                                  <a:pt x="3317" y="270"/>
                                </a:lnTo>
                                <a:lnTo>
                                  <a:pt x="3326" y="295"/>
                                </a:lnTo>
                                <a:lnTo>
                                  <a:pt x="3329" y="313"/>
                                </a:lnTo>
                                <a:lnTo>
                                  <a:pt x="3343" y="317"/>
                                </a:lnTo>
                                <a:lnTo>
                                  <a:pt x="3353" y="317"/>
                                </a:lnTo>
                                <a:lnTo>
                                  <a:pt x="3391" y="312"/>
                                </a:lnTo>
                                <a:lnTo>
                                  <a:pt x="3406" y="307"/>
                                </a:lnTo>
                                <a:close/>
                                <a:moveTo>
                                  <a:pt x="3443" y="209"/>
                                </a:moveTo>
                                <a:lnTo>
                                  <a:pt x="3443" y="208"/>
                                </a:lnTo>
                                <a:lnTo>
                                  <a:pt x="3443" y="202"/>
                                </a:lnTo>
                                <a:lnTo>
                                  <a:pt x="3442" y="201"/>
                                </a:lnTo>
                                <a:lnTo>
                                  <a:pt x="3441" y="199"/>
                                </a:lnTo>
                                <a:lnTo>
                                  <a:pt x="3440" y="198"/>
                                </a:lnTo>
                                <a:lnTo>
                                  <a:pt x="3439" y="197"/>
                                </a:lnTo>
                                <a:lnTo>
                                  <a:pt x="3437" y="197"/>
                                </a:lnTo>
                                <a:lnTo>
                                  <a:pt x="3439" y="197"/>
                                </a:lnTo>
                                <a:lnTo>
                                  <a:pt x="3440" y="197"/>
                                </a:lnTo>
                                <a:lnTo>
                                  <a:pt x="3441" y="196"/>
                                </a:lnTo>
                                <a:lnTo>
                                  <a:pt x="3442" y="195"/>
                                </a:lnTo>
                                <a:lnTo>
                                  <a:pt x="3443" y="193"/>
                                </a:lnTo>
                                <a:lnTo>
                                  <a:pt x="3443" y="188"/>
                                </a:lnTo>
                                <a:lnTo>
                                  <a:pt x="3442" y="187"/>
                                </a:lnTo>
                                <a:lnTo>
                                  <a:pt x="3442" y="186"/>
                                </a:lnTo>
                                <a:lnTo>
                                  <a:pt x="3439" y="185"/>
                                </a:lnTo>
                                <a:lnTo>
                                  <a:pt x="3439" y="190"/>
                                </a:lnTo>
                                <a:lnTo>
                                  <a:pt x="3439" y="193"/>
                                </a:lnTo>
                                <a:lnTo>
                                  <a:pt x="3438" y="195"/>
                                </a:lnTo>
                                <a:lnTo>
                                  <a:pt x="3435" y="196"/>
                                </a:lnTo>
                                <a:lnTo>
                                  <a:pt x="3434" y="196"/>
                                </a:lnTo>
                                <a:lnTo>
                                  <a:pt x="3428" y="196"/>
                                </a:lnTo>
                                <a:lnTo>
                                  <a:pt x="3428" y="187"/>
                                </a:lnTo>
                                <a:lnTo>
                                  <a:pt x="3434" y="187"/>
                                </a:lnTo>
                                <a:lnTo>
                                  <a:pt x="3436" y="187"/>
                                </a:lnTo>
                                <a:lnTo>
                                  <a:pt x="3438" y="188"/>
                                </a:lnTo>
                                <a:lnTo>
                                  <a:pt x="3439" y="190"/>
                                </a:lnTo>
                                <a:lnTo>
                                  <a:pt x="3439" y="185"/>
                                </a:lnTo>
                                <a:lnTo>
                                  <a:pt x="3438" y="184"/>
                                </a:lnTo>
                                <a:lnTo>
                                  <a:pt x="3436" y="184"/>
                                </a:lnTo>
                                <a:lnTo>
                                  <a:pt x="3424" y="184"/>
                                </a:lnTo>
                                <a:lnTo>
                                  <a:pt x="3424" y="209"/>
                                </a:lnTo>
                                <a:lnTo>
                                  <a:pt x="3428" y="209"/>
                                </a:lnTo>
                                <a:lnTo>
                                  <a:pt x="3428" y="199"/>
                                </a:lnTo>
                                <a:lnTo>
                                  <a:pt x="3434" y="199"/>
                                </a:lnTo>
                                <a:lnTo>
                                  <a:pt x="3436" y="199"/>
                                </a:lnTo>
                                <a:lnTo>
                                  <a:pt x="3438" y="201"/>
                                </a:lnTo>
                                <a:lnTo>
                                  <a:pt x="3439" y="203"/>
                                </a:lnTo>
                                <a:lnTo>
                                  <a:pt x="3439" y="209"/>
                                </a:lnTo>
                                <a:lnTo>
                                  <a:pt x="3443" y="209"/>
                                </a:lnTo>
                                <a:close/>
                                <a:moveTo>
                                  <a:pt x="3455" y="203"/>
                                </a:moveTo>
                                <a:lnTo>
                                  <a:pt x="3455" y="190"/>
                                </a:lnTo>
                                <a:lnTo>
                                  <a:pt x="3453" y="185"/>
                                </a:lnTo>
                                <a:lnTo>
                                  <a:pt x="3452" y="184"/>
                                </a:lnTo>
                                <a:lnTo>
                                  <a:pt x="3452" y="202"/>
                                </a:lnTo>
                                <a:lnTo>
                                  <a:pt x="3450" y="206"/>
                                </a:lnTo>
                                <a:lnTo>
                                  <a:pt x="3443" y="214"/>
                                </a:lnTo>
                                <a:lnTo>
                                  <a:pt x="3438" y="216"/>
                                </a:lnTo>
                                <a:lnTo>
                                  <a:pt x="3428" y="216"/>
                                </a:lnTo>
                                <a:lnTo>
                                  <a:pt x="3423" y="214"/>
                                </a:lnTo>
                                <a:lnTo>
                                  <a:pt x="3415" y="206"/>
                                </a:lnTo>
                                <a:lnTo>
                                  <a:pt x="3414" y="202"/>
                                </a:lnTo>
                                <a:lnTo>
                                  <a:pt x="3414" y="191"/>
                                </a:lnTo>
                                <a:lnTo>
                                  <a:pt x="3415" y="186"/>
                                </a:lnTo>
                                <a:lnTo>
                                  <a:pt x="3423" y="179"/>
                                </a:lnTo>
                                <a:lnTo>
                                  <a:pt x="3428" y="177"/>
                                </a:lnTo>
                                <a:lnTo>
                                  <a:pt x="3438" y="177"/>
                                </a:lnTo>
                                <a:lnTo>
                                  <a:pt x="3443" y="179"/>
                                </a:lnTo>
                                <a:lnTo>
                                  <a:pt x="3450" y="186"/>
                                </a:lnTo>
                                <a:lnTo>
                                  <a:pt x="3452" y="190"/>
                                </a:lnTo>
                                <a:lnTo>
                                  <a:pt x="3452" y="202"/>
                                </a:lnTo>
                                <a:lnTo>
                                  <a:pt x="3452" y="184"/>
                                </a:lnTo>
                                <a:lnTo>
                                  <a:pt x="3445" y="177"/>
                                </a:lnTo>
                                <a:lnTo>
                                  <a:pt x="3444" y="176"/>
                                </a:lnTo>
                                <a:lnTo>
                                  <a:pt x="3439" y="174"/>
                                </a:lnTo>
                                <a:lnTo>
                                  <a:pt x="3427" y="174"/>
                                </a:lnTo>
                                <a:lnTo>
                                  <a:pt x="3421" y="176"/>
                                </a:lnTo>
                                <a:lnTo>
                                  <a:pt x="3413" y="185"/>
                                </a:lnTo>
                                <a:lnTo>
                                  <a:pt x="3410" y="190"/>
                                </a:lnTo>
                                <a:lnTo>
                                  <a:pt x="3410" y="203"/>
                                </a:lnTo>
                                <a:lnTo>
                                  <a:pt x="3413" y="208"/>
                                </a:lnTo>
                                <a:lnTo>
                                  <a:pt x="3421" y="217"/>
                                </a:lnTo>
                                <a:lnTo>
                                  <a:pt x="3427" y="219"/>
                                </a:lnTo>
                                <a:lnTo>
                                  <a:pt x="3439" y="219"/>
                                </a:lnTo>
                                <a:lnTo>
                                  <a:pt x="3444" y="217"/>
                                </a:lnTo>
                                <a:lnTo>
                                  <a:pt x="3445" y="216"/>
                                </a:lnTo>
                                <a:lnTo>
                                  <a:pt x="3453" y="208"/>
                                </a:lnTo>
                                <a:lnTo>
                                  <a:pt x="3455" y="2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564827816" name="Group 4"/>
                        <wpg:cNvGrpSpPr>
                          <a:grpSpLocks/>
                        </wpg:cNvGrpSpPr>
                        <wpg:grpSpPr bwMode="auto">
                          <a:xfrm>
                            <a:off x="7334" y="13507"/>
                            <a:ext cx="831" cy="831"/>
                            <a:chOff x="7334" y="329"/>
                            <a:chExt cx="831" cy="831"/>
                          </a:xfrm>
                        </wpg:grpSpPr>
                        <wps:wsp>
                          <wps:cNvPr id="422609624" name="Freeform 5"/>
                          <wps:cNvSpPr>
                            <a:spLocks/>
                          </wps:cNvSpPr>
                          <wps:spPr bwMode="auto">
                            <a:xfrm>
                              <a:off x="7335" y="329"/>
                              <a:ext cx="830" cy="416"/>
                            </a:xfrm>
                            <a:custGeom>
                              <a:avLst/>
                              <a:gdLst>
                                <a:gd name="T0" fmla="+- 0 7749 7335"/>
                                <a:gd name="T1" fmla="*/ T0 w 830"/>
                                <a:gd name="T2" fmla="+- 0 329 329"/>
                                <a:gd name="T3" fmla="*/ 329 h 416"/>
                                <a:gd name="T4" fmla="+- 0 7665 7335"/>
                                <a:gd name="T5" fmla="*/ T4 w 830"/>
                                <a:gd name="T6" fmla="+- 0 338 329"/>
                                <a:gd name="T7" fmla="*/ 338 h 416"/>
                                <a:gd name="T8" fmla="+- 0 7588 7335"/>
                                <a:gd name="T9" fmla="*/ T8 w 830"/>
                                <a:gd name="T10" fmla="+- 0 362 329"/>
                                <a:gd name="T11" fmla="*/ 362 h 416"/>
                                <a:gd name="T12" fmla="+- 0 7517 7335"/>
                                <a:gd name="T13" fmla="*/ T12 w 830"/>
                                <a:gd name="T14" fmla="+- 0 400 329"/>
                                <a:gd name="T15" fmla="*/ 400 h 416"/>
                                <a:gd name="T16" fmla="+- 0 7456 7335"/>
                                <a:gd name="T17" fmla="*/ T16 w 830"/>
                                <a:gd name="T18" fmla="+- 0 451 329"/>
                                <a:gd name="T19" fmla="*/ 451 h 416"/>
                                <a:gd name="T20" fmla="+- 0 7406 7335"/>
                                <a:gd name="T21" fmla="*/ T20 w 830"/>
                                <a:gd name="T22" fmla="+- 0 513 329"/>
                                <a:gd name="T23" fmla="*/ 513 h 416"/>
                                <a:gd name="T24" fmla="+- 0 7368 7335"/>
                                <a:gd name="T25" fmla="*/ T24 w 830"/>
                                <a:gd name="T26" fmla="+- 0 583 329"/>
                                <a:gd name="T27" fmla="*/ 583 h 416"/>
                                <a:gd name="T28" fmla="+- 0 7344 7335"/>
                                <a:gd name="T29" fmla="*/ T28 w 830"/>
                                <a:gd name="T30" fmla="+- 0 661 329"/>
                                <a:gd name="T31" fmla="*/ 661 h 416"/>
                                <a:gd name="T32" fmla="+- 0 7335 7335"/>
                                <a:gd name="T33" fmla="*/ T32 w 830"/>
                                <a:gd name="T34" fmla="+- 0 745 329"/>
                                <a:gd name="T35" fmla="*/ 745 h 416"/>
                                <a:gd name="T36" fmla="+- 0 8164 7335"/>
                                <a:gd name="T37" fmla="*/ T36 w 830"/>
                                <a:gd name="T38" fmla="+- 0 744 329"/>
                                <a:gd name="T39" fmla="*/ 744 h 416"/>
                                <a:gd name="T40" fmla="+- 0 8156 7335"/>
                                <a:gd name="T41" fmla="*/ T40 w 830"/>
                                <a:gd name="T42" fmla="+- 0 661 329"/>
                                <a:gd name="T43" fmla="*/ 661 h 416"/>
                                <a:gd name="T44" fmla="+- 0 8132 7335"/>
                                <a:gd name="T45" fmla="*/ T44 w 830"/>
                                <a:gd name="T46" fmla="+- 0 582 329"/>
                                <a:gd name="T47" fmla="*/ 582 h 416"/>
                                <a:gd name="T48" fmla="+- 0 8093 7335"/>
                                <a:gd name="T49" fmla="*/ T48 w 830"/>
                                <a:gd name="T50" fmla="+- 0 512 329"/>
                                <a:gd name="T51" fmla="*/ 512 h 416"/>
                                <a:gd name="T52" fmla="+- 0 8043 7335"/>
                                <a:gd name="T53" fmla="*/ T52 w 830"/>
                                <a:gd name="T54" fmla="+- 0 451 329"/>
                                <a:gd name="T55" fmla="*/ 451 h 416"/>
                                <a:gd name="T56" fmla="+- 0 7981 7335"/>
                                <a:gd name="T57" fmla="*/ T56 w 830"/>
                                <a:gd name="T58" fmla="+- 0 400 329"/>
                                <a:gd name="T59" fmla="*/ 400 h 416"/>
                                <a:gd name="T60" fmla="+- 0 7911 7335"/>
                                <a:gd name="T61" fmla="*/ T60 w 830"/>
                                <a:gd name="T62" fmla="+- 0 362 329"/>
                                <a:gd name="T63" fmla="*/ 362 h 416"/>
                                <a:gd name="T64" fmla="+- 0 7832 7335"/>
                                <a:gd name="T65" fmla="*/ T64 w 830"/>
                                <a:gd name="T66" fmla="+- 0 338 329"/>
                                <a:gd name="T67" fmla="*/ 338 h 416"/>
                                <a:gd name="T68" fmla="+- 0 7749 7335"/>
                                <a:gd name="T69" fmla="*/ T68 w 830"/>
                                <a:gd name="T70" fmla="+- 0 329 329"/>
                                <a:gd name="T71" fmla="*/ 329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30" h="416">
                                  <a:moveTo>
                                    <a:pt x="414" y="0"/>
                                  </a:moveTo>
                                  <a:lnTo>
                                    <a:pt x="330" y="9"/>
                                  </a:lnTo>
                                  <a:lnTo>
                                    <a:pt x="253" y="33"/>
                                  </a:lnTo>
                                  <a:lnTo>
                                    <a:pt x="182" y="71"/>
                                  </a:lnTo>
                                  <a:lnTo>
                                    <a:pt x="121" y="122"/>
                                  </a:lnTo>
                                  <a:lnTo>
                                    <a:pt x="71" y="184"/>
                                  </a:lnTo>
                                  <a:lnTo>
                                    <a:pt x="33" y="254"/>
                                  </a:lnTo>
                                  <a:lnTo>
                                    <a:pt x="9" y="332"/>
                                  </a:lnTo>
                                  <a:lnTo>
                                    <a:pt x="0" y="416"/>
                                  </a:lnTo>
                                  <a:lnTo>
                                    <a:pt x="829" y="415"/>
                                  </a:lnTo>
                                  <a:lnTo>
                                    <a:pt x="821" y="332"/>
                                  </a:lnTo>
                                  <a:lnTo>
                                    <a:pt x="797" y="253"/>
                                  </a:lnTo>
                                  <a:lnTo>
                                    <a:pt x="758" y="183"/>
                                  </a:lnTo>
                                  <a:lnTo>
                                    <a:pt x="708" y="122"/>
                                  </a:lnTo>
                                  <a:lnTo>
                                    <a:pt x="646" y="71"/>
                                  </a:lnTo>
                                  <a:lnTo>
                                    <a:pt x="576" y="33"/>
                                  </a:lnTo>
                                  <a:lnTo>
                                    <a:pt x="497" y="9"/>
                                  </a:lnTo>
                                  <a:lnTo>
                                    <a:pt x="414" y="0"/>
                                  </a:lnTo>
                                  <a:close/>
                                </a:path>
                              </a:pathLst>
                            </a:custGeom>
                            <a:solidFill>
                              <a:srgbClr val="F967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7226358" name="Freeform 6"/>
                          <wps:cNvSpPr>
                            <a:spLocks/>
                          </wps:cNvSpPr>
                          <wps:spPr bwMode="auto">
                            <a:xfrm>
                              <a:off x="7334" y="744"/>
                              <a:ext cx="416" cy="245"/>
                            </a:xfrm>
                            <a:custGeom>
                              <a:avLst/>
                              <a:gdLst>
                                <a:gd name="T0" fmla="+- 0 7749 7334"/>
                                <a:gd name="T1" fmla="*/ T0 w 416"/>
                                <a:gd name="T2" fmla="+- 0 744 744"/>
                                <a:gd name="T3" fmla="*/ 744 h 245"/>
                                <a:gd name="T4" fmla="+- 0 7334 7334"/>
                                <a:gd name="T5" fmla="*/ T4 w 416"/>
                                <a:gd name="T6" fmla="+- 0 745 744"/>
                                <a:gd name="T7" fmla="*/ 745 h 245"/>
                                <a:gd name="T8" fmla="+- 0 7335 7334"/>
                                <a:gd name="T9" fmla="*/ T8 w 416"/>
                                <a:gd name="T10" fmla="+- 0 779 744"/>
                                <a:gd name="T11" fmla="*/ 779 h 245"/>
                                <a:gd name="T12" fmla="+- 0 7339 7334"/>
                                <a:gd name="T13" fmla="*/ T12 w 416"/>
                                <a:gd name="T14" fmla="+- 0 812 744"/>
                                <a:gd name="T15" fmla="*/ 812 h 245"/>
                                <a:gd name="T16" fmla="+- 0 7355 7334"/>
                                <a:gd name="T17" fmla="*/ T16 w 416"/>
                                <a:gd name="T18" fmla="+- 0 875 744"/>
                                <a:gd name="T19" fmla="*/ 875 h 245"/>
                                <a:gd name="T20" fmla="+- 0 7380 7334"/>
                                <a:gd name="T21" fmla="*/ T20 w 416"/>
                                <a:gd name="T22" fmla="+- 0 934 744"/>
                                <a:gd name="T23" fmla="*/ 934 h 245"/>
                                <a:gd name="T24" fmla="+- 0 7413 7334"/>
                                <a:gd name="T25" fmla="*/ T24 w 416"/>
                                <a:gd name="T26" fmla="+- 0 989 744"/>
                                <a:gd name="T27" fmla="*/ 989 h 245"/>
                                <a:gd name="T28" fmla="+- 0 7749 7334"/>
                                <a:gd name="T29" fmla="*/ T28 w 416"/>
                                <a:gd name="T30" fmla="+- 0 744 744"/>
                                <a:gd name="T31" fmla="*/ 744 h 24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16" h="245">
                                  <a:moveTo>
                                    <a:pt x="415" y="0"/>
                                  </a:moveTo>
                                  <a:lnTo>
                                    <a:pt x="0" y="1"/>
                                  </a:lnTo>
                                  <a:lnTo>
                                    <a:pt x="1" y="35"/>
                                  </a:lnTo>
                                  <a:lnTo>
                                    <a:pt x="5" y="68"/>
                                  </a:lnTo>
                                  <a:lnTo>
                                    <a:pt x="21" y="131"/>
                                  </a:lnTo>
                                  <a:lnTo>
                                    <a:pt x="46" y="190"/>
                                  </a:lnTo>
                                  <a:lnTo>
                                    <a:pt x="79" y="245"/>
                                  </a:lnTo>
                                  <a:lnTo>
                                    <a:pt x="415"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938948" name="Freeform 7"/>
                          <wps:cNvSpPr>
                            <a:spLocks/>
                          </wps:cNvSpPr>
                          <wps:spPr bwMode="auto">
                            <a:xfrm>
                              <a:off x="7413" y="744"/>
                              <a:ext cx="580" cy="415"/>
                            </a:xfrm>
                            <a:custGeom>
                              <a:avLst/>
                              <a:gdLst>
                                <a:gd name="T0" fmla="+- 0 7749 7414"/>
                                <a:gd name="T1" fmla="*/ T0 w 580"/>
                                <a:gd name="T2" fmla="+- 0 744 744"/>
                                <a:gd name="T3" fmla="*/ 744 h 415"/>
                                <a:gd name="T4" fmla="+- 0 7414 7414"/>
                                <a:gd name="T5" fmla="*/ T4 w 580"/>
                                <a:gd name="T6" fmla="+- 0 989 744"/>
                                <a:gd name="T7" fmla="*/ 989 h 415"/>
                                <a:gd name="T8" fmla="+- 0 7431 7414"/>
                                <a:gd name="T9" fmla="*/ T8 w 580"/>
                                <a:gd name="T10" fmla="+- 0 1011 744"/>
                                <a:gd name="T11" fmla="*/ 1011 h 415"/>
                                <a:gd name="T12" fmla="+- 0 7450 7414"/>
                                <a:gd name="T13" fmla="*/ T12 w 580"/>
                                <a:gd name="T14" fmla="+- 0 1032 744"/>
                                <a:gd name="T15" fmla="*/ 1032 h 415"/>
                                <a:gd name="T16" fmla="+- 0 7513 7414"/>
                                <a:gd name="T17" fmla="*/ T16 w 580"/>
                                <a:gd name="T18" fmla="+- 0 1085 744"/>
                                <a:gd name="T19" fmla="*/ 1085 h 415"/>
                                <a:gd name="T20" fmla="+- 0 7583 7414"/>
                                <a:gd name="T21" fmla="*/ T20 w 580"/>
                                <a:gd name="T22" fmla="+- 0 1125 744"/>
                                <a:gd name="T23" fmla="*/ 1125 h 415"/>
                                <a:gd name="T24" fmla="+- 0 7659 7414"/>
                                <a:gd name="T25" fmla="*/ T24 w 580"/>
                                <a:gd name="T26" fmla="+- 0 1149 744"/>
                                <a:gd name="T27" fmla="*/ 1149 h 415"/>
                                <a:gd name="T28" fmla="+- 0 7738 7414"/>
                                <a:gd name="T29" fmla="*/ T28 w 580"/>
                                <a:gd name="T30" fmla="+- 0 1159 744"/>
                                <a:gd name="T31" fmla="*/ 1159 h 415"/>
                                <a:gd name="T32" fmla="+- 0 7764 7414"/>
                                <a:gd name="T33" fmla="*/ T32 w 580"/>
                                <a:gd name="T34" fmla="+- 0 1159 744"/>
                                <a:gd name="T35" fmla="*/ 1159 h 415"/>
                                <a:gd name="T36" fmla="+- 0 7844 7414"/>
                                <a:gd name="T37" fmla="*/ T36 w 580"/>
                                <a:gd name="T38" fmla="+- 0 1149 744"/>
                                <a:gd name="T39" fmla="*/ 1149 h 415"/>
                                <a:gd name="T40" fmla="+- 0 7921 7414"/>
                                <a:gd name="T41" fmla="*/ T40 w 580"/>
                                <a:gd name="T42" fmla="+- 0 1122 744"/>
                                <a:gd name="T43" fmla="*/ 1122 h 415"/>
                                <a:gd name="T44" fmla="+- 0 7993 7414"/>
                                <a:gd name="T45" fmla="*/ T44 w 580"/>
                                <a:gd name="T46" fmla="+- 0 1080 744"/>
                                <a:gd name="T47" fmla="*/ 1080 h 415"/>
                                <a:gd name="T48" fmla="+- 0 7749 7414"/>
                                <a:gd name="T49" fmla="*/ T48 w 580"/>
                                <a:gd name="T50" fmla="+- 0 744 744"/>
                                <a:gd name="T51" fmla="*/ 744 h 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80" h="415">
                                  <a:moveTo>
                                    <a:pt x="335" y="0"/>
                                  </a:moveTo>
                                  <a:lnTo>
                                    <a:pt x="0" y="245"/>
                                  </a:lnTo>
                                  <a:lnTo>
                                    <a:pt x="17" y="267"/>
                                  </a:lnTo>
                                  <a:lnTo>
                                    <a:pt x="36" y="288"/>
                                  </a:lnTo>
                                  <a:lnTo>
                                    <a:pt x="99" y="341"/>
                                  </a:lnTo>
                                  <a:lnTo>
                                    <a:pt x="169" y="381"/>
                                  </a:lnTo>
                                  <a:lnTo>
                                    <a:pt x="245" y="405"/>
                                  </a:lnTo>
                                  <a:lnTo>
                                    <a:pt x="324" y="415"/>
                                  </a:lnTo>
                                  <a:lnTo>
                                    <a:pt x="350" y="415"/>
                                  </a:lnTo>
                                  <a:lnTo>
                                    <a:pt x="430" y="405"/>
                                  </a:lnTo>
                                  <a:lnTo>
                                    <a:pt x="507" y="378"/>
                                  </a:lnTo>
                                  <a:lnTo>
                                    <a:pt x="579" y="336"/>
                                  </a:lnTo>
                                  <a:lnTo>
                                    <a:pt x="335" y="0"/>
                                  </a:lnTo>
                                  <a:close/>
                                </a:path>
                              </a:pathLst>
                            </a:custGeom>
                            <a:solidFill>
                              <a:srgbClr val="BED7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xmlns:pic="http://schemas.openxmlformats.org/drawingml/2006/picture" xmlns:a14="http://schemas.microsoft.com/office/drawing/2010/main"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4D82D579">
              <v:group id="Group 1129925014" style="position:absolute;margin-left:187.1pt;margin-top:686.75pt;width:221.1pt;height:41.65pt;z-index:251658241;mso-position-horizontal-relative:page;mso-position-vertical-relative:page" coordsize="4424,831" coordorigin="3741,13507" o:spid="_x0000_s1026" w14:anchorId="0E1D3F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">
                <v:shape id="AutoShape 3" style="position:absolute;left:3741;top:13549;width:3456;height:748;visibility:visible;mso-wrap-style:square;v-text-anchor:top" coordsize="3456,748" o:spid="_x0000_s1027" fillcolor="black" stroked="f" path="m414,8l406,,396,,8,,,8,,66r8,8l165,74r,650l174,732r66,l248,724r,-650l406,74r8,-8l414,8xm708,285r-8,-47l676,199,637,173,587,163r-42,3l511,177r-27,20l462,228r,-40l453,179r-60,l385,188r,535l393,732r60,l462,723r,-363l466,321r17,-42l513,246r48,-13l593,240r22,18l628,287r4,36l632,343r8,9l700,352r8,-9l708,333r,-48xm856,188r-8,-9l788,179r-8,9l780,724r8,8l848,732r8,-8l856,188xm862,8l854,,782,r-9,8l773,78r9,8l854,86r8,-8l862,8xm1283,336r-12,-74l1238,207r-50,-33l1126,163r-45,5l1047,181r-25,20l1004,225r,-37l996,179r-60,l927,188r,535l936,732r60,l1004,723r,-363l1008,321r15,-41l1055,247r52,-14l1157,245r30,30l1202,316r3,44l1205,723r9,9l1274,732r9,-9l1283,453r,-117xm1718,341r-14,-67l1676,233r-11,-16l1642,202r,139l1642,407r,65l1642,570r-8,41l1611,646r-35,23l1533,678r-44,-9l1455,646r-23,-35l1423,570r,-98l1423,407r,-66l1432,300r23,-35l1489,242r44,-9l1576,242r35,23l1634,300r8,41l1642,202r-36,-24l1533,164r-74,14l1400,217r-38,57l1348,341r,229l1362,637r38,57l1459,733r74,14l1606,733r59,-39l1676,678r28,-41l1718,570r,-229xm2416,336r-12,-74l2371,207r-50,-33l2259,163r-45,5l2179,182r-27,21l2131,229r-11,17l2096,210r-32,-26l2025,168r-44,-5l1936,168r-34,13l1877,201r-18,24l1859,188r-8,-9l1791,179r-8,9l1783,723r8,9l1851,732r8,-9l1859,360r4,-39l1879,280r31,-33l1962,233r51,12l2042,275r15,41l2060,360r1,354l2061,724r8,8l2130,732r8,-9l2138,342r7,-36l2163,270r30,-26l2240,233r50,12l2320,275r15,41l2338,360r1,363l2347,732r60,l2416,723r,-10l2416,336xm2564,188r-9,-9l2495,179r-8,9l2487,724r8,8l2555,732r9,-8l2564,188xm2570,8l2562,r-73,l2481,8r,70l2489,86r73,l2570,78r,-70xm3005,333r-15,-65l2951,214r-59,-37l2820,164r-74,14l2687,217r-38,57l2635,341r,229l2649,637r38,57l2746,733r74,14l2892,734r59,-37l2990,643r15,-65l3005,559r-9,-8l2935,551r-8,8l2927,570r,8l2918,617r-23,31l2860,670r-40,8l2808,677r-11,-1l2787,673r-10,-4l2749,653r-20,-23l2715,601r-5,-31l2710,341r5,-31l2729,281r20,-23l2777,242r10,-4l2797,235r11,-1l2820,233r40,8l2895,263r23,31l2927,333r,19l2935,360r61,l3005,352r,-19xm3406,307r-3,-21l3392,243r-28,-39l3316,175r-76,-11l3184,173r-49,29l3099,248r-13,64l3088,336r10,34l3124,410r46,38l3266,504r30,21l3313,546r9,22l3324,591r-5,29l3303,646r-26,19l3241,672r-41,-7l3169,646r-18,-32l3144,571r,-17l3137,547r-52,l3081,547r-17,2l3064,570r24,99l3141,722r59,21l3240,747r69,-13l3361,698r32,-50l3404,591r-6,-48l3379,502r-33,-37l3299,433r-84,-47l3193,370r-16,-17l3167,334r-3,-22l3172,281r18,-24l3216,241r28,-5l3276,239r24,12l3317,270r9,25l3329,313r14,4l3353,317r38,-5l3406,307xm3443,209r,-1l3443,202r-1,-1l3441,199r-1,-1l3439,197r-2,l3439,197r1,l3441,196r1,-1l3443,193r,-5l3442,187r,-1l3439,185r,5l3439,193r-1,2l3435,196r-1,l3428,196r,-9l3434,187r2,l3438,188r1,2l3439,185r-1,-1l3436,184r-12,l3424,209r4,l3428,199r6,l3436,199r2,2l3439,203r,6l3443,209xm3455,203r,-13l3453,185r-1,-1l3452,202r-2,4l3443,214r-5,2l3428,216r-5,-2l3415,206r-1,-4l3414,191r1,-5l3423,179r5,-2l3438,177r5,2l3450,186r2,4l3452,202r,-18l3445,177r-1,-1l3439,174r-12,l3421,176r-8,9l3410,190r,13l3413,208r8,9l3427,219r12,l3444,217r1,-1l3453,208r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">
                  <v:path arrowok="t" o:connecttype="custom" o:connectlocs="8,445;406,445;587,534;393,550;466,692;632,694;856,559;856,1095;782,457;1188,545;996,550;1004,731;1202,687;1283,707;1642,778;1489,1040;1432,671;1642,712;1348,712;1665,1065;2371,578;2120,617;1877,572;1791,1103;1962,604;2069,1103;2240,604;2407,1103;2487,559;2562,371;2570,379;2687,588;2820,1118;2935,922;2820,1049;2715,972;2787,609;2927,704;3403,657;3099,619;3296,896;3241,1043;3085,918;3240,1118;3346,836;3172,652;3326,666;3443,579;3439,568;3442,557;3428,567;3438,555;3436,570;3453,556;3423,585;3438,548;3444,547;3413,579;3455,574" o:connectangles="0,0,0,0,0,0,0,0,0,0,0,0,0,0,0,0,0,0,0,0,0,0,0,0,0,0,0,0,0,0,0,0,0,0,0,0,0,0,0,0,0,0,0,0,0,0,0,0,0,0,0,0,0,0,0,0,0,0,0"/>
                </v:shape>
                <v:group id="Group 4" style="position:absolute;left:7334;top:13507;width:831;height:831" coordsize="831,831" coordorigin="7334,329"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">
                  <v:shape id="Freeform 5" style="position:absolute;left:7335;top:329;width:830;height:416;visibility:visible;mso-wrap-style:square;v-text-anchor:top" coordsize="830,416" o:spid="_x0000_s1029" fillcolor="#f96741" stroked="f" path="m414,l330,9,253,33,182,71r-61,51l71,184,33,254,9,332,,416r829,-1l821,332,797,253,758,183,708,122,646,71,576,33,497,9,4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">
                    <v:path arrowok="t" o:connecttype="custom" o:connectlocs="414,329;330,338;253,362;182,400;121,451;71,513;33,583;9,661;0,745;829,744;821,661;797,582;758,512;708,451;646,400;576,362;497,338;414,329" o:connectangles="0,0,0,0,0,0,0,0,0,0,0,0,0,0,0,0,0,0"/>
                  </v:shape>
                  <v:shape id="Freeform 6" style="position:absolute;left:7334;top:744;width:416;height:245;visibility:visible;mso-wrap-style:square;v-text-anchor:top" coordsize="416,245" o:spid="_x0000_s1030" fillcolor="#003a66" stroked="f" path="m415,l,1,1,35,5,68r16,63l46,190r33,55l4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">
                    <v:path arrowok="t" o:connecttype="custom" o:connectlocs="415,744;0,745;1,779;5,812;21,875;46,934;79,989;415,744" o:connectangles="0,0,0,0,0,0,0,0"/>
                  </v:shape>
                  <v:shape id="Freeform 7" style="position:absolute;left:7413;top:744;width:580;height:415;visibility:visible;mso-wrap-style:square;v-text-anchor:top" coordsize="580,415" o:spid="_x0000_s1031" fillcolor="#bed7d6" stroked="f" path="m335,l,245r17,22l36,288r63,53l169,381r76,24l324,415r26,l430,405r77,-27l579,336,3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">
                    <v:path arrowok="t" o:connecttype="custom" o:connectlocs="335,744;0,989;17,1011;36,1032;99,1085;169,1125;245,1149;324,1159;350,1159;430,1149;507,1122;579,1080;335,744" o:connectangles="0,0,0,0,0,0,0,0,0,0,0,0,0"/>
                  </v:shape>
                </v:group>
                <w10:wrap anchorx="page" anchory="page"/>
              </v:group>
            </w:pict>
          </mc:Fallback>
        </mc:AlternateContent>
      </w:r>
      <w:r w:rsidRPr="00BB6DA3">
        <w:rPr>
          <w:rFonts w:ascii="Trebuchet MS" w:hAnsi="Trebuchet MS"/>
          <w:noProof/>
          <w:lang w:val="cs-CZ" w:eastAsia="cs-CZ"/>
        </w:rPr>
        <mc:AlternateContent>
          <mc:Choice Requires="wpg">
            <w:drawing>
              <wp:anchor distT="0" distB="0" distL="114300" distR="114300" simplePos="0" relativeHeight="251658242" behindDoc="0" locked="0" layoutInCell="1" allowOverlap="1" wp14:anchorId="62111E5B" wp14:editId="60623A5C">
                <wp:simplePos x="0" y="0"/>
                <wp:positionH relativeFrom="column">
                  <wp:posOffset>0</wp:posOffset>
                </wp:positionH>
                <wp:positionV relativeFrom="page">
                  <wp:posOffset>9706610</wp:posOffset>
                </wp:positionV>
                <wp:extent cx="6451200" cy="662400"/>
                <wp:effectExtent l="0" t="0" r="635" b="0"/>
                <wp:wrapNone/>
                <wp:docPr id="621812427" name="Group 621812427"/>
                <wp:cNvGraphicFramePr/>
                <a:graphic xmlns:a="http://schemas.openxmlformats.org/drawingml/2006/main">
                  <a:graphicData uri="http://schemas.microsoft.com/office/word/2010/wordprocessingGroup">
                    <wpg:wgp>
                      <wpg:cNvGrpSpPr/>
                      <wpg:grpSpPr>
                        <a:xfrm flipV="1">
                          <a:off x="0" y="0"/>
                          <a:ext cx="6451200" cy="662400"/>
                          <a:chOff x="0" y="0"/>
                          <a:chExt cx="6451600" cy="661035"/>
                        </a:xfrm>
                      </wpg:grpSpPr>
                      <wps:wsp>
                        <wps:cNvPr id="1679411472" name="Rectangle 1"/>
                        <wps:cNvSpPr>
                          <a:spLocks noChangeArrowheads="1"/>
                        </wps:cNvSpPr>
                        <wps:spPr bwMode="auto">
                          <a:xfrm>
                            <a:off x="0" y="600075"/>
                            <a:ext cx="6451600" cy="60960"/>
                          </a:xfrm>
                          <a:prstGeom prst="rect">
                            <a:avLst/>
                          </a:prstGeom>
                          <a:solidFill>
                            <a:srgbClr val="BED7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6233529" name="Freeform 4"/>
                        <wps:cNvSpPr>
                          <a:spLocks/>
                        </wps:cNvSpPr>
                        <wps:spPr bwMode="auto">
                          <a:xfrm>
                            <a:off x="0" y="0"/>
                            <a:ext cx="6451600" cy="535065"/>
                          </a:xfrm>
                          <a:custGeom>
                            <a:avLst/>
                            <a:gdLst>
                              <a:gd name="T0" fmla="*/ 10210 w 10466"/>
                              <a:gd name="T1" fmla="*/ 0 h 868"/>
                              <a:gd name="T2" fmla="*/ 255 w 10466"/>
                              <a:gd name="T3" fmla="*/ 0 h 868"/>
                              <a:gd name="T4" fmla="*/ 187 w 10466"/>
                              <a:gd name="T5" fmla="*/ 9 h 868"/>
                              <a:gd name="T6" fmla="*/ 126 w 10466"/>
                              <a:gd name="T7" fmla="*/ 35 h 868"/>
                              <a:gd name="T8" fmla="*/ 75 w 10466"/>
                              <a:gd name="T9" fmla="*/ 75 h 868"/>
                              <a:gd name="T10" fmla="*/ 35 w 10466"/>
                              <a:gd name="T11" fmla="*/ 126 h 868"/>
                              <a:gd name="T12" fmla="*/ 9 w 10466"/>
                              <a:gd name="T13" fmla="*/ 187 h 868"/>
                              <a:gd name="T14" fmla="*/ 0 w 10466"/>
                              <a:gd name="T15" fmla="*/ 255 h 868"/>
                              <a:gd name="T16" fmla="*/ 0 w 10466"/>
                              <a:gd name="T17" fmla="*/ 867 h 868"/>
                              <a:gd name="T18" fmla="*/ 10466 w 10466"/>
                              <a:gd name="T19" fmla="*/ 867 h 868"/>
                              <a:gd name="T20" fmla="*/ 10466 w 10466"/>
                              <a:gd name="T21" fmla="*/ 255 h 868"/>
                              <a:gd name="T22" fmla="*/ 10456 w 10466"/>
                              <a:gd name="T23" fmla="*/ 187 h 868"/>
                              <a:gd name="T24" fmla="*/ 10431 w 10466"/>
                              <a:gd name="T25" fmla="*/ 126 h 868"/>
                              <a:gd name="T26" fmla="*/ 10391 w 10466"/>
                              <a:gd name="T27" fmla="*/ 75 h 868"/>
                              <a:gd name="T28" fmla="*/ 10339 w 10466"/>
                              <a:gd name="T29" fmla="*/ 35 h 868"/>
                              <a:gd name="T30" fmla="*/ 10278 w 10466"/>
                              <a:gd name="T31" fmla="*/ 9 h 868"/>
                              <a:gd name="T32" fmla="*/ 10210 w 10466"/>
                              <a:gd name="T33" fmla="*/ 0 h 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466" h="868">
                                <a:moveTo>
                                  <a:pt x="10210" y="0"/>
                                </a:moveTo>
                                <a:lnTo>
                                  <a:pt x="255" y="0"/>
                                </a:lnTo>
                                <a:lnTo>
                                  <a:pt x="187" y="9"/>
                                </a:lnTo>
                                <a:lnTo>
                                  <a:pt x="126" y="35"/>
                                </a:lnTo>
                                <a:lnTo>
                                  <a:pt x="75" y="75"/>
                                </a:lnTo>
                                <a:lnTo>
                                  <a:pt x="35" y="126"/>
                                </a:lnTo>
                                <a:lnTo>
                                  <a:pt x="9" y="187"/>
                                </a:lnTo>
                                <a:lnTo>
                                  <a:pt x="0" y="255"/>
                                </a:lnTo>
                                <a:lnTo>
                                  <a:pt x="0" y="867"/>
                                </a:lnTo>
                                <a:lnTo>
                                  <a:pt x="10466" y="867"/>
                                </a:lnTo>
                                <a:lnTo>
                                  <a:pt x="10466" y="255"/>
                                </a:lnTo>
                                <a:lnTo>
                                  <a:pt x="10456" y="187"/>
                                </a:lnTo>
                                <a:lnTo>
                                  <a:pt x="10431" y="126"/>
                                </a:lnTo>
                                <a:lnTo>
                                  <a:pt x="10391" y="75"/>
                                </a:lnTo>
                                <a:lnTo>
                                  <a:pt x="10339" y="35"/>
                                </a:lnTo>
                                <a:lnTo>
                                  <a:pt x="10278" y="9"/>
                                </a:lnTo>
                                <a:lnTo>
                                  <a:pt x="10210"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xmlns:pic="http://schemas.openxmlformats.org/drawingml/2006/picture" xmlns:a14="http://schemas.microsoft.com/office/drawing/2010/main"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6DA8A5A5">
              <v:group id="Group 621812427" style="position:absolute;margin-left:0;margin-top:764.3pt;width:507.95pt;height:52.15pt;flip:y;z-index:251658242;mso-position-vertical-relative:page;mso-width-relative:margin;mso-height-relative:margin" coordsize="64516,6610" o:spid="_x0000_s1026" w14:anchorId="296C9E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">
                <v:rect id="Rectangle 1" style="position:absolute;top:6000;width:64516;height:610;visibility:visible;mso-wrap-style:square;v-text-anchor:top" o:spid="_x0000_s1027" fillcolor="#bed7d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"/>
                <v:shape id="Freeform 4" style="position:absolute;width:64516;height:5350;visibility:visible;mso-wrap-style:square;v-text-anchor:top" coordsize="10466,868" o:spid="_x0000_s1028" fillcolor="#003a66" stroked="f" path="m10210,l255,,187,9,126,35,75,75,35,126,9,187,,255,,867r10466,l10466,255r-10,-68l10431,126r-40,-51l10339,35,10278,9,102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">
                  <v:path arrowok="t" o:connecttype="custom" o:connectlocs="6293793,0;157191,0;115273,5548;77671,21575;46233,46233;21575,77671;5548,115273;0,157191;0,534449;6451600,534449;6451600,157191;6445436,115273;6430025,77671;6405367,46233;6373313,21575;6335710,5548;6293793,0" o:connectangles="0,0,0,0,0,0,0,0,0,0,0,0,0,0,0,0,0"/>
                </v:shape>
                <w10:wrap anchory="page"/>
              </v:group>
            </w:pict>
          </mc:Fallback>
        </mc:AlternateContent>
      </w:r>
      <w:r w:rsidR="006961AC" w:rsidRPr="00BB6DA3">
        <w:rPr>
          <w:rFonts w:ascii="Trebuchet MS" w:hAnsi="Trebuchet MS"/>
          <w:color w:val="F96741"/>
          <w:szCs w:val="36"/>
        </w:rPr>
        <w:t>mana</w:t>
      </w:r>
    </w:p>
    <w:p w14:paraId="03715DD6" w14:textId="5734B16A" w:rsidR="00B94111" w:rsidRPr="00BB6DA3" w:rsidRDefault="00B94111" w:rsidP="0010360E">
      <w:pPr>
        <w:rPr>
          <w:rFonts w:ascii="Trebuchet MS" w:hAnsi="Trebuchet MS"/>
        </w:rPr>
      </w:pPr>
      <w:r w:rsidRPr="00BB6DA3">
        <w:rPr>
          <w:rFonts w:ascii="Trebuchet MS" w:hAnsi="Trebuchet MS"/>
          <w:noProof/>
          <w:sz w:val="36"/>
          <w:lang w:val="cs-CZ" w:eastAsia="cs-CZ"/>
        </w:rPr>
        <mc:AlternateContent>
          <mc:Choice Requires="wpg">
            <w:drawing>
              <wp:anchor distT="0" distB="0" distL="0" distR="0" simplePos="0" relativeHeight="251658244" behindDoc="1" locked="0" layoutInCell="1" allowOverlap="1" wp14:anchorId="6AE2E9A6" wp14:editId="29D42699">
                <wp:simplePos x="0" y="0"/>
                <wp:positionH relativeFrom="page">
                  <wp:posOffset>552450</wp:posOffset>
                </wp:positionH>
                <wp:positionV relativeFrom="paragraph">
                  <wp:posOffset>186055</wp:posOffset>
                </wp:positionV>
                <wp:extent cx="6451600" cy="45085"/>
                <wp:effectExtent l="0" t="0" r="6350" b="0"/>
                <wp:wrapTopAndBottom/>
                <wp:docPr id="961766290" name="Group 961766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1600" cy="45085"/>
                          <a:chOff x="720" y="527"/>
                          <a:chExt cx="10466" cy="57"/>
                        </a:xfrm>
                      </wpg:grpSpPr>
                      <wps:wsp>
                        <wps:cNvPr id="1309591905" name="Rectangle 20"/>
                        <wps:cNvSpPr>
                          <a:spLocks noChangeArrowheads="1"/>
                        </wps:cNvSpPr>
                        <wps:spPr bwMode="auto">
                          <a:xfrm>
                            <a:off x="720" y="527"/>
                            <a:ext cx="873" cy="57"/>
                          </a:xfrm>
                          <a:prstGeom prst="rect">
                            <a:avLst/>
                          </a:prstGeom>
                          <a:solidFill>
                            <a:srgbClr val="BED7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3799038" name="Rectangle 21"/>
                        <wps:cNvSpPr>
                          <a:spLocks noChangeArrowheads="1"/>
                        </wps:cNvSpPr>
                        <wps:spPr bwMode="auto">
                          <a:xfrm>
                            <a:off x="1592" y="527"/>
                            <a:ext cx="873" cy="57"/>
                          </a:xfrm>
                          <a:prstGeom prst="rect">
                            <a:avLst/>
                          </a:prstGeom>
                          <a:solidFill>
                            <a:srgbClr val="92BE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1953111" name="Rectangle 22"/>
                        <wps:cNvSpPr>
                          <a:spLocks noChangeArrowheads="1"/>
                        </wps:cNvSpPr>
                        <wps:spPr bwMode="auto">
                          <a:xfrm>
                            <a:off x="2464" y="527"/>
                            <a:ext cx="873" cy="57"/>
                          </a:xfrm>
                          <a:prstGeom prst="rect">
                            <a:avLst/>
                          </a:prstGeom>
                          <a:solidFill>
                            <a:srgbClr val="006A7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3391924" name="Rectangle 23"/>
                        <wps:cNvSpPr>
                          <a:spLocks noChangeArrowheads="1"/>
                        </wps:cNvSpPr>
                        <wps:spPr bwMode="auto">
                          <a:xfrm>
                            <a:off x="3336" y="527"/>
                            <a:ext cx="873" cy="57"/>
                          </a:xfrm>
                          <a:prstGeom prst="rect">
                            <a:avLst/>
                          </a:prstGeom>
                          <a:solidFill>
                            <a:srgbClr val="003A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6063118" name="Rectangle 24"/>
                        <wps:cNvSpPr>
                          <a:spLocks noChangeArrowheads="1"/>
                        </wps:cNvSpPr>
                        <wps:spPr bwMode="auto">
                          <a:xfrm>
                            <a:off x="4208" y="527"/>
                            <a:ext cx="873" cy="57"/>
                          </a:xfrm>
                          <a:prstGeom prst="rect">
                            <a:avLst/>
                          </a:prstGeom>
                          <a:solidFill>
                            <a:srgbClr val="42769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7598636" name="Rectangle 25"/>
                        <wps:cNvSpPr>
                          <a:spLocks noChangeArrowheads="1"/>
                        </wps:cNvSpPr>
                        <wps:spPr bwMode="auto">
                          <a:xfrm>
                            <a:off x="5080" y="527"/>
                            <a:ext cx="873" cy="57"/>
                          </a:xfrm>
                          <a:prstGeom prst="rect">
                            <a:avLst/>
                          </a:prstGeom>
                          <a:solidFill>
                            <a:srgbClr val="79A3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6015881" name="Rectangle 26"/>
                        <wps:cNvSpPr>
                          <a:spLocks noChangeArrowheads="1"/>
                        </wps:cNvSpPr>
                        <wps:spPr bwMode="auto">
                          <a:xfrm>
                            <a:off x="5952" y="527"/>
                            <a:ext cx="873" cy="57"/>
                          </a:xfrm>
                          <a:prstGeom prst="rect">
                            <a:avLst/>
                          </a:prstGeom>
                          <a:solidFill>
                            <a:srgbClr val="93D2E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429179" name="Rectangle 27"/>
                        <wps:cNvSpPr>
                          <a:spLocks noChangeArrowheads="1"/>
                        </wps:cNvSpPr>
                        <wps:spPr bwMode="auto">
                          <a:xfrm>
                            <a:off x="6824" y="527"/>
                            <a:ext cx="873" cy="57"/>
                          </a:xfrm>
                          <a:prstGeom prst="rect">
                            <a:avLst/>
                          </a:prstGeom>
                          <a:solidFill>
                            <a:srgbClr val="C1DD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6326735" name="Rectangle 28"/>
                        <wps:cNvSpPr>
                          <a:spLocks noChangeArrowheads="1"/>
                        </wps:cNvSpPr>
                        <wps:spPr bwMode="auto">
                          <a:xfrm>
                            <a:off x="7697" y="527"/>
                            <a:ext cx="873" cy="57"/>
                          </a:xfrm>
                          <a:prstGeom prst="rect">
                            <a:avLst/>
                          </a:prstGeom>
                          <a:solidFill>
                            <a:srgbClr val="F0EF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2149333" name="Rectangle 29"/>
                        <wps:cNvSpPr>
                          <a:spLocks noChangeArrowheads="1"/>
                        </wps:cNvSpPr>
                        <wps:spPr bwMode="auto">
                          <a:xfrm>
                            <a:off x="8569" y="527"/>
                            <a:ext cx="873" cy="57"/>
                          </a:xfrm>
                          <a:prstGeom prst="rect">
                            <a:avLst/>
                          </a:prstGeom>
                          <a:solidFill>
                            <a:srgbClr val="FFE8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495720" name="Rectangle 30"/>
                        <wps:cNvSpPr>
                          <a:spLocks noChangeArrowheads="1"/>
                        </wps:cNvSpPr>
                        <wps:spPr bwMode="auto">
                          <a:xfrm>
                            <a:off x="9441" y="527"/>
                            <a:ext cx="873" cy="57"/>
                          </a:xfrm>
                          <a:prstGeom prst="rect">
                            <a:avLst/>
                          </a:prstGeom>
                          <a:solidFill>
                            <a:srgbClr val="F9A8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8324456" name="Rectangle 31"/>
                        <wps:cNvSpPr>
                          <a:spLocks noChangeArrowheads="1"/>
                        </wps:cNvSpPr>
                        <wps:spPr bwMode="auto">
                          <a:xfrm>
                            <a:off x="10313" y="527"/>
                            <a:ext cx="873" cy="57"/>
                          </a:xfrm>
                          <a:prstGeom prst="rect">
                            <a:avLst/>
                          </a:prstGeom>
                          <a:solidFill>
                            <a:srgbClr val="F9674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xmlns:pic="http://schemas.openxmlformats.org/drawingml/2006/picture" xmlns:a14="http://schemas.microsoft.com/office/drawing/2010/main"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765A1E88">
              <v:group id="Group 961766290" style="position:absolute;margin-left:43.5pt;margin-top:14.65pt;width:508pt;height:3.55pt;z-index:-251658236;mso-wrap-distance-left:0;mso-wrap-distance-right:0;mso-position-horizontal-relative:page" coordsize="10466,57" coordorigin="720,527" o:spid="_x0000_s1026" w14:anchorId="3F910C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">
                <v:rect id="Rectangle 20" style="position:absolute;left:720;top:527;width:873;height:57;visibility:visible;mso-wrap-style:square;v-text-anchor:top" o:spid="_x0000_s1027" fillcolor="#bed7d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"/>
                <v:rect id="Rectangle 21" style="position:absolute;left:1592;top:527;width:873;height:57;visibility:visible;mso-wrap-style:square;v-text-anchor:top" o:spid="_x0000_s1028" fillcolor="#92bebb"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"/>
                <v:rect id="Rectangle 22" style="position:absolute;left:2464;top:527;width:873;height:57;visibility:visible;mso-wrap-style:square;v-text-anchor:top" o:spid="_x0000_s1029" fillcolor="#006a74"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"/>
                <v:rect id="Rectangle 23" style="position:absolute;left:3336;top:527;width:873;height:57;visibility:visible;mso-wrap-style:square;v-text-anchor:top" o:spid="_x0000_s1030" fillcolor="#003a6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"/>
                <v:rect id="Rectangle 24" style="position:absolute;left:4208;top:527;width:873;height:57;visibility:visible;mso-wrap-style:square;v-text-anchor:top" o:spid="_x0000_s1031" fillcolor="#42769b"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"/>
                <v:rect id="Rectangle 25" style="position:absolute;left:5080;top:527;width:873;height:57;visibility:visible;mso-wrap-style:square;v-text-anchor:top" o:spid="_x0000_s1032" fillcolor="#79a3c4"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"/>
                <v:rect id="Rectangle 26" style="position:absolute;left:5952;top:527;width:873;height:57;visibility:visible;mso-wrap-style:square;v-text-anchor:top" o:spid="_x0000_s1033" fillcolor="#93d2ec"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"/>
                <v:rect id="Rectangle 27" style="position:absolute;left:6824;top:527;width:873;height:57;visibility:visible;mso-wrap-style:square;v-text-anchor:top" o:spid="_x0000_s1034" fillcolor="#c1ddad"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"/>
                <v:rect id="Rectangle 28" style="position:absolute;left:7697;top:527;width:873;height:57;visibility:visible;mso-wrap-style:square;v-text-anchor:top" o:spid="_x0000_s1035" fillcolor="#f0efe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"/>
                <v:rect id="Rectangle 29" style="position:absolute;left:8569;top:527;width:873;height:57;visibility:visible;mso-wrap-style:square;v-text-anchor:top" o:spid="_x0000_s1036" fillcolor="#ffe8b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"/>
                <v:rect id="Rectangle 30" style="position:absolute;left:9441;top:527;width:873;height:57;visibility:visible;mso-wrap-style:square;v-text-anchor:top" o:spid="_x0000_s1037" fillcolor="#f9a86b"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"/>
                <v:rect id="Rectangle 31" style="position:absolute;left:10313;top:527;width:873;height:57;visibility:visible;mso-wrap-style:square;v-text-anchor:top" o:spid="_x0000_s1038" fillcolor="#f96741"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"/>
                <w10:wrap type="topAndBottom" anchorx="page"/>
              </v:group>
            </w:pict>
          </mc:Fallback>
        </mc:AlternateContent>
      </w:r>
      <w:r w:rsidRPr="00BB6DA3">
        <w:rPr>
          <w:rFonts w:ascii="Trebuchet MS" w:hAnsi="Trebuchet MS"/>
          <w:noProof/>
          <w:lang w:val="cs-CZ" w:eastAsia="cs-CZ"/>
        </w:rPr>
        <mc:AlternateContent>
          <mc:Choice Requires="wps">
            <w:drawing>
              <wp:anchor distT="0" distB="0" distL="114300" distR="114300" simplePos="0" relativeHeight="251658243" behindDoc="0" locked="0" layoutInCell="1" allowOverlap="1" wp14:anchorId="2EC057E7" wp14:editId="61C3DBF3">
                <wp:simplePos x="0" y="0"/>
                <wp:positionH relativeFrom="column">
                  <wp:posOffset>0</wp:posOffset>
                </wp:positionH>
                <wp:positionV relativeFrom="page">
                  <wp:posOffset>428625</wp:posOffset>
                </wp:positionV>
                <wp:extent cx="6451200" cy="237600"/>
                <wp:effectExtent l="0" t="0" r="635" b="3810"/>
                <wp:wrapNone/>
                <wp:docPr id="821360639" name="Freeform: Shape 8213606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51200" cy="237600"/>
                        </a:xfrm>
                        <a:custGeom>
                          <a:avLst/>
                          <a:gdLst>
                            <a:gd name="T0" fmla="*/ 10273 w 10466"/>
                            <a:gd name="T1" fmla="*/ 0 h 386"/>
                            <a:gd name="T2" fmla="*/ 193 w 10466"/>
                            <a:gd name="T3" fmla="*/ 0 h 386"/>
                            <a:gd name="T4" fmla="*/ 118 w 10466"/>
                            <a:gd name="T5" fmla="*/ 15 h 386"/>
                            <a:gd name="T6" fmla="*/ 56 w 10466"/>
                            <a:gd name="T7" fmla="*/ 56 h 386"/>
                            <a:gd name="T8" fmla="*/ 15 w 10466"/>
                            <a:gd name="T9" fmla="*/ 118 h 386"/>
                            <a:gd name="T10" fmla="*/ 0 w 10466"/>
                            <a:gd name="T11" fmla="*/ 193 h 386"/>
                            <a:gd name="T12" fmla="*/ 0 w 10466"/>
                            <a:gd name="T13" fmla="*/ 386 h 386"/>
                            <a:gd name="T14" fmla="*/ 10466 w 10466"/>
                            <a:gd name="T15" fmla="*/ 386 h 386"/>
                            <a:gd name="T16" fmla="*/ 10466 w 10466"/>
                            <a:gd name="T17" fmla="*/ 193 h 386"/>
                            <a:gd name="T18" fmla="*/ 10450 w 10466"/>
                            <a:gd name="T19" fmla="*/ 118 h 386"/>
                            <a:gd name="T20" fmla="*/ 10409 w 10466"/>
                            <a:gd name="T21" fmla="*/ 56 h 386"/>
                            <a:gd name="T22" fmla="*/ 10348 w 10466"/>
                            <a:gd name="T23" fmla="*/ 15 h 386"/>
                            <a:gd name="T24" fmla="*/ 10273 w 10466"/>
                            <a:gd name="T25" fmla="*/ 0 h 3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466" h="386">
                              <a:moveTo>
                                <a:pt x="10273" y="0"/>
                              </a:moveTo>
                              <a:lnTo>
                                <a:pt x="193" y="0"/>
                              </a:lnTo>
                              <a:lnTo>
                                <a:pt x="118" y="15"/>
                              </a:lnTo>
                              <a:lnTo>
                                <a:pt x="56" y="56"/>
                              </a:lnTo>
                              <a:lnTo>
                                <a:pt x="15" y="118"/>
                              </a:lnTo>
                              <a:lnTo>
                                <a:pt x="0" y="193"/>
                              </a:lnTo>
                              <a:lnTo>
                                <a:pt x="0" y="386"/>
                              </a:lnTo>
                              <a:lnTo>
                                <a:pt x="10466" y="386"/>
                              </a:lnTo>
                              <a:lnTo>
                                <a:pt x="10466" y="193"/>
                              </a:lnTo>
                              <a:lnTo>
                                <a:pt x="10450" y="118"/>
                              </a:lnTo>
                              <a:lnTo>
                                <a:pt x="10409" y="56"/>
                              </a:lnTo>
                              <a:lnTo>
                                <a:pt x="10348" y="15"/>
                              </a:lnTo>
                              <a:lnTo>
                                <a:pt x="10273"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xmlns:pic="http://schemas.openxmlformats.org/drawingml/2006/picture" xmlns:a14="http://schemas.microsoft.com/office/drawing/2010/main"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28877AA6">
              <v:shape id="Freeform: Shape 821360639" style="position:absolute;margin-left:0;margin-top:33.75pt;width:507.95pt;height:18.7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coordsize="10466,386" o:spid="_x0000_s1026" fillcolor="#003a66" stroked="f" path="m10273,l193,,118,15,56,56,15,118,,193,,386r10466,l10466,193r-16,-75l10409,56r-61,-41l1027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" w14:anchorId="472C849E">
                <v:path arrowok="t" o:connecttype="custom" o:connectlocs="6332236,0;118964,0;72735,9233;34518,34470;9246,72634;0,118800;0,237600;6451200,237600;6451200,118800;6441338,72634;6416065,34470;6378465,9233;6332236,0" o:connectangles="0,0,0,0,0,0,0,0,0,0,0,0,0"/>
                <w10:wrap anchory="page"/>
              </v:shape>
            </w:pict>
          </mc:Fallback>
        </mc:AlternateContent>
      </w:r>
    </w:p>
    <w:p w14:paraId="47E5A5ED" w14:textId="299D06C9" w:rsidR="00B94111" w:rsidRPr="00BB6DA3" w:rsidRDefault="008912A4" w:rsidP="0010360E">
      <w:pPr>
        <w:rPr>
          <w:rFonts w:ascii="Trebuchet MS" w:hAnsi="Trebuchet MS"/>
        </w:rPr>
      </w:pPr>
      <w:r w:rsidRPr="00BB6DA3">
        <w:rPr>
          <w:rFonts w:ascii="Trebuchet MS" w:hAnsi="Trebuchet MS"/>
          <w:noProof/>
          <w:lang w:val="cs-CZ" w:eastAsia="cs-CZ"/>
        </w:rPr>
        <mc:AlternateContent>
          <mc:Choice Requires="wpg">
            <w:drawing>
              <wp:anchor distT="0" distB="0" distL="114300" distR="114300" simplePos="0" relativeHeight="251658255" behindDoc="0" locked="0" layoutInCell="1" allowOverlap="1" wp14:anchorId="069419DF" wp14:editId="741C8773">
                <wp:simplePos x="0" y="0"/>
                <wp:positionH relativeFrom="column">
                  <wp:posOffset>-115834</wp:posOffset>
                </wp:positionH>
                <wp:positionV relativeFrom="paragraph">
                  <wp:posOffset>149225</wp:posOffset>
                </wp:positionV>
                <wp:extent cx="6711950" cy="6003984"/>
                <wp:effectExtent l="0" t="0" r="0" b="0"/>
                <wp:wrapNone/>
                <wp:docPr id="34592979" name="Group 34592979"/>
                <wp:cNvGraphicFramePr/>
                <a:graphic xmlns:a="http://schemas.openxmlformats.org/drawingml/2006/main">
                  <a:graphicData uri="http://schemas.microsoft.com/office/word/2010/wordprocessingGroup">
                    <wpg:wgp>
                      <wpg:cNvGrpSpPr/>
                      <wpg:grpSpPr>
                        <a:xfrm>
                          <a:off x="0" y="0"/>
                          <a:ext cx="6711950" cy="6003984"/>
                          <a:chOff x="0" y="60385"/>
                          <a:chExt cx="6712370" cy="6004248"/>
                        </a:xfrm>
                      </wpg:grpSpPr>
                      <wps:wsp>
                        <wps:cNvPr id="1862327458" name="Cuadro de texto 1"/>
                        <wps:cNvSpPr txBox="1"/>
                        <wps:spPr>
                          <a:xfrm>
                            <a:off x="120770" y="60385"/>
                            <a:ext cx="6591600" cy="4586400"/>
                          </a:xfrm>
                          <a:prstGeom prst="rect">
                            <a:avLst/>
                          </a:prstGeom>
                          <a:noFill/>
                          <a:ln w="6350">
                            <a:noFill/>
                          </a:ln>
                        </wps:spPr>
                        <wps:txbx>
                          <w:txbxContent>
                            <w:p w14:paraId="5D494BCD" w14:textId="66E87B37" w:rsidR="00BB6DA3" w:rsidRPr="00BB6DA3" w:rsidRDefault="00BB6DA3" w:rsidP="00203FB6">
                              <w:pPr>
                                <w:pStyle w:val="Z10Cover-01title"/>
                                <w:rPr>
                                  <w:rFonts w:ascii="Trebuchet MS" w:hAnsi="Trebuchet MS"/>
                                </w:rPr>
                              </w:pPr>
                              <w:r w:rsidRPr="00BB6DA3">
                                <w:rPr>
                                  <w:rFonts w:ascii="Trebuchet MS" w:hAnsi="Trebuchet MS"/>
                                </w:rPr>
                                <w:t>CZECH NATIONAL GUIDELINES ON THE APPLICATION OF THE DNSH PRINCIPLE</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132236514" name="Cuadro de texto 1"/>
                        <wps:cNvSpPr txBox="1"/>
                        <wps:spPr>
                          <a:xfrm>
                            <a:off x="0" y="4675367"/>
                            <a:ext cx="6591600" cy="1389266"/>
                          </a:xfrm>
                          <a:prstGeom prst="rect">
                            <a:avLst/>
                          </a:prstGeom>
                          <a:noFill/>
                          <a:ln w="6350">
                            <a:noFill/>
                          </a:ln>
                        </wps:spPr>
                        <wps:txbx>
                          <w:txbxContent>
                            <w:p w14:paraId="49A37BB5" w14:textId="10319FFD" w:rsidR="00BB6DA3" w:rsidRPr="00BB6DA3" w:rsidRDefault="00BB6DA3" w:rsidP="00203FB6">
                              <w:pPr>
                                <w:pStyle w:val="Z10Cover-02subtitle"/>
                                <w:rPr>
                                  <w:rFonts w:ascii="Trebuchet MS" w:hAnsi="Trebuchet MS"/>
                                  <w:lang w:val="en-IE"/>
                                </w:rPr>
                              </w:pPr>
                              <w:r w:rsidRPr="00BB6DA3">
                                <w:rPr>
                                  <w:rFonts w:ascii="Trebuchet MS" w:hAnsi="Trebuchet MS"/>
                                  <w:lang w:val="en-IE"/>
                                </w:rPr>
                                <w:t>Managing Authorities etc. (fund/programme managers/administrators)</w:t>
                              </w:r>
                            </w:p>
                            <w:p w14:paraId="59F4DC8E" w14:textId="65613A67" w:rsidR="00BB6DA3" w:rsidRPr="00BB6DA3" w:rsidRDefault="00BB6DA3" w:rsidP="00203FB6">
                              <w:pPr>
                                <w:pStyle w:val="Z10Cover-02subtitle"/>
                                <w:rPr>
                                  <w:rFonts w:ascii="Trebuchet MS" w:hAnsi="Trebuchet MS"/>
                                  <w:lang w:val="es-ES"/>
                                </w:rPr>
                              </w:pPr>
                              <w:r w:rsidRPr="00BB6DA3">
                                <w:rPr>
                                  <w:rFonts w:ascii="Trebuchet MS" w:hAnsi="Trebuchet MS"/>
                                  <w:lang w:val="es-ES"/>
                                </w:rPr>
                                <w:t>DELIVERABLE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40338516" name="Freeform: Shape 3"/>
                        <wps:cNvSpPr>
                          <a:spLocks/>
                        </wps:cNvSpPr>
                        <wps:spPr bwMode="auto">
                          <a:xfrm>
                            <a:off x="1860605" y="4505187"/>
                            <a:ext cx="2880000" cy="0"/>
                          </a:xfrm>
                          <a:custGeom>
                            <a:avLst/>
                            <a:gdLst>
                              <a:gd name="T0" fmla="+- 0 3874 3874"/>
                              <a:gd name="T1" fmla="*/ T0 w 4270"/>
                              <a:gd name="T2" fmla="+- 0 8144 3874"/>
                              <a:gd name="T3" fmla="*/ T2 w 4270"/>
                            </a:gdLst>
                            <a:ahLst/>
                            <a:cxnLst>
                              <a:cxn ang="0">
                                <a:pos x="T1" y="0"/>
                              </a:cxn>
                              <a:cxn ang="0">
                                <a:pos x="T3" y="0"/>
                              </a:cxn>
                            </a:cxnLst>
                            <a:rect l="0" t="0" r="r" b="b"/>
                            <a:pathLst>
                              <a:path w="4270">
                                <a:moveTo>
                                  <a:pt x="0" y="0"/>
                                </a:moveTo>
                                <a:lnTo>
                                  <a:pt x="4270" y="0"/>
                                </a:lnTo>
                              </a:path>
                            </a:pathLst>
                          </a:custGeom>
                          <a:noFill/>
                          <a:ln w="25400">
                            <a:solidFill>
                              <a:srgbClr val="BED7D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69419DF" id="Group 34592979" o:spid="_x0000_s1026" style="position:absolute;left:0;text-align:left;margin-left:-9.1pt;margin-top:11.75pt;width:528.5pt;height:472.75pt;z-index:251658255;mso-width-relative:margin;mso-height-relative:margin" coordorigin=",603" coordsize="67123,60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">
                <v:shapetype id="_x0000_t202" coordsize="21600,21600" o:spt="202" path="m,l,21600r21600,l21600,xe">
                  <v:stroke joinstyle="miter"/>
                  <v:path gradientshapeok="t" o:connecttype="rect"/>
                </v:shapetype>
                <v:shape id="Cuadro de texto 1" o:spid="_x0000_s1027" type="#_x0000_t202" style="position:absolute;left:1207;top:603;width:65916;height:4586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" filled="f" stroked="f" strokeweight=".5pt">
                  <v:textbox>
                    <w:txbxContent>
                      <w:p w14:paraId="5D494BCD" w14:textId="66E87B37" w:rsidR="00BB6DA3" w:rsidRPr="00BB6DA3" w:rsidRDefault="00BB6DA3" w:rsidP="00203FB6">
                        <w:pPr>
                          <w:pStyle w:val="Z10Cover-01title"/>
                          <w:rPr>
                            <w:rFonts w:ascii="Trebuchet MS" w:hAnsi="Trebuchet MS"/>
                          </w:rPr>
                        </w:pPr>
                        <w:r w:rsidRPr="00BB6DA3">
                          <w:rPr>
                            <w:rFonts w:ascii="Trebuchet MS" w:hAnsi="Trebuchet MS"/>
                          </w:rPr>
                          <w:t>CZECH NATIONAL GUIDELINES ON THE APPLICATION OF THE DNSH PRINCIPLE</w:t>
                        </w:r>
                      </w:p>
                    </w:txbxContent>
                  </v:textbox>
                </v:shape>
                <v:shape id="Cuadro de texto 1" o:spid="_x0000_s1028" type="#_x0000_t202" style="position:absolute;top:46753;width:65916;height:13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" filled="f" stroked="f" strokeweight=".5pt">
                  <v:textbox>
                    <w:txbxContent>
                      <w:p w14:paraId="49A37BB5" w14:textId="10319FFD" w:rsidR="00BB6DA3" w:rsidRPr="00BB6DA3" w:rsidRDefault="00BB6DA3" w:rsidP="00203FB6">
                        <w:pPr>
                          <w:pStyle w:val="Z10Cover-02subtitle"/>
                          <w:rPr>
                            <w:rFonts w:ascii="Trebuchet MS" w:hAnsi="Trebuchet MS"/>
                            <w:lang w:val="en-IE"/>
                          </w:rPr>
                        </w:pPr>
                        <w:r w:rsidRPr="00BB6DA3">
                          <w:rPr>
                            <w:rFonts w:ascii="Trebuchet MS" w:hAnsi="Trebuchet MS"/>
                            <w:lang w:val="en-IE"/>
                          </w:rPr>
                          <w:t>Managing Authorities etc. (fund/programme managers/administrators)</w:t>
                        </w:r>
                      </w:p>
                      <w:p w14:paraId="59F4DC8E" w14:textId="65613A67" w:rsidR="00BB6DA3" w:rsidRPr="00BB6DA3" w:rsidRDefault="00BB6DA3" w:rsidP="00203FB6">
                        <w:pPr>
                          <w:pStyle w:val="Z10Cover-02subtitle"/>
                          <w:rPr>
                            <w:rFonts w:ascii="Trebuchet MS" w:hAnsi="Trebuchet MS"/>
                            <w:lang w:val="es-ES"/>
                          </w:rPr>
                        </w:pPr>
                        <w:r w:rsidRPr="00BB6DA3">
                          <w:rPr>
                            <w:rFonts w:ascii="Trebuchet MS" w:hAnsi="Trebuchet MS"/>
                            <w:lang w:val="es-ES"/>
                          </w:rPr>
                          <w:t>DELIVERABLE 5</w:t>
                        </w:r>
                      </w:p>
                    </w:txbxContent>
                  </v:textbox>
                </v:shape>
                <v:shape id="Freeform: Shape 3" o:spid="_x0000_s1029" style="position:absolute;left:18606;top:45051;width:28800;height:0;visibility:visible;mso-wrap-style:square;v-text-anchor:top" coordsize="4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" path="m,l4270,e" filled="f" strokecolor="#bed7d6" strokeweight="2pt">
                  <v:path arrowok="t" o:connecttype="custom" o:connectlocs="0,0;2880000,0" o:connectangles="0,0"/>
                </v:shape>
              </v:group>
            </w:pict>
          </mc:Fallback>
        </mc:AlternateContent>
      </w:r>
    </w:p>
    <w:p w14:paraId="0882B389" w14:textId="69062195" w:rsidR="00531F07" w:rsidRPr="00BB6DA3" w:rsidRDefault="00531F07" w:rsidP="0010360E">
      <w:pPr>
        <w:rPr>
          <w:rFonts w:ascii="Trebuchet MS" w:hAnsi="Trebuchet MS"/>
        </w:rPr>
      </w:pPr>
    </w:p>
    <w:p w14:paraId="4A98BB3D" w14:textId="5B098FD4" w:rsidR="00F14E1C" w:rsidRPr="00BB6DA3" w:rsidRDefault="00F14E1C" w:rsidP="00246F95">
      <w:pPr>
        <w:pStyle w:val="Z10Cover-02subtitle"/>
        <w:rPr>
          <w:rFonts w:ascii="Trebuchet MS" w:hAnsi="Trebuchet MS"/>
        </w:rPr>
        <w:sectPr w:rsidR="00F14E1C" w:rsidRPr="00BB6DA3" w:rsidSect="00AA085B">
          <w:footerReference w:type="even" r:id="rId12"/>
          <w:footerReference w:type="default" r:id="rId13"/>
          <w:pgSz w:w="11906" w:h="16838" w:code="9"/>
          <w:pgMar w:top="873" w:right="873" w:bottom="873" w:left="873" w:header="709" w:footer="709" w:gutter="0"/>
          <w:cols w:space="708"/>
          <w:docGrid w:linePitch="360"/>
        </w:sectPr>
      </w:pPr>
      <w:r w:rsidRPr="00BB6DA3">
        <w:rPr>
          <w:rFonts w:ascii="Trebuchet MS" w:hAnsi="Trebuchet MS"/>
          <w:lang w:val="cs-CZ" w:eastAsia="cs-CZ"/>
        </w:rPr>
        <mc:AlternateContent>
          <mc:Choice Requires="wps">
            <w:drawing>
              <wp:anchor distT="0" distB="0" distL="114300" distR="114300" simplePos="0" relativeHeight="251658246" behindDoc="0" locked="0" layoutInCell="1" allowOverlap="1" wp14:anchorId="529C518E" wp14:editId="18DFAEA1">
                <wp:simplePos x="0" y="0"/>
                <wp:positionH relativeFrom="page">
                  <wp:align>center</wp:align>
                </wp:positionH>
                <wp:positionV relativeFrom="page">
                  <wp:posOffset>9512300</wp:posOffset>
                </wp:positionV>
                <wp:extent cx="1825200" cy="284400"/>
                <wp:effectExtent l="0" t="0" r="0" b="0"/>
                <wp:wrapNone/>
                <wp:docPr id="1709284376" name="Text Box 1709284376"/>
                <wp:cNvGraphicFramePr/>
                <a:graphic xmlns:a="http://schemas.openxmlformats.org/drawingml/2006/main">
                  <a:graphicData uri="http://schemas.microsoft.com/office/word/2010/wordprocessingShape">
                    <wps:wsp>
                      <wps:cNvSpPr txBox="1"/>
                      <wps:spPr>
                        <a:xfrm>
                          <a:off x="0" y="0"/>
                          <a:ext cx="1825200" cy="284400"/>
                        </a:xfrm>
                        <a:prstGeom prst="rect">
                          <a:avLst/>
                        </a:prstGeom>
                        <a:noFill/>
                        <a:ln w="6350">
                          <a:noFill/>
                        </a:ln>
                      </wps:spPr>
                      <wps:txbx>
                        <w:txbxContent>
                          <w:p w14:paraId="3D7B600B" w14:textId="4F031F1A" w:rsidR="00BB6DA3" w:rsidRPr="00F14E1C" w:rsidRDefault="00BB6DA3" w:rsidP="00F14E1C">
                            <w:pPr>
                              <w:jc w:val="center"/>
                              <w:rPr>
                                <w:color w:val="FFFFFF" w:themeColor="background1"/>
                                <w:szCs w:val="16"/>
                              </w:rPr>
                            </w:pPr>
                            <w:r w:rsidRPr="00F14E1C">
                              <w:rPr>
                                <w:color w:val="FFFFFF" w:themeColor="background1"/>
                                <w:szCs w:val="16"/>
                              </w:rPr>
                              <w:t>WWW.TRINOMICS.EU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9C518E" id="Text Box 1709284376" o:spid="_x0000_s1030" type="#_x0000_t202" style="position:absolute;left:0;text-align:left;margin-left:0;margin-top:749pt;width:143.7pt;height:22.4pt;z-index:25165824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" filled="f" stroked="f" strokeweight=".5pt">
                <v:textbox>
                  <w:txbxContent>
                    <w:p w14:paraId="3D7B600B" w14:textId="4F031F1A" w:rsidR="00BB6DA3" w:rsidRPr="00F14E1C" w:rsidRDefault="00BB6DA3" w:rsidP="00F14E1C">
                      <w:pPr>
                        <w:jc w:val="center"/>
                        <w:rPr>
                          <w:color w:val="FFFFFF" w:themeColor="background1"/>
                          <w:szCs w:val="16"/>
                        </w:rPr>
                      </w:pPr>
                      <w:r w:rsidRPr="00F14E1C">
                        <w:rPr>
                          <w:color w:val="FFFFFF" w:themeColor="background1"/>
                          <w:szCs w:val="16"/>
                        </w:rPr>
                        <w:t>WWW.TRINOMICS.EU</w:t>
                      </w:r>
                    </w:p>
                  </w:txbxContent>
                </v:textbox>
                <w10:wrap anchorx="page" anchory="page"/>
              </v:shape>
            </w:pict>
          </mc:Fallback>
        </mc:AlternateContent>
      </w:r>
      <w:r w:rsidRPr="00BB6DA3">
        <w:rPr>
          <w:rFonts w:ascii="Trebuchet MS" w:hAnsi="Trebuchet MS"/>
          <w:lang w:val="cs-CZ" w:eastAsia="cs-CZ"/>
        </w:rPr>
        <mc:AlternateContent>
          <mc:Choice Requires="wpg">
            <w:drawing>
              <wp:anchor distT="0" distB="0" distL="114300" distR="114300" simplePos="0" relativeHeight="251658245" behindDoc="0" locked="0" layoutInCell="1" allowOverlap="1" wp14:anchorId="1E2A752D" wp14:editId="11CEDAA9">
                <wp:simplePos x="0" y="0"/>
                <wp:positionH relativeFrom="page">
                  <wp:posOffset>123825</wp:posOffset>
                </wp:positionH>
                <wp:positionV relativeFrom="page">
                  <wp:posOffset>9295765</wp:posOffset>
                </wp:positionV>
                <wp:extent cx="7315200" cy="1341755"/>
                <wp:effectExtent l="0" t="0" r="0" b="0"/>
                <wp:wrapNone/>
                <wp:docPr id="891393576" name="Group 8913935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5200" cy="1341755"/>
                          <a:chOff x="10" y="14711"/>
                          <a:chExt cx="11886" cy="2113"/>
                        </a:xfrm>
                      </wpg:grpSpPr>
                      <wps:wsp>
                        <wps:cNvPr id="587562647" name="Freeform 42"/>
                        <wps:cNvSpPr>
                          <a:spLocks/>
                        </wps:cNvSpPr>
                        <wps:spPr bwMode="auto">
                          <a:xfrm>
                            <a:off x="720" y="14711"/>
                            <a:ext cx="10466" cy="1406"/>
                          </a:xfrm>
                          <a:custGeom>
                            <a:avLst/>
                            <a:gdLst>
                              <a:gd name="T0" fmla="+- 0 2381 720"/>
                              <a:gd name="T1" fmla="*/ T0 w 10466"/>
                              <a:gd name="T2" fmla="+- 0 14712 14712"/>
                              <a:gd name="T3" fmla="*/ 14712 h 1406"/>
                              <a:gd name="T4" fmla="+- 0 720 720"/>
                              <a:gd name="T5" fmla="*/ T4 w 10466"/>
                              <a:gd name="T6" fmla="+- 0 15546 14712"/>
                              <a:gd name="T7" fmla="*/ 15546 h 1406"/>
                              <a:gd name="T8" fmla="+- 0 720 720"/>
                              <a:gd name="T9" fmla="*/ T8 w 10466"/>
                              <a:gd name="T10" fmla="+- 0 16118 14712"/>
                              <a:gd name="T11" fmla="*/ 16118 h 1406"/>
                              <a:gd name="T12" fmla="+- 0 11186 720"/>
                              <a:gd name="T13" fmla="*/ T12 w 10466"/>
                              <a:gd name="T14" fmla="+- 0 16118 14712"/>
                              <a:gd name="T15" fmla="*/ 16118 h 1406"/>
                              <a:gd name="T16" fmla="+- 0 11186 720"/>
                              <a:gd name="T17" fmla="*/ T16 w 10466"/>
                              <a:gd name="T18" fmla="+- 0 15645 14712"/>
                              <a:gd name="T19" fmla="*/ 15645 h 1406"/>
                              <a:gd name="T20" fmla="+- 0 2381 720"/>
                              <a:gd name="T21" fmla="*/ T20 w 10466"/>
                              <a:gd name="T22" fmla="+- 0 14712 14712"/>
                              <a:gd name="T23" fmla="*/ 14712 h 1406"/>
                            </a:gdLst>
                            <a:ahLst/>
                            <a:cxnLst>
                              <a:cxn ang="0">
                                <a:pos x="T1" y="T3"/>
                              </a:cxn>
                              <a:cxn ang="0">
                                <a:pos x="T5" y="T7"/>
                              </a:cxn>
                              <a:cxn ang="0">
                                <a:pos x="T9" y="T11"/>
                              </a:cxn>
                              <a:cxn ang="0">
                                <a:pos x="T13" y="T15"/>
                              </a:cxn>
                              <a:cxn ang="0">
                                <a:pos x="T17" y="T19"/>
                              </a:cxn>
                              <a:cxn ang="0">
                                <a:pos x="T21" y="T23"/>
                              </a:cxn>
                            </a:cxnLst>
                            <a:rect l="0" t="0" r="r" b="b"/>
                            <a:pathLst>
                              <a:path w="10466" h="1406">
                                <a:moveTo>
                                  <a:pt x="1661" y="0"/>
                                </a:moveTo>
                                <a:lnTo>
                                  <a:pt x="0" y="834"/>
                                </a:lnTo>
                                <a:lnTo>
                                  <a:pt x="0" y="1406"/>
                                </a:lnTo>
                                <a:lnTo>
                                  <a:pt x="10466" y="1406"/>
                                </a:lnTo>
                                <a:lnTo>
                                  <a:pt x="10466" y="933"/>
                                </a:lnTo>
                                <a:lnTo>
                                  <a:pt x="1661" y="0"/>
                                </a:lnTo>
                                <a:close/>
                              </a:path>
                            </a:pathLst>
                          </a:custGeom>
                          <a:solidFill>
                            <a:srgbClr val="BED7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5063265" name="Freeform 43"/>
                        <wps:cNvSpPr>
                          <a:spLocks/>
                        </wps:cNvSpPr>
                        <wps:spPr bwMode="auto">
                          <a:xfrm>
                            <a:off x="720" y="14865"/>
                            <a:ext cx="10466" cy="1253"/>
                          </a:xfrm>
                          <a:custGeom>
                            <a:avLst/>
                            <a:gdLst>
                              <a:gd name="T0" fmla="+- 0 9524 720"/>
                              <a:gd name="T1" fmla="*/ T0 w 10466"/>
                              <a:gd name="T2" fmla="+- 0 14865 14865"/>
                              <a:gd name="T3" fmla="*/ 14865 h 1253"/>
                              <a:gd name="T4" fmla="+- 0 720 720"/>
                              <a:gd name="T5" fmla="*/ T4 w 10466"/>
                              <a:gd name="T6" fmla="+- 0 15551 14865"/>
                              <a:gd name="T7" fmla="*/ 15551 h 1253"/>
                              <a:gd name="T8" fmla="+- 0 720 720"/>
                              <a:gd name="T9" fmla="*/ T8 w 10466"/>
                              <a:gd name="T10" fmla="+- 0 16118 14865"/>
                              <a:gd name="T11" fmla="*/ 16118 h 1253"/>
                              <a:gd name="T12" fmla="+- 0 11186 720"/>
                              <a:gd name="T13" fmla="*/ T12 w 10466"/>
                              <a:gd name="T14" fmla="+- 0 16118 14865"/>
                              <a:gd name="T15" fmla="*/ 16118 h 1253"/>
                              <a:gd name="T16" fmla="+- 0 11186 720"/>
                              <a:gd name="T17" fmla="*/ T16 w 10466"/>
                              <a:gd name="T18" fmla="+- 0 15137 14865"/>
                              <a:gd name="T19" fmla="*/ 15137 h 1253"/>
                              <a:gd name="T20" fmla="+- 0 9524 720"/>
                              <a:gd name="T21" fmla="*/ T20 w 10466"/>
                              <a:gd name="T22" fmla="+- 0 14865 14865"/>
                              <a:gd name="T23" fmla="*/ 14865 h 1253"/>
                            </a:gdLst>
                            <a:ahLst/>
                            <a:cxnLst>
                              <a:cxn ang="0">
                                <a:pos x="T1" y="T3"/>
                              </a:cxn>
                              <a:cxn ang="0">
                                <a:pos x="T5" y="T7"/>
                              </a:cxn>
                              <a:cxn ang="0">
                                <a:pos x="T9" y="T11"/>
                              </a:cxn>
                              <a:cxn ang="0">
                                <a:pos x="T13" y="T15"/>
                              </a:cxn>
                              <a:cxn ang="0">
                                <a:pos x="T17" y="T19"/>
                              </a:cxn>
                              <a:cxn ang="0">
                                <a:pos x="T21" y="T23"/>
                              </a:cxn>
                            </a:cxnLst>
                            <a:rect l="0" t="0" r="r" b="b"/>
                            <a:pathLst>
                              <a:path w="10466" h="1253">
                                <a:moveTo>
                                  <a:pt x="8804" y="0"/>
                                </a:moveTo>
                                <a:lnTo>
                                  <a:pt x="0" y="686"/>
                                </a:lnTo>
                                <a:lnTo>
                                  <a:pt x="0" y="1253"/>
                                </a:lnTo>
                                <a:lnTo>
                                  <a:pt x="10466" y="1253"/>
                                </a:lnTo>
                                <a:lnTo>
                                  <a:pt x="10466" y="272"/>
                                </a:lnTo>
                                <a:lnTo>
                                  <a:pt x="8804" y="0"/>
                                </a:lnTo>
                                <a:close/>
                              </a:path>
                            </a:pathLst>
                          </a:custGeom>
                          <a:solidFill>
                            <a:srgbClr val="F967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0274264" name="Freeform 44"/>
                        <wps:cNvSpPr>
                          <a:spLocks/>
                        </wps:cNvSpPr>
                        <wps:spPr bwMode="auto">
                          <a:xfrm>
                            <a:off x="720" y="15086"/>
                            <a:ext cx="10466" cy="1032"/>
                          </a:xfrm>
                          <a:custGeom>
                            <a:avLst/>
                            <a:gdLst>
                              <a:gd name="T0" fmla="+- 0 8532 720"/>
                              <a:gd name="T1" fmla="*/ T0 w 10466"/>
                              <a:gd name="T2" fmla="+- 0 15086 15086"/>
                              <a:gd name="T3" fmla="*/ 15086 h 1032"/>
                              <a:gd name="T4" fmla="+- 0 720 720"/>
                              <a:gd name="T5" fmla="*/ T4 w 10466"/>
                              <a:gd name="T6" fmla="+- 0 15551 15086"/>
                              <a:gd name="T7" fmla="*/ 15551 h 1032"/>
                              <a:gd name="T8" fmla="+- 0 720 720"/>
                              <a:gd name="T9" fmla="*/ T8 w 10466"/>
                              <a:gd name="T10" fmla="+- 0 16118 15086"/>
                              <a:gd name="T11" fmla="*/ 16118 h 1032"/>
                              <a:gd name="T12" fmla="+- 0 11186 720"/>
                              <a:gd name="T13" fmla="*/ T12 w 10466"/>
                              <a:gd name="T14" fmla="+- 0 16118 15086"/>
                              <a:gd name="T15" fmla="*/ 16118 h 1032"/>
                              <a:gd name="T16" fmla="+- 0 11186 720"/>
                              <a:gd name="T17" fmla="*/ T16 w 10466"/>
                              <a:gd name="T18" fmla="+- 0 15721 15086"/>
                              <a:gd name="T19" fmla="*/ 15721 h 1032"/>
                              <a:gd name="T20" fmla="+- 0 8532 720"/>
                              <a:gd name="T21" fmla="*/ T20 w 10466"/>
                              <a:gd name="T22" fmla="+- 0 15086 15086"/>
                              <a:gd name="T23" fmla="*/ 15086 h 1032"/>
                            </a:gdLst>
                            <a:ahLst/>
                            <a:cxnLst>
                              <a:cxn ang="0">
                                <a:pos x="T1" y="T3"/>
                              </a:cxn>
                              <a:cxn ang="0">
                                <a:pos x="T5" y="T7"/>
                              </a:cxn>
                              <a:cxn ang="0">
                                <a:pos x="T9" y="T11"/>
                              </a:cxn>
                              <a:cxn ang="0">
                                <a:pos x="T13" y="T15"/>
                              </a:cxn>
                              <a:cxn ang="0">
                                <a:pos x="T17" y="T19"/>
                              </a:cxn>
                              <a:cxn ang="0">
                                <a:pos x="T21" y="T23"/>
                              </a:cxn>
                            </a:cxnLst>
                            <a:rect l="0" t="0" r="r" b="b"/>
                            <a:pathLst>
                              <a:path w="10466" h="1032">
                                <a:moveTo>
                                  <a:pt x="7812" y="0"/>
                                </a:moveTo>
                                <a:lnTo>
                                  <a:pt x="0" y="465"/>
                                </a:lnTo>
                                <a:lnTo>
                                  <a:pt x="0" y="1032"/>
                                </a:lnTo>
                                <a:lnTo>
                                  <a:pt x="10466" y="1032"/>
                                </a:lnTo>
                                <a:lnTo>
                                  <a:pt x="10466" y="635"/>
                                </a:lnTo>
                                <a:lnTo>
                                  <a:pt x="7812" y="0"/>
                                </a:lnTo>
                                <a:close/>
                              </a:path>
                            </a:pathLst>
                          </a:custGeom>
                          <a:solidFill>
                            <a:srgbClr val="BED7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0899409" name="Freeform 45"/>
                        <wps:cNvSpPr>
                          <a:spLocks/>
                        </wps:cNvSpPr>
                        <wps:spPr bwMode="auto">
                          <a:xfrm>
                            <a:off x="720" y="14865"/>
                            <a:ext cx="10466" cy="1253"/>
                          </a:xfrm>
                          <a:custGeom>
                            <a:avLst/>
                            <a:gdLst>
                              <a:gd name="T0" fmla="+- 0 5990 720"/>
                              <a:gd name="T1" fmla="*/ T0 w 10466"/>
                              <a:gd name="T2" fmla="+- 0 14865 14865"/>
                              <a:gd name="T3" fmla="*/ 14865 h 1253"/>
                              <a:gd name="T4" fmla="+- 0 720 720"/>
                              <a:gd name="T5" fmla="*/ T4 w 10466"/>
                              <a:gd name="T6" fmla="+- 0 15410 14865"/>
                              <a:gd name="T7" fmla="*/ 15410 h 1253"/>
                              <a:gd name="T8" fmla="+- 0 720 720"/>
                              <a:gd name="T9" fmla="*/ T8 w 10466"/>
                              <a:gd name="T10" fmla="+- 0 16118 14865"/>
                              <a:gd name="T11" fmla="*/ 16118 h 1253"/>
                              <a:gd name="T12" fmla="+- 0 11186 720"/>
                              <a:gd name="T13" fmla="*/ T12 w 10466"/>
                              <a:gd name="T14" fmla="+- 0 16118 14865"/>
                              <a:gd name="T15" fmla="*/ 16118 h 1253"/>
                              <a:gd name="T16" fmla="+- 0 11186 720"/>
                              <a:gd name="T17" fmla="*/ T16 w 10466"/>
                              <a:gd name="T18" fmla="+- 0 15954 14865"/>
                              <a:gd name="T19" fmla="*/ 15954 h 1253"/>
                              <a:gd name="T20" fmla="+- 0 5990 720"/>
                              <a:gd name="T21" fmla="*/ T20 w 10466"/>
                              <a:gd name="T22" fmla="+- 0 14865 14865"/>
                              <a:gd name="T23" fmla="*/ 14865 h 1253"/>
                            </a:gdLst>
                            <a:ahLst/>
                            <a:cxnLst>
                              <a:cxn ang="0">
                                <a:pos x="T1" y="T3"/>
                              </a:cxn>
                              <a:cxn ang="0">
                                <a:pos x="T5" y="T7"/>
                              </a:cxn>
                              <a:cxn ang="0">
                                <a:pos x="T9" y="T11"/>
                              </a:cxn>
                              <a:cxn ang="0">
                                <a:pos x="T13" y="T15"/>
                              </a:cxn>
                              <a:cxn ang="0">
                                <a:pos x="T17" y="T19"/>
                              </a:cxn>
                              <a:cxn ang="0">
                                <a:pos x="T21" y="T23"/>
                              </a:cxn>
                            </a:cxnLst>
                            <a:rect l="0" t="0" r="r" b="b"/>
                            <a:pathLst>
                              <a:path w="10466" h="1253">
                                <a:moveTo>
                                  <a:pt x="5270" y="0"/>
                                </a:moveTo>
                                <a:lnTo>
                                  <a:pt x="0" y="545"/>
                                </a:lnTo>
                                <a:lnTo>
                                  <a:pt x="0" y="1253"/>
                                </a:lnTo>
                                <a:lnTo>
                                  <a:pt x="10466" y="1253"/>
                                </a:lnTo>
                                <a:lnTo>
                                  <a:pt x="10466" y="1089"/>
                                </a:lnTo>
                                <a:lnTo>
                                  <a:pt x="5270"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1516550" name="Freeform 46"/>
                        <wps:cNvSpPr>
                          <a:spLocks/>
                        </wps:cNvSpPr>
                        <wps:spPr bwMode="auto">
                          <a:xfrm>
                            <a:off x="720" y="15443"/>
                            <a:ext cx="10466" cy="675"/>
                          </a:xfrm>
                          <a:custGeom>
                            <a:avLst/>
                            <a:gdLst>
                              <a:gd name="T0" fmla="+- 0 6973 720"/>
                              <a:gd name="T1" fmla="*/ T0 w 10466"/>
                              <a:gd name="T2" fmla="+- 0 15444 15444"/>
                              <a:gd name="T3" fmla="*/ 15444 h 675"/>
                              <a:gd name="T4" fmla="+- 0 2013 720"/>
                              <a:gd name="T5" fmla="*/ T4 w 10466"/>
                              <a:gd name="T6" fmla="+- 0 16118 15444"/>
                              <a:gd name="T7" fmla="*/ 16118 h 675"/>
                              <a:gd name="T8" fmla="+- 0 720 720"/>
                              <a:gd name="T9" fmla="*/ T8 w 10466"/>
                              <a:gd name="T10" fmla="+- 0 16118 15444"/>
                              <a:gd name="T11" fmla="*/ 16118 h 675"/>
                              <a:gd name="T12" fmla="+- 0 11186 720"/>
                              <a:gd name="T13" fmla="*/ T12 w 10466"/>
                              <a:gd name="T14" fmla="+- 0 16118 15444"/>
                              <a:gd name="T15" fmla="*/ 16118 h 675"/>
                              <a:gd name="T16" fmla="+- 0 10885 720"/>
                              <a:gd name="T17" fmla="*/ T16 w 10466"/>
                              <a:gd name="T18" fmla="+- 0 16118 15444"/>
                              <a:gd name="T19" fmla="*/ 16118 h 675"/>
                              <a:gd name="T20" fmla="+- 0 6973 720"/>
                              <a:gd name="T21" fmla="*/ T20 w 10466"/>
                              <a:gd name="T22" fmla="+- 0 15444 15444"/>
                              <a:gd name="T23" fmla="*/ 15444 h 675"/>
                            </a:gdLst>
                            <a:ahLst/>
                            <a:cxnLst>
                              <a:cxn ang="0">
                                <a:pos x="T1" y="T3"/>
                              </a:cxn>
                              <a:cxn ang="0">
                                <a:pos x="T5" y="T7"/>
                              </a:cxn>
                              <a:cxn ang="0">
                                <a:pos x="T9" y="T11"/>
                              </a:cxn>
                              <a:cxn ang="0">
                                <a:pos x="T13" y="T15"/>
                              </a:cxn>
                              <a:cxn ang="0">
                                <a:pos x="T17" y="T19"/>
                              </a:cxn>
                              <a:cxn ang="0">
                                <a:pos x="T21" y="T23"/>
                              </a:cxn>
                            </a:cxnLst>
                            <a:rect l="0" t="0" r="r" b="b"/>
                            <a:pathLst>
                              <a:path w="10466" h="675">
                                <a:moveTo>
                                  <a:pt x="6253" y="0"/>
                                </a:moveTo>
                                <a:lnTo>
                                  <a:pt x="1293" y="674"/>
                                </a:lnTo>
                                <a:lnTo>
                                  <a:pt x="0" y="674"/>
                                </a:lnTo>
                                <a:lnTo>
                                  <a:pt x="10466" y="674"/>
                                </a:lnTo>
                                <a:lnTo>
                                  <a:pt x="10165" y="674"/>
                                </a:lnTo>
                                <a:lnTo>
                                  <a:pt x="6253" y="0"/>
                                </a:lnTo>
                                <a:close/>
                              </a:path>
                            </a:pathLst>
                          </a:custGeom>
                          <a:solidFill>
                            <a:srgbClr val="93D2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7343678" name="Freeform 47"/>
                        <wps:cNvSpPr>
                          <a:spLocks/>
                        </wps:cNvSpPr>
                        <wps:spPr bwMode="auto">
                          <a:xfrm>
                            <a:off x="720" y="15324"/>
                            <a:ext cx="10466" cy="794"/>
                          </a:xfrm>
                          <a:custGeom>
                            <a:avLst/>
                            <a:gdLst>
                              <a:gd name="T0" fmla="+- 0 3912 720"/>
                              <a:gd name="T1" fmla="*/ T0 w 10466"/>
                              <a:gd name="T2" fmla="+- 0 15325 15325"/>
                              <a:gd name="T3" fmla="*/ 15325 h 794"/>
                              <a:gd name="T4" fmla="+- 0 720 720"/>
                              <a:gd name="T5" fmla="*/ T4 w 10466"/>
                              <a:gd name="T6" fmla="+- 0 15886 15325"/>
                              <a:gd name="T7" fmla="*/ 15886 h 794"/>
                              <a:gd name="T8" fmla="+- 0 720 720"/>
                              <a:gd name="T9" fmla="*/ T8 w 10466"/>
                              <a:gd name="T10" fmla="+- 0 16118 15325"/>
                              <a:gd name="T11" fmla="*/ 16118 h 794"/>
                              <a:gd name="T12" fmla="+- 0 11186 720"/>
                              <a:gd name="T13" fmla="*/ T12 w 10466"/>
                              <a:gd name="T14" fmla="+- 0 16118 15325"/>
                              <a:gd name="T15" fmla="*/ 16118 h 794"/>
                              <a:gd name="T16" fmla="+- 0 9893 720"/>
                              <a:gd name="T17" fmla="*/ T16 w 10466"/>
                              <a:gd name="T18" fmla="+- 0 16118 15325"/>
                              <a:gd name="T19" fmla="*/ 16118 h 794"/>
                              <a:gd name="T20" fmla="+- 0 3912 720"/>
                              <a:gd name="T21" fmla="*/ T20 w 10466"/>
                              <a:gd name="T22" fmla="+- 0 15325 15325"/>
                              <a:gd name="T23" fmla="*/ 15325 h 794"/>
                            </a:gdLst>
                            <a:ahLst/>
                            <a:cxnLst>
                              <a:cxn ang="0">
                                <a:pos x="T1" y="T3"/>
                              </a:cxn>
                              <a:cxn ang="0">
                                <a:pos x="T5" y="T7"/>
                              </a:cxn>
                              <a:cxn ang="0">
                                <a:pos x="T9" y="T11"/>
                              </a:cxn>
                              <a:cxn ang="0">
                                <a:pos x="T13" y="T15"/>
                              </a:cxn>
                              <a:cxn ang="0">
                                <a:pos x="T17" y="T19"/>
                              </a:cxn>
                              <a:cxn ang="0">
                                <a:pos x="T21" y="T23"/>
                              </a:cxn>
                            </a:cxnLst>
                            <a:rect l="0" t="0" r="r" b="b"/>
                            <a:pathLst>
                              <a:path w="10466" h="794">
                                <a:moveTo>
                                  <a:pt x="3192" y="0"/>
                                </a:moveTo>
                                <a:lnTo>
                                  <a:pt x="0" y="561"/>
                                </a:lnTo>
                                <a:lnTo>
                                  <a:pt x="0" y="793"/>
                                </a:lnTo>
                                <a:lnTo>
                                  <a:pt x="10466" y="793"/>
                                </a:lnTo>
                                <a:lnTo>
                                  <a:pt x="9173" y="793"/>
                                </a:lnTo>
                                <a:lnTo>
                                  <a:pt x="3192" y="0"/>
                                </a:lnTo>
                                <a:close/>
                              </a:path>
                            </a:pathLst>
                          </a:custGeom>
                          <a:solidFill>
                            <a:srgbClr val="4276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2901814" name="Freeform 48"/>
                        <wps:cNvSpPr>
                          <a:spLocks/>
                        </wps:cNvSpPr>
                        <wps:spPr bwMode="auto">
                          <a:xfrm>
                            <a:off x="10" y="15738"/>
                            <a:ext cx="11886" cy="1086"/>
                          </a:xfrm>
                          <a:custGeom>
                            <a:avLst/>
                            <a:gdLst>
                              <a:gd name="T0" fmla="+- 0 11896 10"/>
                              <a:gd name="T1" fmla="*/ T0 w 11886"/>
                              <a:gd name="T2" fmla="+- 0 15738 15738"/>
                              <a:gd name="T3" fmla="*/ 15738 h 1086"/>
                              <a:gd name="T4" fmla="+- 0 11186 10"/>
                              <a:gd name="T5" fmla="*/ T4 w 11886"/>
                              <a:gd name="T6" fmla="+- 0 15738 15738"/>
                              <a:gd name="T7" fmla="*/ 15738 h 1086"/>
                              <a:gd name="T8" fmla="+- 0 11186 10"/>
                              <a:gd name="T9" fmla="*/ T8 w 11886"/>
                              <a:gd name="T10" fmla="+- 0 15921 15738"/>
                              <a:gd name="T11" fmla="*/ 15921 h 1086"/>
                              <a:gd name="T12" fmla="+- 0 11170 10"/>
                              <a:gd name="T13" fmla="*/ T12 w 11886"/>
                              <a:gd name="T14" fmla="+- 0 15996 15738"/>
                              <a:gd name="T15" fmla="*/ 15996 h 1086"/>
                              <a:gd name="T16" fmla="+- 0 11129 10"/>
                              <a:gd name="T17" fmla="*/ T16 w 11886"/>
                              <a:gd name="T18" fmla="+- 0 16057 15738"/>
                              <a:gd name="T19" fmla="*/ 16057 h 1086"/>
                              <a:gd name="T20" fmla="+- 0 11068 10"/>
                              <a:gd name="T21" fmla="*/ T20 w 11886"/>
                              <a:gd name="T22" fmla="+- 0 16098 15738"/>
                              <a:gd name="T23" fmla="*/ 16098 h 1086"/>
                              <a:gd name="T24" fmla="+- 0 10993 10"/>
                              <a:gd name="T25" fmla="*/ T24 w 11886"/>
                              <a:gd name="T26" fmla="+- 0 16114 15738"/>
                              <a:gd name="T27" fmla="*/ 16114 h 1086"/>
                              <a:gd name="T28" fmla="+- 0 913 10"/>
                              <a:gd name="T29" fmla="*/ T28 w 11886"/>
                              <a:gd name="T30" fmla="+- 0 16114 15738"/>
                              <a:gd name="T31" fmla="*/ 16114 h 1086"/>
                              <a:gd name="T32" fmla="+- 0 838 10"/>
                              <a:gd name="T33" fmla="*/ T32 w 11886"/>
                              <a:gd name="T34" fmla="+- 0 16098 15738"/>
                              <a:gd name="T35" fmla="*/ 16098 h 1086"/>
                              <a:gd name="T36" fmla="+- 0 776 10"/>
                              <a:gd name="T37" fmla="*/ T36 w 11886"/>
                              <a:gd name="T38" fmla="+- 0 16057 15738"/>
                              <a:gd name="T39" fmla="*/ 16057 h 1086"/>
                              <a:gd name="T40" fmla="+- 0 735 10"/>
                              <a:gd name="T41" fmla="*/ T40 w 11886"/>
                              <a:gd name="T42" fmla="+- 0 15996 15738"/>
                              <a:gd name="T43" fmla="*/ 15996 h 1086"/>
                              <a:gd name="T44" fmla="+- 0 720 10"/>
                              <a:gd name="T45" fmla="*/ T44 w 11886"/>
                              <a:gd name="T46" fmla="+- 0 15921 15738"/>
                              <a:gd name="T47" fmla="*/ 15921 h 1086"/>
                              <a:gd name="T48" fmla="+- 0 720 10"/>
                              <a:gd name="T49" fmla="*/ T48 w 11886"/>
                              <a:gd name="T50" fmla="+- 0 15738 15738"/>
                              <a:gd name="T51" fmla="*/ 15738 h 1086"/>
                              <a:gd name="T52" fmla="+- 0 10 10"/>
                              <a:gd name="T53" fmla="*/ T52 w 11886"/>
                              <a:gd name="T54" fmla="+- 0 15738 15738"/>
                              <a:gd name="T55" fmla="*/ 15738 h 1086"/>
                              <a:gd name="T56" fmla="+- 0 10 10"/>
                              <a:gd name="T57" fmla="*/ T56 w 11886"/>
                              <a:gd name="T58" fmla="+- 0 16824 15738"/>
                              <a:gd name="T59" fmla="*/ 16824 h 1086"/>
                              <a:gd name="T60" fmla="+- 0 11896 10"/>
                              <a:gd name="T61" fmla="*/ T60 w 11886"/>
                              <a:gd name="T62" fmla="+- 0 16824 15738"/>
                              <a:gd name="T63" fmla="*/ 16824 h 1086"/>
                              <a:gd name="T64" fmla="+- 0 11896 10"/>
                              <a:gd name="T65" fmla="*/ T64 w 11886"/>
                              <a:gd name="T66" fmla="+- 0 15738 15738"/>
                              <a:gd name="T67" fmla="*/ 15738 h 10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1886" h="1086">
                                <a:moveTo>
                                  <a:pt x="11886" y="0"/>
                                </a:moveTo>
                                <a:lnTo>
                                  <a:pt x="11176" y="0"/>
                                </a:lnTo>
                                <a:lnTo>
                                  <a:pt x="11176" y="183"/>
                                </a:lnTo>
                                <a:lnTo>
                                  <a:pt x="11160" y="258"/>
                                </a:lnTo>
                                <a:lnTo>
                                  <a:pt x="11119" y="319"/>
                                </a:lnTo>
                                <a:lnTo>
                                  <a:pt x="11058" y="360"/>
                                </a:lnTo>
                                <a:lnTo>
                                  <a:pt x="10983" y="376"/>
                                </a:lnTo>
                                <a:lnTo>
                                  <a:pt x="903" y="376"/>
                                </a:lnTo>
                                <a:lnTo>
                                  <a:pt x="828" y="360"/>
                                </a:lnTo>
                                <a:lnTo>
                                  <a:pt x="766" y="319"/>
                                </a:lnTo>
                                <a:lnTo>
                                  <a:pt x="725" y="258"/>
                                </a:lnTo>
                                <a:lnTo>
                                  <a:pt x="710" y="183"/>
                                </a:lnTo>
                                <a:lnTo>
                                  <a:pt x="710" y="0"/>
                                </a:lnTo>
                                <a:lnTo>
                                  <a:pt x="0" y="0"/>
                                </a:lnTo>
                                <a:lnTo>
                                  <a:pt x="0" y="1086"/>
                                </a:lnTo>
                                <a:lnTo>
                                  <a:pt x="11886" y="1086"/>
                                </a:lnTo>
                                <a:lnTo>
                                  <a:pt x="1188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xmlns:pic="http://schemas.openxmlformats.org/drawingml/2006/picture" xmlns:a14="http://schemas.microsoft.com/office/drawing/2010/main"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3A97B4C1">
              <v:group id="Group 891393576" style="position:absolute;margin-left:9.75pt;margin-top:731.95pt;width:8in;height:105.65pt;z-index:251658245;mso-position-horizontal-relative:page;mso-position-vertical-relative:page" coordsize="11886,2113" coordorigin="10,14711" o:spid="_x0000_s1026" w14:anchorId="2CEEE3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">
                <v:shape id="Freeform 42" style="position:absolute;left:720;top:14711;width:10466;height:1406;visibility:visible;mso-wrap-style:square;v-text-anchor:top" coordsize="10466,1406" o:spid="_x0000_s1027" fillcolor="#bed7d6" stroked="f" path="m1661,l,834r,572l10466,1406r,-473l166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">
                  <v:path arrowok="t" o:connecttype="custom" o:connectlocs="1661,14712;0,15546;0,16118;10466,16118;10466,15645;1661,14712" o:connectangles="0,0,0,0,0,0"/>
                </v:shape>
                <v:shape id="Freeform 43" style="position:absolute;left:720;top:14865;width:10466;height:1253;visibility:visible;mso-wrap-style:square;v-text-anchor:top" coordsize="10466,1253" o:spid="_x0000_s1028" fillcolor="#f96741" stroked="f" path="m8804,l,686r,567l10466,1253r,-981l88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">
                  <v:path arrowok="t" o:connecttype="custom" o:connectlocs="8804,14865;0,15551;0,16118;10466,16118;10466,15137;8804,14865" o:connectangles="0,0,0,0,0,0"/>
                </v:shape>
                <v:shape id="Freeform 44" style="position:absolute;left:720;top:15086;width:10466;height:1032;visibility:visible;mso-wrap-style:square;v-text-anchor:top" coordsize="10466,1032" o:spid="_x0000_s1029" fillcolor="#bed7d6" stroked="f" path="m7812,l,465r,567l10466,1032r,-397l78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">
                  <v:path arrowok="t" o:connecttype="custom" o:connectlocs="7812,15086;0,15551;0,16118;10466,16118;10466,15721;7812,15086" o:connectangles="0,0,0,0,0,0"/>
                </v:shape>
                <v:shape id="Freeform 45" style="position:absolute;left:720;top:14865;width:10466;height:1253;visibility:visible;mso-wrap-style:square;v-text-anchor:top" coordsize="10466,1253" o:spid="_x0000_s1030" fillcolor="#003a66" stroked="f" path="m5270,l,545r,708l10466,1253r,-164l52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">
                  <v:path arrowok="t" o:connecttype="custom" o:connectlocs="5270,14865;0,15410;0,16118;10466,16118;10466,15954;5270,14865" o:connectangles="0,0,0,0,0,0"/>
                </v:shape>
                <v:shape id="Freeform 46" style="position:absolute;left:720;top:15443;width:10466;height:675;visibility:visible;mso-wrap-style:square;v-text-anchor:top" coordsize="10466,675" o:spid="_x0000_s1031" fillcolor="#93d2ec" stroked="f" path="m6253,l1293,674,,674r10466,l10165,674,62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">
                  <v:path arrowok="t" o:connecttype="custom" o:connectlocs="6253,15444;1293,16118;0,16118;10466,16118;10165,16118;6253,15444" o:connectangles="0,0,0,0,0,0"/>
                </v:shape>
                <v:shape id="Freeform 47" style="position:absolute;left:720;top:15324;width:10466;height:794;visibility:visible;mso-wrap-style:square;v-text-anchor:top" coordsize="10466,794" o:spid="_x0000_s1032" fillcolor="#42769b" stroked="f" path="m3192,l,561,,793r10466,l9173,793,31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">
                  <v:path arrowok="t" o:connecttype="custom" o:connectlocs="3192,15325;0,15886;0,16118;10466,16118;9173,16118;3192,15325" o:connectangles="0,0,0,0,0,0"/>
                </v:shape>
                <v:shape id="Freeform 48" style="position:absolute;left:10;top:15738;width:11886;height:1086;visibility:visible;mso-wrap-style:square;v-text-anchor:top" coordsize="11886,1086" o:spid="_x0000_s1033" stroked="f" path="m11886,r-710,l11176,183r-16,75l11119,319r-61,41l10983,376,903,376,828,360,766,319,725,258,710,183,710,,,,,1086r11886,l1188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">
                  <v:path arrowok="t" o:connecttype="custom" o:connectlocs="11886,15738;11176,15738;11176,15921;11160,15996;11119,16057;11058,16098;10983,16114;903,16114;828,16098;766,16057;725,15996;710,15921;710,15738;0,15738;0,16824;11886,16824;11886,15738" o:connectangles="0,0,0,0,0,0,0,0,0,0,0,0,0,0,0,0,0"/>
                </v:shape>
                <w10:wrap anchorx="page" anchory="page"/>
              </v:group>
            </w:pict>
          </mc:Fallback>
        </mc:AlternateContent>
      </w:r>
    </w:p>
    <w:p w14:paraId="3E4F6FF1" w14:textId="36DD0E71" w:rsidR="0010360E" w:rsidRPr="00BB6DA3" w:rsidRDefault="001A4240" w:rsidP="00376662">
      <w:pPr>
        <w:rPr>
          <w:rFonts w:ascii="Trebuchet MS" w:hAnsi="Trebuchet MS"/>
          <w:color w:val="F96741"/>
          <w:sz w:val="20"/>
          <w:szCs w:val="20"/>
        </w:rPr>
      </w:pPr>
      <w:r w:rsidRPr="00BB6DA3">
        <w:rPr>
          <w:rFonts w:ascii="Trebuchet MS" w:hAnsi="Trebuchet MS"/>
          <w:noProof/>
          <w:lang w:val="cs-CZ" w:eastAsia="cs-CZ"/>
        </w:rPr>
        <mc:AlternateContent>
          <mc:Choice Requires="wps">
            <w:drawing>
              <wp:anchor distT="0" distB="0" distL="114300" distR="114300" simplePos="0" relativeHeight="251658256" behindDoc="1" locked="0" layoutInCell="1" allowOverlap="1" wp14:anchorId="597FC8DC" wp14:editId="57F3848E">
                <wp:simplePos x="0" y="0"/>
                <wp:positionH relativeFrom="column">
                  <wp:posOffset>1390650</wp:posOffset>
                </wp:positionH>
                <wp:positionV relativeFrom="paragraph">
                  <wp:posOffset>7680325</wp:posOffset>
                </wp:positionV>
                <wp:extent cx="3918585" cy="721360"/>
                <wp:effectExtent l="0" t="0" r="5715" b="2540"/>
                <wp:wrapThrough wrapText="bothSides">
                  <wp:wrapPolygon edited="0">
                    <wp:start x="0" y="0"/>
                    <wp:lineTo x="0" y="21296"/>
                    <wp:lineTo x="21561" y="21296"/>
                    <wp:lineTo x="21561" y="0"/>
                    <wp:lineTo x="0" y="0"/>
                  </wp:wrapPolygon>
                </wp:wrapThrough>
                <wp:docPr id="8" name="Text Box 8"/>
                <wp:cNvGraphicFramePr/>
                <a:graphic xmlns:a="http://schemas.openxmlformats.org/drawingml/2006/main">
                  <a:graphicData uri="http://schemas.microsoft.com/office/word/2010/wordprocessingShape">
                    <wps:wsp>
                      <wps:cNvSpPr txBox="1"/>
                      <wps:spPr>
                        <a:xfrm>
                          <a:off x="0" y="0"/>
                          <a:ext cx="3918585" cy="72136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1BB62CB0" w14:textId="77777777" w:rsidR="00BB6DA3" w:rsidRPr="00BB6DA3" w:rsidRDefault="00BB6DA3" w:rsidP="001A4240">
                            <w:pPr>
                              <w:autoSpaceDE w:val="0"/>
                              <w:autoSpaceDN w:val="0"/>
                              <w:adjustRightInd w:val="0"/>
                              <w:spacing w:line="240" w:lineRule="auto"/>
                              <w:rPr>
                                <w:rFonts w:ascii="Trebuchet MS" w:hAnsi="Trebuchet MS" w:cs="ÍH_"/>
                                <w:szCs w:val="18"/>
                              </w:rPr>
                            </w:pPr>
                            <w:r w:rsidRPr="00BB6DA3">
                              <w:rPr>
                                <w:rFonts w:ascii="Trebuchet MS" w:hAnsi="Trebuchet MS" w:cs="ÍH_"/>
                                <w:szCs w:val="18"/>
                              </w:rPr>
                              <w:t xml:space="preserve">This project is carried out with funding by the European Union via the Technical Support Instrument and in cooperation with the Directorate General for Structural Reform Support of the European Commission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7FC8DC" id="Text Box 8" o:spid="_x0000_s1031" type="#_x0000_t202" style="position:absolute;left:0;text-align:left;margin-left:109.5pt;margin-top:604.75pt;width:308.55pt;height:56.8pt;z-index:-25165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" fillcolor="white [3201]" stroked="f" strokeweight="1pt">
                <v:textbox>
                  <w:txbxContent>
                    <w:p w14:paraId="1BB62CB0" w14:textId="77777777" w:rsidR="00BB6DA3" w:rsidRPr="00BB6DA3" w:rsidRDefault="00BB6DA3" w:rsidP="001A4240">
                      <w:pPr>
                        <w:autoSpaceDE w:val="0"/>
                        <w:autoSpaceDN w:val="0"/>
                        <w:adjustRightInd w:val="0"/>
                        <w:spacing w:line="240" w:lineRule="auto"/>
                        <w:rPr>
                          <w:rFonts w:ascii="Trebuchet MS" w:hAnsi="Trebuchet MS" w:cs="ÍH_"/>
                          <w:szCs w:val="18"/>
                        </w:rPr>
                      </w:pPr>
                      <w:r w:rsidRPr="00BB6DA3">
                        <w:rPr>
                          <w:rFonts w:ascii="Trebuchet MS" w:hAnsi="Trebuchet MS" w:cs="ÍH_"/>
                          <w:szCs w:val="18"/>
                        </w:rPr>
                        <w:t xml:space="preserve">This project is carried out with funding by the European Union via the Technical Support Instrument and in cooperation with the Directorate General for Structural Reform Support of the European Commission </w:t>
                      </w:r>
                    </w:p>
                  </w:txbxContent>
                </v:textbox>
                <w10:wrap type="through"/>
              </v:shape>
            </w:pict>
          </mc:Fallback>
        </mc:AlternateContent>
      </w:r>
      <w:r w:rsidRPr="00BB6DA3">
        <w:rPr>
          <w:rFonts w:ascii="Trebuchet MS" w:hAnsi="Trebuchet MS"/>
          <w:noProof/>
          <w:sz w:val="22"/>
          <w:lang w:val="cs-CZ" w:eastAsia="cs-CZ"/>
        </w:rPr>
        <w:drawing>
          <wp:anchor distT="0" distB="0" distL="114300" distR="114300" simplePos="0" relativeHeight="251658257" behindDoc="1" locked="0" layoutInCell="1" allowOverlap="1" wp14:anchorId="104AF618" wp14:editId="65BBB7F8">
            <wp:simplePos x="0" y="0"/>
            <wp:positionH relativeFrom="column">
              <wp:posOffset>75565</wp:posOffset>
            </wp:positionH>
            <wp:positionV relativeFrom="paragraph">
              <wp:posOffset>7632700</wp:posOffset>
            </wp:positionV>
            <wp:extent cx="1175385" cy="777875"/>
            <wp:effectExtent l="0" t="0" r="5715" b="3175"/>
            <wp:wrapThrough wrapText="bothSides">
              <wp:wrapPolygon edited="0">
                <wp:start x="0" y="0"/>
                <wp:lineTo x="0" y="21159"/>
                <wp:lineTo x="21355" y="21159"/>
                <wp:lineTo x="21355" y="0"/>
                <wp:lineTo x="0" y="0"/>
              </wp:wrapPolygon>
            </wp:wrapThrough>
            <wp:docPr id="4" name="Picture 4"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ackground pattern&#10;&#10;Description automatically generated with medium confidenc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75385" cy="777875"/>
                    </a:xfrm>
                    <a:prstGeom prst="rect">
                      <a:avLst/>
                    </a:prstGeom>
                    <a:noFill/>
                    <a:ln>
                      <a:noFill/>
                    </a:ln>
                  </pic:spPr>
                </pic:pic>
              </a:graphicData>
            </a:graphic>
            <wp14:sizeRelH relativeFrom="page">
              <wp14:pctWidth>0</wp14:pctWidth>
            </wp14:sizeRelH>
            <wp14:sizeRelV relativeFrom="page">
              <wp14:pctHeight>0</wp14:pctHeight>
            </wp14:sizeRelV>
          </wp:anchor>
        </w:drawing>
      </w:r>
      <w:r w:rsidR="0023007B" w:rsidRPr="00BB6DA3">
        <w:rPr>
          <w:rFonts w:ascii="Trebuchet MS" w:hAnsi="Trebuchet MS"/>
          <w:noProof/>
          <w:color w:val="F96741"/>
          <w:sz w:val="20"/>
          <w:lang w:val="cs-CZ" w:eastAsia="cs-CZ"/>
        </w:rPr>
        <mc:AlternateContent>
          <mc:Choice Requires="wps">
            <w:drawing>
              <wp:anchor distT="0" distB="0" distL="114300" distR="114300" simplePos="0" relativeHeight="251658248" behindDoc="0" locked="0" layoutInCell="1" allowOverlap="1" wp14:anchorId="3194E89D" wp14:editId="7DE48B07">
                <wp:simplePos x="0" y="0"/>
                <wp:positionH relativeFrom="column">
                  <wp:posOffset>480561</wp:posOffset>
                </wp:positionH>
                <wp:positionV relativeFrom="page">
                  <wp:posOffset>1414984</wp:posOffset>
                </wp:positionV>
                <wp:extent cx="5306060" cy="6013682"/>
                <wp:effectExtent l="0" t="0" r="0" b="0"/>
                <wp:wrapNone/>
                <wp:docPr id="1057828363" name="Text Box 1057828363"/>
                <wp:cNvGraphicFramePr/>
                <a:graphic xmlns:a="http://schemas.openxmlformats.org/drawingml/2006/main">
                  <a:graphicData uri="http://schemas.microsoft.com/office/word/2010/wordprocessingShape">
                    <wps:wsp>
                      <wps:cNvSpPr txBox="1"/>
                      <wps:spPr>
                        <a:xfrm>
                          <a:off x="0" y="0"/>
                          <a:ext cx="5306060" cy="6013682"/>
                        </a:xfrm>
                        <a:prstGeom prst="rect">
                          <a:avLst/>
                        </a:prstGeom>
                        <a:noFill/>
                        <a:ln w="6350">
                          <a:noFill/>
                        </a:ln>
                      </wps:spPr>
                      <wps:txbx>
                        <w:txbxContent>
                          <w:p w14:paraId="284686C9" w14:textId="77777777" w:rsidR="00BB6DA3" w:rsidRPr="00BB6DA3" w:rsidRDefault="00BB6DA3" w:rsidP="00903FE2">
                            <w:pPr>
                              <w:spacing w:after="0" w:line="360" w:lineRule="auto"/>
                              <w:rPr>
                                <w:rFonts w:ascii="Trebuchet MS" w:hAnsi="Trebuchet MS"/>
                                <w:color w:val="F96741"/>
                                <w:szCs w:val="18"/>
                              </w:rPr>
                            </w:pPr>
                            <w:r w:rsidRPr="00BB6DA3">
                              <w:rPr>
                                <w:rFonts w:ascii="Trebuchet MS" w:hAnsi="Trebuchet MS"/>
                                <w:color w:val="F96741"/>
                                <w:szCs w:val="18"/>
                              </w:rPr>
                              <w:t>Contract details</w:t>
                            </w:r>
                          </w:p>
                          <w:p w14:paraId="561CD11F" w14:textId="77777777" w:rsidR="00BB6DA3" w:rsidRPr="00BB6DA3" w:rsidRDefault="00BB6DA3" w:rsidP="00792842">
                            <w:pPr>
                              <w:rPr>
                                <w:rFonts w:ascii="Trebuchet MS" w:hAnsi="Trebuchet MS"/>
                              </w:rPr>
                            </w:pPr>
                            <w:r w:rsidRPr="00BB6DA3">
                              <w:rPr>
                                <w:rFonts w:ascii="Trebuchet MS" w:hAnsi="Trebuchet MS"/>
                                <w:lang w:val="en-IE"/>
                              </w:rPr>
                              <w:t>REFORM/SC2022/112 - Methodology for the application of the DNSH principle at the national level in Czechia</w:t>
                            </w:r>
                            <w:r w:rsidRPr="00BB6DA3">
                              <w:rPr>
                                <w:rFonts w:ascii="Trebuchet MS" w:hAnsi="Trebuchet MS"/>
                              </w:rPr>
                              <w:t> </w:t>
                            </w:r>
                          </w:p>
                          <w:p w14:paraId="0C404CD2" w14:textId="365781D6" w:rsidR="00BB6DA3" w:rsidRPr="00BB6DA3" w:rsidRDefault="00BB6DA3" w:rsidP="005432CD">
                            <w:pPr>
                              <w:rPr>
                                <w:rFonts w:ascii="Trebuchet MS" w:hAnsi="Trebuchet MS"/>
                                <w:highlight w:val="yellow"/>
                              </w:rPr>
                            </w:pPr>
                          </w:p>
                          <w:p w14:paraId="70430AE1" w14:textId="77777777" w:rsidR="00BB6DA3" w:rsidRPr="00BB6DA3" w:rsidRDefault="00BB6DA3" w:rsidP="00EF5283">
                            <w:pPr>
                              <w:rPr>
                                <w:rFonts w:ascii="Trebuchet MS" w:hAnsi="Trebuchet MS"/>
                                <w:szCs w:val="18"/>
                              </w:rPr>
                            </w:pPr>
                          </w:p>
                          <w:p w14:paraId="144ED560" w14:textId="77777777" w:rsidR="00BB6DA3" w:rsidRPr="00BB6DA3" w:rsidRDefault="00BB6DA3" w:rsidP="00903FE2">
                            <w:pPr>
                              <w:spacing w:after="0" w:line="360" w:lineRule="auto"/>
                              <w:rPr>
                                <w:rFonts w:ascii="Trebuchet MS" w:hAnsi="Trebuchet MS"/>
                                <w:color w:val="F96741"/>
                                <w:szCs w:val="18"/>
                              </w:rPr>
                            </w:pPr>
                            <w:r w:rsidRPr="00BB6DA3">
                              <w:rPr>
                                <w:rFonts w:ascii="Trebuchet MS" w:hAnsi="Trebuchet MS"/>
                                <w:color w:val="F96741"/>
                                <w:szCs w:val="18"/>
                              </w:rPr>
                              <w:t>Presented by</w:t>
                            </w:r>
                          </w:p>
                          <w:p w14:paraId="2F5C801E" w14:textId="77777777" w:rsidR="00BB6DA3" w:rsidRPr="00BB6DA3" w:rsidRDefault="00BB6DA3" w:rsidP="00903FE2">
                            <w:pPr>
                              <w:spacing w:after="0" w:line="360" w:lineRule="auto"/>
                              <w:rPr>
                                <w:rFonts w:ascii="Trebuchet MS" w:hAnsi="Trebuchet MS"/>
                                <w:szCs w:val="18"/>
                              </w:rPr>
                            </w:pPr>
                            <w:r w:rsidRPr="00BB6DA3">
                              <w:rPr>
                                <w:rFonts w:ascii="Trebuchet MS" w:hAnsi="Trebuchet MS"/>
                                <w:szCs w:val="18"/>
                              </w:rPr>
                              <w:t>Trinomics B.V.</w:t>
                            </w:r>
                          </w:p>
                          <w:p w14:paraId="0AABDA3D" w14:textId="428C96D0" w:rsidR="00BB6DA3" w:rsidRPr="00BB6DA3" w:rsidRDefault="00BB6DA3" w:rsidP="00903FE2">
                            <w:pPr>
                              <w:spacing w:after="0" w:line="360" w:lineRule="auto"/>
                              <w:rPr>
                                <w:rFonts w:ascii="Trebuchet MS" w:hAnsi="Trebuchet MS"/>
                                <w:szCs w:val="18"/>
                              </w:rPr>
                            </w:pPr>
                            <w:r w:rsidRPr="00BB6DA3">
                              <w:rPr>
                                <w:rFonts w:ascii="Trebuchet MS" w:hAnsi="Trebuchet MS"/>
                                <w:szCs w:val="18"/>
                              </w:rPr>
                              <w:t>Mauritsweg 44</w:t>
                            </w:r>
                          </w:p>
                          <w:p w14:paraId="7DE019BE" w14:textId="05E882F6" w:rsidR="00BB6DA3" w:rsidRPr="00BB6DA3" w:rsidRDefault="00BB6DA3" w:rsidP="00903FE2">
                            <w:pPr>
                              <w:spacing w:after="0" w:line="360" w:lineRule="auto"/>
                              <w:rPr>
                                <w:rFonts w:ascii="Trebuchet MS" w:hAnsi="Trebuchet MS"/>
                                <w:szCs w:val="18"/>
                              </w:rPr>
                            </w:pPr>
                            <w:r w:rsidRPr="00BB6DA3">
                              <w:rPr>
                                <w:rFonts w:ascii="Trebuchet MS" w:hAnsi="Trebuchet MS"/>
                                <w:szCs w:val="18"/>
                              </w:rPr>
                              <w:t>3012 JV Rotterdam</w:t>
                            </w:r>
                          </w:p>
                          <w:p w14:paraId="19488816" w14:textId="77777777" w:rsidR="00BB6DA3" w:rsidRPr="00BB6DA3" w:rsidRDefault="00BB6DA3" w:rsidP="00903FE2">
                            <w:pPr>
                              <w:spacing w:after="0" w:line="360" w:lineRule="auto"/>
                              <w:rPr>
                                <w:rFonts w:ascii="Trebuchet MS" w:hAnsi="Trebuchet MS"/>
                                <w:szCs w:val="18"/>
                              </w:rPr>
                            </w:pPr>
                            <w:r w:rsidRPr="00BB6DA3">
                              <w:rPr>
                                <w:rFonts w:ascii="Trebuchet MS" w:hAnsi="Trebuchet MS"/>
                                <w:szCs w:val="18"/>
                              </w:rPr>
                              <w:t>The Netherlands</w:t>
                            </w:r>
                          </w:p>
                          <w:p w14:paraId="0E99636D" w14:textId="77777777" w:rsidR="00BB6DA3" w:rsidRPr="00BB6DA3" w:rsidRDefault="00BB6DA3" w:rsidP="00903FE2">
                            <w:pPr>
                              <w:spacing w:after="0" w:line="360" w:lineRule="auto"/>
                              <w:rPr>
                                <w:rFonts w:ascii="Trebuchet MS" w:hAnsi="Trebuchet MS"/>
                                <w:szCs w:val="18"/>
                              </w:rPr>
                            </w:pPr>
                          </w:p>
                          <w:p w14:paraId="2D87FF40" w14:textId="77777777" w:rsidR="00BB6DA3" w:rsidRPr="00BB6DA3" w:rsidRDefault="00BB6DA3" w:rsidP="00903FE2">
                            <w:pPr>
                              <w:spacing w:after="0" w:line="360" w:lineRule="auto"/>
                              <w:rPr>
                                <w:rFonts w:ascii="Trebuchet MS" w:hAnsi="Trebuchet MS"/>
                                <w:szCs w:val="18"/>
                              </w:rPr>
                            </w:pPr>
                          </w:p>
                          <w:p w14:paraId="55580BFF" w14:textId="77777777" w:rsidR="00BB6DA3" w:rsidRPr="00BB6DA3" w:rsidRDefault="00BB6DA3" w:rsidP="00903FE2">
                            <w:pPr>
                              <w:spacing w:after="0" w:line="360" w:lineRule="auto"/>
                              <w:rPr>
                                <w:rFonts w:ascii="Trebuchet MS" w:hAnsi="Trebuchet MS"/>
                                <w:color w:val="F96741"/>
                                <w:szCs w:val="18"/>
                              </w:rPr>
                            </w:pPr>
                            <w:r w:rsidRPr="00BB6DA3">
                              <w:rPr>
                                <w:rFonts w:ascii="Trebuchet MS" w:hAnsi="Trebuchet MS"/>
                                <w:color w:val="F96741"/>
                                <w:szCs w:val="18"/>
                              </w:rPr>
                              <w:t>Contact person</w:t>
                            </w:r>
                          </w:p>
                          <w:p w14:paraId="57CDD392" w14:textId="77777777" w:rsidR="00BB6DA3" w:rsidRPr="00BB6DA3" w:rsidRDefault="00BB6DA3" w:rsidP="00624208">
                            <w:pPr>
                              <w:spacing w:after="0" w:line="240" w:lineRule="auto"/>
                              <w:textAlignment w:val="baseline"/>
                              <w:rPr>
                                <w:rFonts w:ascii="Trebuchet MS" w:hAnsi="Trebuchet MS" w:cs="Segoe UI"/>
                                <w:szCs w:val="18"/>
                              </w:rPr>
                            </w:pPr>
                            <w:r w:rsidRPr="00BB6DA3">
                              <w:rPr>
                                <w:rFonts w:ascii="Trebuchet MS" w:hAnsi="Trebuchet MS" w:cs="Segoe UI"/>
                                <w:szCs w:val="18"/>
                                <w:lang w:val="en-IE"/>
                              </w:rPr>
                              <w:t>Mr. Peter Janoska (Project Manager) </w:t>
                            </w:r>
                            <w:r w:rsidRPr="00BB6DA3">
                              <w:rPr>
                                <w:rFonts w:ascii="Trebuchet MS" w:hAnsi="Trebuchet MS" w:cs="Segoe UI"/>
                                <w:szCs w:val="18"/>
                              </w:rPr>
                              <w:t> </w:t>
                            </w:r>
                          </w:p>
                          <w:p w14:paraId="0E3A5FEF" w14:textId="77777777" w:rsidR="00BB6DA3" w:rsidRPr="00BB6DA3" w:rsidRDefault="00BB6DA3" w:rsidP="00624208">
                            <w:pPr>
                              <w:spacing w:after="0" w:line="240" w:lineRule="auto"/>
                              <w:textAlignment w:val="baseline"/>
                              <w:rPr>
                                <w:rFonts w:ascii="Trebuchet MS" w:hAnsi="Trebuchet MS"/>
                                <w:lang w:val="it-IT"/>
                              </w:rPr>
                            </w:pPr>
                            <w:r w:rsidRPr="00BB6DA3">
                              <w:rPr>
                                <w:rFonts w:ascii="Trebuchet MS" w:hAnsi="Trebuchet MS" w:cs="Segoe UI"/>
                                <w:szCs w:val="18"/>
                                <w:lang w:val="pt-PT"/>
                              </w:rPr>
                              <w:t xml:space="preserve">E: </w:t>
                            </w:r>
                            <w:hyperlink r:id="rId15" w:tgtFrame="_blank" w:history="1">
                              <w:r w:rsidRPr="00BB6DA3">
                                <w:rPr>
                                  <w:rFonts w:ascii="Trebuchet MS" w:hAnsi="Trebuchet MS" w:cs="Segoe UI"/>
                                  <w:color w:val="005962"/>
                                  <w:szCs w:val="18"/>
                                  <w:u w:val="single"/>
                                  <w:lang w:val="pt-PT"/>
                                </w:rPr>
                                <w:t>peter.janoska@trinomics.eu</w:t>
                              </w:r>
                            </w:hyperlink>
                            <w:r w:rsidRPr="00BB6DA3">
                              <w:rPr>
                                <w:rFonts w:ascii="Trebuchet MS" w:hAnsi="Trebuchet MS"/>
                                <w:color w:val="005962"/>
                                <w:lang w:val="it-IT"/>
                              </w:rPr>
                              <w:t> </w:t>
                            </w:r>
                          </w:p>
                          <w:p w14:paraId="27D71AA0" w14:textId="77777777" w:rsidR="00BB6DA3" w:rsidRPr="00BB6DA3" w:rsidRDefault="00BB6DA3" w:rsidP="00903FE2">
                            <w:pPr>
                              <w:spacing w:after="0" w:line="360" w:lineRule="auto"/>
                              <w:rPr>
                                <w:rFonts w:ascii="Trebuchet MS" w:hAnsi="Trebuchet MS"/>
                                <w:lang w:val="it-IT"/>
                              </w:rPr>
                            </w:pPr>
                          </w:p>
                          <w:p w14:paraId="02253868" w14:textId="77777777" w:rsidR="00BB6DA3" w:rsidRPr="00BB6DA3" w:rsidRDefault="00BB6DA3" w:rsidP="00903FE2">
                            <w:pPr>
                              <w:spacing w:after="0" w:line="360" w:lineRule="auto"/>
                              <w:rPr>
                                <w:rFonts w:ascii="Trebuchet MS" w:hAnsi="Trebuchet MS"/>
                                <w:lang w:val="it-IT"/>
                              </w:rPr>
                            </w:pPr>
                          </w:p>
                          <w:p w14:paraId="68F19DCF" w14:textId="77777777" w:rsidR="00BB6DA3" w:rsidRPr="00BB6DA3" w:rsidRDefault="00BB6DA3" w:rsidP="00903FE2">
                            <w:pPr>
                              <w:spacing w:after="0" w:line="360" w:lineRule="auto"/>
                              <w:rPr>
                                <w:rFonts w:ascii="Trebuchet MS" w:hAnsi="Trebuchet MS"/>
                                <w:color w:val="F96741"/>
                                <w:lang w:val="it-IT"/>
                              </w:rPr>
                            </w:pPr>
                            <w:r w:rsidRPr="00BB6DA3">
                              <w:rPr>
                                <w:rFonts w:ascii="Trebuchet MS" w:hAnsi="Trebuchet MS"/>
                                <w:color w:val="F96741"/>
                                <w:lang w:val="it-IT"/>
                              </w:rPr>
                              <w:t>Date</w:t>
                            </w:r>
                          </w:p>
                          <w:p w14:paraId="23EE4AA5" w14:textId="30C56384" w:rsidR="00BB6DA3" w:rsidRPr="00BB6DA3" w:rsidRDefault="00BB6DA3" w:rsidP="00903FE2">
                            <w:pPr>
                              <w:spacing w:after="0" w:line="360" w:lineRule="auto"/>
                              <w:rPr>
                                <w:rFonts w:ascii="Trebuchet MS" w:hAnsi="Trebuchet MS"/>
                                <w:szCs w:val="18"/>
                                <w:lang w:val="fr-FR"/>
                              </w:rPr>
                            </w:pPr>
                            <w:r w:rsidRPr="00BB6DA3">
                              <w:rPr>
                                <w:rFonts w:ascii="Trebuchet MS" w:hAnsi="Trebuchet MS"/>
                                <w:szCs w:val="18"/>
                                <w:lang w:val="fr-FR"/>
                              </w:rPr>
                              <w:t xml:space="preserve">Rotterdam, </w:t>
                            </w:r>
                            <w:sdt>
                              <w:sdtPr>
                                <w:rPr>
                                  <w:rFonts w:ascii="Trebuchet MS" w:hAnsi="Trebuchet MS"/>
                                  <w:szCs w:val="18"/>
                                  <w:lang w:val="fr-FR"/>
                                </w:rPr>
                                <w:alias w:val="Publish Date"/>
                                <w:tag w:val=""/>
                                <w:id w:val="1379512437"/>
                                <w:dataBinding w:prefixMappings="xmlns:ns0='http://schemas.microsoft.com/office/2006/coverPageProps' " w:xpath="/ns0:CoverPageProperties[1]/ns0:PublishDate[1]" w:storeItemID="{55AF091B-3C7A-41E3-B477-F2FDAA23CFDA}"/>
                                <w:date w:fullDate="2024-07-03T00:00:00Z">
                                  <w:dateFormat w:val="dd/MM/yyyy"/>
                                  <w:lid w:val="en-GB"/>
                                  <w:storeMappedDataAs w:val="dateTime"/>
                                  <w:calendar w:val="gregorian"/>
                                </w:date>
                              </w:sdtPr>
                              <w:sdtEndPr/>
                              <w:sdtContent>
                                <w:r w:rsidRPr="00BB6DA3">
                                  <w:rPr>
                                    <w:rFonts w:ascii="Trebuchet MS" w:hAnsi="Trebuchet MS"/>
                                    <w:szCs w:val="18"/>
                                  </w:rPr>
                                  <w:t>03/07/2024</w:t>
                                </w:r>
                              </w:sdtContent>
                            </w:sdt>
                          </w:p>
                          <w:p w14:paraId="734DA45E" w14:textId="77777777" w:rsidR="00BB6DA3" w:rsidRPr="00BB6DA3" w:rsidRDefault="00BB6DA3" w:rsidP="00903FE2">
                            <w:pPr>
                              <w:spacing w:after="0" w:line="360" w:lineRule="auto"/>
                              <w:rPr>
                                <w:rFonts w:ascii="Trebuchet MS" w:hAnsi="Trebuchet MS"/>
                                <w:szCs w:val="18"/>
                                <w:lang w:val="fr-FR"/>
                              </w:rPr>
                            </w:pPr>
                          </w:p>
                          <w:p w14:paraId="49BC14FF" w14:textId="77777777" w:rsidR="00BB6DA3" w:rsidRPr="00BB6DA3" w:rsidRDefault="00BB6DA3" w:rsidP="00903FE2">
                            <w:pPr>
                              <w:spacing w:after="0" w:line="360" w:lineRule="auto"/>
                              <w:rPr>
                                <w:rFonts w:ascii="Trebuchet MS" w:hAnsi="Trebuchet MS"/>
                                <w:szCs w:val="18"/>
                                <w:lang w:val="fr-FR"/>
                              </w:rPr>
                            </w:pPr>
                          </w:p>
                          <w:p w14:paraId="3E250ADA" w14:textId="77777777" w:rsidR="00BB6DA3" w:rsidRPr="00AA4546" w:rsidRDefault="00BB6DA3" w:rsidP="00903FE2">
                            <w:pPr>
                              <w:spacing w:after="0" w:line="360" w:lineRule="auto"/>
                              <w:rPr>
                                <w:szCs w:val="18"/>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94E89D" id="Text Box 1057828363" o:spid="_x0000_s1032" type="#_x0000_t202" style="position:absolute;left:0;text-align:left;margin-left:37.85pt;margin-top:111.4pt;width:417.8pt;height:473.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" filled="f" stroked="f" strokeweight=".5pt">
                <v:textbox>
                  <w:txbxContent>
                    <w:p w14:paraId="284686C9" w14:textId="77777777" w:rsidR="00BB6DA3" w:rsidRPr="00BB6DA3" w:rsidRDefault="00BB6DA3" w:rsidP="00903FE2">
                      <w:pPr>
                        <w:spacing w:after="0" w:line="360" w:lineRule="auto"/>
                        <w:rPr>
                          <w:rFonts w:ascii="Trebuchet MS" w:hAnsi="Trebuchet MS"/>
                          <w:color w:val="F96741"/>
                          <w:szCs w:val="18"/>
                        </w:rPr>
                      </w:pPr>
                      <w:r w:rsidRPr="00BB6DA3">
                        <w:rPr>
                          <w:rFonts w:ascii="Trebuchet MS" w:hAnsi="Trebuchet MS"/>
                          <w:color w:val="F96741"/>
                          <w:szCs w:val="18"/>
                        </w:rPr>
                        <w:t>Contract details</w:t>
                      </w:r>
                    </w:p>
                    <w:p w14:paraId="561CD11F" w14:textId="77777777" w:rsidR="00BB6DA3" w:rsidRPr="00BB6DA3" w:rsidRDefault="00BB6DA3" w:rsidP="00792842">
                      <w:pPr>
                        <w:rPr>
                          <w:rFonts w:ascii="Trebuchet MS" w:hAnsi="Trebuchet MS"/>
                        </w:rPr>
                      </w:pPr>
                      <w:r w:rsidRPr="00BB6DA3">
                        <w:rPr>
                          <w:rFonts w:ascii="Trebuchet MS" w:hAnsi="Trebuchet MS"/>
                          <w:lang w:val="en-IE"/>
                        </w:rPr>
                        <w:t>REFORM/SC2022/112 - Methodology for the application of the DNSH principle at the national level in Czechia</w:t>
                      </w:r>
                      <w:r w:rsidRPr="00BB6DA3">
                        <w:rPr>
                          <w:rFonts w:ascii="Trebuchet MS" w:hAnsi="Trebuchet MS"/>
                        </w:rPr>
                        <w:t> </w:t>
                      </w:r>
                    </w:p>
                    <w:p w14:paraId="0C404CD2" w14:textId="365781D6" w:rsidR="00BB6DA3" w:rsidRPr="00BB6DA3" w:rsidRDefault="00BB6DA3" w:rsidP="005432CD">
                      <w:pPr>
                        <w:rPr>
                          <w:rFonts w:ascii="Trebuchet MS" w:hAnsi="Trebuchet MS"/>
                          <w:highlight w:val="yellow"/>
                        </w:rPr>
                      </w:pPr>
                    </w:p>
                    <w:p w14:paraId="70430AE1" w14:textId="77777777" w:rsidR="00BB6DA3" w:rsidRPr="00BB6DA3" w:rsidRDefault="00BB6DA3" w:rsidP="00EF5283">
                      <w:pPr>
                        <w:rPr>
                          <w:rFonts w:ascii="Trebuchet MS" w:hAnsi="Trebuchet MS"/>
                          <w:szCs w:val="18"/>
                        </w:rPr>
                      </w:pPr>
                    </w:p>
                    <w:p w14:paraId="144ED560" w14:textId="77777777" w:rsidR="00BB6DA3" w:rsidRPr="00BB6DA3" w:rsidRDefault="00BB6DA3" w:rsidP="00903FE2">
                      <w:pPr>
                        <w:spacing w:after="0" w:line="360" w:lineRule="auto"/>
                        <w:rPr>
                          <w:rFonts w:ascii="Trebuchet MS" w:hAnsi="Trebuchet MS"/>
                          <w:color w:val="F96741"/>
                          <w:szCs w:val="18"/>
                        </w:rPr>
                      </w:pPr>
                      <w:r w:rsidRPr="00BB6DA3">
                        <w:rPr>
                          <w:rFonts w:ascii="Trebuchet MS" w:hAnsi="Trebuchet MS"/>
                          <w:color w:val="F96741"/>
                          <w:szCs w:val="18"/>
                        </w:rPr>
                        <w:t>Presented by</w:t>
                      </w:r>
                    </w:p>
                    <w:p w14:paraId="2F5C801E" w14:textId="77777777" w:rsidR="00BB6DA3" w:rsidRPr="00BB6DA3" w:rsidRDefault="00BB6DA3" w:rsidP="00903FE2">
                      <w:pPr>
                        <w:spacing w:after="0" w:line="360" w:lineRule="auto"/>
                        <w:rPr>
                          <w:rFonts w:ascii="Trebuchet MS" w:hAnsi="Trebuchet MS"/>
                          <w:szCs w:val="18"/>
                        </w:rPr>
                      </w:pPr>
                      <w:r w:rsidRPr="00BB6DA3">
                        <w:rPr>
                          <w:rFonts w:ascii="Trebuchet MS" w:hAnsi="Trebuchet MS"/>
                          <w:szCs w:val="18"/>
                        </w:rPr>
                        <w:t>Trinomics B.V.</w:t>
                      </w:r>
                    </w:p>
                    <w:p w14:paraId="0AABDA3D" w14:textId="428C96D0" w:rsidR="00BB6DA3" w:rsidRPr="00BB6DA3" w:rsidRDefault="00BB6DA3" w:rsidP="00903FE2">
                      <w:pPr>
                        <w:spacing w:after="0" w:line="360" w:lineRule="auto"/>
                        <w:rPr>
                          <w:rFonts w:ascii="Trebuchet MS" w:hAnsi="Trebuchet MS"/>
                          <w:szCs w:val="18"/>
                        </w:rPr>
                      </w:pPr>
                      <w:r w:rsidRPr="00BB6DA3">
                        <w:rPr>
                          <w:rFonts w:ascii="Trebuchet MS" w:hAnsi="Trebuchet MS"/>
                          <w:szCs w:val="18"/>
                        </w:rPr>
                        <w:t>Mauritsweg 44</w:t>
                      </w:r>
                    </w:p>
                    <w:p w14:paraId="7DE019BE" w14:textId="05E882F6" w:rsidR="00BB6DA3" w:rsidRPr="00BB6DA3" w:rsidRDefault="00BB6DA3" w:rsidP="00903FE2">
                      <w:pPr>
                        <w:spacing w:after="0" w:line="360" w:lineRule="auto"/>
                        <w:rPr>
                          <w:rFonts w:ascii="Trebuchet MS" w:hAnsi="Trebuchet MS"/>
                          <w:szCs w:val="18"/>
                        </w:rPr>
                      </w:pPr>
                      <w:r w:rsidRPr="00BB6DA3">
                        <w:rPr>
                          <w:rFonts w:ascii="Trebuchet MS" w:hAnsi="Trebuchet MS"/>
                          <w:szCs w:val="18"/>
                        </w:rPr>
                        <w:t>3012 JV Rotterdam</w:t>
                      </w:r>
                    </w:p>
                    <w:p w14:paraId="19488816" w14:textId="77777777" w:rsidR="00BB6DA3" w:rsidRPr="00BB6DA3" w:rsidRDefault="00BB6DA3" w:rsidP="00903FE2">
                      <w:pPr>
                        <w:spacing w:after="0" w:line="360" w:lineRule="auto"/>
                        <w:rPr>
                          <w:rFonts w:ascii="Trebuchet MS" w:hAnsi="Trebuchet MS"/>
                          <w:szCs w:val="18"/>
                        </w:rPr>
                      </w:pPr>
                      <w:r w:rsidRPr="00BB6DA3">
                        <w:rPr>
                          <w:rFonts w:ascii="Trebuchet MS" w:hAnsi="Trebuchet MS"/>
                          <w:szCs w:val="18"/>
                        </w:rPr>
                        <w:t>The Netherlands</w:t>
                      </w:r>
                    </w:p>
                    <w:p w14:paraId="0E99636D" w14:textId="77777777" w:rsidR="00BB6DA3" w:rsidRPr="00BB6DA3" w:rsidRDefault="00BB6DA3" w:rsidP="00903FE2">
                      <w:pPr>
                        <w:spacing w:after="0" w:line="360" w:lineRule="auto"/>
                        <w:rPr>
                          <w:rFonts w:ascii="Trebuchet MS" w:hAnsi="Trebuchet MS"/>
                          <w:szCs w:val="18"/>
                        </w:rPr>
                      </w:pPr>
                    </w:p>
                    <w:p w14:paraId="2D87FF40" w14:textId="77777777" w:rsidR="00BB6DA3" w:rsidRPr="00BB6DA3" w:rsidRDefault="00BB6DA3" w:rsidP="00903FE2">
                      <w:pPr>
                        <w:spacing w:after="0" w:line="360" w:lineRule="auto"/>
                        <w:rPr>
                          <w:rFonts w:ascii="Trebuchet MS" w:hAnsi="Trebuchet MS"/>
                          <w:szCs w:val="18"/>
                        </w:rPr>
                      </w:pPr>
                    </w:p>
                    <w:p w14:paraId="55580BFF" w14:textId="77777777" w:rsidR="00BB6DA3" w:rsidRPr="00BB6DA3" w:rsidRDefault="00BB6DA3" w:rsidP="00903FE2">
                      <w:pPr>
                        <w:spacing w:after="0" w:line="360" w:lineRule="auto"/>
                        <w:rPr>
                          <w:rFonts w:ascii="Trebuchet MS" w:hAnsi="Trebuchet MS"/>
                          <w:color w:val="F96741"/>
                          <w:szCs w:val="18"/>
                        </w:rPr>
                      </w:pPr>
                      <w:r w:rsidRPr="00BB6DA3">
                        <w:rPr>
                          <w:rFonts w:ascii="Trebuchet MS" w:hAnsi="Trebuchet MS"/>
                          <w:color w:val="F96741"/>
                          <w:szCs w:val="18"/>
                        </w:rPr>
                        <w:t>Contact person</w:t>
                      </w:r>
                    </w:p>
                    <w:p w14:paraId="57CDD392" w14:textId="77777777" w:rsidR="00BB6DA3" w:rsidRPr="00BB6DA3" w:rsidRDefault="00BB6DA3" w:rsidP="00624208">
                      <w:pPr>
                        <w:spacing w:after="0" w:line="240" w:lineRule="auto"/>
                        <w:textAlignment w:val="baseline"/>
                        <w:rPr>
                          <w:rFonts w:ascii="Trebuchet MS" w:hAnsi="Trebuchet MS" w:cs="Segoe UI"/>
                          <w:szCs w:val="18"/>
                        </w:rPr>
                      </w:pPr>
                      <w:r w:rsidRPr="00BB6DA3">
                        <w:rPr>
                          <w:rFonts w:ascii="Trebuchet MS" w:hAnsi="Trebuchet MS" w:cs="Segoe UI"/>
                          <w:szCs w:val="18"/>
                          <w:lang w:val="en-IE"/>
                        </w:rPr>
                        <w:t>Mr. Peter Janoska (Project Manager) </w:t>
                      </w:r>
                      <w:r w:rsidRPr="00BB6DA3">
                        <w:rPr>
                          <w:rFonts w:ascii="Trebuchet MS" w:hAnsi="Trebuchet MS" w:cs="Segoe UI"/>
                          <w:szCs w:val="18"/>
                        </w:rPr>
                        <w:t> </w:t>
                      </w:r>
                    </w:p>
                    <w:p w14:paraId="0E3A5FEF" w14:textId="77777777" w:rsidR="00BB6DA3" w:rsidRPr="00BB6DA3" w:rsidRDefault="00BB6DA3" w:rsidP="00624208">
                      <w:pPr>
                        <w:spacing w:after="0" w:line="240" w:lineRule="auto"/>
                        <w:textAlignment w:val="baseline"/>
                        <w:rPr>
                          <w:rFonts w:ascii="Trebuchet MS" w:hAnsi="Trebuchet MS"/>
                          <w:lang w:val="it-IT"/>
                        </w:rPr>
                      </w:pPr>
                      <w:r w:rsidRPr="00BB6DA3">
                        <w:rPr>
                          <w:rFonts w:ascii="Trebuchet MS" w:hAnsi="Trebuchet MS" w:cs="Segoe UI"/>
                          <w:szCs w:val="18"/>
                          <w:lang w:val="pt-PT"/>
                        </w:rPr>
                        <w:t xml:space="preserve">E: </w:t>
                      </w:r>
                      <w:hyperlink r:id="rId16" w:tgtFrame="_blank" w:history="1">
                        <w:r w:rsidRPr="00BB6DA3">
                          <w:rPr>
                            <w:rFonts w:ascii="Trebuchet MS" w:hAnsi="Trebuchet MS" w:cs="Segoe UI"/>
                            <w:color w:val="005962"/>
                            <w:szCs w:val="18"/>
                            <w:u w:val="single"/>
                            <w:lang w:val="pt-PT"/>
                          </w:rPr>
                          <w:t>peter.janoska@trinomics.eu</w:t>
                        </w:r>
                      </w:hyperlink>
                      <w:r w:rsidRPr="00BB6DA3">
                        <w:rPr>
                          <w:rFonts w:ascii="Trebuchet MS" w:hAnsi="Trebuchet MS"/>
                          <w:color w:val="005962"/>
                          <w:lang w:val="it-IT"/>
                        </w:rPr>
                        <w:t> </w:t>
                      </w:r>
                    </w:p>
                    <w:p w14:paraId="27D71AA0" w14:textId="77777777" w:rsidR="00BB6DA3" w:rsidRPr="00BB6DA3" w:rsidRDefault="00BB6DA3" w:rsidP="00903FE2">
                      <w:pPr>
                        <w:spacing w:after="0" w:line="360" w:lineRule="auto"/>
                        <w:rPr>
                          <w:rFonts w:ascii="Trebuchet MS" w:hAnsi="Trebuchet MS"/>
                          <w:lang w:val="it-IT"/>
                        </w:rPr>
                      </w:pPr>
                    </w:p>
                    <w:p w14:paraId="02253868" w14:textId="77777777" w:rsidR="00BB6DA3" w:rsidRPr="00BB6DA3" w:rsidRDefault="00BB6DA3" w:rsidP="00903FE2">
                      <w:pPr>
                        <w:spacing w:after="0" w:line="360" w:lineRule="auto"/>
                        <w:rPr>
                          <w:rFonts w:ascii="Trebuchet MS" w:hAnsi="Trebuchet MS"/>
                          <w:lang w:val="it-IT"/>
                        </w:rPr>
                      </w:pPr>
                    </w:p>
                    <w:p w14:paraId="68F19DCF" w14:textId="77777777" w:rsidR="00BB6DA3" w:rsidRPr="00BB6DA3" w:rsidRDefault="00BB6DA3" w:rsidP="00903FE2">
                      <w:pPr>
                        <w:spacing w:after="0" w:line="360" w:lineRule="auto"/>
                        <w:rPr>
                          <w:rFonts w:ascii="Trebuchet MS" w:hAnsi="Trebuchet MS"/>
                          <w:color w:val="F96741"/>
                          <w:lang w:val="it-IT"/>
                        </w:rPr>
                      </w:pPr>
                      <w:r w:rsidRPr="00BB6DA3">
                        <w:rPr>
                          <w:rFonts w:ascii="Trebuchet MS" w:hAnsi="Trebuchet MS"/>
                          <w:color w:val="F96741"/>
                          <w:lang w:val="it-IT"/>
                        </w:rPr>
                        <w:t>Date</w:t>
                      </w:r>
                    </w:p>
                    <w:p w14:paraId="23EE4AA5" w14:textId="30C56384" w:rsidR="00BB6DA3" w:rsidRPr="00BB6DA3" w:rsidRDefault="00BB6DA3" w:rsidP="00903FE2">
                      <w:pPr>
                        <w:spacing w:after="0" w:line="360" w:lineRule="auto"/>
                        <w:rPr>
                          <w:rFonts w:ascii="Trebuchet MS" w:hAnsi="Trebuchet MS"/>
                          <w:szCs w:val="18"/>
                          <w:lang w:val="fr-FR"/>
                        </w:rPr>
                      </w:pPr>
                      <w:r w:rsidRPr="00BB6DA3">
                        <w:rPr>
                          <w:rFonts w:ascii="Trebuchet MS" w:hAnsi="Trebuchet MS"/>
                          <w:szCs w:val="18"/>
                          <w:lang w:val="fr-FR"/>
                        </w:rPr>
                        <w:t xml:space="preserve">Rotterdam, </w:t>
                      </w:r>
                      <w:sdt>
                        <w:sdtPr>
                          <w:rPr>
                            <w:rFonts w:ascii="Trebuchet MS" w:hAnsi="Trebuchet MS"/>
                            <w:szCs w:val="18"/>
                            <w:lang w:val="fr-FR"/>
                          </w:rPr>
                          <w:alias w:val="Publish Date"/>
                          <w:tag w:val=""/>
                          <w:id w:val="1379512437"/>
                          <w:dataBinding w:prefixMappings="xmlns:ns0='http://schemas.microsoft.com/office/2006/coverPageProps' " w:xpath="/ns0:CoverPageProperties[1]/ns0:PublishDate[1]" w:storeItemID="{55AF091B-3C7A-41E3-B477-F2FDAA23CFDA}"/>
                          <w:date w:fullDate="2024-07-03T00:00:00Z">
                            <w:dateFormat w:val="dd/MM/yyyy"/>
                            <w:lid w:val="en-GB"/>
                            <w:storeMappedDataAs w:val="dateTime"/>
                            <w:calendar w:val="gregorian"/>
                          </w:date>
                        </w:sdtPr>
                        <w:sdtEndPr/>
                        <w:sdtContent>
                          <w:r w:rsidRPr="00BB6DA3">
                            <w:rPr>
                              <w:rFonts w:ascii="Trebuchet MS" w:hAnsi="Trebuchet MS"/>
                              <w:szCs w:val="18"/>
                            </w:rPr>
                            <w:t>03/07/2024</w:t>
                          </w:r>
                        </w:sdtContent>
                      </w:sdt>
                    </w:p>
                    <w:p w14:paraId="734DA45E" w14:textId="77777777" w:rsidR="00BB6DA3" w:rsidRPr="00BB6DA3" w:rsidRDefault="00BB6DA3" w:rsidP="00903FE2">
                      <w:pPr>
                        <w:spacing w:after="0" w:line="360" w:lineRule="auto"/>
                        <w:rPr>
                          <w:rFonts w:ascii="Trebuchet MS" w:hAnsi="Trebuchet MS"/>
                          <w:szCs w:val="18"/>
                          <w:lang w:val="fr-FR"/>
                        </w:rPr>
                      </w:pPr>
                    </w:p>
                    <w:p w14:paraId="49BC14FF" w14:textId="77777777" w:rsidR="00BB6DA3" w:rsidRPr="00BB6DA3" w:rsidRDefault="00BB6DA3" w:rsidP="00903FE2">
                      <w:pPr>
                        <w:spacing w:after="0" w:line="360" w:lineRule="auto"/>
                        <w:rPr>
                          <w:rFonts w:ascii="Trebuchet MS" w:hAnsi="Trebuchet MS"/>
                          <w:szCs w:val="18"/>
                          <w:lang w:val="fr-FR"/>
                        </w:rPr>
                      </w:pPr>
                    </w:p>
                    <w:p w14:paraId="3E250ADA" w14:textId="77777777" w:rsidR="00BB6DA3" w:rsidRPr="00AA4546" w:rsidRDefault="00BB6DA3" w:rsidP="00903FE2">
                      <w:pPr>
                        <w:spacing w:after="0" w:line="360" w:lineRule="auto"/>
                        <w:rPr>
                          <w:szCs w:val="18"/>
                          <w:lang w:val="fr-FR"/>
                        </w:rPr>
                      </w:pPr>
                    </w:p>
                  </w:txbxContent>
                </v:textbox>
                <w10:wrap anchory="page"/>
              </v:shape>
            </w:pict>
          </mc:Fallback>
        </mc:AlternateContent>
      </w:r>
      <w:r w:rsidR="00F14E1C" w:rsidRPr="00BB6DA3">
        <w:rPr>
          <w:rFonts w:ascii="Trebuchet MS" w:hAnsi="Trebuchet MS"/>
          <w:noProof/>
          <w:color w:val="F96741"/>
          <w:sz w:val="20"/>
          <w:lang w:val="cs-CZ" w:eastAsia="cs-CZ"/>
        </w:rPr>
        <mc:AlternateContent>
          <mc:Choice Requires="wpg">
            <w:drawing>
              <wp:anchor distT="0" distB="0" distL="114300" distR="114300" simplePos="0" relativeHeight="251658247" behindDoc="1" locked="0" layoutInCell="1" allowOverlap="1" wp14:anchorId="32FB38A6" wp14:editId="652BED1A">
                <wp:simplePos x="0" y="0"/>
                <wp:positionH relativeFrom="page">
                  <wp:posOffset>552450</wp:posOffset>
                </wp:positionH>
                <wp:positionV relativeFrom="page">
                  <wp:posOffset>552450</wp:posOffset>
                </wp:positionV>
                <wp:extent cx="6451600" cy="9477375"/>
                <wp:effectExtent l="0" t="0" r="6350" b="9525"/>
                <wp:wrapNone/>
                <wp:docPr id="1612323038" name="Group 16123230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1600" cy="9477375"/>
                          <a:chOff x="720" y="720"/>
                          <a:chExt cx="10466" cy="15398"/>
                        </a:xfrm>
                      </wpg:grpSpPr>
                      <wps:wsp>
                        <wps:cNvPr id="1230555006" name="Rectangle 51"/>
                        <wps:cNvSpPr>
                          <a:spLocks noChangeArrowheads="1"/>
                        </wps:cNvSpPr>
                        <wps:spPr bwMode="auto">
                          <a:xfrm>
                            <a:off x="720" y="1020"/>
                            <a:ext cx="10466" cy="14797"/>
                          </a:xfrm>
                          <a:prstGeom prst="rect">
                            <a:avLst/>
                          </a:prstGeom>
                          <a:solidFill>
                            <a:srgbClr val="F7F7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4098810" name="AutoShape 52"/>
                        <wps:cNvSpPr>
                          <a:spLocks/>
                        </wps:cNvSpPr>
                        <wps:spPr bwMode="auto">
                          <a:xfrm>
                            <a:off x="10242" y="11168"/>
                            <a:ext cx="936" cy="4324"/>
                          </a:xfrm>
                          <a:custGeom>
                            <a:avLst/>
                            <a:gdLst>
                              <a:gd name="T0" fmla="+- 0 10341 10243"/>
                              <a:gd name="T1" fmla="*/ T0 w 936"/>
                              <a:gd name="T2" fmla="+- 0 14525 11169"/>
                              <a:gd name="T3" fmla="*/ 14525 h 4324"/>
                              <a:gd name="T4" fmla="+- 0 10243 10243"/>
                              <a:gd name="T5" fmla="*/ T4 w 936"/>
                              <a:gd name="T6" fmla="+- 0 12378 11169"/>
                              <a:gd name="T7" fmla="*/ 12378 h 4324"/>
                              <a:gd name="T8" fmla="+- 0 10503 10243"/>
                              <a:gd name="T9" fmla="*/ T8 w 936"/>
                              <a:gd name="T10" fmla="+- 0 11184 11169"/>
                              <a:gd name="T11" fmla="*/ 11184 h 4324"/>
                              <a:gd name="T12" fmla="+- 0 10490 10243"/>
                              <a:gd name="T13" fmla="*/ T12 w 936"/>
                              <a:gd name="T14" fmla="+- 0 11190 11169"/>
                              <a:gd name="T15" fmla="*/ 11190 h 4324"/>
                              <a:gd name="T16" fmla="+- 0 10477 10243"/>
                              <a:gd name="T17" fmla="*/ T16 w 936"/>
                              <a:gd name="T18" fmla="+- 0 11193 11169"/>
                              <a:gd name="T19" fmla="*/ 11193 h 4324"/>
                              <a:gd name="T20" fmla="+- 0 10488 10243"/>
                              <a:gd name="T21" fmla="*/ T20 w 936"/>
                              <a:gd name="T22" fmla="+- 0 11195 11169"/>
                              <a:gd name="T23" fmla="*/ 11195 h 4324"/>
                              <a:gd name="T24" fmla="+- 0 10474 10243"/>
                              <a:gd name="T25" fmla="*/ T24 w 936"/>
                              <a:gd name="T26" fmla="+- 0 11191 11169"/>
                              <a:gd name="T27" fmla="*/ 11191 h 4324"/>
                              <a:gd name="T28" fmla="+- 0 10492 10243"/>
                              <a:gd name="T29" fmla="*/ T28 w 936"/>
                              <a:gd name="T30" fmla="+- 0 11193 11169"/>
                              <a:gd name="T31" fmla="*/ 11193 h 4324"/>
                              <a:gd name="T32" fmla="+- 0 10504 10243"/>
                              <a:gd name="T33" fmla="*/ T32 w 936"/>
                              <a:gd name="T34" fmla="+- 0 11184 11169"/>
                              <a:gd name="T35" fmla="*/ 11184 h 4324"/>
                              <a:gd name="T36" fmla="+- 0 10496 10243"/>
                              <a:gd name="T37" fmla="*/ T36 w 936"/>
                              <a:gd name="T38" fmla="+- 0 11221 11169"/>
                              <a:gd name="T39" fmla="*/ 11221 h 4324"/>
                              <a:gd name="T40" fmla="+- 0 10467 10243"/>
                              <a:gd name="T41" fmla="*/ T40 w 936"/>
                              <a:gd name="T42" fmla="+- 0 11184 11169"/>
                              <a:gd name="T43" fmla="*/ 11184 h 4324"/>
                              <a:gd name="T44" fmla="+- 0 10513 10243"/>
                              <a:gd name="T45" fmla="*/ T44 w 936"/>
                              <a:gd name="T46" fmla="+- 0 11203 11169"/>
                              <a:gd name="T47" fmla="*/ 11203 h 4324"/>
                              <a:gd name="T48" fmla="+- 0 10463 10243"/>
                              <a:gd name="T49" fmla="*/ T48 w 936"/>
                              <a:gd name="T50" fmla="+- 0 11182 11169"/>
                              <a:gd name="T51" fmla="*/ 11182 h 4324"/>
                              <a:gd name="T52" fmla="+- 0 10503 10243"/>
                              <a:gd name="T53" fmla="*/ T52 w 936"/>
                              <a:gd name="T54" fmla="+- 0 11222 11169"/>
                              <a:gd name="T55" fmla="*/ 11222 h 4324"/>
                              <a:gd name="T56" fmla="+- 0 10336 10243"/>
                              <a:gd name="T57" fmla="*/ T56 w 936"/>
                              <a:gd name="T58" fmla="+- 0 15182 11169"/>
                              <a:gd name="T59" fmla="*/ 15182 h 4324"/>
                              <a:gd name="T60" fmla="+- 0 10253 10243"/>
                              <a:gd name="T61" fmla="*/ T60 w 936"/>
                              <a:gd name="T62" fmla="+- 0 15492 11169"/>
                              <a:gd name="T63" fmla="*/ 15492 h 4324"/>
                              <a:gd name="T64" fmla="+- 0 11159 10243"/>
                              <a:gd name="T65" fmla="*/ T64 w 936"/>
                              <a:gd name="T66" fmla="+- 0 14925 11169"/>
                              <a:gd name="T67" fmla="*/ 14925 h 4324"/>
                              <a:gd name="T68" fmla="+- 0 10543 10243"/>
                              <a:gd name="T69" fmla="*/ T68 w 936"/>
                              <a:gd name="T70" fmla="+- 0 14751 11169"/>
                              <a:gd name="T71" fmla="*/ 14751 h 4324"/>
                              <a:gd name="T72" fmla="+- 0 10673 10243"/>
                              <a:gd name="T73" fmla="*/ T72 w 936"/>
                              <a:gd name="T74" fmla="+- 0 14606 11169"/>
                              <a:gd name="T75" fmla="*/ 14606 h 4324"/>
                              <a:gd name="T76" fmla="+- 0 10451 10243"/>
                              <a:gd name="T77" fmla="*/ T76 w 936"/>
                              <a:gd name="T78" fmla="+- 0 14810 11169"/>
                              <a:gd name="T79" fmla="*/ 14810 h 4324"/>
                              <a:gd name="T80" fmla="+- 0 10478 10243"/>
                              <a:gd name="T81" fmla="*/ T80 w 936"/>
                              <a:gd name="T82" fmla="+- 0 15011 11169"/>
                              <a:gd name="T83" fmla="*/ 15011 h 4324"/>
                              <a:gd name="T84" fmla="+- 0 10467 10243"/>
                              <a:gd name="T85" fmla="*/ T84 w 936"/>
                              <a:gd name="T86" fmla="+- 0 14431 11169"/>
                              <a:gd name="T87" fmla="*/ 14431 h 4324"/>
                              <a:gd name="T88" fmla="+- 0 11148 10243"/>
                              <a:gd name="T89" fmla="*/ T88 w 936"/>
                              <a:gd name="T90" fmla="+- 0 13887 11169"/>
                              <a:gd name="T91" fmla="*/ 13887 h 4324"/>
                              <a:gd name="T92" fmla="+- 0 10447 10243"/>
                              <a:gd name="T93" fmla="*/ T92 w 936"/>
                              <a:gd name="T94" fmla="+- 0 14083 11169"/>
                              <a:gd name="T95" fmla="*/ 14083 h 4324"/>
                              <a:gd name="T96" fmla="+- 0 10467 10243"/>
                              <a:gd name="T97" fmla="*/ T96 w 936"/>
                              <a:gd name="T98" fmla="+- 0 14322 11169"/>
                              <a:gd name="T99" fmla="*/ 14322 h 4324"/>
                              <a:gd name="T100" fmla="+- 0 10645 10243"/>
                              <a:gd name="T101" fmla="*/ T100 w 936"/>
                              <a:gd name="T102" fmla="+- 0 14231 11169"/>
                              <a:gd name="T103" fmla="*/ 14231 h 4324"/>
                              <a:gd name="T104" fmla="+- 0 10694 10243"/>
                              <a:gd name="T105" fmla="*/ T104 w 936"/>
                              <a:gd name="T106" fmla="+- 0 13984 11169"/>
                              <a:gd name="T107" fmla="*/ 13984 h 4324"/>
                              <a:gd name="T108" fmla="+- 0 10664 10243"/>
                              <a:gd name="T109" fmla="*/ T108 w 936"/>
                              <a:gd name="T110" fmla="+- 0 12469 11169"/>
                              <a:gd name="T111" fmla="*/ 12469 h 4324"/>
                              <a:gd name="T112" fmla="+- 0 10471 10243"/>
                              <a:gd name="T113" fmla="*/ T112 w 936"/>
                              <a:gd name="T114" fmla="+- 0 12766 11169"/>
                              <a:gd name="T115" fmla="*/ 12766 h 4324"/>
                              <a:gd name="T116" fmla="+- 0 10447 10243"/>
                              <a:gd name="T117" fmla="*/ T116 w 936"/>
                              <a:gd name="T118" fmla="+- 0 13013 11169"/>
                              <a:gd name="T119" fmla="*/ 13013 h 4324"/>
                              <a:gd name="T120" fmla="+- 0 10467 10243"/>
                              <a:gd name="T121" fmla="*/ T120 w 936"/>
                              <a:gd name="T122" fmla="+- 0 13251 11169"/>
                              <a:gd name="T123" fmla="*/ 13251 h 4324"/>
                              <a:gd name="T124" fmla="+- 0 10645 10243"/>
                              <a:gd name="T125" fmla="*/ T124 w 936"/>
                              <a:gd name="T126" fmla="+- 0 13161 11169"/>
                              <a:gd name="T127" fmla="*/ 13161 h 4324"/>
                              <a:gd name="T128" fmla="+- 0 10694 10243"/>
                              <a:gd name="T129" fmla="*/ T128 w 936"/>
                              <a:gd name="T130" fmla="+- 0 12914 11169"/>
                              <a:gd name="T131" fmla="*/ 12914 h 4324"/>
                              <a:gd name="T132" fmla="+- 0 10626 10243"/>
                              <a:gd name="T133" fmla="*/ T132 w 936"/>
                              <a:gd name="T134" fmla="+- 0 12808 11169"/>
                              <a:gd name="T135" fmla="*/ 12808 h 4324"/>
                              <a:gd name="T136" fmla="+- 0 10694 10243"/>
                              <a:gd name="T137" fmla="*/ T136 w 936"/>
                              <a:gd name="T138" fmla="+- 0 12566 11169"/>
                              <a:gd name="T139" fmla="*/ 12566 h 4324"/>
                              <a:gd name="T140" fmla="+- 0 10467 10243"/>
                              <a:gd name="T141" fmla="*/ T140 w 936"/>
                              <a:gd name="T142" fmla="+- 0 12295 11169"/>
                              <a:gd name="T143" fmla="*/ 12295 h 4324"/>
                              <a:gd name="T144" fmla="+- 0 11166 10243"/>
                              <a:gd name="T145" fmla="*/ T144 w 936"/>
                              <a:gd name="T146" fmla="+- 0 13499 11169"/>
                              <a:gd name="T147" fmla="*/ 13499 h 4324"/>
                              <a:gd name="T148" fmla="+- 0 11008 10243"/>
                              <a:gd name="T149" fmla="*/ T148 w 936"/>
                              <a:gd name="T150" fmla="+- 0 13701 11169"/>
                              <a:gd name="T151" fmla="*/ 13701 h 4324"/>
                              <a:gd name="T152" fmla="+- 0 10618 10243"/>
                              <a:gd name="T153" fmla="*/ T152 w 936"/>
                              <a:gd name="T154" fmla="+- 0 13701 11169"/>
                              <a:gd name="T155" fmla="*/ 13701 h 4324"/>
                              <a:gd name="T156" fmla="+- 0 10670 10243"/>
                              <a:gd name="T157" fmla="*/ T156 w 936"/>
                              <a:gd name="T158" fmla="+- 0 13438 11169"/>
                              <a:gd name="T159" fmla="*/ 13438 h 4324"/>
                              <a:gd name="T160" fmla="+- 0 11051 10243"/>
                              <a:gd name="T161" fmla="*/ T160 w 936"/>
                              <a:gd name="T162" fmla="+- 0 13477 11169"/>
                              <a:gd name="T163" fmla="*/ 13477 h 4324"/>
                              <a:gd name="T164" fmla="+- 0 10670 10243"/>
                              <a:gd name="T165" fmla="*/ T164 w 936"/>
                              <a:gd name="T166" fmla="+- 0 13343 11169"/>
                              <a:gd name="T167" fmla="*/ 13343 h 4324"/>
                              <a:gd name="T168" fmla="+- 0 10492 10243"/>
                              <a:gd name="T169" fmla="*/ T168 w 936"/>
                              <a:gd name="T170" fmla="+- 0 13714 11169"/>
                              <a:gd name="T171" fmla="*/ 13714 h 4324"/>
                              <a:gd name="T172" fmla="+- 0 11134 10243"/>
                              <a:gd name="T173" fmla="*/ T172 w 936"/>
                              <a:gd name="T174" fmla="+- 0 13714 11169"/>
                              <a:gd name="T175" fmla="*/ 13714 h 4324"/>
                              <a:gd name="T176" fmla="+- 0 11090 10243"/>
                              <a:gd name="T177" fmla="*/ T176 w 936"/>
                              <a:gd name="T178" fmla="+- 0 11777 11169"/>
                              <a:gd name="T179" fmla="*/ 11777 h 4324"/>
                              <a:gd name="T180" fmla="+- 0 10956 10243"/>
                              <a:gd name="T181" fmla="*/ T180 w 936"/>
                              <a:gd name="T182" fmla="+- 0 11830 11169"/>
                              <a:gd name="T183" fmla="*/ 11830 h 4324"/>
                              <a:gd name="T184" fmla="+- 0 11089 10243"/>
                              <a:gd name="T185" fmla="*/ T184 w 936"/>
                              <a:gd name="T186" fmla="+- 0 11992 11169"/>
                              <a:gd name="T187" fmla="*/ 11992 h 4324"/>
                              <a:gd name="T188" fmla="+- 0 10670 10243"/>
                              <a:gd name="T189" fmla="*/ T188 w 936"/>
                              <a:gd name="T190" fmla="+- 0 12101 11169"/>
                              <a:gd name="T191" fmla="*/ 12101 h 4324"/>
                              <a:gd name="T192" fmla="+- 0 10535 10243"/>
                              <a:gd name="T193" fmla="*/ T192 w 936"/>
                              <a:gd name="T194" fmla="+- 0 11978 11169"/>
                              <a:gd name="T195" fmla="*/ 11978 h 4324"/>
                              <a:gd name="T196" fmla="+- 0 10694 10243"/>
                              <a:gd name="T197" fmla="*/ T196 w 936"/>
                              <a:gd name="T198" fmla="+- 0 11819 11169"/>
                              <a:gd name="T199" fmla="*/ 11819 h 4324"/>
                              <a:gd name="T200" fmla="+- 0 10459 10243"/>
                              <a:gd name="T201" fmla="*/ T200 w 936"/>
                              <a:gd name="T202" fmla="+- 0 11890 11169"/>
                              <a:gd name="T203" fmla="*/ 11890 h 4324"/>
                              <a:gd name="T204" fmla="+- 0 10956 10243"/>
                              <a:gd name="T205" fmla="*/ T204 w 936"/>
                              <a:gd name="T206" fmla="+- 0 12195 11169"/>
                              <a:gd name="T207" fmla="*/ 12195 h 4324"/>
                              <a:gd name="T208" fmla="+- 0 11161 10243"/>
                              <a:gd name="T209" fmla="*/ T208 w 936"/>
                              <a:gd name="T210" fmla="+- 0 11351 11169"/>
                              <a:gd name="T211" fmla="*/ 11351 h 4324"/>
                              <a:gd name="T212" fmla="+- 0 10785 10243"/>
                              <a:gd name="T213" fmla="*/ T212 w 936"/>
                              <a:gd name="T214" fmla="+- 0 11364 11169"/>
                              <a:gd name="T215" fmla="*/ 11364 h 4324"/>
                              <a:gd name="T216" fmla="+- 0 10565 10243"/>
                              <a:gd name="T217" fmla="*/ T216 w 936"/>
                              <a:gd name="T218" fmla="+- 0 11501 11169"/>
                              <a:gd name="T219" fmla="*/ 11501 h 4324"/>
                              <a:gd name="T220" fmla="+- 0 10634 10243"/>
                              <a:gd name="T221" fmla="*/ T220 w 936"/>
                              <a:gd name="T222" fmla="+- 0 11317 11169"/>
                              <a:gd name="T223" fmla="*/ 11317 h 4324"/>
                              <a:gd name="T224" fmla="+- 0 10601 10243"/>
                              <a:gd name="T225" fmla="*/ T224 w 936"/>
                              <a:gd name="T226" fmla="+- 0 11234 11169"/>
                              <a:gd name="T227" fmla="*/ 11234 h 4324"/>
                              <a:gd name="T228" fmla="+- 0 10554 10243"/>
                              <a:gd name="T229" fmla="*/ T228 w 936"/>
                              <a:gd name="T230" fmla="+- 0 11614 11169"/>
                              <a:gd name="T231" fmla="*/ 11614 h 4324"/>
                              <a:gd name="T232" fmla="+- 0 10900 10243"/>
                              <a:gd name="T233" fmla="*/ T232 w 936"/>
                              <a:gd name="T234" fmla="+- 0 11368 11169"/>
                              <a:gd name="T235" fmla="*/ 11368 h 4324"/>
                              <a:gd name="T236" fmla="+- 0 11084 10243"/>
                              <a:gd name="T237" fmla="*/ T236 w 936"/>
                              <a:gd name="T238" fmla="+- 0 11436 11169"/>
                              <a:gd name="T239" fmla="*/ 11436 h 4324"/>
                              <a:gd name="T240" fmla="+- 0 10929 10243"/>
                              <a:gd name="T241" fmla="*/ T240 w 936"/>
                              <a:gd name="T242" fmla="+- 0 11574 11169"/>
                              <a:gd name="T243" fmla="*/ 11574 h 4324"/>
                              <a:gd name="T244" fmla="+- 0 11126 10243"/>
                              <a:gd name="T245" fmla="*/ T244 w 936"/>
                              <a:gd name="T246" fmla="+- 0 11591 11169"/>
                              <a:gd name="T247" fmla="*/ 11591 h 43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936" h="4324">
                                <a:moveTo>
                                  <a:pt x="108" y="3255"/>
                                </a:moveTo>
                                <a:lnTo>
                                  <a:pt x="98" y="3244"/>
                                </a:lnTo>
                                <a:lnTo>
                                  <a:pt x="10" y="3244"/>
                                </a:lnTo>
                                <a:lnTo>
                                  <a:pt x="0" y="3255"/>
                                </a:lnTo>
                                <a:lnTo>
                                  <a:pt x="0" y="3345"/>
                                </a:lnTo>
                                <a:lnTo>
                                  <a:pt x="10" y="3356"/>
                                </a:lnTo>
                                <a:lnTo>
                                  <a:pt x="98" y="3356"/>
                                </a:lnTo>
                                <a:lnTo>
                                  <a:pt x="108" y="3345"/>
                                </a:lnTo>
                                <a:lnTo>
                                  <a:pt x="108" y="3255"/>
                                </a:lnTo>
                                <a:close/>
                                <a:moveTo>
                                  <a:pt x="108" y="1118"/>
                                </a:moveTo>
                                <a:lnTo>
                                  <a:pt x="98" y="1108"/>
                                </a:lnTo>
                                <a:lnTo>
                                  <a:pt x="10" y="1108"/>
                                </a:lnTo>
                                <a:lnTo>
                                  <a:pt x="0" y="1118"/>
                                </a:lnTo>
                                <a:lnTo>
                                  <a:pt x="0" y="1209"/>
                                </a:lnTo>
                                <a:lnTo>
                                  <a:pt x="10" y="1219"/>
                                </a:lnTo>
                                <a:lnTo>
                                  <a:pt x="98" y="1219"/>
                                </a:lnTo>
                                <a:lnTo>
                                  <a:pt x="108" y="1209"/>
                                </a:lnTo>
                                <a:lnTo>
                                  <a:pt x="108" y="1118"/>
                                </a:lnTo>
                                <a:close/>
                                <a:moveTo>
                                  <a:pt x="261" y="15"/>
                                </a:moveTo>
                                <a:lnTo>
                                  <a:pt x="261" y="15"/>
                                </a:lnTo>
                                <a:lnTo>
                                  <a:pt x="260" y="15"/>
                                </a:lnTo>
                                <a:lnTo>
                                  <a:pt x="258" y="16"/>
                                </a:lnTo>
                                <a:lnTo>
                                  <a:pt x="253" y="16"/>
                                </a:lnTo>
                                <a:lnTo>
                                  <a:pt x="251" y="16"/>
                                </a:lnTo>
                                <a:lnTo>
                                  <a:pt x="248" y="18"/>
                                </a:lnTo>
                                <a:lnTo>
                                  <a:pt x="247" y="20"/>
                                </a:lnTo>
                                <a:lnTo>
                                  <a:pt x="247" y="23"/>
                                </a:lnTo>
                                <a:lnTo>
                                  <a:pt x="247" y="21"/>
                                </a:lnTo>
                                <a:lnTo>
                                  <a:pt x="246" y="20"/>
                                </a:lnTo>
                                <a:lnTo>
                                  <a:pt x="246" y="19"/>
                                </a:lnTo>
                                <a:lnTo>
                                  <a:pt x="245" y="18"/>
                                </a:lnTo>
                                <a:lnTo>
                                  <a:pt x="245" y="34"/>
                                </a:lnTo>
                                <a:lnTo>
                                  <a:pt x="234" y="34"/>
                                </a:lnTo>
                                <a:lnTo>
                                  <a:pt x="234" y="26"/>
                                </a:lnTo>
                                <a:lnTo>
                                  <a:pt x="234" y="24"/>
                                </a:lnTo>
                                <a:lnTo>
                                  <a:pt x="236" y="21"/>
                                </a:lnTo>
                                <a:lnTo>
                                  <a:pt x="237" y="20"/>
                                </a:lnTo>
                                <a:lnTo>
                                  <a:pt x="242" y="20"/>
                                </a:lnTo>
                                <a:lnTo>
                                  <a:pt x="244" y="21"/>
                                </a:lnTo>
                                <a:lnTo>
                                  <a:pt x="244" y="22"/>
                                </a:lnTo>
                                <a:lnTo>
                                  <a:pt x="245" y="25"/>
                                </a:lnTo>
                                <a:lnTo>
                                  <a:pt x="245" y="26"/>
                                </a:lnTo>
                                <a:lnTo>
                                  <a:pt x="245" y="34"/>
                                </a:lnTo>
                                <a:lnTo>
                                  <a:pt x="245" y="18"/>
                                </a:lnTo>
                                <a:lnTo>
                                  <a:pt x="244" y="16"/>
                                </a:lnTo>
                                <a:lnTo>
                                  <a:pt x="242" y="15"/>
                                </a:lnTo>
                                <a:lnTo>
                                  <a:pt x="235" y="15"/>
                                </a:lnTo>
                                <a:lnTo>
                                  <a:pt x="233" y="17"/>
                                </a:lnTo>
                                <a:lnTo>
                                  <a:pt x="231" y="22"/>
                                </a:lnTo>
                                <a:lnTo>
                                  <a:pt x="230" y="24"/>
                                </a:lnTo>
                                <a:lnTo>
                                  <a:pt x="230" y="39"/>
                                </a:lnTo>
                                <a:lnTo>
                                  <a:pt x="261" y="39"/>
                                </a:lnTo>
                                <a:lnTo>
                                  <a:pt x="261" y="34"/>
                                </a:lnTo>
                                <a:lnTo>
                                  <a:pt x="249" y="34"/>
                                </a:lnTo>
                                <a:lnTo>
                                  <a:pt x="249" y="26"/>
                                </a:lnTo>
                                <a:lnTo>
                                  <a:pt x="249" y="24"/>
                                </a:lnTo>
                                <a:lnTo>
                                  <a:pt x="250" y="23"/>
                                </a:lnTo>
                                <a:lnTo>
                                  <a:pt x="251" y="21"/>
                                </a:lnTo>
                                <a:lnTo>
                                  <a:pt x="254" y="20"/>
                                </a:lnTo>
                                <a:lnTo>
                                  <a:pt x="260" y="20"/>
                                </a:lnTo>
                                <a:lnTo>
                                  <a:pt x="261" y="20"/>
                                </a:lnTo>
                                <a:lnTo>
                                  <a:pt x="261" y="15"/>
                                </a:lnTo>
                                <a:close/>
                                <a:moveTo>
                                  <a:pt x="274" y="20"/>
                                </a:moveTo>
                                <a:lnTo>
                                  <a:pt x="271" y="13"/>
                                </a:lnTo>
                                <a:lnTo>
                                  <a:pt x="270" y="12"/>
                                </a:lnTo>
                                <a:lnTo>
                                  <a:pt x="270" y="34"/>
                                </a:lnTo>
                                <a:lnTo>
                                  <a:pt x="268" y="40"/>
                                </a:lnTo>
                                <a:lnTo>
                                  <a:pt x="258" y="50"/>
                                </a:lnTo>
                                <a:lnTo>
                                  <a:pt x="253" y="52"/>
                                </a:lnTo>
                                <a:lnTo>
                                  <a:pt x="239" y="52"/>
                                </a:lnTo>
                                <a:lnTo>
                                  <a:pt x="233" y="50"/>
                                </a:lnTo>
                                <a:lnTo>
                                  <a:pt x="224" y="40"/>
                                </a:lnTo>
                                <a:lnTo>
                                  <a:pt x="222" y="34"/>
                                </a:lnTo>
                                <a:lnTo>
                                  <a:pt x="222" y="21"/>
                                </a:lnTo>
                                <a:lnTo>
                                  <a:pt x="224" y="16"/>
                                </a:lnTo>
                                <a:lnTo>
                                  <a:pt x="224" y="15"/>
                                </a:lnTo>
                                <a:lnTo>
                                  <a:pt x="233" y="6"/>
                                </a:lnTo>
                                <a:lnTo>
                                  <a:pt x="239" y="4"/>
                                </a:lnTo>
                                <a:lnTo>
                                  <a:pt x="253" y="4"/>
                                </a:lnTo>
                                <a:lnTo>
                                  <a:pt x="258" y="6"/>
                                </a:lnTo>
                                <a:lnTo>
                                  <a:pt x="268" y="15"/>
                                </a:lnTo>
                                <a:lnTo>
                                  <a:pt x="270" y="21"/>
                                </a:lnTo>
                                <a:lnTo>
                                  <a:pt x="270" y="34"/>
                                </a:lnTo>
                                <a:lnTo>
                                  <a:pt x="270" y="12"/>
                                </a:lnTo>
                                <a:lnTo>
                                  <a:pt x="262" y="4"/>
                                </a:lnTo>
                                <a:lnTo>
                                  <a:pt x="260" y="2"/>
                                </a:lnTo>
                                <a:lnTo>
                                  <a:pt x="254" y="0"/>
                                </a:lnTo>
                                <a:lnTo>
                                  <a:pt x="238" y="0"/>
                                </a:lnTo>
                                <a:lnTo>
                                  <a:pt x="231" y="2"/>
                                </a:lnTo>
                                <a:lnTo>
                                  <a:pt x="220" y="13"/>
                                </a:lnTo>
                                <a:lnTo>
                                  <a:pt x="218" y="20"/>
                                </a:lnTo>
                                <a:lnTo>
                                  <a:pt x="218" y="36"/>
                                </a:lnTo>
                                <a:lnTo>
                                  <a:pt x="220" y="42"/>
                                </a:lnTo>
                                <a:lnTo>
                                  <a:pt x="231" y="53"/>
                                </a:lnTo>
                                <a:lnTo>
                                  <a:pt x="238" y="56"/>
                                </a:lnTo>
                                <a:lnTo>
                                  <a:pt x="254" y="56"/>
                                </a:lnTo>
                                <a:lnTo>
                                  <a:pt x="260" y="53"/>
                                </a:lnTo>
                                <a:lnTo>
                                  <a:pt x="261" y="52"/>
                                </a:lnTo>
                                <a:lnTo>
                                  <a:pt x="271" y="42"/>
                                </a:lnTo>
                                <a:lnTo>
                                  <a:pt x="274" y="36"/>
                                </a:lnTo>
                                <a:lnTo>
                                  <a:pt x="274" y="20"/>
                                </a:lnTo>
                                <a:close/>
                                <a:moveTo>
                                  <a:pt x="916" y="4023"/>
                                </a:moveTo>
                                <a:lnTo>
                                  <a:pt x="905" y="4013"/>
                                </a:lnTo>
                                <a:lnTo>
                                  <a:pt x="93" y="4013"/>
                                </a:lnTo>
                                <a:lnTo>
                                  <a:pt x="93" y="3815"/>
                                </a:lnTo>
                                <a:lnTo>
                                  <a:pt x="82" y="3805"/>
                                </a:lnTo>
                                <a:lnTo>
                                  <a:pt x="10" y="3805"/>
                                </a:lnTo>
                                <a:lnTo>
                                  <a:pt x="0" y="3815"/>
                                </a:lnTo>
                                <a:lnTo>
                                  <a:pt x="0" y="3828"/>
                                </a:lnTo>
                                <a:lnTo>
                                  <a:pt x="0" y="4313"/>
                                </a:lnTo>
                                <a:lnTo>
                                  <a:pt x="10" y="4323"/>
                                </a:lnTo>
                                <a:lnTo>
                                  <a:pt x="82" y="4323"/>
                                </a:lnTo>
                                <a:lnTo>
                                  <a:pt x="93" y="4313"/>
                                </a:lnTo>
                                <a:lnTo>
                                  <a:pt x="93" y="4117"/>
                                </a:lnTo>
                                <a:lnTo>
                                  <a:pt x="905" y="4117"/>
                                </a:lnTo>
                                <a:lnTo>
                                  <a:pt x="916" y="4106"/>
                                </a:lnTo>
                                <a:lnTo>
                                  <a:pt x="916" y="4023"/>
                                </a:lnTo>
                                <a:close/>
                                <a:moveTo>
                                  <a:pt x="916" y="3756"/>
                                </a:moveTo>
                                <a:lnTo>
                                  <a:pt x="905" y="3746"/>
                                </a:lnTo>
                                <a:lnTo>
                                  <a:pt x="450" y="3746"/>
                                </a:lnTo>
                                <a:lnTo>
                                  <a:pt x="401" y="3740"/>
                                </a:lnTo>
                                <a:lnTo>
                                  <a:pt x="350" y="3719"/>
                                </a:lnTo>
                                <a:lnTo>
                                  <a:pt x="308" y="3681"/>
                                </a:lnTo>
                                <a:lnTo>
                                  <a:pt x="292" y="3622"/>
                                </a:lnTo>
                                <a:lnTo>
                                  <a:pt x="300" y="3582"/>
                                </a:lnTo>
                                <a:lnTo>
                                  <a:pt x="323" y="3554"/>
                                </a:lnTo>
                                <a:lnTo>
                                  <a:pt x="359" y="3538"/>
                                </a:lnTo>
                                <a:lnTo>
                                  <a:pt x="404" y="3533"/>
                                </a:lnTo>
                                <a:lnTo>
                                  <a:pt x="430" y="3533"/>
                                </a:lnTo>
                                <a:lnTo>
                                  <a:pt x="440" y="3522"/>
                                </a:lnTo>
                                <a:lnTo>
                                  <a:pt x="440" y="3447"/>
                                </a:lnTo>
                                <a:lnTo>
                                  <a:pt x="430" y="3437"/>
                                </a:lnTo>
                                <a:lnTo>
                                  <a:pt x="417" y="3437"/>
                                </a:lnTo>
                                <a:lnTo>
                                  <a:pt x="356" y="3437"/>
                                </a:lnTo>
                                <a:lnTo>
                                  <a:pt x="298" y="3448"/>
                                </a:lnTo>
                                <a:lnTo>
                                  <a:pt x="249" y="3478"/>
                                </a:lnTo>
                                <a:lnTo>
                                  <a:pt x="216" y="3526"/>
                                </a:lnTo>
                                <a:lnTo>
                                  <a:pt x="204" y="3589"/>
                                </a:lnTo>
                                <a:lnTo>
                                  <a:pt x="208" y="3641"/>
                                </a:lnTo>
                                <a:lnTo>
                                  <a:pt x="222" y="3684"/>
                                </a:lnTo>
                                <a:lnTo>
                                  <a:pt x="247" y="3718"/>
                                </a:lnTo>
                                <a:lnTo>
                                  <a:pt x="286" y="3746"/>
                                </a:lnTo>
                                <a:lnTo>
                                  <a:pt x="235" y="3746"/>
                                </a:lnTo>
                                <a:lnTo>
                                  <a:pt x="224" y="3756"/>
                                </a:lnTo>
                                <a:lnTo>
                                  <a:pt x="224" y="3831"/>
                                </a:lnTo>
                                <a:lnTo>
                                  <a:pt x="235" y="3842"/>
                                </a:lnTo>
                                <a:lnTo>
                                  <a:pt x="905" y="3842"/>
                                </a:lnTo>
                                <a:lnTo>
                                  <a:pt x="916" y="3831"/>
                                </a:lnTo>
                                <a:lnTo>
                                  <a:pt x="916" y="3756"/>
                                </a:lnTo>
                                <a:close/>
                                <a:moveTo>
                                  <a:pt x="916" y="3262"/>
                                </a:moveTo>
                                <a:lnTo>
                                  <a:pt x="905" y="3252"/>
                                </a:lnTo>
                                <a:lnTo>
                                  <a:pt x="235" y="3252"/>
                                </a:lnTo>
                                <a:lnTo>
                                  <a:pt x="224" y="3262"/>
                                </a:lnTo>
                                <a:lnTo>
                                  <a:pt x="224" y="3337"/>
                                </a:lnTo>
                                <a:lnTo>
                                  <a:pt x="235" y="3348"/>
                                </a:lnTo>
                                <a:lnTo>
                                  <a:pt x="905" y="3348"/>
                                </a:lnTo>
                                <a:lnTo>
                                  <a:pt x="916" y="3337"/>
                                </a:lnTo>
                                <a:lnTo>
                                  <a:pt x="916" y="3262"/>
                                </a:lnTo>
                                <a:close/>
                                <a:moveTo>
                                  <a:pt x="916" y="2729"/>
                                </a:moveTo>
                                <a:lnTo>
                                  <a:pt x="905" y="2718"/>
                                </a:lnTo>
                                <a:lnTo>
                                  <a:pt x="567" y="2718"/>
                                </a:lnTo>
                                <a:lnTo>
                                  <a:pt x="421" y="2718"/>
                                </a:lnTo>
                                <a:lnTo>
                                  <a:pt x="344" y="2728"/>
                                </a:lnTo>
                                <a:lnTo>
                                  <a:pt x="284" y="2755"/>
                                </a:lnTo>
                                <a:lnTo>
                                  <a:pt x="240" y="2797"/>
                                </a:lnTo>
                                <a:lnTo>
                                  <a:pt x="213" y="2851"/>
                                </a:lnTo>
                                <a:lnTo>
                                  <a:pt x="204" y="2914"/>
                                </a:lnTo>
                                <a:lnTo>
                                  <a:pt x="210" y="2971"/>
                                </a:lnTo>
                                <a:lnTo>
                                  <a:pt x="226" y="3014"/>
                                </a:lnTo>
                                <a:lnTo>
                                  <a:pt x="251" y="3045"/>
                                </a:lnTo>
                                <a:lnTo>
                                  <a:pt x="282" y="3067"/>
                                </a:lnTo>
                                <a:lnTo>
                                  <a:pt x="235" y="3067"/>
                                </a:lnTo>
                                <a:lnTo>
                                  <a:pt x="224" y="3078"/>
                                </a:lnTo>
                                <a:lnTo>
                                  <a:pt x="224" y="3153"/>
                                </a:lnTo>
                                <a:lnTo>
                                  <a:pt x="235" y="3163"/>
                                </a:lnTo>
                                <a:lnTo>
                                  <a:pt x="905" y="3163"/>
                                </a:lnTo>
                                <a:lnTo>
                                  <a:pt x="916" y="3153"/>
                                </a:lnTo>
                                <a:lnTo>
                                  <a:pt x="916" y="3078"/>
                                </a:lnTo>
                                <a:lnTo>
                                  <a:pt x="905" y="3067"/>
                                </a:lnTo>
                                <a:lnTo>
                                  <a:pt x="451" y="3067"/>
                                </a:lnTo>
                                <a:lnTo>
                                  <a:pt x="402" y="3062"/>
                                </a:lnTo>
                                <a:lnTo>
                                  <a:pt x="350" y="3043"/>
                                </a:lnTo>
                                <a:lnTo>
                                  <a:pt x="309" y="3004"/>
                                </a:lnTo>
                                <a:lnTo>
                                  <a:pt x="292" y="2938"/>
                                </a:lnTo>
                                <a:lnTo>
                                  <a:pt x="306" y="2875"/>
                                </a:lnTo>
                                <a:lnTo>
                                  <a:pt x="344" y="2838"/>
                                </a:lnTo>
                                <a:lnTo>
                                  <a:pt x="396" y="2820"/>
                                </a:lnTo>
                                <a:lnTo>
                                  <a:pt x="451" y="2815"/>
                                </a:lnTo>
                                <a:lnTo>
                                  <a:pt x="905" y="2815"/>
                                </a:lnTo>
                                <a:lnTo>
                                  <a:pt x="916" y="2805"/>
                                </a:lnTo>
                                <a:lnTo>
                                  <a:pt x="916" y="2729"/>
                                </a:lnTo>
                                <a:close/>
                                <a:moveTo>
                                  <a:pt x="916" y="1311"/>
                                </a:moveTo>
                                <a:lnTo>
                                  <a:pt x="905" y="1300"/>
                                </a:lnTo>
                                <a:lnTo>
                                  <a:pt x="893" y="1300"/>
                                </a:lnTo>
                                <a:lnTo>
                                  <a:pt x="421" y="1300"/>
                                </a:lnTo>
                                <a:lnTo>
                                  <a:pt x="344" y="1310"/>
                                </a:lnTo>
                                <a:lnTo>
                                  <a:pt x="284" y="1337"/>
                                </a:lnTo>
                                <a:lnTo>
                                  <a:pt x="240" y="1379"/>
                                </a:lnTo>
                                <a:lnTo>
                                  <a:pt x="213" y="1433"/>
                                </a:lnTo>
                                <a:lnTo>
                                  <a:pt x="204" y="1496"/>
                                </a:lnTo>
                                <a:lnTo>
                                  <a:pt x="210" y="1553"/>
                                </a:lnTo>
                                <a:lnTo>
                                  <a:pt x="228" y="1597"/>
                                </a:lnTo>
                                <a:lnTo>
                                  <a:pt x="254" y="1631"/>
                                </a:lnTo>
                                <a:lnTo>
                                  <a:pt x="287" y="1657"/>
                                </a:lnTo>
                                <a:lnTo>
                                  <a:pt x="308" y="1671"/>
                                </a:lnTo>
                                <a:lnTo>
                                  <a:pt x="263" y="1701"/>
                                </a:lnTo>
                                <a:lnTo>
                                  <a:pt x="230" y="1741"/>
                                </a:lnTo>
                                <a:lnTo>
                                  <a:pt x="210" y="1789"/>
                                </a:lnTo>
                                <a:lnTo>
                                  <a:pt x="204" y="1844"/>
                                </a:lnTo>
                                <a:lnTo>
                                  <a:pt x="210" y="1901"/>
                                </a:lnTo>
                                <a:lnTo>
                                  <a:pt x="226" y="1943"/>
                                </a:lnTo>
                                <a:lnTo>
                                  <a:pt x="251" y="1975"/>
                                </a:lnTo>
                                <a:lnTo>
                                  <a:pt x="282" y="1997"/>
                                </a:lnTo>
                                <a:lnTo>
                                  <a:pt x="235" y="1997"/>
                                </a:lnTo>
                                <a:lnTo>
                                  <a:pt x="224" y="2007"/>
                                </a:lnTo>
                                <a:lnTo>
                                  <a:pt x="224" y="2082"/>
                                </a:lnTo>
                                <a:lnTo>
                                  <a:pt x="235" y="2093"/>
                                </a:lnTo>
                                <a:lnTo>
                                  <a:pt x="905" y="2093"/>
                                </a:lnTo>
                                <a:lnTo>
                                  <a:pt x="916" y="2082"/>
                                </a:lnTo>
                                <a:lnTo>
                                  <a:pt x="916" y="2007"/>
                                </a:lnTo>
                                <a:lnTo>
                                  <a:pt x="905" y="1997"/>
                                </a:lnTo>
                                <a:lnTo>
                                  <a:pt x="451" y="1997"/>
                                </a:lnTo>
                                <a:lnTo>
                                  <a:pt x="402" y="1992"/>
                                </a:lnTo>
                                <a:lnTo>
                                  <a:pt x="350" y="1973"/>
                                </a:lnTo>
                                <a:lnTo>
                                  <a:pt x="309" y="1933"/>
                                </a:lnTo>
                                <a:lnTo>
                                  <a:pt x="292" y="1868"/>
                                </a:lnTo>
                                <a:lnTo>
                                  <a:pt x="306" y="1805"/>
                                </a:lnTo>
                                <a:lnTo>
                                  <a:pt x="344" y="1768"/>
                                </a:lnTo>
                                <a:lnTo>
                                  <a:pt x="396" y="1750"/>
                                </a:lnTo>
                                <a:lnTo>
                                  <a:pt x="451" y="1745"/>
                                </a:lnTo>
                                <a:lnTo>
                                  <a:pt x="893" y="1745"/>
                                </a:lnTo>
                                <a:lnTo>
                                  <a:pt x="906" y="1744"/>
                                </a:lnTo>
                                <a:lnTo>
                                  <a:pt x="916" y="1734"/>
                                </a:lnTo>
                                <a:lnTo>
                                  <a:pt x="916" y="1659"/>
                                </a:lnTo>
                                <a:lnTo>
                                  <a:pt x="905" y="1648"/>
                                </a:lnTo>
                                <a:lnTo>
                                  <a:pt x="428" y="1648"/>
                                </a:lnTo>
                                <a:lnTo>
                                  <a:pt x="383" y="1639"/>
                                </a:lnTo>
                                <a:lnTo>
                                  <a:pt x="338" y="1617"/>
                                </a:lnTo>
                                <a:lnTo>
                                  <a:pt x="305" y="1579"/>
                                </a:lnTo>
                                <a:lnTo>
                                  <a:pt x="292" y="1520"/>
                                </a:lnTo>
                                <a:lnTo>
                                  <a:pt x="306" y="1457"/>
                                </a:lnTo>
                                <a:lnTo>
                                  <a:pt x="344" y="1420"/>
                                </a:lnTo>
                                <a:lnTo>
                                  <a:pt x="396" y="1402"/>
                                </a:lnTo>
                                <a:lnTo>
                                  <a:pt x="451" y="1397"/>
                                </a:lnTo>
                                <a:lnTo>
                                  <a:pt x="905" y="1397"/>
                                </a:lnTo>
                                <a:lnTo>
                                  <a:pt x="916" y="1387"/>
                                </a:lnTo>
                                <a:lnTo>
                                  <a:pt x="916" y="1311"/>
                                </a:lnTo>
                                <a:close/>
                                <a:moveTo>
                                  <a:pt x="916" y="1126"/>
                                </a:moveTo>
                                <a:lnTo>
                                  <a:pt x="905" y="1116"/>
                                </a:lnTo>
                                <a:lnTo>
                                  <a:pt x="235" y="1116"/>
                                </a:lnTo>
                                <a:lnTo>
                                  <a:pt x="224" y="1126"/>
                                </a:lnTo>
                                <a:lnTo>
                                  <a:pt x="224" y="1201"/>
                                </a:lnTo>
                                <a:lnTo>
                                  <a:pt x="235" y="1211"/>
                                </a:lnTo>
                                <a:lnTo>
                                  <a:pt x="905" y="1211"/>
                                </a:lnTo>
                                <a:lnTo>
                                  <a:pt x="916" y="1201"/>
                                </a:lnTo>
                                <a:lnTo>
                                  <a:pt x="916" y="1126"/>
                                </a:lnTo>
                                <a:close/>
                                <a:moveTo>
                                  <a:pt x="935" y="2406"/>
                                </a:moveTo>
                                <a:lnTo>
                                  <a:pt x="923" y="2330"/>
                                </a:lnTo>
                                <a:lnTo>
                                  <a:pt x="892" y="2269"/>
                                </a:lnTo>
                                <a:lnTo>
                                  <a:pt x="891" y="2267"/>
                                </a:lnTo>
                                <a:lnTo>
                                  <a:pt x="849" y="2224"/>
                                </a:lnTo>
                                <a:lnTo>
                                  <a:pt x="849" y="2406"/>
                                </a:lnTo>
                                <a:lnTo>
                                  <a:pt x="838" y="2460"/>
                                </a:lnTo>
                                <a:lnTo>
                                  <a:pt x="808" y="2503"/>
                                </a:lnTo>
                                <a:lnTo>
                                  <a:pt x="765" y="2532"/>
                                </a:lnTo>
                                <a:lnTo>
                                  <a:pt x="713" y="2543"/>
                                </a:lnTo>
                                <a:lnTo>
                                  <a:pt x="590" y="2543"/>
                                </a:lnTo>
                                <a:lnTo>
                                  <a:pt x="510" y="2543"/>
                                </a:lnTo>
                                <a:lnTo>
                                  <a:pt x="427" y="2543"/>
                                </a:lnTo>
                                <a:lnTo>
                                  <a:pt x="375" y="2532"/>
                                </a:lnTo>
                                <a:lnTo>
                                  <a:pt x="332" y="2503"/>
                                </a:lnTo>
                                <a:lnTo>
                                  <a:pt x="302" y="2460"/>
                                </a:lnTo>
                                <a:lnTo>
                                  <a:pt x="292" y="2406"/>
                                </a:lnTo>
                                <a:lnTo>
                                  <a:pt x="302" y="2351"/>
                                </a:lnTo>
                                <a:lnTo>
                                  <a:pt x="332" y="2308"/>
                                </a:lnTo>
                                <a:lnTo>
                                  <a:pt x="375" y="2279"/>
                                </a:lnTo>
                                <a:lnTo>
                                  <a:pt x="427" y="2269"/>
                                </a:lnTo>
                                <a:lnTo>
                                  <a:pt x="510" y="2269"/>
                                </a:lnTo>
                                <a:lnTo>
                                  <a:pt x="590" y="2269"/>
                                </a:lnTo>
                                <a:lnTo>
                                  <a:pt x="713" y="2269"/>
                                </a:lnTo>
                                <a:lnTo>
                                  <a:pt x="765" y="2279"/>
                                </a:lnTo>
                                <a:lnTo>
                                  <a:pt x="808" y="2308"/>
                                </a:lnTo>
                                <a:lnTo>
                                  <a:pt x="838" y="2351"/>
                                </a:lnTo>
                                <a:lnTo>
                                  <a:pt x="849" y="2406"/>
                                </a:lnTo>
                                <a:lnTo>
                                  <a:pt x="849" y="2224"/>
                                </a:lnTo>
                                <a:lnTo>
                                  <a:pt x="842" y="2217"/>
                                </a:lnTo>
                                <a:lnTo>
                                  <a:pt x="781" y="2186"/>
                                </a:lnTo>
                                <a:lnTo>
                                  <a:pt x="713" y="2174"/>
                                </a:lnTo>
                                <a:lnTo>
                                  <a:pt x="427" y="2174"/>
                                </a:lnTo>
                                <a:lnTo>
                                  <a:pt x="359" y="2186"/>
                                </a:lnTo>
                                <a:lnTo>
                                  <a:pt x="298" y="2217"/>
                                </a:lnTo>
                                <a:lnTo>
                                  <a:pt x="249" y="2267"/>
                                </a:lnTo>
                                <a:lnTo>
                                  <a:pt x="217" y="2330"/>
                                </a:lnTo>
                                <a:lnTo>
                                  <a:pt x="205" y="2406"/>
                                </a:lnTo>
                                <a:lnTo>
                                  <a:pt x="217" y="2481"/>
                                </a:lnTo>
                                <a:lnTo>
                                  <a:pt x="249" y="2545"/>
                                </a:lnTo>
                                <a:lnTo>
                                  <a:pt x="298" y="2594"/>
                                </a:lnTo>
                                <a:lnTo>
                                  <a:pt x="359" y="2626"/>
                                </a:lnTo>
                                <a:lnTo>
                                  <a:pt x="427" y="2637"/>
                                </a:lnTo>
                                <a:lnTo>
                                  <a:pt x="713" y="2637"/>
                                </a:lnTo>
                                <a:lnTo>
                                  <a:pt x="781" y="2626"/>
                                </a:lnTo>
                                <a:lnTo>
                                  <a:pt x="842" y="2594"/>
                                </a:lnTo>
                                <a:lnTo>
                                  <a:pt x="891" y="2545"/>
                                </a:lnTo>
                                <a:lnTo>
                                  <a:pt x="892" y="2543"/>
                                </a:lnTo>
                                <a:lnTo>
                                  <a:pt x="923" y="2481"/>
                                </a:lnTo>
                                <a:lnTo>
                                  <a:pt x="935" y="2406"/>
                                </a:lnTo>
                                <a:close/>
                                <a:moveTo>
                                  <a:pt x="935" y="795"/>
                                </a:moveTo>
                                <a:lnTo>
                                  <a:pt x="924" y="721"/>
                                </a:lnTo>
                                <a:lnTo>
                                  <a:pt x="893" y="658"/>
                                </a:lnTo>
                                <a:lnTo>
                                  <a:pt x="847" y="608"/>
                                </a:lnTo>
                                <a:lnTo>
                                  <a:pt x="789" y="575"/>
                                </a:lnTo>
                                <a:lnTo>
                                  <a:pt x="723" y="564"/>
                                </a:lnTo>
                                <a:lnTo>
                                  <a:pt x="700" y="564"/>
                                </a:lnTo>
                                <a:lnTo>
                                  <a:pt x="690" y="574"/>
                                </a:lnTo>
                                <a:lnTo>
                                  <a:pt x="690" y="650"/>
                                </a:lnTo>
                                <a:lnTo>
                                  <a:pt x="700" y="661"/>
                                </a:lnTo>
                                <a:lnTo>
                                  <a:pt x="713" y="661"/>
                                </a:lnTo>
                                <a:lnTo>
                                  <a:pt x="723" y="661"/>
                                </a:lnTo>
                                <a:lnTo>
                                  <a:pt x="772" y="672"/>
                                </a:lnTo>
                                <a:lnTo>
                                  <a:pt x="812" y="701"/>
                                </a:lnTo>
                                <a:lnTo>
                                  <a:pt x="839" y="744"/>
                                </a:lnTo>
                                <a:lnTo>
                                  <a:pt x="849" y="795"/>
                                </a:lnTo>
                                <a:lnTo>
                                  <a:pt x="848" y="809"/>
                                </a:lnTo>
                                <a:lnTo>
                                  <a:pt x="846" y="823"/>
                                </a:lnTo>
                                <a:lnTo>
                                  <a:pt x="842" y="836"/>
                                </a:lnTo>
                                <a:lnTo>
                                  <a:pt x="838" y="849"/>
                                </a:lnTo>
                                <a:lnTo>
                                  <a:pt x="817" y="883"/>
                                </a:lnTo>
                                <a:lnTo>
                                  <a:pt x="788" y="909"/>
                                </a:lnTo>
                                <a:lnTo>
                                  <a:pt x="753" y="926"/>
                                </a:lnTo>
                                <a:lnTo>
                                  <a:pt x="713" y="932"/>
                                </a:lnTo>
                                <a:lnTo>
                                  <a:pt x="427" y="932"/>
                                </a:lnTo>
                                <a:lnTo>
                                  <a:pt x="387" y="926"/>
                                </a:lnTo>
                                <a:lnTo>
                                  <a:pt x="352" y="909"/>
                                </a:lnTo>
                                <a:lnTo>
                                  <a:pt x="323" y="883"/>
                                </a:lnTo>
                                <a:lnTo>
                                  <a:pt x="302" y="849"/>
                                </a:lnTo>
                                <a:lnTo>
                                  <a:pt x="298" y="836"/>
                                </a:lnTo>
                                <a:lnTo>
                                  <a:pt x="294" y="823"/>
                                </a:lnTo>
                                <a:lnTo>
                                  <a:pt x="292" y="809"/>
                                </a:lnTo>
                                <a:lnTo>
                                  <a:pt x="292" y="795"/>
                                </a:lnTo>
                                <a:lnTo>
                                  <a:pt x="302" y="744"/>
                                </a:lnTo>
                                <a:lnTo>
                                  <a:pt x="329" y="701"/>
                                </a:lnTo>
                                <a:lnTo>
                                  <a:pt x="368" y="672"/>
                                </a:lnTo>
                                <a:lnTo>
                                  <a:pt x="417" y="661"/>
                                </a:lnTo>
                                <a:lnTo>
                                  <a:pt x="440" y="661"/>
                                </a:lnTo>
                                <a:lnTo>
                                  <a:pt x="451" y="650"/>
                                </a:lnTo>
                                <a:lnTo>
                                  <a:pt x="451" y="574"/>
                                </a:lnTo>
                                <a:lnTo>
                                  <a:pt x="440" y="564"/>
                                </a:lnTo>
                                <a:lnTo>
                                  <a:pt x="417" y="564"/>
                                </a:lnTo>
                                <a:lnTo>
                                  <a:pt x="351" y="575"/>
                                </a:lnTo>
                                <a:lnTo>
                                  <a:pt x="293" y="608"/>
                                </a:lnTo>
                                <a:lnTo>
                                  <a:pt x="247" y="658"/>
                                </a:lnTo>
                                <a:lnTo>
                                  <a:pt x="216" y="721"/>
                                </a:lnTo>
                                <a:lnTo>
                                  <a:pt x="205" y="795"/>
                                </a:lnTo>
                                <a:lnTo>
                                  <a:pt x="217" y="870"/>
                                </a:lnTo>
                                <a:lnTo>
                                  <a:pt x="249" y="934"/>
                                </a:lnTo>
                                <a:lnTo>
                                  <a:pt x="298" y="983"/>
                                </a:lnTo>
                                <a:lnTo>
                                  <a:pt x="359" y="1015"/>
                                </a:lnTo>
                                <a:lnTo>
                                  <a:pt x="427" y="1026"/>
                                </a:lnTo>
                                <a:lnTo>
                                  <a:pt x="713" y="1026"/>
                                </a:lnTo>
                                <a:lnTo>
                                  <a:pt x="781" y="1015"/>
                                </a:lnTo>
                                <a:lnTo>
                                  <a:pt x="842" y="983"/>
                                </a:lnTo>
                                <a:lnTo>
                                  <a:pt x="891" y="934"/>
                                </a:lnTo>
                                <a:lnTo>
                                  <a:pt x="923" y="870"/>
                                </a:lnTo>
                                <a:lnTo>
                                  <a:pt x="935" y="795"/>
                                </a:lnTo>
                                <a:close/>
                                <a:moveTo>
                                  <a:pt x="935" y="269"/>
                                </a:moveTo>
                                <a:lnTo>
                                  <a:pt x="918" y="182"/>
                                </a:lnTo>
                                <a:lnTo>
                                  <a:pt x="874" y="118"/>
                                </a:lnTo>
                                <a:lnTo>
                                  <a:pt x="811" y="77"/>
                                </a:lnTo>
                                <a:lnTo>
                                  <a:pt x="740" y="63"/>
                                </a:lnTo>
                                <a:lnTo>
                                  <a:pt x="680" y="71"/>
                                </a:lnTo>
                                <a:lnTo>
                                  <a:pt x="628" y="96"/>
                                </a:lnTo>
                                <a:lnTo>
                                  <a:pt x="582" y="136"/>
                                </a:lnTo>
                                <a:lnTo>
                                  <a:pt x="542" y="195"/>
                                </a:lnTo>
                                <a:lnTo>
                                  <a:pt x="483" y="300"/>
                                </a:lnTo>
                                <a:lnTo>
                                  <a:pt x="463" y="328"/>
                                </a:lnTo>
                                <a:lnTo>
                                  <a:pt x="442" y="348"/>
                                </a:lnTo>
                                <a:lnTo>
                                  <a:pt x="418" y="360"/>
                                </a:lnTo>
                                <a:lnTo>
                                  <a:pt x="391" y="364"/>
                                </a:lnTo>
                                <a:lnTo>
                                  <a:pt x="352" y="355"/>
                                </a:lnTo>
                                <a:lnTo>
                                  <a:pt x="322" y="332"/>
                                </a:lnTo>
                                <a:lnTo>
                                  <a:pt x="302" y="300"/>
                                </a:lnTo>
                                <a:lnTo>
                                  <a:pt x="295" y="264"/>
                                </a:lnTo>
                                <a:lnTo>
                                  <a:pt x="300" y="225"/>
                                </a:lnTo>
                                <a:lnTo>
                                  <a:pt x="314" y="194"/>
                                </a:lnTo>
                                <a:lnTo>
                                  <a:pt x="337" y="172"/>
                                </a:lnTo>
                                <a:lnTo>
                                  <a:pt x="383" y="156"/>
                                </a:lnTo>
                                <a:lnTo>
                                  <a:pt x="391" y="148"/>
                                </a:lnTo>
                                <a:lnTo>
                                  <a:pt x="396" y="139"/>
                                </a:lnTo>
                                <a:lnTo>
                                  <a:pt x="397" y="128"/>
                                </a:lnTo>
                                <a:lnTo>
                                  <a:pt x="391" y="86"/>
                                </a:lnTo>
                                <a:lnTo>
                                  <a:pt x="389" y="80"/>
                                </a:lnTo>
                                <a:lnTo>
                                  <a:pt x="384" y="72"/>
                                </a:lnTo>
                                <a:lnTo>
                                  <a:pt x="374" y="66"/>
                                </a:lnTo>
                                <a:lnTo>
                                  <a:pt x="358" y="65"/>
                                </a:lnTo>
                                <a:lnTo>
                                  <a:pt x="304" y="79"/>
                                </a:lnTo>
                                <a:lnTo>
                                  <a:pt x="255" y="113"/>
                                </a:lnTo>
                                <a:lnTo>
                                  <a:pt x="219" y="174"/>
                                </a:lnTo>
                                <a:lnTo>
                                  <a:pt x="205" y="269"/>
                                </a:lnTo>
                                <a:lnTo>
                                  <a:pt x="217" y="339"/>
                                </a:lnTo>
                                <a:lnTo>
                                  <a:pt x="253" y="401"/>
                                </a:lnTo>
                                <a:lnTo>
                                  <a:pt x="311" y="445"/>
                                </a:lnTo>
                                <a:lnTo>
                                  <a:pt x="391" y="462"/>
                                </a:lnTo>
                                <a:lnTo>
                                  <a:pt x="420" y="460"/>
                                </a:lnTo>
                                <a:lnTo>
                                  <a:pt x="463" y="446"/>
                                </a:lnTo>
                                <a:lnTo>
                                  <a:pt x="513" y="415"/>
                                </a:lnTo>
                                <a:lnTo>
                                  <a:pt x="560" y="357"/>
                                </a:lnTo>
                                <a:lnTo>
                                  <a:pt x="631" y="236"/>
                                </a:lnTo>
                                <a:lnTo>
                                  <a:pt x="657" y="199"/>
                                </a:lnTo>
                                <a:lnTo>
                                  <a:pt x="684" y="177"/>
                                </a:lnTo>
                                <a:lnTo>
                                  <a:pt x="711" y="166"/>
                                </a:lnTo>
                                <a:lnTo>
                                  <a:pt x="740" y="164"/>
                                </a:lnTo>
                                <a:lnTo>
                                  <a:pt x="777" y="170"/>
                                </a:lnTo>
                                <a:lnTo>
                                  <a:pt x="809" y="190"/>
                                </a:lnTo>
                                <a:lnTo>
                                  <a:pt x="832" y="223"/>
                                </a:lnTo>
                                <a:lnTo>
                                  <a:pt x="841" y="267"/>
                                </a:lnTo>
                                <a:lnTo>
                                  <a:pt x="833" y="319"/>
                                </a:lnTo>
                                <a:lnTo>
                                  <a:pt x="808" y="357"/>
                                </a:lnTo>
                                <a:lnTo>
                                  <a:pt x="769" y="381"/>
                                </a:lnTo>
                                <a:lnTo>
                                  <a:pt x="715" y="389"/>
                                </a:lnTo>
                                <a:lnTo>
                                  <a:pt x="701" y="390"/>
                                </a:lnTo>
                                <a:lnTo>
                                  <a:pt x="691" y="396"/>
                                </a:lnTo>
                                <a:lnTo>
                                  <a:pt x="686" y="405"/>
                                </a:lnTo>
                                <a:lnTo>
                                  <a:pt x="684" y="420"/>
                                </a:lnTo>
                                <a:lnTo>
                                  <a:pt x="684" y="463"/>
                                </a:lnTo>
                                <a:lnTo>
                                  <a:pt x="684" y="469"/>
                                </a:lnTo>
                                <a:lnTo>
                                  <a:pt x="687" y="489"/>
                                </a:lnTo>
                                <a:lnTo>
                                  <a:pt x="714" y="489"/>
                                </a:lnTo>
                                <a:lnTo>
                                  <a:pt x="818" y="470"/>
                                </a:lnTo>
                                <a:lnTo>
                                  <a:pt x="883" y="422"/>
                                </a:lnTo>
                                <a:lnTo>
                                  <a:pt x="918" y="362"/>
                                </a:lnTo>
                                <a:lnTo>
                                  <a:pt x="932" y="306"/>
                                </a:lnTo>
                                <a:lnTo>
                                  <a:pt x="935" y="269"/>
                                </a:lnTo>
                                <a:close/>
                              </a:path>
                            </a:pathLst>
                          </a:custGeom>
                          <a:solidFill>
                            <a:srgbClr val="FAFA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3959547" name="Rectangle 53"/>
                        <wps:cNvSpPr>
                          <a:spLocks noChangeArrowheads="1"/>
                        </wps:cNvSpPr>
                        <wps:spPr bwMode="auto">
                          <a:xfrm>
                            <a:off x="720" y="720"/>
                            <a:ext cx="10466" cy="301"/>
                          </a:xfrm>
                          <a:prstGeom prst="rect">
                            <a:avLst/>
                          </a:prstGeom>
                          <a:solidFill>
                            <a:srgbClr val="003A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8861311" name="Rectangle 54"/>
                        <wps:cNvSpPr>
                          <a:spLocks noChangeArrowheads="1"/>
                        </wps:cNvSpPr>
                        <wps:spPr bwMode="auto">
                          <a:xfrm>
                            <a:off x="720" y="15817"/>
                            <a:ext cx="10466" cy="301"/>
                          </a:xfrm>
                          <a:prstGeom prst="rect">
                            <a:avLst/>
                          </a:prstGeom>
                          <a:solidFill>
                            <a:srgbClr val="F9674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xmlns:pic="http://schemas.openxmlformats.org/drawingml/2006/picture" xmlns:a14="http://schemas.microsoft.com/office/drawing/2010/main"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3C525376">
              <v:group id="Group 1612323038" style="position:absolute;margin-left:43.5pt;margin-top:43.5pt;width:508pt;height:746.25pt;z-index:-251658233;mso-position-horizontal-relative:page;mso-position-vertical-relative:page" coordsize="10466,15398" coordorigin="720,720" o:spid="_x0000_s1026" w14:anchorId="757CD6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">
                <v:rect id="Rectangle 51" style="position:absolute;left:720;top:1020;width:10466;height:14797;visibility:visible;mso-wrap-style:square;v-text-anchor:top" o:spid="_x0000_s1027" fillcolor="#f7f7f3"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"/>
                <v:shape id="AutoShape 52" style="position:absolute;left:10242;top:11168;width:936;height:4324;visibility:visible;mso-wrap-style:square;v-text-anchor:top" coordsize="936,4324" o:spid="_x0000_s1028" fillcolor="#fafaf8" stroked="f" path="m108,3255l98,3244r-88,l,3255r,90l10,3356r88,l108,3345r,-90xm108,1118l98,1108r-88,l,1118r,91l10,1219r88,l108,1209r,-91xm261,15r,l260,15r-2,1l253,16r-2,l248,18r-1,2l247,23r,-2l246,20r,-1l245,18r,16l234,34r,-8l234,24r2,-3l237,20r5,l244,21r,1l245,25r,1l245,34r,-16l244,16r-2,-1l235,15r-2,2l231,22r-1,2l230,39r31,l261,34r-12,l249,26r,-2l250,23r1,-2l254,20r6,l261,20r,-5xm274,20r-3,-7l270,12r,22l268,40,258,50r-5,2l239,52r-6,-2l224,40r-2,-6l222,21r2,-5l224,15r9,-9l239,4r14,l258,6r10,9l270,21r,13l270,12,262,4,260,2,254,,238,r-7,2l220,13r-2,7l218,36r2,6l231,53r7,3l254,56r6,-3l261,52,271,42r3,-6l274,20xm916,4023r-11,-10l93,4013r,-198l82,3805r-72,l,3815r,13l,4313r10,10l82,4323r11,-10l93,4117r812,l916,4106r,-83xm916,3756r-11,-10l450,3746r-49,-6l350,3719r-42,-38l292,3622r8,-40l323,3554r36,-16l404,3533r26,l440,3522r,-75l430,3437r-13,l356,3437r-58,11l249,3478r-33,48l204,3589r4,52l222,3684r25,34l286,3746r-51,l224,3756r,75l235,3842r670,l916,3831r,-75xm916,3262r-11,-10l235,3252r-11,10l224,3337r11,11l905,3348r11,-11l916,3262xm916,2729r-11,-11l567,2718r-146,l344,2728r-60,27l240,2797r-27,54l204,2914r6,57l226,3014r25,31l282,3067r-47,l224,3078r,75l235,3163r670,l916,3153r,-75l905,3067r-454,l402,3062r-52,-19l309,3004r-17,-66l306,2875r38,-37l396,2820r55,-5l905,2815r11,-10l916,2729xm916,1311r-11,-11l893,1300r-472,l344,1310r-60,27l240,1379r-27,54l204,1496r6,57l228,1597r26,34l287,1657r21,14l263,1701r-33,40l210,1789r-6,55l210,1901r16,42l251,1975r31,22l235,1997r-11,10l224,2082r11,11l905,2093r11,-11l916,2007r-11,-10l451,1997r-49,-5l350,1973r-41,-40l292,1868r14,-63l344,1768r52,-18l451,1745r442,l906,1744r10,-10l916,1659r-11,-11l428,1648r-45,-9l338,1617r-33,-38l292,1520r14,-63l344,1420r52,-18l451,1397r454,l916,1387r,-76xm916,1126r-11,-10l235,1116r-11,10l224,1201r11,10l905,1211r11,-10l916,1126xm935,2406r-12,-76l892,2269r-1,-2l849,2224r,182l838,2460r-30,43l765,2532r-52,11l590,2543r-80,l427,2543r-52,-11l332,2503r-30,-43l292,2406r10,-55l332,2308r43,-29l427,2269r83,l590,2269r123,l765,2279r43,29l838,2351r11,55l849,2224r-7,-7l781,2186r-68,-12l427,2174r-68,12l298,2217r-49,50l217,2330r-12,76l217,2481r32,64l298,2594r61,32l427,2637r286,l781,2626r61,-32l891,2545r1,-2l923,2481r12,-75xm935,795l924,721,893,658,847,608,789,575,723,564r-23,l690,574r,76l700,661r13,l723,661r49,11l812,701r27,43l849,795r-1,14l846,823r-4,13l838,849r-21,34l788,909r-35,17l713,932r-286,l387,926,352,909,323,883,302,849r-4,-13l294,823r-2,-14l292,795r10,-51l329,701r39,-29l417,661r23,l451,650r,-76l440,564r-23,l351,575r-58,33l247,658r-31,63l205,795r12,75l249,934r49,49l359,1015r68,11l713,1026r68,-11l842,983r49,-49l923,870r12,-75xm935,269l918,182,874,118,811,77,740,63r-60,8l628,96r-46,40l542,195,483,300r-20,28l442,348r-24,12l391,364r-39,-9l322,332,302,300r-7,-36l300,225r14,-31l337,172r46,-16l391,148r5,-9l397,128,391,86r-2,-6l384,72,374,66,358,65,304,79r-49,34l219,174r-14,95l217,339r36,62l311,445r80,17l420,460r43,-14l513,415r47,-58l631,236r26,-37l684,177r27,-11l740,164r37,6l809,190r23,33l841,267r-8,52l808,357r-39,24l715,389r-14,1l691,396r-5,9l684,420r,43l684,469r3,20l714,489,818,470r65,-48l918,362r14,-56l935,2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">
                  <v:path arrowok="t" o:connecttype="custom" o:connectlocs="98,14525;0,12378;260,11184;247,11190;234,11193;245,11195;231,11191;249,11193;261,11184;253,11221;224,11184;270,11203;220,11182;260,11222;93,15182;10,15492;916,14925;300,14751;430,14606;208,14810;235,15011;224,14431;905,13887;204,14083;224,14322;402,14231;451,13984;421,12469;228,12766;204,13013;224,13251;402,13161;451,12914;383,12808;451,12566;224,12295;923,13499;765,13701;375,13701;427,13438;808,13477;427,13343;249,13714;891,13714;847,11777;713,11830;846,11992;427,12101;292,11978;451,11819;216,11890;713,12195;918,11351;542,11364;322,11501;391,11317;358,11234;311,11614;657,11368;841,11436;686,11574;883,11591" o:connectangles="0,0,0,0,0,0,0,0,0,0,0,0,0,0,0,0,0,0,0,0,0,0,0,0,0,0,0,0,0,0,0,0,0,0,0,0,0,0,0,0,0,0,0,0,0,0,0,0,0,0,0,0,0,0,0,0,0,0,0,0,0,0"/>
                </v:shape>
                <v:rect id="Rectangle 53" style="position:absolute;left:720;top:720;width:10466;height:301;visibility:visible;mso-wrap-style:square;v-text-anchor:top" o:spid="_x0000_s1029" fillcolor="#003a6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"/>
                <v:rect id="Rectangle 54" style="position:absolute;left:720;top:15817;width:10466;height:301;visibility:visible;mso-wrap-style:square;v-text-anchor:top" o:spid="_x0000_s1030" fillcolor="#f96741"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"/>
                <w10:wrap anchorx="page" anchory="page"/>
              </v:group>
            </w:pict>
          </mc:Fallback>
        </mc:AlternateContent>
      </w:r>
      <w:r w:rsidR="0010360E" w:rsidRPr="00BB6DA3">
        <w:rPr>
          <w:rFonts w:ascii="Trebuchet MS" w:hAnsi="Trebuchet MS"/>
          <w:color w:val="F96741"/>
          <w:sz w:val="20"/>
          <w:szCs w:val="20"/>
        </w:rPr>
        <w:br w:type="page"/>
      </w:r>
    </w:p>
    <w:p w14:paraId="27FA0D49" w14:textId="77777777" w:rsidR="00D80DFA" w:rsidRPr="00BB6DA3" w:rsidRDefault="00D80DFA" w:rsidP="00D80DFA">
      <w:pPr>
        <w:pStyle w:val="Z10Intro-03LittleTitles"/>
        <w:rPr>
          <w:rFonts w:ascii="Trebuchet MS" w:hAnsi="Trebuchet MS"/>
        </w:rPr>
      </w:pPr>
    </w:p>
    <w:p w14:paraId="023791A6" w14:textId="041B4A4F" w:rsidR="00D80DFA" w:rsidRPr="00BB6DA3" w:rsidRDefault="00D80DFA" w:rsidP="00D80DFA">
      <w:pPr>
        <w:pStyle w:val="Z10Intro-03LittleTitles"/>
        <w:rPr>
          <w:rFonts w:ascii="Trebuchet MS" w:hAnsi="Trebuchet MS"/>
        </w:rPr>
      </w:pPr>
    </w:p>
    <w:p w14:paraId="72649701" w14:textId="0DA3A9EA" w:rsidR="008F1A13" w:rsidRPr="00BB6DA3" w:rsidRDefault="007D3D87" w:rsidP="003756A3">
      <w:pPr>
        <w:pStyle w:val="Z10Intro-03LittleTitles"/>
        <w:rPr>
          <w:rFonts w:ascii="Trebuchet MS" w:hAnsi="Trebuchet MS"/>
        </w:rPr>
      </w:pPr>
      <w:r w:rsidRPr="00BB6DA3">
        <w:rPr>
          <w:rFonts w:ascii="Trebuchet MS" w:hAnsi="Trebuchet MS"/>
          <w:noProof/>
          <w:lang w:val="cs-CZ" w:eastAsia="cs-CZ"/>
        </w:rPr>
        <mc:AlternateContent>
          <mc:Choice Requires="wpg">
            <w:drawing>
              <wp:anchor distT="0" distB="0" distL="114300" distR="114300" simplePos="0" relativeHeight="251658254" behindDoc="0" locked="0" layoutInCell="1" allowOverlap="1" wp14:anchorId="6C6FF2F3" wp14:editId="15195B17">
                <wp:simplePos x="0" y="0"/>
                <wp:positionH relativeFrom="page">
                  <wp:align>center</wp:align>
                </wp:positionH>
                <wp:positionV relativeFrom="page">
                  <wp:posOffset>745490</wp:posOffset>
                </wp:positionV>
                <wp:extent cx="1162800" cy="219600"/>
                <wp:effectExtent l="0" t="0" r="5715" b="0"/>
                <wp:wrapNone/>
                <wp:docPr id="1828268554" name="Group 18282685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2800" cy="219600"/>
                          <a:chOff x="3741" y="13507"/>
                          <a:chExt cx="4424" cy="831"/>
                        </a:xfrm>
                      </wpg:grpSpPr>
                      <wps:wsp>
                        <wps:cNvPr id="1306847086" name="AutoShape 3"/>
                        <wps:cNvSpPr>
                          <a:spLocks/>
                        </wps:cNvSpPr>
                        <wps:spPr bwMode="auto">
                          <a:xfrm>
                            <a:off x="3741" y="13549"/>
                            <a:ext cx="3456" cy="748"/>
                          </a:xfrm>
                          <a:custGeom>
                            <a:avLst/>
                            <a:gdLst>
                              <a:gd name="T0" fmla="+- 0 3749 3741"/>
                              <a:gd name="T1" fmla="*/ T0 w 3456"/>
                              <a:gd name="T2" fmla="+- 0 445 371"/>
                              <a:gd name="T3" fmla="*/ 445 h 748"/>
                              <a:gd name="T4" fmla="+- 0 4147 3741"/>
                              <a:gd name="T5" fmla="*/ T4 w 3456"/>
                              <a:gd name="T6" fmla="+- 0 445 371"/>
                              <a:gd name="T7" fmla="*/ 445 h 748"/>
                              <a:gd name="T8" fmla="+- 0 4328 3741"/>
                              <a:gd name="T9" fmla="*/ T8 w 3456"/>
                              <a:gd name="T10" fmla="+- 0 534 371"/>
                              <a:gd name="T11" fmla="*/ 534 h 748"/>
                              <a:gd name="T12" fmla="+- 0 4134 3741"/>
                              <a:gd name="T13" fmla="*/ T12 w 3456"/>
                              <a:gd name="T14" fmla="+- 0 550 371"/>
                              <a:gd name="T15" fmla="*/ 550 h 748"/>
                              <a:gd name="T16" fmla="+- 0 4207 3741"/>
                              <a:gd name="T17" fmla="*/ T16 w 3456"/>
                              <a:gd name="T18" fmla="+- 0 692 371"/>
                              <a:gd name="T19" fmla="*/ 692 h 748"/>
                              <a:gd name="T20" fmla="+- 0 4373 3741"/>
                              <a:gd name="T21" fmla="*/ T20 w 3456"/>
                              <a:gd name="T22" fmla="+- 0 694 371"/>
                              <a:gd name="T23" fmla="*/ 694 h 748"/>
                              <a:gd name="T24" fmla="+- 0 4597 3741"/>
                              <a:gd name="T25" fmla="*/ T24 w 3456"/>
                              <a:gd name="T26" fmla="+- 0 559 371"/>
                              <a:gd name="T27" fmla="*/ 559 h 748"/>
                              <a:gd name="T28" fmla="+- 0 4597 3741"/>
                              <a:gd name="T29" fmla="*/ T28 w 3456"/>
                              <a:gd name="T30" fmla="+- 0 1095 371"/>
                              <a:gd name="T31" fmla="*/ 1095 h 748"/>
                              <a:gd name="T32" fmla="+- 0 4523 3741"/>
                              <a:gd name="T33" fmla="*/ T32 w 3456"/>
                              <a:gd name="T34" fmla="+- 0 457 371"/>
                              <a:gd name="T35" fmla="*/ 457 h 748"/>
                              <a:gd name="T36" fmla="+- 0 4929 3741"/>
                              <a:gd name="T37" fmla="*/ T36 w 3456"/>
                              <a:gd name="T38" fmla="+- 0 545 371"/>
                              <a:gd name="T39" fmla="*/ 545 h 748"/>
                              <a:gd name="T40" fmla="+- 0 4737 3741"/>
                              <a:gd name="T41" fmla="*/ T40 w 3456"/>
                              <a:gd name="T42" fmla="+- 0 550 371"/>
                              <a:gd name="T43" fmla="*/ 550 h 748"/>
                              <a:gd name="T44" fmla="+- 0 4745 3741"/>
                              <a:gd name="T45" fmla="*/ T44 w 3456"/>
                              <a:gd name="T46" fmla="+- 0 731 371"/>
                              <a:gd name="T47" fmla="*/ 731 h 748"/>
                              <a:gd name="T48" fmla="+- 0 4943 3741"/>
                              <a:gd name="T49" fmla="*/ T48 w 3456"/>
                              <a:gd name="T50" fmla="+- 0 687 371"/>
                              <a:gd name="T51" fmla="*/ 687 h 748"/>
                              <a:gd name="T52" fmla="+- 0 5024 3741"/>
                              <a:gd name="T53" fmla="*/ T52 w 3456"/>
                              <a:gd name="T54" fmla="+- 0 707 371"/>
                              <a:gd name="T55" fmla="*/ 707 h 748"/>
                              <a:gd name="T56" fmla="+- 0 5383 3741"/>
                              <a:gd name="T57" fmla="*/ T56 w 3456"/>
                              <a:gd name="T58" fmla="+- 0 778 371"/>
                              <a:gd name="T59" fmla="*/ 778 h 748"/>
                              <a:gd name="T60" fmla="+- 0 5230 3741"/>
                              <a:gd name="T61" fmla="*/ T60 w 3456"/>
                              <a:gd name="T62" fmla="+- 0 1040 371"/>
                              <a:gd name="T63" fmla="*/ 1040 h 748"/>
                              <a:gd name="T64" fmla="+- 0 5173 3741"/>
                              <a:gd name="T65" fmla="*/ T64 w 3456"/>
                              <a:gd name="T66" fmla="+- 0 671 371"/>
                              <a:gd name="T67" fmla="*/ 671 h 748"/>
                              <a:gd name="T68" fmla="+- 0 5383 3741"/>
                              <a:gd name="T69" fmla="*/ T68 w 3456"/>
                              <a:gd name="T70" fmla="+- 0 712 371"/>
                              <a:gd name="T71" fmla="*/ 712 h 748"/>
                              <a:gd name="T72" fmla="+- 0 5089 3741"/>
                              <a:gd name="T73" fmla="*/ T72 w 3456"/>
                              <a:gd name="T74" fmla="+- 0 712 371"/>
                              <a:gd name="T75" fmla="*/ 712 h 748"/>
                              <a:gd name="T76" fmla="+- 0 5406 3741"/>
                              <a:gd name="T77" fmla="*/ T76 w 3456"/>
                              <a:gd name="T78" fmla="+- 0 1065 371"/>
                              <a:gd name="T79" fmla="*/ 1065 h 748"/>
                              <a:gd name="T80" fmla="+- 0 6112 3741"/>
                              <a:gd name="T81" fmla="*/ T80 w 3456"/>
                              <a:gd name="T82" fmla="+- 0 578 371"/>
                              <a:gd name="T83" fmla="*/ 578 h 748"/>
                              <a:gd name="T84" fmla="+- 0 5861 3741"/>
                              <a:gd name="T85" fmla="*/ T84 w 3456"/>
                              <a:gd name="T86" fmla="+- 0 617 371"/>
                              <a:gd name="T87" fmla="*/ 617 h 748"/>
                              <a:gd name="T88" fmla="+- 0 5618 3741"/>
                              <a:gd name="T89" fmla="*/ T88 w 3456"/>
                              <a:gd name="T90" fmla="+- 0 572 371"/>
                              <a:gd name="T91" fmla="*/ 572 h 748"/>
                              <a:gd name="T92" fmla="+- 0 5532 3741"/>
                              <a:gd name="T93" fmla="*/ T92 w 3456"/>
                              <a:gd name="T94" fmla="+- 0 1103 371"/>
                              <a:gd name="T95" fmla="*/ 1103 h 748"/>
                              <a:gd name="T96" fmla="+- 0 5703 3741"/>
                              <a:gd name="T97" fmla="*/ T96 w 3456"/>
                              <a:gd name="T98" fmla="+- 0 604 371"/>
                              <a:gd name="T99" fmla="*/ 604 h 748"/>
                              <a:gd name="T100" fmla="+- 0 5810 3741"/>
                              <a:gd name="T101" fmla="*/ T100 w 3456"/>
                              <a:gd name="T102" fmla="+- 0 1103 371"/>
                              <a:gd name="T103" fmla="*/ 1103 h 748"/>
                              <a:gd name="T104" fmla="+- 0 5981 3741"/>
                              <a:gd name="T105" fmla="*/ T104 w 3456"/>
                              <a:gd name="T106" fmla="+- 0 604 371"/>
                              <a:gd name="T107" fmla="*/ 604 h 748"/>
                              <a:gd name="T108" fmla="+- 0 6148 3741"/>
                              <a:gd name="T109" fmla="*/ T108 w 3456"/>
                              <a:gd name="T110" fmla="+- 0 1103 371"/>
                              <a:gd name="T111" fmla="*/ 1103 h 748"/>
                              <a:gd name="T112" fmla="+- 0 6228 3741"/>
                              <a:gd name="T113" fmla="*/ T112 w 3456"/>
                              <a:gd name="T114" fmla="+- 0 559 371"/>
                              <a:gd name="T115" fmla="*/ 559 h 748"/>
                              <a:gd name="T116" fmla="+- 0 6303 3741"/>
                              <a:gd name="T117" fmla="*/ T116 w 3456"/>
                              <a:gd name="T118" fmla="+- 0 371 371"/>
                              <a:gd name="T119" fmla="*/ 371 h 748"/>
                              <a:gd name="T120" fmla="+- 0 6311 3741"/>
                              <a:gd name="T121" fmla="*/ T120 w 3456"/>
                              <a:gd name="T122" fmla="+- 0 379 371"/>
                              <a:gd name="T123" fmla="*/ 379 h 748"/>
                              <a:gd name="T124" fmla="+- 0 6428 3741"/>
                              <a:gd name="T125" fmla="*/ T124 w 3456"/>
                              <a:gd name="T126" fmla="+- 0 588 371"/>
                              <a:gd name="T127" fmla="*/ 588 h 748"/>
                              <a:gd name="T128" fmla="+- 0 6561 3741"/>
                              <a:gd name="T129" fmla="*/ T128 w 3456"/>
                              <a:gd name="T130" fmla="+- 0 1118 371"/>
                              <a:gd name="T131" fmla="*/ 1118 h 748"/>
                              <a:gd name="T132" fmla="+- 0 6676 3741"/>
                              <a:gd name="T133" fmla="*/ T132 w 3456"/>
                              <a:gd name="T134" fmla="+- 0 922 371"/>
                              <a:gd name="T135" fmla="*/ 922 h 748"/>
                              <a:gd name="T136" fmla="+- 0 6561 3741"/>
                              <a:gd name="T137" fmla="*/ T136 w 3456"/>
                              <a:gd name="T138" fmla="+- 0 1049 371"/>
                              <a:gd name="T139" fmla="*/ 1049 h 748"/>
                              <a:gd name="T140" fmla="+- 0 6456 3741"/>
                              <a:gd name="T141" fmla="*/ T140 w 3456"/>
                              <a:gd name="T142" fmla="+- 0 972 371"/>
                              <a:gd name="T143" fmla="*/ 972 h 748"/>
                              <a:gd name="T144" fmla="+- 0 6528 3741"/>
                              <a:gd name="T145" fmla="*/ T144 w 3456"/>
                              <a:gd name="T146" fmla="+- 0 609 371"/>
                              <a:gd name="T147" fmla="*/ 609 h 748"/>
                              <a:gd name="T148" fmla="+- 0 6668 3741"/>
                              <a:gd name="T149" fmla="*/ T148 w 3456"/>
                              <a:gd name="T150" fmla="+- 0 704 371"/>
                              <a:gd name="T151" fmla="*/ 704 h 748"/>
                              <a:gd name="T152" fmla="+- 0 7144 3741"/>
                              <a:gd name="T153" fmla="*/ T152 w 3456"/>
                              <a:gd name="T154" fmla="+- 0 657 371"/>
                              <a:gd name="T155" fmla="*/ 657 h 748"/>
                              <a:gd name="T156" fmla="+- 0 6840 3741"/>
                              <a:gd name="T157" fmla="*/ T156 w 3456"/>
                              <a:gd name="T158" fmla="+- 0 619 371"/>
                              <a:gd name="T159" fmla="*/ 619 h 748"/>
                              <a:gd name="T160" fmla="+- 0 7037 3741"/>
                              <a:gd name="T161" fmla="*/ T160 w 3456"/>
                              <a:gd name="T162" fmla="+- 0 896 371"/>
                              <a:gd name="T163" fmla="*/ 896 h 748"/>
                              <a:gd name="T164" fmla="+- 0 6982 3741"/>
                              <a:gd name="T165" fmla="*/ T164 w 3456"/>
                              <a:gd name="T166" fmla="+- 0 1043 371"/>
                              <a:gd name="T167" fmla="*/ 1043 h 748"/>
                              <a:gd name="T168" fmla="+- 0 6826 3741"/>
                              <a:gd name="T169" fmla="*/ T168 w 3456"/>
                              <a:gd name="T170" fmla="+- 0 918 371"/>
                              <a:gd name="T171" fmla="*/ 918 h 748"/>
                              <a:gd name="T172" fmla="+- 0 6981 3741"/>
                              <a:gd name="T173" fmla="*/ T172 w 3456"/>
                              <a:gd name="T174" fmla="+- 0 1118 371"/>
                              <a:gd name="T175" fmla="*/ 1118 h 748"/>
                              <a:gd name="T176" fmla="+- 0 7087 3741"/>
                              <a:gd name="T177" fmla="*/ T176 w 3456"/>
                              <a:gd name="T178" fmla="+- 0 836 371"/>
                              <a:gd name="T179" fmla="*/ 836 h 748"/>
                              <a:gd name="T180" fmla="+- 0 6913 3741"/>
                              <a:gd name="T181" fmla="*/ T180 w 3456"/>
                              <a:gd name="T182" fmla="+- 0 652 371"/>
                              <a:gd name="T183" fmla="*/ 652 h 748"/>
                              <a:gd name="T184" fmla="+- 0 7067 3741"/>
                              <a:gd name="T185" fmla="*/ T184 w 3456"/>
                              <a:gd name="T186" fmla="+- 0 666 371"/>
                              <a:gd name="T187" fmla="*/ 666 h 748"/>
                              <a:gd name="T188" fmla="+- 0 7184 3741"/>
                              <a:gd name="T189" fmla="*/ T188 w 3456"/>
                              <a:gd name="T190" fmla="+- 0 579 371"/>
                              <a:gd name="T191" fmla="*/ 579 h 748"/>
                              <a:gd name="T192" fmla="+- 0 7180 3741"/>
                              <a:gd name="T193" fmla="*/ T192 w 3456"/>
                              <a:gd name="T194" fmla="+- 0 568 371"/>
                              <a:gd name="T195" fmla="*/ 568 h 748"/>
                              <a:gd name="T196" fmla="+- 0 7183 3741"/>
                              <a:gd name="T197" fmla="*/ T196 w 3456"/>
                              <a:gd name="T198" fmla="+- 0 557 371"/>
                              <a:gd name="T199" fmla="*/ 557 h 748"/>
                              <a:gd name="T200" fmla="+- 0 7169 3741"/>
                              <a:gd name="T201" fmla="*/ T200 w 3456"/>
                              <a:gd name="T202" fmla="+- 0 567 371"/>
                              <a:gd name="T203" fmla="*/ 567 h 748"/>
                              <a:gd name="T204" fmla="+- 0 7179 3741"/>
                              <a:gd name="T205" fmla="*/ T204 w 3456"/>
                              <a:gd name="T206" fmla="+- 0 555 371"/>
                              <a:gd name="T207" fmla="*/ 555 h 748"/>
                              <a:gd name="T208" fmla="+- 0 7177 3741"/>
                              <a:gd name="T209" fmla="*/ T208 w 3456"/>
                              <a:gd name="T210" fmla="+- 0 570 371"/>
                              <a:gd name="T211" fmla="*/ 570 h 748"/>
                              <a:gd name="T212" fmla="+- 0 7194 3741"/>
                              <a:gd name="T213" fmla="*/ T212 w 3456"/>
                              <a:gd name="T214" fmla="+- 0 556 371"/>
                              <a:gd name="T215" fmla="*/ 556 h 748"/>
                              <a:gd name="T216" fmla="+- 0 7164 3741"/>
                              <a:gd name="T217" fmla="*/ T216 w 3456"/>
                              <a:gd name="T218" fmla="+- 0 585 371"/>
                              <a:gd name="T219" fmla="*/ 585 h 748"/>
                              <a:gd name="T220" fmla="+- 0 7179 3741"/>
                              <a:gd name="T221" fmla="*/ T220 w 3456"/>
                              <a:gd name="T222" fmla="+- 0 548 371"/>
                              <a:gd name="T223" fmla="*/ 548 h 748"/>
                              <a:gd name="T224" fmla="+- 0 7185 3741"/>
                              <a:gd name="T225" fmla="*/ T224 w 3456"/>
                              <a:gd name="T226" fmla="+- 0 547 371"/>
                              <a:gd name="T227" fmla="*/ 547 h 748"/>
                              <a:gd name="T228" fmla="+- 0 7154 3741"/>
                              <a:gd name="T229" fmla="*/ T228 w 3456"/>
                              <a:gd name="T230" fmla="+- 0 579 371"/>
                              <a:gd name="T231" fmla="*/ 579 h 748"/>
                              <a:gd name="T232" fmla="+- 0 7196 3741"/>
                              <a:gd name="T233" fmla="*/ T232 w 3456"/>
                              <a:gd name="T234" fmla="+- 0 574 371"/>
                              <a:gd name="T235" fmla="*/ 574 h 7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3456" h="748">
                                <a:moveTo>
                                  <a:pt x="414" y="8"/>
                                </a:moveTo>
                                <a:lnTo>
                                  <a:pt x="406" y="0"/>
                                </a:lnTo>
                                <a:lnTo>
                                  <a:pt x="396" y="0"/>
                                </a:lnTo>
                                <a:lnTo>
                                  <a:pt x="8" y="0"/>
                                </a:lnTo>
                                <a:lnTo>
                                  <a:pt x="0" y="8"/>
                                </a:lnTo>
                                <a:lnTo>
                                  <a:pt x="0" y="66"/>
                                </a:lnTo>
                                <a:lnTo>
                                  <a:pt x="8" y="74"/>
                                </a:lnTo>
                                <a:lnTo>
                                  <a:pt x="165" y="74"/>
                                </a:lnTo>
                                <a:lnTo>
                                  <a:pt x="165" y="724"/>
                                </a:lnTo>
                                <a:lnTo>
                                  <a:pt x="174" y="732"/>
                                </a:lnTo>
                                <a:lnTo>
                                  <a:pt x="240" y="732"/>
                                </a:lnTo>
                                <a:lnTo>
                                  <a:pt x="248" y="724"/>
                                </a:lnTo>
                                <a:lnTo>
                                  <a:pt x="248" y="74"/>
                                </a:lnTo>
                                <a:lnTo>
                                  <a:pt x="406" y="74"/>
                                </a:lnTo>
                                <a:lnTo>
                                  <a:pt x="414" y="66"/>
                                </a:lnTo>
                                <a:lnTo>
                                  <a:pt x="414" y="8"/>
                                </a:lnTo>
                                <a:close/>
                                <a:moveTo>
                                  <a:pt x="708" y="285"/>
                                </a:moveTo>
                                <a:lnTo>
                                  <a:pt x="700" y="238"/>
                                </a:lnTo>
                                <a:lnTo>
                                  <a:pt x="676" y="199"/>
                                </a:lnTo>
                                <a:lnTo>
                                  <a:pt x="637" y="173"/>
                                </a:lnTo>
                                <a:lnTo>
                                  <a:pt x="587" y="163"/>
                                </a:lnTo>
                                <a:lnTo>
                                  <a:pt x="545" y="166"/>
                                </a:lnTo>
                                <a:lnTo>
                                  <a:pt x="511" y="177"/>
                                </a:lnTo>
                                <a:lnTo>
                                  <a:pt x="484" y="197"/>
                                </a:lnTo>
                                <a:lnTo>
                                  <a:pt x="462" y="228"/>
                                </a:lnTo>
                                <a:lnTo>
                                  <a:pt x="462" y="188"/>
                                </a:lnTo>
                                <a:lnTo>
                                  <a:pt x="453" y="179"/>
                                </a:lnTo>
                                <a:lnTo>
                                  <a:pt x="393" y="179"/>
                                </a:lnTo>
                                <a:lnTo>
                                  <a:pt x="385" y="188"/>
                                </a:lnTo>
                                <a:lnTo>
                                  <a:pt x="385" y="723"/>
                                </a:lnTo>
                                <a:lnTo>
                                  <a:pt x="393" y="732"/>
                                </a:lnTo>
                                <a:lnTo>
                                  <a:pt x="453" y="732"/>
                                </a:lnTo>
                                <a:lnTo>
                                  <a:pt x="462" y="723"/>
                                </a:lnTo>
                                <a:lnTo>
                                  <a:pt x="462" y="360"/>
                                </a:lnTo>
                                <a:lnTo>
                                  <a:pt x="466" y="321"/>
                                </a:lnTo>
                                <a:lnTo>
                                  <a:pt x="483" y="279"/>
                                </a:lnTo>
                                <a:lnTo>
                                  <a:pt x="513" y="246"/>
                                </a:lnTo>
                                <a:lnTo>
                                  <a:pt x="561" y="233"/>
                                </a:lnTo>
                                <a:lnTo>
                                  <a:pt x="593" y="240"/>
                                </a:lnTo>
                                <a:lnTo>
                                  <a:pt x="615" y="258"/>
                                </a:lnTo>
                                <a:lnTo>
                                  <a:pt x="628" y="287"/>
                                </a:lnTo>
                                <a:lnTo>
                                  <a:pt x="632" y="323"/>
                                </a:lnTo>
                                <a:lnTo>
                                  <a:pt x="632" y="343"/>
                                </a:lnTo>
                                <a:lnTo>
                                  <a:pt x="640" y="352"/>
                                </a:lnTo>
                                <a:lnTo>
                                  <a:pt x="700" y="352"/>
                                </a:lnTo>
                                <a:lnTo>
                                  <a:pt x="708" y="343"/>
                                </a:lnTo>
                                <a:lnTo>
                                  <a:pt x="708" y="333"/>
                                </a:lnTo>
                                <a:lnTo>
                                  <a:pt x="708" y="285"/>
                                </a:lnTo>
                                <a:close/>
                                <a:moveTo>
                                  <a:pt x="856" y="188"/>
                                </a:moveTo>
                                <a:lnTo>
                                  <a:pt x="848" y="179"/>
                                </a:lnTo>
                                <a:lnTo>
                                  <a:pt x="788" y="179"/>
                                </a:lnTo>
                                <a:lnTo>
                                  <a:pt x="780" y="188"/>
                                </a:lnTo>
                                <a:lnTo>
                                  <a:pt x="780" y="724"/>
                                </a:lnTo>
                                <a:lnTo>
                                  <a:pt x="788" y="732"/>
                                </a:lnTo>
                                <a:lnTo>
                                  <a:pt x="848" y="732"/>
                                </a:lnTo>
                                <a:lnTo>
                                  <a:pt x="856" y="724"/>
                                </a:lnTo>
                                <a:lnTo>
                                  <a:pt x="856" y="188"/>
                                </a:lnTo>
                                <a:close/>
                                <a:moveTo>
                                  <a:pt x="862" y="8"/>
                                </a:moveTo>
                                <a:lnTo>
                                  <a:pt x="854" y="0"/>
                                </a:lnTo>
                                <a:lnTo>
                                  <a:pt x="782" y="0"/>
                                </a:lnTo>
                                <a:lnTo>
                                  <a:pt x="773" y="8"/>
                                </a:lnTo>
                                <a:lnTo>
                                  <a:pt x="773" y="78"/>
                                </a:lnTo>
                                <a:lnTo>
                                  <a:pt x="782" y="86"/>
                                </a:lnTo>
                                <a:lnTo>
                                  <a:pt x="854" y="86"/>
                                </a:lnTo>
                                <a:lnTo>
                                  <a:pt x="862" y="78"/>
                                </a:lnTo>
                                <a:lnTo>
                                  <a:pt x="862" y="8"/>
                                </a:lnTo>
                                <a:close/>
                                <a:moveTo>
                                  <a:pt x="1283" y="336"/>
                                </a:moveTo>
                                <a:lnTo>
                                  <a:pt x="1271" y="262"/>
                                </a:lnTo>
                                <a:lnTo>
                                  <a:pt x="1238" y="207"/>
                                </a:lnTo>
                                <a:lnTo>
                                  <a:pt x="1188" y="174"/>
                                </a:lnTo>
                                <a:lnTo>
                                  <a:pt x="1126" y="163"/>
                                </a:lnTo>
                                <a:lnTo>
                                  <a:pt x="1081" y="168"/>
                                </a:lnTo>
                                <a:lnTo>
                                  <a:pt x="1047" y="181"/>
                                </a:lnTo>
                                <a:lnTo>
                                  <a:pt x="1022" y="201"/>
                                </a:lnTo>
                                <a:lnTo>
                                  <a:pt x="1004" y="225"/>
                                </a:lnTo>
                                <a:lnTo>
                                  <a:pt x="1004" y="188"/>
                                </a:lnTo>
                                <a:lnTo>
                                  <a:pt x="996" y="179"/>
                                </a:lnTo>
                                <a:lnTo>
                                  <a:pt x="936" y="179"/>
                                </a:lnTo>
                                <a:lnTo>
                                  <a:pt x="927" y="188"/>
                                </a:lnTo>
                                <a:lnTo>
                                  <a:pt x="927" y="723"/>
                                </a:lnTo>
                                <a:lnTo>
                                  <a:pt x="936" y="732"/>
                                </a:lnTo>
                                <a:lnTo>
                                  <a:pt x="996" y="732"/>
                                </a:lnTo>
                                <a:lnTo>
                                  <a:pt x="1004" y="723"/>
                                </a:lnTo>
                                <a:lnTo>
                                  <a:pt x="1004" y="360"/>
                                </a:lnTo>
                                <a:lnTo>
                                  <a:pt x="1008" y="321"/>
                                </a:lnTo>
                                <a:lnTo>
                                  <a:pt x="1023" y="280"/>
                                </a:lnTo>
                                <a:lnTo>
                                  <a:pt x="1055" y="247"/>
                                </a:lnTo>
                                <a:lnTo>
                                  <a:pt x="1107" y="233"/>
                                </a:lnTo>
                                <a:lnTo>
                                  <a:pt x="1157" y="245"/>
                                </a:lnTo>
                                <a:lnTo>
                                  <a:pt x="1187" y="275"/>
                                </a:lnTo>
                                <a:lnTo>
                                  <a:pt x="1202" y="316"/>
                                </a:lnTo>
                                <a:lnTo>
                                  <a:pt x="1205" y="360"/>
                                </a:lnTo>
                                <a:lnTo>
                                  <a:pt x="1205" y="723"/>
                                </a:lnTo>
                                <a:lnTo>
                                  <a:pt x="1214" y="732"/>
                                </a:lnTo>
                                <a:lnTo>
                                  <a:pt x="1274" y="732"/>
                                </a:lnTo>
                                <a:lnTo>
                                  <a:pt x="1283" y="723"/>
                                </a:lnTo>
                                <a:lnTo>
                                  <a:pt x="1283" y="453"/>
                                </a:lnTo>
                                <a:lnTo>
                                  <a:pt x="1283" y="336"/>
                                </a:lnTo>
                                <a:close/>
                                <a:moveTo>
                                  <a:pt x="1718" y="341"/>
                                </a:moveTo>
                                <a:lnTo>
                                  <a:pt x="1704" y="274"/>
                                </a:lnTo>
                                <a:lnTo>
                                  <a:pt x="1676" y="233"/>
                                </a:lnTo>
                                <a:lnTo>
                                  <a:pt x="1665" y="217"/>
                                </a:lnTo>
                                <a:lnTo>
                                  <a:pt x="1642" y="202"/>
                                </a:lnTo>
                                <a:lnTo>
                                  <a:pt x="1642" y="341"/>
                                </a:lnTo>
                                <a:lnTo>
                                  <a:pt x="1642" y="407"/>
                                </a:lnTo>
                                <a:lnTo>
                                  <a:pt x="1642" y="472"/>
                                </a:lnTo>
                                <a:lnTo>
                                  <a:pt x="1642" y="570"/>
                                </a:lnTo>
                                <a:lnTo>
                                  <a:pt x="1634" y="611"/>
                                </a:lnTo>
                                <a:lnTo>
                                  <a:pt x="1611" y="646"/>
                                </a:lnTo>
                                <a:lnTo>
                                  <a:pt x="1576" y="669"/>
                                </a:lnTo>
                                <a:lnTo>
                                  <a:pt x="1533" y="678"/>
                                </a:lnTo>
                                <a:lnTo>
                                  <a:pt x="1489" y="669"/>
                                </a:lnTo>
                                <a:lnTo>
                                  <a:pt x="1455" y="646"/>
                                </a:lnTo>
                                <a:lnTo>
                                  <a:pt x="1432" y="611"/>
                                </a:lnTo>
                                <a:lnTo>
                                  <a:pt x="1423" y="570"/>
                                </a:lnTo>
                                <a:lnTo>
                                  <a:pt x="1423" y="472"/>
                                </a:lnTo>
                                <a:lnTo>
                                  <a:pt x="1423" y="407"/>
                                </a:lnTo>
                                <a:lnTo>
                                  <a:pt x="1423" y="341"/>
                                </a:lnTo>
                                <a:lnTo>
                                  <a:pt x="1432" y="300"/>
                                </a:lnTo>
                                <a:lnTo>
                                  <a:pt x="1455" y="265"/>
                                </a:lnTo>
                                <a:lnTo>
                                  <a:pt x="1489" y="242"/>
                                </a:lnTo>
                                <a:lnTo>
                                  <a:pt x="1533" y="233"/>
                                </a:lnTo>
                                <a:lnTo>
                                  <a:pt x="1576" y="242"/>
                                </a:lnTo>
                                <a:lnTo>
                                  <a:pt x="1611" y="265"/>
                                </a:lnTo>
                                <a:lnTo>
                                  <a:pt x="1634" y="300"/>
                                </a:lnTo>
                                <a:lnTo>
                                  <a:pt x="1642" y="341"/>
                                </a:lnTo>
                                <a:lnTo>
                                  <a:pt x="1642" y="202"/>
                                </a:lnTo>
                                <a:lnTo>
                                  <a:pt x="1606" y="178"/>
                                </a:lnTo>
                                <a:lnTo>
                                  <a:pt x="1533" y="164"/>
                                </a:lnTo>
                                <a:lnTo>
                                  <a:pt x="1459" y="178"/>
                                </a:lnTo>
                                <a:lnTo>
                                  <a:pt x="1400" y="217"/>
                                </a:lnTo>
                                <a:lnTo>
                                  <a:pt x="1362" y="274"/>
                                </a:lnTo>
                                <a:lnTo>
                                  <a:pt x="1348" y="341"/>
                                </a:lnTo>
                                <a:lnTo>
                                  <a:pt x="1348" y="570"/>
                                </a:lnTo>
                                <a:lnTo>
                                  <a:pt x="1362" y="637"/>
                                </a:lnTo>
                                <a:lnTo>
                                  <a:pt x="1400" y="694"/>
                                </a:lnTo>
                                <a:lnTo>
                                  <a:pt x="1459" y="733"/>
                                </a:lnTo>
                                <a:lnTo>
                                  <a:pt x="1533" y="747"/>
                                </a:lnTo>
                                <a:lnTo>
                                  <a:pt x="1606" y="733"/>
                                </a:lnTo>
                                <a:lnTo>
                                  <a:pt x="1665" y="694"/>
                                </a:lnTo>
                                <a:lnTo>
                                  <a:pt x="1676" y="678"/>
                                </a:lnTo>
                                <a:lnTo>
                                  <a:pt x="1704" y="637"/>
                                </a:lnTo>
                                <a:lnTo>
                                  <a:pt x="1718" y="570"/>
                                </a:lnTo>
                                <a:lnTo>
                                  <a:pt x="1718" y="341"/>
                                </a:lnTo>
                                <a:close/>
                                <a:moveTo>
                                  <a:pt x="2416" y="336"/>
                                </a:moveTo>
                                <a:lnTo>
                                  <a:pt x="2404" y="262"/>
                                </a:lnTo>
                                <a:lnTo>
                                  <a:pt x="2371" y="207"/>
                                </a:lnTo>
                                <a:lnTo>
                                  <a:pt x="2321" y="174"/>
                                </a:lnTo>
                                <a:lnTo>
                                  <a:pt x="2259" y="163"/>
                                </a:lnTo>
                                <a:lnTo>
                                  <a:pt x="2214" y="168"/>
                                </a:lnTo>
                                <a:lnTo>
                                  <a:pt x="2179" y="182"/>
                                </a:lnTo>
                                <a:lnTo>
                                  <a:pt x="2152" y="203"/>
                                </a:lnTo>
                                <a:lnTo>
                                  <a:pt x="2131" y="229"/>
                                </a:lnTo>
                                <a:lnTo>
                                  <a:pt x="2120" y="246"/>
                                </a:lnTo>
                                <a:lnTo>
                                  <a:pt x="2096" y="210"/>
                                </a:lnTo>
                                <a:lnTo>
                                  <a:pt x="2064" y="184"/>
                                </a:lnTo>
                                <a:lnTo>
                                  <a:pt x="2025" y="168"/>
                                </a:lnTo>
                                <a:lnTo>
                                  <a:pt x="1981" y="163"/>
                                </a:lnTo>
                                <a:lnTo>
                                  <a:pt x="1936" y="168"/>
                                </a:lnTo>
                                <a:lnTo>
                                  <a:pt x="1902" y="181"/>
                                </a:lnTo>
                                <a:lnTo>
                                  <a:pt x="1877" y="201"/>
                                </a:lnTo>
                                <a:lnTo>
                                  <a:pt x="1859" y="225"/>
                                </a:lnTo>
                                <a:lnTo>
                                  <a:pt x="1859" y="188"/>
                                </a:lnTo>
                                <a:lnTo>
                                  <a:pt x="1851" y="179"/>
                                </a:lnTo>
                                <a:lnTo>
                                  <a:pt x="1791" y="179"/>
                                </a:lnTo>
                                <a:lnTo>
                                  <a:pt x="1783" y="188"/>
                                </a:lnTo>
                                <a:lnTo>
                                  <a:pt x="1783" y="723"/>
                                </a:lnTo>
                                <a:lnTo>
                                  <a:pt x="1791" y="732"/>
                                </a:lnTo>
                                <a:lnTo>
                                  <a:pt x="1851" y="732"/>
                                </a:lnTo>
                                <a:lnTo>
                                  <a:pt x="1859" y="723"/>
                                </a:lnTo>
                                <a:lnTo>
                                  <a:pt x="1859" y="360"/>
                                </a:lnTo>
                                <a:lnTo>
                                  <a:pt x="1863" y="321"/>
                                </a:lnTo>
                                <a:lnTo>
                                  <a:pt x="1879" y="280"/>
                                </a:lnTo>
                                <a:lnTo>
                                  <a:pt x="1910" y="247"/>
                                </a:lnTo>
                                <a:lnTo>
                                  <a:pt x="1962" y="233"/>
                                </a:lnTo>
                                <a:lnTo>
                                  <a:pt x="2013" y="245"/>
                                </a:lnTo>
                                <a:lnTo>
                                  <a:pt x="2042" y="275"/>
                                </a:lnTo>
                                <a:lnTo>
                                  <a:pt x="2057" y="316"/>
                                </a:lnTo>
                                <a:lnTo>
                                  <a:pt x="2060" y="360"/>
                                </a:lnTo>
                                <a:lnTo>
                                  <a:pt x="2061" y="714"/>
                                </a:lnTo>
                                <a:lnTo>
                                  <a:pt x="2061" y="724"/>
                                </a:lnTo>
                                <a:lnTo>
                                  <a:pt x="2069" y="732"/>
                                </a:lnTo>
                                <a:lnTo>
                                  <a:pt x="2130" y="732"/>
                                </a:lnTo>
                                <a:lnTo>
                                  <a:pt x="2138" y="723"/>
                                </a:lnTo>
                                <a:lnTo>
                                  <a:pt x="2138" y="342"/>
                                </a:lnTo>
                                <a:lnTo>
                                  <a:pt x="2145" y="306"/>
                                </a:lnTo>
                                <a:lnTo>
                                  <a:pt x="2163" y="270"/>
                                </a:lnTo>
                                <a:lnTo>
                                  <a:pt x="2193" y="244"/>
                                </a:lnTo>
                                <a:lnTo>
                                  <a:pt x="2240" y="233"/>
                                </a:lnTo>
                                <a:lnTo>
                                  <a:pt x="2290" y="245"/>
                                </a:lnTo>
                                <a:lnTo>
                                  <a:pt x="2320" y="275"/>
                                </a:lnTo>
                                <a:lnTo>
                                  <a:pt x="2335" y="316"/>
                                </a:lnTo>
                                <a:lnTo>
                                  <a:pt x="2338" y="360"/>
                                </a:lnTo>
                                <a:lnTo>
                                  <a:pt x="2339" y="723"/>
                                </a:lnTo>
                                <a:lnTo>
                                  <a:pt x="2347" y="732"/>
                                </a:lnTo>
                                <a:lnTo>
                                  <a:pt x="2407" y="732"/>
                                </a:lnTo>
                                <a:lnTo>
                                  <a:pt x="2416" y="723"/>
                                </a:lnTo>
                                <a:lnTo>
                                  <a:pt x="2416" y="713"/>
                                </a:lnTo>
                                <a:lnTo>
                                  <a:pt x="2416" y="336"/>
                                </a:lnTo>
                                <a:close/>
                                <a:moveTo>
                                  <a:pt x="2564" y="188"/>
                                </a:moveTo>
                                <a:lnTo>
                                  <a:pt x="2555" y="179"/>
                                </a:lnTo>
                                <a:lnTo>
                                  <a:pt x="2495" y="179"/>
                                </a:lnTo>
                                <a:lnTo>
                                  <a:pt x="2487" y="188"/>
                                </a:lnTo>
                                <a:lnTo>
                                  <a:pt x="2487" y="724"/>
                                </a:lnTo>
                                <a:lnTo>
                                  <a:pt x="2495" y="732"/>
                                </a:lnTo>
                                <a:lnTo>
                                  <a:pt x="2555" y="732"/>
                                </a:lnTo>
                                <a:lnTo>
                                  <a:pt x="2564" y="724"/>
                                </a:lnTo>
                                <a:lnTo>
                                  <a:pt x="2564" y="188"/>
                                </a:lnTo>
                                <a:close/>
                                <a:moveTo>
                                  <a:pt x="2570" y="8"/>
                                </a:moveTo>
                                <a:lnTo>
                                  <a:pt x="2562" y="0"/>
                                </a:lnTo>
                                <a:lnTo>
                                  <a:pt x="2489" y="0"/>
                                </a:lnTo>
                                <a:lnTo>
                                  <a:pt x="2481" y="8"/>
                                </a:lnTo>
                                <a:lnTo>
                                  <a:pt x="2481" y="78"/>
                                </a:lnTo>
                                <a:lnTo>
                                  <a:pt x="2489" y="86"/>
                                </a:lnTo>
                                <a:lnTo>
                                  <a:pt x="2562" y="86"/>
                                </a:lnTo>
                                <a:lnTo>
                                  <a:pt x="2570" y="78"/>
                                </a:lnTo>
                                <a:lnTo>
                                  <a:pt x="2570" y="8"/>
                                </a:lnTo>
                                <a:close/>
                                <a:moveTo>
                                  <a:pt x="3005" y="333"/>
                                </a:moveTo>
                                <a:lnTo>
                                  <a:pt x="2990" y="268"/>
                                </a:lnTo>
                                <a:lnTo>
                                  <a:pt x="2951" y="214"/>
                                </a:lnTo>
                                <a:lnTo>
                                  <a:pt x="2892" y="177"/>
                                </a:lnTo>
                                <a:lnTo>
                                  <a:pt x="2820" y="164"/>
                                </a:lnTo>
                                <a:lnTo>
                                  <a:pt x="2746" y="178"/>
                                </a:lnTo>
                                <a:lnTo>
                                  <a:pt x="2687" y="217"/>
                                </a:lnTo>
                                <a:lnTo>
                                  <a:pt x="2649" y="274"/>
                                </a:lnTo>
                                <a:lnTo>
                                  <a:pt x="2635" y="341"/>
                                </a:lnTo>
                                <a:lnTo>
                                  <a:pt x="2635" y="570"/>
                                </a:lnTo>
                                <a:lnTo>
                                  <a:pt x="2649" y="637"/>
                                </a:lnTo>
                                <a:lnTo>
                                  <a:pt x="2687" y="694"/>
                                </a:lnTo>
                                <a:lnTo>
                                  <a:pt x="2746" y="733"/>
                                </a:lnTo>
                                <a:lnTo>
                                  <a:pt x="2820" y="747"/>
                                </a:lnTo>
                                <a:lnTo>
                                  <a:pt x="2892" y="734"/>
                                </a:lnTo>
                                <a:lnTo>
                                  <a:pt x="2951" y="697"/>
                                </a:lnTo>
                                <a:lnTo>
                                  <a:pt x="2990" y="643"/>
                                </a:lnTo>
                                <a:lnTo>
                                  <a:pt x="3005" y="578"/>
                                </a:lnTo>
                                <a:lnTo>
                                  <a:pt x="3005" y="559"/>
                                </a:lnTo>
                                <a:lnTo>
                                  <a:pt x="2996" y="551"/>
                                </a:lnTo>
                                <a:lnTo>
                                  <a:pt x="2935" y="551"/>
                                </a:lnTo>
                                <a:lnTo>
                                  <a:pt x="2927" y="559"/>
                                </a:lnTo>
                                <a:lnTo>
                                  <a:pt x="2927" y="570"/>
                                </a:lnTo>
                                <a:lnTo>
                                  <a:pt x="2927" y="578"/>
                                </a:lnTo>
                                <a:lnTo>
                                  <a:pt x="2918" y="617"/>
                                </a:lnTo>
                                <a:lnTo>
                                  <a:pt x="2895" y="648"/>
                                </a:lnTo>
                                <a:lnTo>
                                  <a:pt x="2860" y="670"/>
                                </a:lnTo>
                                <a:lnTo>
                                  <a:pt x="2820" y="678"/>
                                </a:lnTo>
                                <a:lnTo>
                                  <a:pt x="2808" y="677"/>
                                </a:lnTo>
                                <a:lnTo>
                                  <a:pt x="2797" y="676"/>
                                </a:lnTo>
                                <a:lnTo>
                                  <a:pt x="2787" y="673"/>
                                </a:lnTo>
                                <a:lnTo>
                                  <a:pt x="2777" y="669"/>
                                </a:lnTo>
                                <a:lnTo>
                                  <a:pt x="2749" y="653"/>
                                </a:lnTo>
                                <a:lnTo>
                                  <a:pt x="2729" y="630"/>
                                </a:lnTo>
                                <a:lnTo>
                                  <a:pt x="2715" y="601"/>
                                </a:lnTo>
                                <a:lnTo>
                                  <a:pt x="2710" y="570"/>
                                </a:lnTo>
                                <a:lnTo>
                                  <a:pt x="2710" y="341"/>
                                </a:lnTo>
                                <a:lnTo>
                                  <a:pt x="2715" y="310"/>
                                </a:lnTo>
                                <a:lnTo>
                                  <a:pt x="2729" y="281"/>
                                </a:lnTo>
                                <a:lnTo>
                                  <a:pt x="2749" y="258"/>
                                </a:lnTo>
                                <a:lnTo>
                                  <a:pt x="2777" y="242"/>
                                </a:lnTo>
                                <a:lnTo>
                                  <a:pt x="2787" y="238"/>
                                </a:lnTo>
                                <a:lnTo>
                                  <a:pt x="2797" y="235"/>
                                </a:lnTo>
                                <a:lnTo>
                                  <a:pt x="2808" y="234"/>
                                </a:lnTo>
                                <a:lnTo>
                                  <a:pt x="2820" y="233"/>
                                </a:lnTo>
                                <a:lnTo>
                                  <a:pt x="2860" y="241"/>
                                </a:lnTo>
                                <a:lnTo>
                                  <a:pt x="2895" y="263"/>
                                </a:lnTo>
                                <a:lnTo>
                                  <a:pt x="2918" y="294"/>
                                </a:lnTo>
                                <a:lnTo>
                                  <a:pt x="2927" y="333"/>
                                </a:lnTo>
                                <a:lnTo>
                                  <a:pt x="2927" y="352"/>
                                </a:lnTo>
                                <a:lnTo>
                                  <a:pt x="2935" y="360"/>
                                </a:lnTo>
                                <a:lnTo>
                                  <a:pt x="2996" y="360"/>
                                </a:lnTo>
                                <a:lnTo>
                                  <a:pt x="3005" y="352"/>
                                </a:lnTo>
                                <a:lnTo>
                                  <a:pt x="3005" y="333"/>
                                </a:lnTo>
                                <a:close/>
                                <a:moveTo>
                                  <a:pt x="3406" y="307"/>
                                </a:moveTo>
                                <a:lnTo>
                                  <a:pt x="3403" y="286"/>
                                </a:lnTo>
                                <a:lnTo>
                                  <a:pt x="3392" y="243"/>
                                </a:lnTo>
                                <a:lnTo>
                                  <a:pt x="3364" y="204"/>
                                </a:lnTo>
                                <a:lnTo>
                                  <a:pt x="3316" y="175"/>
                                </a:lnTo>
                                <a:lnTo>
                                  <a:pt x="3240" y="164"/>
                                </a:lnTo>
                                <a:lnTo>
                                  <a:pt x="3184" y="173"/>
                                </a:lnTo>
                                <a:lnTo>
                                  <a:pt x="3135" y="202"/>
                                </a:lnTo>
                                <a:lnTo>
                                  <a:pt x="3099" y="248"/>
                                </a:lnTo>
                                <a:lnTo>
                                  <a:pt x="3086" y="312"/>
                                </a:lnTo>
                                <a:lnTo>
                                  <a:pt x="3088" y="336"/>
                                </a:lnTo>
                                <a:lnTo>
                                  <a:pt x="3098" y="370"/>
                                </a:lnTo>
                                <a:lnTo>
                                  <a:pt x="3124" y="410"/>
                                </a:lnTo>
                                <a:lnTo>
                                  <a:pt x="3170" y="448"/>
                                </a:lnTo>
                                <a:lnTo>
                                  <a:pt x="3266" y="504"/>
                                </a:lnTo>
                                <a:lnTo>
                                  <a:pt x="3296" y="525"/>
                                </a:lnTo>
                                <a:lnTo>
                                  <a:pt x="3313" y="546"/>
                                </a:lnTo>
                                <a:lnTo>
                                  <a:pt x="3322" y="568"/>
                                </a:lnTo>
                                <a:lnTo>
                                  <a:pt x="3324" y="591"/>
                                </a:lnTo>
                                <a:lnTo>
                                  <a:pt x="3319" y="620"/>
                                </a:lnTo>
                                <a:lnTo>
                                  <a:pt x="3303" y="646"/>
                                </a:lnTo>
                                <a:lnTo>
                                  <a:pt x="3277" y="665"/>
                                </a:lnTo>
                                <a:lnTo>
                                  <a:pt x="3241" y="672"/>
                                </a:lnTo>
                                <a:lnTo>
                                  <a:pt x="3200" y="665"/>
                                </a:lnTo>
                                <a:lnTo>
                                  <a:pt x="3169" y="646"/>
                                </a:lnTo>
                                <a:lnTo>
                                  <a:pt x="3151" y="614"/>
                                </a:lnTo>
                                <a:lnTo>
                                  <a:pt x="3144" y="571"/>
                                </a:lnTo>
                                <a:lnTo>
                                  <a:pt x="3144" y="554"/>
                                </a:lnTo>
                                <a:lnTo>
                                  <a:pt x="3137" y="547"/>
                                </a:lnTo>
                                <a:lnTo>
                                  <a:pt x="3085" y="547"/>
                                </a:lnTo>
                                <a:lnTo>
                                  <a:pt x="3081" y="547"/>
                                </a:lnTo>
                                <a:lnTo>
                                  <a:pt x="3064" y="549"/>
                                </a:lnTo>
                                <a:lnTo>
                                  <a:pt x="3064" y="570"/>
                                </a:lnTo>
                                <a:lnTo>
                                  <a:pt x="3088" y="669"/>
                                </a:lnTo>
                                <a:lnTo>
                                  <a:pt x="3141" y="722"/>
                                </a:lnTo>
                                <a:lnTo>
                                  <a:pt x="3200" y="743"/>
                                </a:lnTo>
                                <a:lnTo>
                                  <a:pt x="3240" y="747"/>
                                </a:lnTo>
                                <a:lnTo>
                                  <a:pt x="3309" y="734"/>
                                </a:lnTo>
                                <a:lnTo>
                                  <a:pt x="3361" y="698"/>
                                </a:lnTo>
                                <a:lnTo>
                                  <a:pt x="3393" y="648"/>
                                </a:lnTo>
                                <a:lnTo>
                                  <a:pt x="3404" y="591"/>
                                </a:lnTo>
                                <a:lnTo>
                                  <a:pt x="3398" y="543"/>
                                </a:lnTo>
                                <a:lnTo>
                                  <a:pt x="3379" y="502"/>
                                </a:lnTo>
                                <a:lnTo>
                                  <a:pt x="3346" y="465"/>
                                </a:lnTo>
                                <a:lnTo>
                                  <a:pt x="3299" y="433"/>
                                </a:lnTo>
                                <a:lnTo>
                                  <a:pt x="3215" y="386"/>
                                </a:lnTo>
                                <a:lnTo>
                                  <a:pt x="3193" y="370"/>
                                </a:lnTo>
                                <a:lnTo>
                                  <a:pt x="3177" y="353"/>
                                </a:lnTo>
                                <a:lnTo>
                                  <a:pt x="3167" y="334"/>
                                </a:lnTo>
                                <a:lnTo>
                                  <a:pt x="3164" y="312"/>
                                </a:lnTo>
                                <a:lnTo>
                                  <a:pt x="3172" y="281"/>
                                </a:lnTo>
                                <a:lnTo>
                                  <a:pt x="3190" y="257"/>
                                </a:lnTo>
                                <a:lnTo>
                                  <a:pt x="3216" y="241"/>
                                </a:lnTo>
                                <a:lnTo>
                                  <a:pt x="3244" y="236"/>
                                </a:lnTo>
                                <a:lnTo>
                                  <a:pt x="3276" y="239"/>
                                </a:lnTo>
                                <a:lnTo>
                                  <a:pt x="3300" y="251"/>
                                </a:lnTo>
                                <a:lnTo>
                                  <a:pt x="3317" y="270"/>
                                </a:lnTo>
                                <a:lnTo>
                                  <a:pt x="3326" y="295"/>
                                </a:lnTo>
                                <a:lnTo>
                                  <a:pt x="3329" y="313"/>
                                </a:lnTo>
                                <a:lnTo>
                                  <a:pt x="3343" y="317"/>
                                </a:lnTo>
                                <a:lnTo>
                                  <a:pt x="3353" y="317"/>
                                </a:lnTo>
                                <a:lnTo>
                                  <a:pt x="3391" y="312"/>
                                </a:lnTo>
                                <a:lnTo>
                                  <a:pt x="3406" y="307"/>
                                </a:lnTo>
                                <a:close/>
                                <a:moveTo>
                                  <a:pt x="3443" y="209"/>
                                </a:moveTo>
                                <a:lnTo>
                                  <a:pt x="3443" y="208"/>
                                </a:lnTo>
                                <a:lnTo>
                                  <a:pt x="3443" y="202"/>
                                </a:lnTo>
                                <a:lnTo>
                                  <a:pt x="3442" y="201"/>
                                </a:lnTo>
                                <a:lnTo>
                                  <a:pt x="3441" y="199"/>
                                </a:lnTo>
                                <a:lnTo>
                                  <a:pt x="3440" y="198"/>
                                </a:lnTo>
                                <a:lnTo>
                                  <a:pt x="3439" y="197"/>
                                </a:lnTo>
                                <a:lnTo>
                                  <a:pt x="3437" y="197"/>
                                </a:lnTo>
                                <a:lnTo>
                                  <a:pt x="3439" y="197"/>
                                </a:lnTo>
                                <a:lnTo>
                                  <a:pt x="3440" y="197"/>
                                </a:lnTo>
                                <a:lnTo>
                                  <a:pt x="3441" y="196"/>
                                </a:lnTo>
                                <a:lnTo>
                                  <a:pt x="3442" y="195"/>
                                </a:lnTo>
                                <a:lnTo>
                                  <a:pt x="3443" y="193"/>
                                </a:lnTo>
                                <a:lnTo>
                                  <a:pt x="3443" y="188"/>
                                </a:lnTo>
                                <a:lnTo>
                                  <a:pt x="3442" y="187"/>
                                </a:lnTo>
                                <a:lnTo>
                                  <a:pt x="3442" y="186"/>
                                </a:lnTo>
                                <a:lnTo>
                                  <a:pt x="3439" y="185"/>
                                </a:lnTo>
                                <a:lnTo>
                                  <a:pt x="3439" y="190"/>
                                </a:lnTo>
                                <a:lnTo>
                                  <a:pt x="3439" y="193"/>
                                </a:lnTo>
                                <a:lnTo>
                                  <a:pt x="3438" y="195"/>
                                </a:lnTo>
                                <a:lnTo>
                                  <a:pt x="3435" y="196"/>
                                </a:lnTo>
                                <a:lnTo>
                                  <a:pt x="3434" y="196"/>
                                </a:lnTo>
                                <a:lnTo>
                                  <a:pt x="3428" y="196"/>
                                </a:lnTo>
                                <a:lnTo>
                                  <a:pt x="3428" y="187"/>
                                </a:lnTo>
                                <a:lnTo>
                                  <a:pt x="3434" y="187"/>
                                </a:lnTo>
                                <a:lnTo>
                                  <a:pt x="3436" y="187"/>
                                </a:lnTo>
                                <a:lnTo>
                                  <a:pt x="3438" y="188"/>
                                </a:lnTo>
                                <a:lnTo>
                                  <a:pt x="3439" y="190"/>
                                </a:lnTo>
                                <a:lnTo>
                                  <a:pt x="3439" y="185"/>
                                </a:lnTo>
                                <a:lnTo>
                                  <a:pt x="3438" y="184"/>
                                </a:lnTo>
                                <a:lnTo>
                                  <a:pt x="3436" y="184"/>
                                </a:lnTo>
                                <a:lnTo>
                                  <a:pt x="3424" y="184"/>
                                </a:lnTo>
                                <a:lnTo>
                                  <a:pt x="3424" y="209"/>
                                </a:lnTo>
                                <a:lnTo>
                                  <a:pt x="3428" y="209"/>
                                </a:lnTo>
                                <a:lnTo>
                                  <a:pt x="3428" y="199"/>
                                </a:lnTo>
                                <a:lnTo>
                                  <a:pt x="3434" y="199"/>
                                </a:lnTo>
                                <a:lnTo>
                                  <a:pt x="3436" y="199"/>
                                </a:lnTo>
                                <a:lnTo>
                                  <a:pt x="3438" y="201"/>
                                </a:lnTo>
                                <a:lnTo>
                                  <a:pt x="3439" y="203"/>
                                </a:lnTo>
                                <a:lnTo>
                                  <a:pt x="3439" y="209"/>
                                </a:lnTo>
                                <a:lnTo>
                                  <a:pt x="3443" y="209"/>
                                </a:lnTo>
                                <a:close/>
                                <a:moveTo>
                                  <a:pt x="3455" y="203"/>
                                </a:moveTo>
                                <a:lnTo>
                                  <a:pt x="3455" y="190"/>
                                </a:lnTo>
                                <a:lnTo>
                                  <a:pt x="3453" y="185"/>
                                </a:lnTo>
                                <a:lnTo>
                                  <a:pt x="3452" y="184"/>
                                </a:lnTo>
                                <a:lnTo>
                                  <a:pt x="3452" y="202"/>
                                </a:lnTo>
                                <a:lnTo>
                                  <a:pt x="3450" y="206"/>
                                </a:lnTo>
                                <a:lnTo>
                                  <a:pt x="3443" y="214"/>
                                </a:lnTo>
                                <a:lnTo>
                                  <a:pt x="3438" y="216"/>
                                </a:lnTo>
                                <a:lnTo>
                                  <a:pt x="3428" y="216"/>
                                </a:lnTo>
                                <a:lnTo>
                                  <a:pt x="3423" y="214"/>
                                </a:lnTo>
                                <a:lnTo>
                                  <a:pt x="3415" y="206"/>
                                </a:lnTo>
                                <a:lnTo>
                                  <a:pt x="3414" y="202"/>
                                </a:lnTo>
                                <a:lnTo>
                                  <a:pt x="3414" y="191"/>
                                </a:lnTo>
                                <a:lnTo>
                                  <a:pt x="3415" y="186"/>
                                </a:lnTo>
                                <a:lnTo>
                                  <a:pt x="3423" y="179"/>
                                </a:lnTo>
                                <a:lnTo>
                                  <a:pt x="3428" y="177"/>
                                </a:lnTo>
                                <a:lnTo>
                                  <a:pt x="3438" y="177"/>
                                </a:lnTo>
                                <a:lnTo>
                                  <a:pt x="3443" y="179"/>
                                </a:lnTo>
                                <a:lnTo>
                                  <a:pt x="3450" y="186"/>
                                </a:lnTo>
                                <a:lnTo>
                                  <a:pt x="3452" y="190"/>
                                </a:lnTo>
                                <a:lnTo>
                                  <a:pt x="3452" y="202"/>
                                </a:lnTo>
                                <a:lnTo>
                                  <a:pt x="3452" y="184"/>
                                </a:lnTo>
                                <a:lnTo>
                                  <a:pt x="3445" y="177"/>
                                </a:lnTo>
                                <a:lnTo>
                                  <a:pt x="3444" y="176"/>
                                </a:lnTo>
                                <a:lnTo>
                                  <a:pt x="3439" y="174"/>
                                </a:lnTo>
                                <a:lnTo>
                                  <a:pt x="3427" y="174"/>
                                </a:lnTo>
                                <a:lnTo>
                                  <a:pt x="3421" y="176"/>
                                </a:lnTo>
                                <a:lnTo>
                                  <a:pt x="3413" y="185"/>
                                </a:lnTo>
                                <a:lnTo>
                                  <a:pt x="3410" y="190"/>
                                </a:lnTo>
                                <a:lnTo>
                                  <a:pt x="3410" y="203"/>
                                </a:lnTo>
                                <a:lnTo>
                                  <a:pt x="3413" y="208"/>
                                </a:lnTo>
                                <a:lnTo>
                                  <a:pt x="3421" y="217"/>
                                </a:lnTo>
                                <a:lnTo>
                                  <a:pt x="3427" y="219"/>
                                </a:lnTo>
                                <a:lnTo>
                                  <a:pt x="3439" y="219"/>
                                </a:lnTo>
                                <a:lnTo>
                                  <a:pt x="3444" y="217"/>
                                </a:lnTo>
                                <a:lnTo>
                                  <a:pt x="3445" y="216"/>
                                </a:lnTo>
                                <a:lnTo>
                                  <a:pt x="3453" y="208"/>
                                </a:lnTo>
                                <a:lnTo>
                                  <a:pt x="3455" y="2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516622158" name="Group 4"/>
                        <wpg:cNvGrpSpPr>
                          <a:grpSpLocks/>
                        </wpg:cNvGrpSpPr>
                        <wpg:grpSpPr bwMode="auto">
                          <a:xfrm>
                            <a:off x="7334" y="13507"/>
                            <a:ext cx="831" cy="831"/>
                            <a:chOff x="7334" y="329"/>
                            <a:chExt cx="831" cy="831"/>
                          </a:xfrm>
                        </wpg:grpSpPr>
                        <wps:wsp>
                          <wps:cNvPr id="276652375" name="Freeform 5"/>
                          <wps:cNvSpPr>
                            <a:spLocks/>
                          </wps:cNvSpPr>
                          <wps:spPr bwMode="auto">
                            <a:xfrm>
                              <a:off x="7335" y="329"/>
                              <a:ext cx="830" cy="416"/>
                            </a:xfrm>
                            <a:custGeom>
                              <a:avLst/>
                              <a:gdLst>
                                <a:gd name="T0" fmla="+- 0 7749 7335"/>
                                <a:gd name="T1" fmla="*/ T0 w 830"/>
                                <a:gd name="T2" fmla="+- 0 329 329"/>
                                <a:gd name="T3" fmla="*/ 329 h 416"/>
                                <a:gd name="T4" fmla="+- 0 7665 7335"/>
                                <a:gd name="T5" fmla="*/ T4 w 830"/>
                                <a:gd name="T6" fmla="+- 0 338 329"/>
                                <a:gd name="T7" fmla="*/ 338 h 416"/>
                                <a:gd name="T8" fmla="+- 0 7588 7335"/>
                                <a:gd name="T9" fmla="*/ T8 w 830"/>
                                <a:gd name="T10" fmla="+- 0 362 329"/>
                                <a:gd name="T11" fmla="*/ 362 h 416"/>
                                <a:gd name="T12" fmla="+- 0 7517 7335"/>
                                <a:gd name="T13" fmla="*/ T12 w 830"/>
                                <a:gd name="T14" fmla="+- 0 400 329"/>
                                <a:gd name="T15" fmla="*/ 400 h 416"/>
                                <a:gd name="T16" fmla="+- 0 7456 7335"/>
                                <a:gd name="T17" fmla="*/ T16 w 830"/>
                                <a:gd name="T18" fmla="+- 0 451 329"/>
                                <a:gd name="T19" fmla="*/ 451 h 416"/>
                                <a:gd name="T20" fmla="+- 0 7406 7335"/>
                                <a:gd name="T21" fmla="*/ T20 w 830"/>
                                <a:gd name="T22" fmla="+- 0 513 329"/>
                                <a:gd name="T23" fmla="*/ 513 h 416"/>
                                <a:gd name="T24" fmla="+- 0 7368 7335"/>
                                <a:gd name="T25" fmla="*/ T24 w 830"/>
                                <a:gd name="T26" fmla="+- 0 583 329"/>
                                <a:gd name="T27" fmla="*/ 583 h 416"/>
                                <a:gd name="T28" fmla="+- 0 7344 7335"/>
                                <a:gd name="T29" fmla="*/ T28 w 830"/>
                                <a:gd name="T30" fmla="+- 0 661 329"/>
                                <a:gd name="T31" fmla="*/ 661 h 416"/>
                                <a:gd name="T32" fmla="+- 0 7335 7335"/>
                                <a:gd name="T33" fmla="*/ T32 w 830"/>
                                <a:gd name="T34" fmla="+- 0 745 329"/>
                                <a:gd name="T35" fmla="*/ 745 h 416"/>
                                <a:gd name="T36" fmla="+- 0 8164 7335"/>
                                <a:gd name="T37" fmla="*/ T36 w 830"/>
                                <a:gd name="T38" fmla="+- 0 744 329"/>
                                <a:gd name="T39" fmla="*/ 744 h 416"/>
                                <a:gd name="T40" fmla="+- 0 8156 7335"/>
                                <a:gd name="T41" fmla="*/ T40 w 830"/>
                                <a:gd name="T42" fmla="+- 0 661 329"/>
                                <a:gd name="T43" fmla="*/ 661 h 416"/>
                                <a:gd name="T44" fmla="+- 0 8132 7335"/>
                                <a:gd name="T45" fmla="*/ T44 w 830"/>
                                <a:gd name="T46" fmla="+- 0 582 329"/>
                                <a:gd name="T47" fmla="*/ 582 h 416"/>
                                <a:gd name="T48" fmla="+- 0 8093 7335"/>
                                <a:gd name="T49" fmla="*/ T48 w 830"/>
                                <a:gd name="T50" fmla="+- 0 512 329"/>
                                <a:gd name="T51" fmla="*/ 512 h 416"/>
                                <a:gd name="T52" fmla="+- 0 8043 7335"/>
                                <a:gd name="T53" fmla="*/ T52 w 830"/>
                                <a:gd name="T54" fmla="+- 0 451 329"/>
                                <a:gd name="T55" fmla="*/ 451 h 416"/>
                                <a:gd name="T56" fmla="+- 0 7981 7335"/>
                                <a:gd name="T57" fmla="*/ T56 w 830"/>
                                <a:gd name="T58" fmla="+- 0 400 329"/>
                                <a:gd name="T59" fmla="*/ 400 h 416"/>
                                <a:gd name="T60" fmla="+- 0 7911 7335"/>
                                <a:gd name="T61" fmla="*/ T60 w 830"/>
                                <a:gd name="T62" fmla="+- 0 362 329"/>
                                <a:gd name="T63" fmla="*/ 362 h 416"/>
                                <a:gd name="T64" fmla="+- 0 7832 7335"/>
                                <a:gd name="T65" fmla="*/ T64 w 830"/>
                                <a:gd name="T66" fmla="+- 0 338 329"/>
                                <a:gd name="T67" fmla="*/ 338 h 416"/>
                                <a:gd name="T68" fmla="+- 0 7749 7335"/>
                                <a:gd name="T69" fmla="*/ T68 w 830"/>
                                <a:gd name="T70" fmla="+- 0 329 329"/>
                                <a:gd name="T71" fmla="*/ 329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30" h="416">
                                  <a:moveTo>
                                    <a:pt x="414" y="0"/>
                                  </a:moveTo>
                                  <a:lnTo>
                                    <a:pt x="330" y="9"/>
                                  </a:lnTo>
                                  <a:lnTo>
                                    <a:pt x="253" y="33"/>
                                  </a:lnTo>
                                  <a:lnTo>
                                    <a:pt x="182" y="71"/>
                                  </a:lnTo>
                                  <a:lnTo>
                                    <a:pt x="121" y="122"/>
                                  </a:lnTo>
                                  <a:lnTo>
                                    <a:pt x="71" y="184"/>
                                  </a:lnTo>
                                  <a:lnTo>
                                    <a:pt x="33" y="254"/>
                                  </a:lnTo>
                                  <a:lnTo>
                                    <a:pt x="9" y="332"/>
                                  </a:lnTo>
                                  <a:lnTo>
                                    <a:pt x="0" y="416"/>
                                  </a:lnTo>
                                  <a:lnTo>
                                    <a:pt x="829" y="415"/>
                                  </a:lnTo>
                                  <a:lnTo>
                                    <a:pt x="821" y="332"/>
                                  </a:lnTo>
                                  <a:lnTo>
                                    <a:pt x="797" y="253"/>
                                  </a:lnTo>
                                  <a:lnTo>
                                    <a:pt x="758" y="183"/>
                                  </a:lnTo>
                                  <a:lnTo>
                                    <a:pt x="708" y="122"/>
                                  </a:lnTo>
                                  <a:lnTo>
                                    <a:pt x="646" y="71"/>
                                  </a:lnTo>
                                  <a:lnTo>
                                    <a:pt x="576" y="33"/>
                                  </a:lnTo>
                                  <a:lnTo>
                                    <a:pt x="497" y="9"/>
                                  </a:lnTo>
                                  <a:lnTo>
                                    <a:pt x="414" y="0"/>
                                  </a:lnTo>
                                  <a:close/>
                                </a:path>
                              </a:pathLst>
                            </a:custGeom>
                            <a:solidFill>
                              <a:srgbClr val="F967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447265" name="Freeform 6"/>
                          <wps:cNvSpPr>
                            <a:spLocks/>
                          </wps:cNvSpPr>
                          <wps:spPr bwMode="auto">
                            <a:xfrm>
                              <a:off x="7334" y="744"/>
                              <a:ext cx="416" cy="245"/>
                            </a:xfrm>
                            <a:custGeom>
                              <a:avLst/>
                              <a:gdLst>
                                <a:gd name="T0" fmla="+- 0 7749 7334"/>
                                <a:gd name="T1" fmla="*/ T0 w 416"/>
                                <a:gd name="T2" fmla="+- 0 744 744"/>
                                <a:gd name="T3" fmla="*/ 744 h 245"/>
                                <a:gd name="T4" fmla="+- 0 7334 7334"/>
                                <a:gd name="T5" fmla="*/ T4 w 416"/>
                                <a:gd name="T6" fmla="+- 0 745 744"/>
                                <a:gd name="T7" fmla="*/ 745 h 245"/>
                                <a:gd name="T8" fmla="+- 0 7335 7334"/>
                                <a:gd name="T9" fmla="*/ T8 w 416"/>
                                <a:gd name="T10" fmla="+- 0 779 744"/>
                                <a:gd name="T11" fmla="*/ 779 h 245"/>
                                <a:gd name="T12" fmla="+- 0 7339 7334"/>
                                <a:gd name="T13" fmla="*/ T12 w 416"/>
                                <a:gd name="T14" fmla="+- 0 812 744"/>
                                <a:gd name="T15" fmla="*/ 812 h 245"/>
                                <a:gd name="T16" fmla="+- 0 7355 7334"/>
                                <a:gd name="T17" fmla="*/ T16 w 416"/>
                                <a:gd name="T18" fmla="+- 0 875 744"/>
                                <a:gd name="T19" fmla="*/ 875 h 245"/>
                                <a:gd name="T20" fmla="+- 0 7380 7334"/>
                                <a:gd name="T21" fmla="*/ T20 w 416"/>
                                <a:gd name="T22" fmla="+- 0 934 744"/>
                                <a:gd name="T23" fmla="*/ 934 h 245"/>
                                <a:gd name="T24" fmla="+- 0 7413 7334"/>
                                <a:gd name="T25" fmla="*/ T24 w 416"/>
                                <a:gd name="T26" fmla="+- 0 989 744"/>
                                <a:gd name="T27" fmla="*/ 989 h 245"/>
                                <a:gd name="T28" fmla="+- 0 7749 7334"/>
                                <a:gd name="T29" fmla="*/ T28 w 416"/>
                                <a:gd name="T30" fmla="+- 0 744 744"/>
                                <a:gd name="T31" fmla="*/ 744 h 24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16" h="245">
                                  <a:moveTo>
                                    <a:pt x="415" y="0"/>
                                  </a:moveTo>
                                  <a:lnTo>
                                    <a:pt x="0" y="1"/>
                                  </a:lnTo>
                                  <a:lnTo>
                                    <a:pt x="1" y="35"/>
                                  </a:lnTo>
                                  <a:lnTo>
                                    <a:pt x="5" y="68"/>
                                  </a:lnTo>
                                  <a:lnTo>
                                    <a:pt x="21" y="131"/>
                                  </a:lnTo>
                                  <a:lnTo>
                                    <a:pt x="46" y="190"/>
                                  </a:lnTo>
                                  <a:lnTo>
                                    <a:pt x="79" y="245"/>
                                  </a:lnTo>
                                  <a:lnTo>
                                    <a:pt x="415"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4472629" name="Freeform 7"/>
                          <wps:cNvSpPr>
                            <a:spLocks/>
                          </wps:cNvSpPr>
                          <wps:spPr bwMode="auto">
                            <a:xfrm>
                              <a:off x="7413" y="744"/>
                              <a:ext cx="580" cy="415"/>
                            </a:xfrm>
                            <a:custGeom>
                              <a:avLst/>
                              <a:gdLst>
                                <a:gd name="T0" fmla="+- 0 7749 7414"/>
                                <a:gd name="T1" fmla="*/ T0 w 580"/>
                                <a:gd name="T2" fmla="+- 0 744 744"/>
                                <a:gd name="T3" fmla="*/ 744 h 415"/>
                                <a:gd name="T4" fmla="+- 0 7414 7414"/>
                                <a:gd name="T5" fmla="*/ T4 w 580"/>
                                <a:gd name="T6" fmla="+- 0 989 744"/>
                                <a:gd name="T7" fmla="*/ 989 h 415"/>
                                <a:gd name="T8" fmla="+- 0 7431 7414"/>
                                <a:gd name="T9" fmla="*/ T8 w 580"/>
                                <a:gd name="T10" fmla="+- 0 1011 744"/>
                                <a:gd name="T11" fmla="*/ 1011 h 415"/>
                                <a:gd name="T12" fmla="+- 0 7450 7414"/>
                                <a:gd name="T13" fmla="*/ T12 w 580"/>
                                <a:gd name="T14" fmla="+- 0 1032 744"/>
                                <a:gd name="T15" fmla="*/ 1032 h 415"/>
                                <a:gd name="T16" fmla="+- 0 7513 7414"/>
                                <a:gd name="T17" fmla="*/ T16 w 580"/>
                                <a:gd name="T18" fmla="+- 0 1085 744"/>
                                <a:gd name="T19" fmla="*/ 1085 h 415"/>
                                <a:gd name="T20" fmla="+- 0 7583 7414"/>
                                <a:gd name="T21" fmla="*/ T20 w 580"/>
                                <a:gd name="T22" fmla="+- 0 1125 744"/>
                                <a:gd name="T23" fmla="*/ 1125 h 415"/>
                                <a:gd name="T24" fmla="+- 0 7659 7414"/>
                                <a:gd name="T25" fmla="*/ T24 w 580"/>
                                <a:gd name="T26" fmla="+- 0 1149 744"/>
                                <a:gd name="T27" fmla="*/ 1149 h 415"/>
                                <a:gd name="T28" fmla="+- 0 7738 7414"/>
                                <a:gd name="T29" fmla="*/ T28 w 580"/>
                                <a:gd name="T30" fmla="+- 0 1159 744"/>
                                <a:gd name="T31" fmla="*/ 1159 h 415"/>
                                <a:gd name="T32" fmla="+- 0 7764 7414"/>
                                <a:gd name="T33" fmla="*/ T32 w 580"/>
                                <a:gd name="T34" fmla="+- 0 1159 744"/>
                                <a:gd name="T35" fmla="*/ 1159 h 415"/>
                                <a:gd name="T36" fmla="+- 0 7844 7414"/>
                                <a:gd name="T37" fmla="*/ T36 w 580"/>
                                <a:gd name="T38" fmla="+- 0 1149 744"/>
                                <a:gd name="T39" fmla="*/ 1149 h 415"/>
                                <a:gd name="T40" fmla="+- 0 7921 7414"/>
                                <a:gd name="T41" fmla="*/ T40 w 580"/>
                                <a:gd name="T42" fmla="+- 0 1122 744"/>
                                <a:gd name="T43" fmla="*/ 1122 h 415"/>
                                <a:gd name="T44" fmla="+- 0 7993 7414"/>
                                <a:gd name="T45" fmla="*/ T44 w 580"/>
                                <a:gd name="T46" fmla="+- 0 1080 744"/>
                                <a:gd name="T47" fmla="*/ 1080 h 415"/>
                                <a:gd name="T48" fmla="+- 0 7749 7414"/>
                                <a:gd name="T49" fmla="*/ T48 w 580"/>
                                <a:gd name="T50" fmla="+- 0 744 744"/>
                                <a:gd name="T51" fmla="*/ 744 h 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80" h="415">
                                  <a:moveTo>
                                    <a:pt x="335" y="0"/>
                                  </a:moveTo>
                                  <a:lnTo>
                                    <a:pt x="0" y="245"/>
                                  </a:lnTo>
                                  <a:lnTo>
                                    <a:pt x="17" y="267"/>
                                  </a:lnTo>
                                  <a:lnTo>
                                    <a:pt x="36" y="288"/>
                                  </a:lnTo>
                                  <a:lnTo>
                                    <a:pt x="99" y="341"/>
                                  </a:lnTo>
                                  <a:lnTo>
                                    <a:pt x="169" y="381"/>
                                  </a:lnTo>
                                  <a:lnTo>
                                    <a:pt x="245" y="405"/>
                                  </a:lnTo>
                                  <a:lnTo>
                                    <a:pt x="324" y="415"/>
                                  </a:lnTo>
                                  <a:lnTo>
                                    <a:pt x="350" y="415"/>
                                  </a:lnTo>
                                  <a:lnTo>
                                    <a:pt x="430" y="405"/>
                                  </a:lnTo>
                                  <a:lnTo>
                                    <a:pt x="507" y="378"/>
                                  </a:lnTo>
                                  <a:lnTo>
                                    <a:pt x="579" y="336"/>
                                  </a:lnTo>
                                  <a:lnTo>
                                    <a:pt x="335" y="0"/>
                                  </a:lnTo>
                                  <a:close/>
                                </a:path>
                              </a:pathLst>
                            </a:custGeom>
                            <a:solidFill>
                              <a:srgbClr val="BED7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xmlns:pic="http://schemas.openxmlformats.org/drawingml/2006/picture" xmlns:a14="http://schemas.microsoft.com/office/drawing/2010/main"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419DED8F">
              <v:group id="Group 1828268554" style="position:absolute;margin-left:0;margin-top:58.7pt;width:91.55pt;height:17.3pt;z-index:251658254;mso-position-horizontal:center;mso-position-horizontal-relative:page;mso-position-vertical-relative:page" coordsize="4424,831" coordorigin="3741,13507" o:spid="_x0000_s1026" w14:anchorId="5B5BF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">
                <v:shape id="AutoShape 3" style="position:absolute;left:3741;top:13549;width:3456;height:748;visibility:visible;mso-wrap-style:square;v-text-anchor:top" coordsize="3456,748" o:spid="_x0000_s1027" fillcolor="black" stroked="f" path="m414,8l406,,396,,8,,,8,,66r8,8l165,74r,650l174,732r66,l248,724r,-650l406,74r8,-8l414,8xm708,285r-8,-47l676,199,637,173,587,163r-42,3l511,177r-27,20l462,228r,-40l453,179r-60,l385,188r,535l393,732r60,l462,723r,-363l466,321r17,-42l513,246r48,-13l593,240r22,18l628,287r4,36l632,343r8,9l700,352r8,-9l708,333r,-48xm856,188r-8,-9l788,179r-8,9l780,724r8,8l848,732r8,-8l856,188xm862,8l854,,782,r-9,8l773,78r9,8l854,86r8,-8l862,8xm1283,336r-12,-74l1238,207r-50,-33l1126,163r-45,5l1047,181r-25,20l1004,225r,-37l996,179r-60,l927,188r,535l936,732r60,l1004,723r,-363l1008,321r15,-41l1055,247r52,-14l1157,245r30,30l1202,316r3,44l1205,723r9,9l1274,732r9,-9l1283,453r,-117xm1718,341r-14,-67l1676,233r-11,-16l1642,202r,139l1642,407r,65l1642,570r-8,41l1611,646r-35,23l1533,678r-44,-9l1455,646r-23,-35l1423,570r,-98l1423,407r,-66l1432,300r23,-35l1489,242r44,-9l1576,242r35,23l1634,300r8,41l1642,202r-36,-24l1533,164r-74,14l1400,217r-38,57l1348,341r,229l1362,637r38,57l1459,733r74,14l1606,733r59,-39l1676,678r28,-41l1718,570r,-229xm2416,336r-12,-74l2371,207r-50,-33l2259,163r-45,5l2179,182r-27,21l2131,229r-11,17l2096,210r-32,-26l2025,168r-44,-5l1936,168r-34,13l1877,201r-18,24l1859,188r-8,-9l1791,179r-8,9l1783,723r8,9l1851,732r8,-9l1859,360r4,-39l1879,280r31,-33l1962,233r51,12l2042,275r15,41l2060,360r1,354l2061,724r8,8l2130,732r8,-9l2138,342r7,-36l2163,270r30,-26l2240,233r50,12l2320,275r15,41l2338,360r1,363l2347,732r60,l2416,723r,-10l2416,336xm2564,188r-9,-9l2495,179r-8,9l2487,724r8,8l2555,732r9,-8l2564,188xm2570,8l2562,r-73,l2481,8r,70l2489,86r73,l2570,78r,-70xm3005,333r-15,-65l2951,214r-59,-37l2820,164r-74,14l2687,217r-38,57l2635,341r,229l2649,637r38,57l2746,733r74,14l2892,734r59,-37l2990,643r15,-65l3005,559r-9,-8l2935,551r-8,8l2927,570r,8l2918,617r-23,31l2860,670r-40,8l2808,677r-11,-1l2787,673r-10,-4l2749,653r-20,-23l2715,601r-5,-31l2710,341r5,-31l2729,281r20,-23l2777,242r10,-4l2797,235r11,-1l2820,233r40,8l2895,263r23,31l2927,333r,19l2935,360r61,l3005,352r,-19xm3406,307r-3,-21l3392,243r-28,-39l3316,175r-76,-11l3184,173r-49,29l3099,248r-13,64l3088,336r10,34l3124,410r46,38l3266,504r30,21l3313,546r9,22l3324,591r-5,29l3303,646r-26,19l3241,672r-41,-7l3169,646r-18,-32l3144,571r,-17l3137,547r-52,l3081,547r-17,2l3064,570r24,99l3141,722r59,21l3240,747r69,-13l3361,698r32,-50l3404,591r-6,-48l3379,502r-33,-37l3299,433r-84,-47l3193,370r-16,-17l3167,334r-3,-22l3172,281r18,-24l3216,241r28,-5l3276,239r24,12l3317,270r9,25l3329,313r14,4l3353,317r38,-5l3406,307xm3443,209r,-1l3443,202r-1,-1l3441,199r-1,-1l3439,197r-2,l3439,197r1,l3441,196r1,-1l3443,193r,-5l3442,187r,-1l3439,185r,5l3439,193r-1,2l3435,196r-1,l3428,196r,-9l3434,187r2,l3438,188r1,2l3439,185r-1,-1l3436,184r-12,l3424,209r4,l3428,199r6,l3436,199r2,2l3439,203r,6l3443,209xm3455,203r,-13l3453,185r-1,-1l3452,202r-2,4l3443,214r-5,2l3428,216r-5,-2l3415,206r-1,-4l3414,191r1,-5l3423,179r5,-2l3438,177r5,2l3450,186r2,4l3452,202r,-18l3445,177r-1,-1l3439,174r-12,l3421,176r-8,9l3410,190r,13l3413,208r8,9l3427,219r12,l3444,217r1,-1l3453,208r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">
                  <v:path arrowok="t" o:connecttype="custom" o:connectlocs="8,445;406,445;587,534;393,550;466,692;632,694;856,559;856,1095;782,457;1188,545;996,550;1004,731;1202,687;1283,707;1642,778;1489,1040;1432,671;1642,712;1348,712;1665,1065;2371,578;2120,617;1877,572;1791,1103;1962,604;2069,1103;2240,604;2407,1103;2487,559;2562,371;2570,379;2687,588;2820,1118;2935,922;2820,1049;2715,972;2787,609;2927,704;3403,657;3099,619;3296,896;3241,1043;3085,918;3240,1118;3346,836;3172,652;3326,666;3443,579;3439,568;3442,557;3428,567;3438,555;3436,570;3453,556;3423,585;3438,548;3444,547;3413,579;3455,574" o:connectangles="0,0,0,0,0,0,0,0,0,0,0,0,0,0,0,0,0,0,0,0,0,0,0,0,0,0,0,0,0,0,0,0,0,0,0,0,0,0,0,0,0,0,0,0,0,0,0,0,0,0,0,0,0,0,0,0,0,0,0"/>
                </v:shape>
                <v:group id="Group 4" style="position:absolute;left:7334;top:13507;width:831;height:831" coordsize="831,831" coordorigin="7334,329"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">
                  <v:shape id="Freeform 5" style="position:absolute;left:7335;top:329;width:830;height:416;visibility:visible;mso-wrap-style:square;v-text-anchor:top" coordsize="830,416" o:spid="_x0000_s1029" fillcolor="#f96741" stroked="f" path="m414,l330,9,253,33,182,71r-61,51l71,184,33,254,9,332,,416r829,-1l821,332,797,253,758,183,708,122,646,71,576,33,497,9,4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">
                    <v:path arrowok="t" o:connecttype="custom" o:connectlocs="414,329;330,338;253,362;182,400;121,451;71,513;33,583;9,661;0,745;829,744;821,661;797,582;758,512;708,451;646,400;576,362;497,338;414,329" o:connectangles="0,0,0,0,0,0,0,0,0,0,0,0,0,0,0,0,0,0"/>
                  </v:shape>
                  <v:shape id="Freeform 6" style="position:absolute;left:7334;top:744;width:416;height:245;visibility:visible;mso-wrap-style:square;v-text-anchor:top" coordsize="416,245" o:spid="_x0000_s1030" fillcolor="#003a66" stroked="f" path="m415,l,1,1,35,5,68r16,63l46,190r33,55l4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">
                    <v:path arrowok="t" o:connecttype="custom" o:connectlocs="415,744;0,745;1,779;5,812;21,875;46,934;79,989;415,744" o:connectangles="0,0,0,0,0,0,0,0"/>
                  </v:shape>
                  <v:shape id="Freeform 7" style="position:absolute;left:7413;top:744;width:580;height:415;visibility:visible;mso-wrap-style:square;v-text-anchor:top" coordsize="580,415" o:spid="_x0000_s1031" fillcolor="#bed7d6" stroked="f" path="m335,l,245r17,22l36,288r63,53l169,381r76,24l324,415r26,l430,405r77,-27l579,336,3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">
                    <v:path arrowok="t" o:connecttype="custom" o:connectlocs="335,744;0,989;17,1011;36,1032;99,1085;169,1125;245,1149;324,1159;350,1159;430,1149;507,1122;579,1080;335,744" o:connectangles="0,0,0,0,0,0,0,0,0,0,0,0,0"/>
                  </v:shape>
                </v:group>
                <w10:wrap anchorx="page" anchory="page"/>
              </v:group>
            </w:pict>
          </mc:Fallback>
        </mc:AlternateContent>
      </w:r>
      <w:r w:rsidR="008F1A13" w:rsidRPr="00BB6DA3">
        <w:rPr>
          <w:rFonts w:ascii="Trebuchet MS" w:hAnsi="Trebuchet MS"/>
        </w:rPr>
        <w:t xml:space="preserve">Rotterdam, </w:t>
      </w:r>
      <w:sdt>
        <w:sdtPr>
          <w:rPr>
            <w:rFonts w:ascii="Trebuchet MS" w:hAnsi="Trebuchet MS"/>
          </w:rPr>
          <w:alias w:val="Publish Date"/>
          <w:tag w:val=""/>
          <w:id w:val="-599950663"/>
          <w:placeholder>
            <w:docPart w:val="40F25D1E84B743EA8D2FA7596DFD0679"/>
          </w:placeholder>
          <w:dataBinding w:prefixMappings="xmlns:ns0='http://schemas.microsoft.com/office/2006/coverPageProps' " w:xpath="/ns0:CoverPageProperties[1]/ns0:PublishDate[1]" w:storeItemID="{55AF091B-3C7A-41E3-B477-F2FDAA23CFDA}"/>
          <w:date w:fullDate="2024-07-03T00:00:00Z">
            <w:dateFormat w:val="dd/MM/yyyy"/>
            <w:lid w:val="en-GB"/>
            <w:storeMappedDataAs w:val="dateTime"/>
            <w:calendar w:val="gregorian"/>
          </w:date>
        </w:sdtPr>
        <w:sdtEndPr/>
        <w:sdtContent>
          <w:r w:rsidR="00964D84" w:rsidRPr="00BB6DA3">
            <w:rPr>
              <w:rFonts w:ascii="Trebuchet MS" w:hAnsi="Trebuchet MS"/>
              <w:lang w:val="en-GB"/>
            </w:rPr>
            <w:t>03/07/2024</w:t>
          </w:r>
        </w:sdtContent>
      </w:sdt>
    </w:p>
    <w:p w14:paraId="3751F943" w14:textId="102BEE17" w:rsidR="005432CD" w:rsidRPr="00BB6DA3" w:rsidRDefault="007C75F8" w:rsidP="00D80DFA">
      <w:pPr>
        <w:pStyle w:val="Z10Intro-03LittleTitles"/>
        <w:rPr>
          <w:rFonts w:ascii="Trebuchet MS" w:hAnsi="Trebuchet MS"/>
        </w:rPr>
      </w:pPr>
      <w:sdt>
        <w:sdtPr>
          <w:rPr>
            <w:rFonts w:ascii="Trebuchet MS" w:eastAsia="Times New Roman" w:hAnsi="Trebuchet MS" w:cs="Times New Roman"/>
            <w:color w:val="auto"/>
            <w:szCs w:val="24"/>
            <w:lang w:val="en-IE"/>
          </w:rPr>
          <w:alias w:val="Status"/>
          <w:tag w:val=""/>
          <w:id w:val="-1113052792"/>
          <w:placeholder>
            <w:docPart w:val="68F40708CCB1354D83F01417B4D3CC61"/>
          </w:placeholder>
          <w:dataBinding w:prefixMappings="xmlns:ns0='http://purl.org/dc/elements/1.1/' xmlns:ns1='http://schemas.openxmlformats.org/package/2006/metadata/core-properties' " w:xpath="/ns1:coreProperties[1]/ns1:contentStatus[1]" w:storeItemID="{6C3C8BC8-F283-45AE-878A-BAB7291924A1}"/>
          <w:text/>
        </w:sdtPr>
        <w:sdtEndPr/>
        <w:sdtContent>
          <w:r w:rsidR="00F4527F" w:rsidRPr="00BB6DA3">
            <w:rPr>
              <w:rFonts w:ascii="Trebuchet MS" w:eastAsia="Times New Roman" w:hAnsi="Trebuchet MS" w:cs="Times New Roman"/>
              <w:color w:val="auto"/>
              <w:szCs w:val="24"/>
              <w:lang w:val="en-IE"/>
            </w:rPr>
            <w:t>[REFORM/SC2022/112]</w:t>
          </w:r>
        </w:sdtContent>
      </w:sdt>
    </w:p>
    <w:p w14:paraId="76C459F5" w14:textId="457EBD22" w:rsidR="008F1A13" w:rsidRPr="00BB6DA3" w:rsidRDefault="007C75F8" w:rsidP="00D80DFA">
      <w:pPr>
        <w:pStyle w:val="Z10Intro-03LittleTitles"/>
        <w:rPr>
          <w:rFonts w:ascii="Trebuchet MS" w:hAnsi="Trebuchet MS"/>
        </w:rPr>
      </w:pPr>
      <w:sdt>
        <w:sdtPr>
          <w:rPr>
            <w:rFonts w:ascii="Trebuchet MS" w:eastAsia="Times New Roman" w:hAnsi="Trebuchet MS" w:cs="Times New Roman"/>
            <w:color w:val="auto"/>
            <w:szCs w:val="24"/>
            <w:lang w:val="en-IE"/>
          </w:rPr>
          <w:alias w:val="Title"/>
          <w:tag w:val=""/>
          <w:id w:val="993610267"/>
          <w:placeholder>
            <w:docPart w:val="0386D6CD216247FFA9E1B57F342A32EE"/>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3D34AE" w:rsidRPr="00BB6DA3">
            <w:rPr>
              <w:rStyle w:val="Zstupntext"/>
              <w:rFonts w:ascii="Trebuchet MS" w:hAnsi="Trebuchet MS"/>
            </w:rPr>
            <w:t>[Title]</w:t>
          </w:r>
        </w:sdtContent>
      </w:sdt>
    </w:p>
    <w:tbl>
      <w:tblPr>
        <w:tblpPr w:leftFromText="180" w:rightFromText="180" w:vertAnchor="text" w:horzAnchor="margin" w:tblpXSpec="center" w:tblpY="728"/>
        <w:tblW w:w="10165" w:type="dxa"/>
        <w:tblBorders>
          <w:top w:val="single" w:sz="34" w:space="0" w:color="003A66"/>
          <w:left w:val="single" w:sz="34" w:space="0" w:color="003A66"/>
          <w:bottom w:val="single" w:sz="34" w:space="0" w:color="003A66"/>
          <w:right w:val="single" w:sz="34" w:space="0" w:color="003A66"/>
          <w:insideH w:val="single" w:sz="34" w:space="0" w:color="003A66"/>
          <w:insideV w:val="single" w:sz="34" w:space="0" w:color="003A66"/>
        </w:tblBorders>
        <w:tblLayout w:type="fixed"/>
        <w:tblCellMar>
          <w:left w:w="0" w:type="dxa"/>
          <w:right w:w="0" w:type="dxa"/>
        </w:tblCellMar>
        <w:tblLook w:val="01E0" w:firstRow="1" w:lastRow="1" w:firstColumn="1" w:lastColumn="1" w:noHBand="0" w:noVBand="0"/>
      </w:tblPr>
      <w:tblGrid>
        <w:gridCol w:w="988"/>
        <w:gridCol w:w="1045"/>
        <w:gridCol w:w="2033"/>
        <w:gridCol w:w="2033"/>
        <w:gridCol w:w="2033"/>
        <w:gridCol w:w="935"/>
        <w:gridCol w:w="1098"/>
      </w:tblGrid>
      <w:tr w:rsidR="00D80DFA" w:rsidRPr="00BB6DA3" w14:paraId="2973BA39" w14:textId="77777777" w:rsidTr="00C058FA">
        <w:trPr>
          <w:gridBefore w:val="1"/>
          <w:gridAfter w:val="1"/>
          <w:wBefore w:w="988" w:type="dxa"/>
          <w:wAfter w:w="1098" w:type="dxa"/>
          <w:trHeight w:val="489"/>
        </w:trPr>
        <w:tc>
          <w:tcPr>
            <w:tcW w:w="8079" w:type="dxa"/>
            <w:gridSpan w:val="5"/>
            <w:tcBorders>
              <w:top w:val="nil"/>
              <w:left w:val="single" w:sz="4" w:space="0" w:color="BED7D6"/>
              <w:bottom w:val="single" w:sz="8" w:space="0" w:color="BED7D6"/>
              <w:right w:val="single" w:sz="4" w:space="0" w:color="BED7D6"/>
            </w:tcBorders>
            <w:shd w:val="clear" w:color="auto" w:fill="003A66"/>
            <w:vAlign w:val="center"/>
          </w:tcPr>
          <w:p w14:paraId="3FC5FC7A" w14:textId="52E94032" w:rsidR="00D80DFA" w:rsidRPr="00BB6DA3" w:rsidRDefault="00D80DFA" w:rsidP="00C058FA">
            <w:pPr>
              <w:spacing w:after="0" w:line="240" w:lineRule="auto"/>
              <w:jc w:val="center"/>
              <w:rPr>
                <w:rFonts w:ascii="Trebuchet MS" w:hAnsi="Trebuchet MS"/>
                <w:szCs w:val="14"/>
              </w:rPr>
            </w:pPr>
            <w:r w:rsidRPr="00BB6DA3">
              <w:rPr>
                <w:rFonts w:ascii="Trebuchet MS" w:hAnsi="Trebuchet MS"/>
                <w:color w:val="FFFFFF" w:themeColor="background1"/>
                <w:sz w:val="28"/>
              </w:rPr>
              <w:t>In association with:</w:t>
            </w:r>
          </w:p>
        </w:tc>
      </w:tr>
      <w:tr w:rsidR="00D80DFA" w:rsidRPr="00BB6DA3" w14:paraId="44FA331E" w14:textId="77777777">
        <w:trPr>
          <w:trHeight w:val="2033"/>
        </w:trPr>
        <w:tc>
          <w:tcPr>
            <w:tcW w:w="2033" w:type="dxa"/>
            <w:gridSpan w:val="2"/>
            <w:tcBorders>
              <w:left w:val="single" w:sz="4" w:space="0" w:color="BED7D6"/>
              <w:bottom w:val="single" w:sz="8" w:space="0" w:color="BED7D6"/>
              <w:right w:val="single" w:sz="4" w:space="0" w:color="BED7D6"/>
            </w:tcBorders>
          </w:tcPr>
          <w:p w14:paraId="57BBF7BE" w14:textId="77777777" w:rsidR="00D80DFA" w:rsidRPr="00BB6DA3" w:rsidRDefault="00D80DFA">
            <w:pPr>
              <w:rPr>
                <w:rFonts w:ascii="Trebuchet MS" w:hAnsi="Trebuchet MS"/>
                <w:szCs w:val="12"/>
              </w:rPr>
            </w:pPr>
          </w:p>
        </w:tc>
        <w:tc>
          <w:tcPr>
            <w:tcW w:w="2033" w:type="dxa"/>
            <w:tcBorders>
              <w:left w:val="single" w:sz="4" w:space="0" w:color="BED7D6"/>
              <w:bottom w:val="single" w:sz="8" w:space="0" w:color="BED7D6"/>
              <w:right w:val="single" w:sz="4" w:space="0" w:color="BED7D6"/>
            </w:tcBorders>
          </w:tcPr>
          <w:p w14:paraId="611C2876" w14:textId="77777777" w:rsidR="00D80DFA" w:rsidRPr="00BB6DA3" w:rsidRDefault="00D80DFA">
            <w:pPr>
              <w:rPr>
                <w:rFonts w:ascii="Trebuchet MS" w:hAnsi="Trebuchet MS"/>
                <w:szCs w:val="12"/>
              </w:rPr>
            </w:pPr>
          </w:p>
        </w:tc>
        <w:tc>
          <w:tcPr>
            <w:tcW w:w="2033" w:type="dxa"/>
            <w:tcBorders>
              <w:left w:val="single" w:sz="4" w:space="0" w:color="BED7D6"/>
              <w:bottom w:val="single" w:sz="8" w:space="0" w:color="BED7D6"/>
              <w:right w:val="single" w:sz="4" w:space="0" w:color="BED7D6"/>
            </w:tcBorders>
          </w:tcPr>
          <w:p w14:paraId="10491B0D" w14:textId="2D30C091" w:rsidR="00D80DFA" w:rsidRPr="00BB6DA3" w:rsidRDefault="00D80DFA">
            <w:pPr>
              <w:rPr>
                <w:rFonts w:ascii="Trebuchet MS" w:hAnsi="Trebuchet MS"/>
                <w:szCs w:val="12"/>
              </w:rPr>
            </w:pPr>
          </w:p>
        </w:tc>
        <w:tc>
          <w:tcPr>
            <w:tcW w:w="2033" w:type="dxa"/>
            <w:tcBorders>
              <w:left w:val="single" w:sz="4" w:space="0" w:color="BED7D6"/>
              <w:bottom w:val="single" w:sz="8" w:space="0" w:color="BED7D6"/>
              <w:right w:val="single" w:sz="4" w:space="0" w:color="BED7D6"/>
            </w:tcBorders>
          </w:tcPr>
          <w:p w14:paraId="5F9F6F94" w14:textId="77777777" w:rsidR="00D80DFA" w:rsidRPr="00BB6DA3" w:rsidRDefault="00D80DFA">
            <w:pPr>
              <w:rPr>
                <w:rFonts w:ascii="Trebuchet MS" w:hAnsi="Trebuchet MS"/>
                <w:szCs w:val="12"/>
              </w:rPr>
            </w:pPr>
          </w:p>
        </w:tc>
        <w:tc>
          <w:tcPr>
            <w:tcW w:w="2033" w:type="dxa"/>
            <w:gridSpan w:val="2"/>
            <w:tcBorders>
              <w:left w:val="single" w:sz="4" w:space="0" w:color="BED7D6"/>
              <w:bottom w:val="single" w:sz="8" w:space="0" w:color="BED7D6"/>
              <w:right w:val="single" w:sz="4" w:space="0" w:color="BED7D6"/>
            </w:tcBorders>
          </w:tcPr>
          <w:p w14:paraId="028860E7" w14:textId="77777777" w:rsidR="00D80DFA" w:rsidRPr="00BB6DA3" w:rsidRDefault="00D80DFA">
            <w:pPr>
              <w:rPr>
                <w:rFonts w:ascii="Trebuchet MS" w:hAnsi="Trebuchet MS"/>
                <w:szCs w:val="12"/>
              </w:rPr>
            </w:pPr>
          </w:p>
        </w:tc>
      </w:tr>
      <w:tr w:rsidR="00D80DFA" w:rsidRPr="00BB6DA3" w14:paraId="342948BA" w14:textId="77777777">
        <w:trPr>
          <w:trHeight w:val="2097"/>
        </w:trPr>
        <w:tc>
          <w:tcPr>
            <w:tcW w:w="2033" w:type="dxa"/>
            <w:gridSpan w:val="2"/>
            <w:tcBorders>
              <w:top w:val="single" w:sz="8" w:space="0" w:color="BED7D6"/>
              <w:left w:val="single" w:sz="4" w:space="0" w:color="BED7D6"/>
              <w:bottom w:val="single" w:sz="8" w:space="0" w:color="BED7D6"/>
              <w:right w:val="single" w:sz="4" w:space="0" w:color="BED7D6"/>
            </w:tcBorders>
          </w:tcPr>
          <w:p w14:paraId="4D87DE64" w14:textId="77777777" w:rsidR="00D80DFA" w:rsidRPr="00BB6DA3" w:rsidRDefault="00D80DFA">
            <w:pPr>
              <w:rPr>
                <w:rFonts w:ascii="Trebuchet MS" w:hAnsi="Trebuchet MS"/>
                <w:szCs w:val="12"/>
              </w:rPr>
            </w:pPr>
          </w:p>
        </w:tc>
        <w:tc>
          <w:tcPr>
            <w:tcW w:w="2033" w:type="dxa"/>
            <w:tcBorders>
              <w:top w:val="single" w:sz="8" w:space="0" w:color="BED7D6"/>
              <w:left w:val="single" w:sz="4" w:space="0" w:color="BED7D6"/>
              <w:bottom w:val="single" w:sz="8" w:space="0" w:color="BED7D6"/>
              <w:right w:val="single" w:sz="4" w:space="0" w:color="BED7D6"/>
            </w:tcBorders>
          </w:tcPr>
          <w:p w14:paraId="706B80A9" w14:textId="77777777" w:rsidR="00D80DFA" w:rsidRPr="00BB6DA3" w:rsidRDefault="00D80DFA">
            <w:pPr>
              <w:rPr>
                <w:rFonts w:ascii="Trebuchet MS" w:hAnsi="Trebuchet MS"/>
                <w:szCs w:val="12"/>
              </w:rPr>
            </w:pPr>
          </w:p>
        </w:tc>
        <w:tc>
          <w:tcPr>
            <w:tcW w:w="2033" w:type="dxa"/>
            <w:tcBorders>
              <w:top w:val="single" w:sz="8" w:space="0" w:color="BED7D6"/>
              <w:left w:val="single" w:sz="4" w:space="0" w:color="BED7D6"/>
              <w:bottom w:val="single" w:sz="8" w:space="0" w:color="BED7D6"/>
              <w:right w:val="single" w:sz="6" w:space="0" w:color="BED7D6"/>
            </w:tcBorders>
          </w:tcPr>
          <w:p w14:paraId="6733C788" w14:textId="18D68BF9" w:rsidR="00D80DFA" w:rsidRPr="00BB6DA3" w:rsidRDefault="00D80DFA">
            <w:pPr>
              <w:rPr>
                <w:rFonts w:ascii="Trebuchet MS" w:hAnsi="Trebuchet MS"/>
                <w:szCs w:val="12"/>
              </w:rPr>
            </w:pPr>
          </w:p>
        </w:tc>
        <w:tc>
          <w:tcPr>
            <w:tcW w:w="2033" w:type="dxa"/>
            <w:tcBorders>
              <w:top w:val="single" w:sz="8" w:space="0" w:color="BED7D6"/>
              <w:left w:val="single" w:sz="6" w:space="0" w:color="BED7D6"/>
              <w:bottom w:val="single" w:sz="8" w:space="0" w:color="BED7D6"/>
              <w:right w:val="single" w:sz="4" w:space="0" w:color="BED7D6"/>
            </w:tcBorders>
          </w:tcPr>
          <w:p w14:paraId="487A9B3A" w14:textId="77777777" w:rsidR="00D80DFA" w:rsidRPr="00BB6DA3" w:rsidRDefault="00D80DFA">
            <w:pPr>
              <w:rPr>
                <w:rFonts w:ascii="Trebuchet MS" w:hAnsi="Trebuchet MS"/>
                <w:szCs w:val="12"/>
              </w:rPr>
            </w:pPr>
          </w:p>
        </w:tc>
        <w:tc>
          <w:tcPr>
            <w:tcW w:w="2033" w:type="dxa"/>
            <w:gridSpan w:val="2"/>
            <w:tcBorders>
              <w:top w:val="single" w:sz="8" w:space="0" w:color="BED7D6"/>
              <w:left w:val="single" w:sz="4" w:space="0" w:color="BED7D6"/>
              <w:bottom w:val="single" w:sz="8" w:space="0" w:color="BED7D6"/>
              <w:right w:val="single" w:sz="4" w:space="0" w:color="BED7D6"/>
            </w:tcBorders>
          </w:tcPr>
          <w:p w14:paraId="22A1CC59" w14:textId="77777777" w:rsidR="00D80DFA" w:rsidRPr="00BB6DA3" w:rsidRDefault="00D80DFA">
            <w:pPr>
              <w:rPr>
                <w:rFonts w:ascii="Trebuchet MS" w:hAnsi="Trebuchet MS"/>
                <w:szCs w:val="12"/>
              </w:rPr>
            </w:pPr>
          </w:p>
        </w:tc>
      </w:tr>
      <w:tr w:rsidR="00D80DFA" w:rsidRPr="00BB6DA3" w14:paraId="56E0B170" w14:textId="77777777">
        <w:trPr>
          <w:trHeight w:val="2097"/>
        </w:trPr>
        <w:tc>
          <w:tcPr>
            <w:tcW w:w="2033" w:type="dxa"/>
            <w:gridSpan w:val="2"/>
            <w:tcBorders>
              <w:top w:val="single" w:sz="8" w:space="0" w:color="BED7D6"/>
              <w:left w:val="single" w:sz="4" w:space="0" w:color="BED7D6"/>
              <w:bottom w:val="single" w:sz="8" w:space="0" w:color="BED7D6"/>
              <w:right w:val="single" w:sz="4" w:space="0" w:color="BED7D6"/>
            </w:tcBorders>
          </w:tcPr>
          <w:p w14:paraId="2ED7CB9B" w14:textId="77777777" w:rsidR="00D80DFA" w:rsidRPr="00BB6DA3" w:rsidRDefault="00D80DFA">
            <w:pPr>
              <w:rPr>
                <w:rFonts w:ascii="Trebuchet MS" w:hAnsi="Trebuchet MS"/>
                <w:szCs w:val="12"/>
              </w:rPr>
            </w:pPr>
          </w:p>
        </w:tc>
        <w:tc>
          <w:tcPr>
            <w:tcW w:w="2033" w:type="dxa"/>
            <w:tcBorders>
              <w:top w:val="single" w:sz="8" w:space="0" w:color="BED7D6"/>
              <w:left w:val="single" w:sz="4" w:space="0" w:color="BED7D6"/>
              <w:bottom w:val="single" w:sz="8" w:space="0" w:color="BED7D6"/>
              <w:right w:val="single" w:sz="4" w:space="0" w:color="BED7D6"/>
            </w:tcBorders>
          </w:tcPr>
          <w:p w14:paraId="27AAD074" w14:textId="77777777" w:rsidR="00D80DFA" w:rsidRPr="00BB6DA3" w:rsidRDefault="00D80DFA">
            <w:pPr>
              <w:rPr>
                <w:rFonts w:ascii="Trebuchet MS" w:hAnsi="Trebuchet MS"/>
                <w:szCs w:val="12"/>
              </w:rPr>
            </w:pPr>
          </w:p>
        </w:tc>
        <w:tc>
          <w:tcPr>
            <w:tcW w:w="2033" w:type="dxa"/>
            <w:tcBorders>
              <w:top w:val="single" w:sz="8" w:space="0" w:color="BED7D6"/>
              <w:left w:val="single" w:sz="4" w:space="0" w:color="BED7D6"/>
              <w:bottom w:val="single" w:sz="8" w:space="0" w:color="BED7D6"/>
              <w:right w:val="single" w:sz="6" w:space="0" w:color="BED7D6"/>
            </w:tcBorders>
          </w:tcPr>
          <w:p w14:paraId="5F0BAF21" w14:textId="77777777" w:rsidR="00D80DFA" w:rsidRPr="00BB6DA3" w:rsidRDefault="00D80DFA">
            <w:pPr>
              <w:rPr>
                <w:rFonts w:ascii="Trebuchet MS" w:hAnsi="Trebuchet MS"/>
                <w:szCs w:val="12"/>
              </w:rPr>
            </w:pPr>
          </w:p>
        </w:tc>
        <w:tc>
          <w:tcPr>
            <w:tcW w:w="2033" w:type="dxa"/>
            <w:tcBorders>
              <w:top w:val="single" w:sz="8" w:space="0" w:color="BED7D6"/>
              <w:left w:val="single" w:sz="6" w:space="0" w:color="BED7D6"/>
              <w:bottom w:val="single" w:sz="8" w:space="0" w:color="BED7D6"/>
              <w:right w:val="single" w:sz="4" w:space="0" w:color="BED7D6"/>
            </w:tcBorders>
          </w:tcPr>
          <w:p w14:paraId="5E4A7FA5" w14:textId="77777777" w:rsidR="00D80DFA" w:rsidRPr="00BB6DA3" w:rsidRDefault="00D80DFA">
            <w:pPr>
              <w:rPr>
                <w:rFonts w:ascii="Trebuchet MS" w:hAnsi="Trebuchet MS"/>
                <w:szCs w:val="12"/>
              </w:rPr>
            </w:pPr>
          </w:p>
        </w:tc>
        <w:tc>
          <w:tcPr>
            <w:tcW w:w="2033" w:type="dxa"/>
            <w:gridSpan w:val="2"/>
            <w:tcBorders>
              <w:top w:val="single" w:sz="8" w:space="0" w:color="BED7D6"/>
              <w:left w:val="single" w:sz="4" w:space="0" w:color="BED7D6"/>
              <w:bottom w:val="single" w:sz="8" w:space="0" w:color="BED7D6"/>
              <w:right w:val="single" w:sz="4" w:space="0" w:color="BED7D6"/>
            </w:tcBorders>
          </w:tcPr>
          <w:p w14:paraId="6B0FC40A" w14:textId="77777777" w:rsidR="00D80DFA" w:rsidRPr="00BB6DA3" w:rsidRDefault="00D80DFA">
            <w:pPr>
              <w:rPr>
                <w:rFonts w:ascii="Trebuchet MS" w:hAnsi="Trebuchet MS"/>
                <w:szCs w:val="12"/>
              </w:rPr>
            </w:pPr>
          </w:p>
        </w:tc>
      </w:tr>
      <w:tr w:rsidR="00D80DFA" w:rsidRPr="00BB6DA3" w14:paraId="19512E68" w14:textId="77777777">
        <w:trPr>
          <w:trHeight w:val="2097"/>
        </w:trPr>
        <w:tc>
          <w:tcPr>
            <w:tcW w:w="2033" w:type="dxa"/>
            <w:gridSpan w:val="2"/>
            <w:tcBorders>
              <w:top w:val="single" w:sz="8" w:space="0" w:color="BED7D6"/>
              <w:left w:val="single" w:sz="4" w:space="0" w:color="BED7D6"/>
              <w:bottom w:val="single" w:sz="4" w:space="0" w:color="BED7D6"/>
              <w:right w:val="single" w:sz="4" w:space="0" w:color="BED7D6"/>
            </w:tcBorders>
          </w:tcPr>
          <w:p w14:paraId="0503EEA2" w14:textId="77777777" w:rsidR="00D80DFA" w:rsidRPr="00BB6DA3" w:rsidRDefault="00D80DFA">
            <w:pPr>
              <w:rPr>
                <w:rFonts w:ascii="Trebuchet MS" w:hAnsi="Trebuchet MS"/>
                <w:szCs w:val="12"/>
              </w:rPr>
            </w:pPr>
          </w:p>
        </w:tc>
        <w:tc>
          <w:tcPr>
            <w:tcW w:w="2033" w:type="dxa"/>
            <w:tcBorders>
              <w:top w:val="single" w:sz="8" w:space="0" w:color="BED7D6"/>
              <w:left w:val="single" w:sz="4" w:space="0" w:color="BED7D6"/>
              <w:bottom w:val="single" w:sz="4" w:space="0" w:color="BED7D6"/>
              <w:right w:val="single" w:sz="4" w:space="0" w:color="BED7D6"/>
            </w:tcBorders>
          </w:tcPr>
          <w:p w14:paraId="02E66145" w14:textId="77777777" w:rsidR="00D80DFA" w:rsidRPr="00BB6DA3" w:rsidRDefault="00D80DFA">
            <w:pPr>
              <w:rPr>
                <w:rFonts w:ascii="Trebuchet MS" w:hAnsi="Trebuchet MS"/>
                <w:szCs w:val="12"/>
              </w:rPr>
            </w:pPr>
          </w:p>
        </w:tc>
        <w:tc>
          <w:tcPr>
            <w:tcW w:w="2033" w:type="dxa"/>
            <w:tcBorders>
              <w:top w:val="single" w:sz="8" w:space="0" w:color="BED7D6"/>
              <w:left w:val="single" w:sz="4" w:space="0" w:color="BED7D6"/>
              <w:bottom w:val="single" w:sz="4" w:space="0" w:color="BED7D6"/>
              <w:right w:val="single" w:sz="6" w:space="0" w:color="BED7D6"/>
            </w:tcBorders>
          </w:tcPr>
          <w:p w14:paraId="5B2E522E" w14:textId="77777777" w:rsidR="00D80DFA" w:rsidRPr="00BB6DA3" w:rsidRDefault="00D80DFA">
            <w:pPr>
              <w:rPr>
                <w:rFonts w:ascii="Trebuchet MS" w:hAnsi="Trebuchet MS"/>
                <w:szCs w:val="12"/>
              </w:rPr>
            </w:pPr>
          </w:p>
        </w:tc>
        <w:tc>
          <w:tcPr>
            <w:tcW w:w="2033" w:type="dxa"/>
            <w:tcBorders>
              <w:top w:val="single" w:sz="8" w:space="0" w:color="BED7D6"/>
              <w:left w:val="single" w:sz="6" w:space="0" w:color="BED7D6"/>
              <w:bottom w:val="single" w:sz="4" w:space="0" w:color="BED7D6"/>
              <w:right w:val="single" w:sz="4" w:space="0" w:color="BED7D6"/>
            </w:tcBorders>
          </w:tcPr>
          <w:p w14:paraId="1B139ECF" w14:textId="77777777" w:rsidR="00D80DFA" w:rsidRPr="00BB6DA3" w:rsidRDefault="00D80DFA">
            <w:pPr>
              <w:rPr>
                <w:rFonts w:ascii="Trebuchet MS" w:hAnsi="Trebuchet MS"/>
                <w:szCs w:val="12"/>
              </w:rPr>
            </w:pPr>
          </w:p>
        </w:tc>
        <w:tc>
          <w:tcPr>
            <w:tcW w:w="2033" w:type="dxa"/>
            <w:gridSpan w:val="2"/>
            <w:tcBorders>
              <w:top w:val="single" w:sz="8" w:space="0" w:color="BED7D6"/>
              <w:left w:val="single" w:sz="4" w:space="0" w:color="BED7D6"/>
              <w:bottom w:val="single" w:sz="4" w:space="0" w:color="BED7D6"/>
              <w:right w:val="single" w:sz="4" w:space="0" w:color="BED7D6"/>
            </w:tcBorders>
          </w:tcPr>
          <w:p w14:paraId="5AC02B7D" w14:textId="77777777" w:rsidR="00D80DFA" w:rsidRPr="00BB6DA3" w:rsidRDefault="00D80DFA">
            <w:pPr>
              <w:rPr>
                <w:rFonts w:ascii="Trebuchet MS" w:hAnsi="Trebuchet MS"/>
                <w:szCs w:val="12"/>
              </w:rPr>
            </w:pPr>
          </w:p>
        </w:tc>
      </w:tr>
    </w:tbl>
    <w:p w14:paraId="069EB39C" w14:textId="7438FB38" w:rsidR="00D80DFA" w:rsidRPr="00BB6DA3" w:rsidRDefault="00D80DFA">
      <w:pPr>
        <w:spacing w:line="259" w:lineRule="auto"/>
        <w:jc w:val="left"/>
        <w:rPr>
          <w:rFonts w:ascii="Trebuchet MS" w:hAnsi="Trebuchet MS"/>
          <w:color w:val="002C54" w:themeColor="text2"/>
          <w:sz w:val="26"/>
          <w:szCs w:val="28"/>
        </w:rPr>
      </w:pPr>
      <w:r w:rsidRPr="00BB6DA3">
        <w:rPr>
          <w:rFonts w:ascii="Trebuchet MS" w:hAnsi="Trebuchet MS"/>
        </w:rPr>
        <w:br w:type="page"/>
      </w:r>
    </w:p>
    <w:p w14:paraId="2EA1D861" w14:textId="456B8F91" w:rsidR="002441FE" w:rsidRPr="00BB6DA3" w:rsidRDefault="0090427B" w:rsidP="00FD3FA7">
      <w:pPr>
        <w:pStyle w:val="Z10Intro-03LittleTitles"/>
        <w:rPr>
          <w:rFonts w:ascii="Trebuchet MS" w:hAnsi="Trebuchet MS"/>
          <w:color w:val="F96741"/>
          <w:sz w:val="20"/>
          <w:szCs w:val="20"/>
        </w:rPr>
      </w:pPr>
      <w:r w:rsidRPr="00BB6DA3">
        <w:rPr>
          <w:rFonts w:ascii="Trebuchet MS" w:hAnsi="Trebuchet MS"/>
          <w:noProof/>
          <w:lang w:val="cs-CZ" w:eastAsia="cs-CZ"/>
        </w:rPr>
        <mc:AlternateContent>
          <mc:Choice Requires="wpg">
            <w:drawing>
              <wp:anchor distT="0" distB="0" distL="114300" distR="114300" simplePos="0" relativeHeight="251658249" behindDoc="0" locked="0" layoutInCell="1" allowOverlap="1" wp14:anchorId="617B9BD1" wp14:editId="0F6A4EBE">
                <wp:simplePos x="0" y="0"/>
                <wp:positionH relativeFrom="column">
                  <wp:posOffset>-381635</wp:posOffset>
                </wp:positionH>
                <wp:positionV relativeFrom="paragraph">
                  <wp:posOffset>-217296</wp:posOffset>
                </wp:positionV>
                <wp:extent cx="6496924" cy="219710"/>
                <wp:effectExtent l="0" t="0" r="5715" b="0"/>
                <wp:wrapNone/>
                <wp:docPr id="948764199" name="Group 948764199"/>
                <wp:cNvGraphicFramePr/>
                <a:graphic xmlns:a="http://schemas.openxmlformats.org/drawingml/2006/main">
                  <a:graphicData uri="http://schemas.microsoft.com/office/word/2010/wordprocessingGroup">
                    <wpg:wgp>
                      <wpg:cNvGrpSpPr/>
                      <wpg:grpSpPr>
                        <a:xfrm>
                          <a:off x="0" y="0"/>
                          <a:ext cx="6496924" cy="219710"/>
                          <a:chOff x="0" y="0"/>
                          <a:chExt cx="6496924" cy="219710"/>
                        </a:xfrm>
                      </wpg:grpSpPr>
                      <wps:wsp>
                        <wps:cNvPr id="876434437" name="Rectangle 56"/>
                        <wps:cNvSpPr>
                          <a:spLocks noChangeArrowheads="1"/>
                        </wps:cNvSpPr>
                        <wps:spPr bwMode="auto">
                          <a:xfrm>
                            <a:off x="0" y="59961"/>
                            <a:ext cx="2434590" cy="45085"/>
                          </a:xfrm>
                          <a:prstGeom prst="rect">
                            <a:avLst/>
                          </a:prstGeom>
                          <a:solidFill>
                            <a:srgbClr val="003A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1304944388" name="Group 1"/>
                        <wpg:cNvGrpSpPr>
                          <a:grpSpLocks/>
                        </wpg:cNvGrpSpPr>
                        <wpg:grpSpPr bwMode="auto">
                          <a:xfrm>
                            <a:off x="2675744" y="0"/>
                            <a:ext cx="1162685" cy="219710"/>
                            <a:chOff x="3741" y="13507"/>
                            <a:chExt cx="4424" cy="831"/>
                          </a:xfrm>
                        </wpg:grpSpPr>
                        <wps:wsp>
                          <wps:cNvPr id="2022253304" name="AutoShape 3"/>
                          <wps:cNvSpPr>
                            <a:spLocks/>
                          </wps:cNvSpPr>
                          <wps:spPr bwMode="auto">
                            <a:xfrm>
                              <a:off x="3741" y="13549"/>
                              <a:ext cx="3456" cy="748"/>
                            </a:xfrm>
                            <a:custGeom>
                              <a:avLst/>
                              <a:gdLst>
                                <a:gd name="T0" fmla="+- 0 3749 3741"/>
                                <a:gd name="T1" fmla="*/ T0 w 3456"/>
                                <a:gd name="T2" fmla="+- 0 445 371"/>
                                <a:gd name="T3" fmla="*/ 445 h 748"/>
                                <a:gd name="T4" fmla="+- 0 4147 3741"/>
                                <a:gd name="T5" fmla="*/ T4 w 3456"/>
                                <a:gd name="T6" fmla="+- 0 445 371"/>
                                <a:gd name="T7" fmla="*/ 445 h 748"/>
                                <a:gd name="T8" fmla="+- 0 4328 3741"/>
                                <a:gd name="T9" fmla="*/ T8 w 3456"/>
                                <a:gd name="T10" fmla="+- 0 534 371"/>
                                <a:gd name="T11" fmla="*/ 534 h 748"/>
                                <a:gd name="T12" fmla="+- 0 4134 3741"/>
                                <a:gd name="T13" fmla="*/ T12 w 3456"/>
                                <a:gd name="T14" fmla="+- 0 550 371"/>
                                <a:gd name="T15" fmla="*/ 550 h 748"/>
                                <a:gd name="T16" fmla="+- 0 4207 3741"/>
                                <a:gd name="T17" fmla="*/ T16 w 3456"/>
                                <a:gd name="T18" fmla="+- 0 692 371"/>
                                <a:gd name="T19" fmla="*/ 692 h 748"/>
                                <a:gd name="T20" fmla="+- 0 4373 3741"/>
                                <a:gd name="T21" fmla="*/ T20 w 3456"/>
                                <a:gd name="T22" fmla="+- 0 694 371"/>
                                <a:gd name="T23" fmla="*/ 694 h 748"/>
                                <a:gd name="T24" fmla="+- 0 4597 3741"/>
                                <a:gd name="T25" fmla="*/ T24 w 3456"/>
                                <a:gd name="T26" fmla="+- 0 559 371"/>
                                <a:gd name="T27" fmla="*/ 559 h 748"/>
                                <a:gd name="T28" fmla="+- 0 4597 3741"/>
                                <a:gd name="T29" fmla="*/ T28 w 3456"/>
                                <a:gd name="T30" fmla="+- 0 1095 371"/>
                                <a:gd name="T31" fmla="*/ 1095 h 748"/>
                                <a:gd name="T32" fmla="+- 0 4523 3741"/>
                                <a:gd name="T33" fmla="*/ T32 w 3456"/>
                                <a:gd name="T34" fmla="+- 0 457 371"/>
                                <a:gd name="T35" fmla="*/ 457 h 748"/>
                                <a:gd name="T36" fmla="+- 0 4929 3741"/>
                                <a:gd name="T37" fmla="*/ T36 w 3456"/>
                                <a:gd name="T38" fmla="+- 0 545 371"/>
                                <a:gd name="T39" fmla="*/ 545 h 748"/>
                                <a:gd name="T40" fmla="+- 0 4737 3741"/>
                                <a:gd name="T41" fmla="*/ T40 w 3456"/>
                                <a:gd name="T42" fmla="+- 0 550 371"/>
                                <a:gd name="T43" fmla="*/ 550 h 748"/>
                                <a:gd name="T44" fmla="+- 0 4745 3741"/>
                                <a:gd name="T45" fmla="*/ T44 w 3456"/>
                                <a:gd name="T46" fmla="+- 0 731 371"/>
                                <a:gd name="T47" fmla="*/ 731 h 748"/>
                                <a:gd name="T48" fmla="+- 0 4943 3741"/>
                                <a:gd name="T49" fmla="*/ T48 w 3456"/>
                                <a:gd name="T50" fmla="+- 0 687 371"/>
                                <a:gd name="T51" fmla="*/ 687 h 748"/>
                                <a:gd name="T52" fmla="+- 0 5024 3741"/>
                                <a:gd name="T53" fmla="*/ T52 w 3456"/>
                                <a:gd name="T54" fmla="+- 0 707 371"/>
                                <a:gd name="T55" fmla="*/ 707 h 748"/>
                                <a:gd name="T56" fmla="+- 0 5383 3741"/>
                                <a:gd name="T57" fmla="*/ T56 w 3456"/>
                                <a:gd name="T58" fmla="+- 0 778 371"/>
                                <a:gd name="T59" fmla="*/ 778 h 748"/>
                                <a:gd name="T60" fmla="+- 0 5230 3741"/>
                                <a:gd name="T61" fmla="*/ T60 w 3456"/>
                                <a:gd name="T62" fmla="+- 0 1040 371"/>
                                <a:gd name="T63" fmla="*/ 1040 h 748"/>
                                <a:gd name="T64" fmla="+- 0 5173 3741"/>
                                <a:gd name="T65" fmla="*/ T64 w 3456"/>
                                <a:gd name="T66" fmla="+- 0 671 371"/>
                                <a:gd name="T67" fmla="*/ 671 h 748"/>
                                <a:gd name="T68" fmla="+- 0 5383 3741"/>
                                <a:gd name="T69" fmla="*/ T68 w 3456"/>
                                <a:gd name="T70" fmla="+- 0 712 371"/>
                                <a:gd name="T71" fmla="*/ 712 h 748"/>
                                <a:gd name="T72" fmla="+- 0 5089 3741"/>
                                <a:gd name="T73" fmla="*/ T72 w 3456"/>
                                <a:gd name="T74" fmla="+- 0 712 371"/>
                                <a:gd name="T75" fmla="*/ 712 h 748"/>
                                <a:gd name="T76" fmla="+- 0 5406 3741"/>
                                <a:gd name="T77" fmla="*/ T76 w 3456"/>
                                <a:gd name="T78" fmla="+- 0 1065 371"/>
                                <a:gd name="T79" fmla="*/ 1065 h 748"/>
                                <a:gd name="T80" fmla="+- 0 6112 3741"/>
                                <a:gd name="T81" fmla="*/ T80 w 3456"/>
                                <a:gd name="T82" fmla="+- 0 578 371"/>
                                <a:gd name="T83" fmla="*/ 578 h 748"/>
                                <a:gd name="T84" fmla="+- 0 5861 3741"/>
                                <a:gd name="T85" fmla="*/ T84 w 3456"/>
                                <a:gd name="T86" fmla="+- 0 617 371"/>
                                <a:gd name="T87" fmla="*/ 617 h 748"/>
                                <a:gd name="T88" fmla="+- 0 5618 3741"/>
                                <a:gd name="T89" fmla="*/ T88 w 3456"/>
                                <a:gd name="T90" fmla="+- 0 572 371"/>
                                <a:gd name="T91" fmla="*/ 572 h 748"/>
                                <a:gd name="T92" fmla="+- 0 5532 3741"/>
                                <a:gd name="T93" fmla="*/ T92 w 3456"/>
                                <a:gd name="T94" fmla="+- 0 1103 371"/>
                                <a:gd name="T95" fmla="*/ 1103 h 748"/>
                                <a:gd name="T96" fmla="+- 0 5703 3741"/>
                                <a:gd name="T97" fmla="*/ T96 w 3456"/>
                                <a:gd name="T98" fmla="+- 0 604 371"/>
                                <a:gd name="T99" fmla="*/ 604 h 748"/>
                                <a:gd name="T100" fmla="+- 0 5810 3741"/>
                                <a:gd name="T101" fmla="*/ T100 w 3456"/>
                                <a:gd name="T102" fmla="+- 0 1103 371"/>
                                <a:gd name="T103" fmla="*/ 1103 h 748"/>
                                <a:gd name="T104" fmla="+- 0 5981 3741"/>
                                <a:gd name="T105" fmla="*/ T104 w 3456"/>
                                <a:gd name="T106" fmla="+- 0 604 371"/>
                                <a:gd name="T107" fmla="*/ 604 h 748"/>
                                <a:gd name="T108" fmla="+- 0 6148 3741"/>
                                <a:gd name="T109" fmla="*/ T108 w 3456"/>
                                <a:gd name="T110" fmla="+- 0 1103 371"/>
                                <a:gd name="T111" fmla="*/ 1103 h 748"/>
                                <a:gd name="T112" fmla="+- 0 6228 3741"/>
                                <a:gd name="T113" fmla="*/ T112 w 3456"/>
                                <a:gd name="T114" fmla="+- 0 559 371"/>
                                <a:gd name="T115" fmla="*/ 559 h 748"/>
                                <a:gd name="T116" fmla="+- 0 6303 3741"/>
                                <a:gd name="T117" fmla="*/ T116 w 3456"/>
                                <a:gd name="T118" fmla="+- 0 371 371"/>
                                <a:gd name="T119" fmla="*/ 371 h 748"/>
                                <a:gd name="T120" fmla="+- 0 6311 3741"/>
                                <a:gd name="T121" fmla="*/ T120 w 3456"/>
                                <a:gd name="T122" fmla="+- 0 379 371"/>
                                <a:gd name="T123" fmla="*/ 379 h 748"/>
                                <a:gd name="T124" fmla="+- 0 6428 3741"/>
                                <a:gd name="T125" fmla="*/ T124 w 3456"/>
                                <a:gd name="T126" fmla="+- 0 588 371"/>
                                <a:gd name="T127" fmla="*/ 588 h 748"/>
                                <a:gd name="T128" fmla="+- 0 6561 3741"/>
                                <a:gd name="T129" fmla="*/ T128 w 3456"/>
                                <a:gd name="T130" fmla="+- 0 1118 371"/>
                                <a:gd name="T131" fmla="*/ 1118 h 748"/>
                                <a:gd name="T132" fmla="+- 0 6676 3741"/>
                                <a:gd name="T133" fmla="*/ T132 w 3456"/>
                                <a:gd name="T134" fmla="+- 0 922 371"/>
                                <a:gd name="T135" fmla="*/ 922 h 748"/>
                                <a:gd name="T136" fmla="+- 0 6561 3741"/>
                                <a:gd name="T137" fmla="*/ T136 w 3456"/>
                                <a:gd name="T138" fmla="+- 0 1049 371"/>
                                <a:gd name="T139" fmla="*/ 1049 h 748"/>
                                <a:gd name="T140" fmla="+- 0 6456 3741"/>
                                <a:gd name="T141" fmla="*/ T140 w 3456"/>
                                <a:gd name="T142" fmla="+- 0 972 371"/>
                                <a:gd name="T143" fmla="*/ 972 h 748"/>
                                <a:gd name="T144" fmla="+- 0 6528 3741"/>
                                <a:gd name="T145" fmla="*/ T144 w 3456"/>
                                <a:gd name="T146" fmla="+- 0 609 371"/>
                                <a:gd name="T147" fmla="*/ 609 h 748"/>
                                <a:gd name="T148" fmla="+- 0 6668 3741"/>
                                <a:gd name="T149" fmla="*/ T148 w 3456"/>
                                <a:gd name="T150" fmla="+- 0 704 371"/>
                                <a:gd name="T151" fmla="*/ 704 h 748"/>
                                <a:gd name="T152" fmla="+- 0 7144 3741"/>
                                <a:gd name="T153" fmla="*/ T152 w 3456"/>
                                <a:gd name="T154" fmla="+- 0 657 371"/>
                                <a:gd name="T155" fmla="*/ 657 h 748"/>
                                <a:gd name="T156" fmla="+- 0 6840 3741"/>
                                <a:gd name="T157" fmla="*/ T156 w 3456"/>
                                <a:gd name="T158" fmla="+- 0 619 371"/>
                                <a:gd name="T159" fmla="*/ 619 h 748"/>
                                <a:gd name="T160" fmla="+- 0 7037 3741"/>
                                <a:gd name="T161" fmla="*/ T160 w 3456"/>
                                <a:gd name="T162" fmla="+- 0 896 371"/>
                                <a:gd name="T163" fmla="*/ 896 h 748"/>
                                <a:gd name="T164" fmla="+- 0 6982 3741"/>
                                <a:gd name="T165" fmla="*/ T164 w 3456"/>
                                <a:gd name="T166" fmla="+- 0 1043 371"/>
                                <a:gd name="T167" fmla="*/ 1043 h 748"/>
                                <a:gd name="T168" fmla="+- 0 6826 3741"/>
                                <a:gd name="T169" fmla="*/ T168 w 3456"/>
                                <a:gd name="T170" fmla="+- 0 918 371"/>
                                <a:gd name="T171" fmla="*/ 918 h 748"/>
                                <a:gd name="T172" fmla="+- 0 6981 3741"/>
                                <a:gd name="T173" fmla="*/ T172 w 3456"/>
                                <a:gd name="T174" fmla="+- 0 1118 371"/>
                                <a:gd name="T175" fmla="*/ 1118 h 748"/>
                                <a:gd name="T176" fmla="+- 0 7087 3741"/>
                                <a:gd name="T177" fmla="*/ T176 w 3456"/>
                                <a:gd name="T178" fmla="+- 0 836 371"/>
                                <a:gd name="T179" fmla="*/ 836 h 748"/>
                                <a:gd name="T180" fmla="+- 0 6913 3741"/>
                                <a:gd name="T181" fmla="*/ T180 w 3456"/>
                                <a:gd name="T182" fmla="+- 0 652 371"/>
                                <a:gd name="T183" fmla="*/ 652 h 748"/>
                                <a:gd name="T184" fmla="+- 0 7067 3741"/>
                                <a:gd name="T185" fmla="*/ T184 w 3456"/>
                                <a:gd name="T186" fmla="+- 0 666 371"/>
                                <a:gd name="T187" fmla="*/ 666 h 748"/>
                                <a:gd name="T188" fmla="+- 0 7184 3741"/>
                                <a:gd name="T189" fmla="*/ T188 w 3456"/>
                                <a:gd name="T190" fmla="+- 0 579 371"/>
                                <a:gd name="T191" fmla="*/ 579 h 748"/>
                                <a:gd name="T192" fmla="+- 0 7180 3741"/>
                                <a:gd name="T193" fmla="*/ T192 w 3456"/>
                                <a:gd name="T194" fmla="+- 0 568 371"/>
                                <a:gd name="T195" fmla="*/ 568 h 748"/>
                                <a:gd name="T196" fmla="+- 0 7183 3741"/>
                                <a:gd name="T197" fmla="*/ T196 w 3456"/>
                                <a:gd name="T198" fmla="+- 0 557 371"/>
                                <a:gd name="T199" fmla="*/ 557 h 748"/>
                                <a:gd name="T200" fmla="+- 0 7169 3741"/>
                                <a:gd name="T201" fmla="*/ T200 w 3456"/>
                                <a:gd name="T202" fmla="+- 0 567 371"/>
                                <a:gd name="T203" fmla="*/ 567 h 748"/>
                                <a:gd name="T204" fmla="+- 0 7179 3741"/>
                                <a:gd name="T205" fmla="*/ T204 w 3456"/>
                                <a:gd name="T206" fmla="+- 0 555 371"/>
                                <a:gd name="T207" fmla="*/ 555 h 748"/>
                                <a:gd name="T208" fmla="+- 0 7177 3741"/>
                                <a:gd name="T209" fmla="*/ T208 w 3456"/>
                                <a:gd name="T210" fmla="+- 0 570 371"/>
                                <a:gd name="T211" fmla="*/ 570 h 748"/>
                                <a:gd name="T212" fmla="+- 0 7194 3741"/>
                                <a:gd name="T213" fmla="*/ T212 w 3456"/>
                                <a:gd name="T214" fmla="+- 0 556 371"/>
                                <a:gd name="T215" fmla="*/ 556 h 748"/>
                                <a:gd name="T216" fmla="+- 0 7164 3741"/>
                                <a:gd name="T217" fmla="*/ T216 w 3456"/>
                                <a:gd name="T218" fmla="+- 0 585 371"/>
                                <a:gd name="T219" fmla="*/ 585 h 748"/>
                                <a:gd name="T220" fmla="+- 0 7179 3741"/>
                                <a:gd name="T221" fmla="*/ T220 w 3456"/>
                                <a:gd name="T222" fmla="+- 0 548 371"/>
                                <a:gd name="T223" fmla="*/ 548 h 748"/>
                                <a:gd name="T224" fmla="+- 0 7185 3741"/>
                                <a:gd name="T225" fmla="*/ T224 w 3456"/>
                                <a:gd name="T226" fmla="+- 0 547 371"/>
                                <a:gd name="T227" fmla="*/ 547 h 748"/>
                                <a:gd name="T228" fmla="+- 0 7154 3741"/>
                                <a:gd name="T229" fmla="*/ T228 w 3456"/>
                                <a:gd name="T230" fmla="+- 0 579 371"/>
                                <a:gd name="T231" fmla="*/ 579 h 748"/>
                                <a:gd name="T232" fmla="+- 0 7196 3741"/>
                                <a:gd name="T233" fmla="*/ T232 w 3456"/>
                                <a:gd name="T234" fmla="+- 0 574 371"/>
                                <a:gd name="T235" fmla="*/ 574 h 7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3456" h="748">
                                  <a:moveTo>
                                    <a:pt x="414" y="8"/>
                                  </a:moveTo>
                                  <a:lnTo>
                                    <a:pt x="406" y="0"/>
                                  </a:lnTo>
                                  <a:lnTo>
                                    <a:pt x="396" y="0"/>
                                  </a:lnTo>
                                  <a:lnTo>
                                    <a:pt x="8" y="0"/>
                                  </a:lnTo>
                                  <a:lnTo>
                                    <a:pt x="0" y="8"/>
                                  </a:lnTo>
                                  <a:lnTo>
                                    <a:pt x="0" y="66"/>
                                  </a:lnTo>
                                  <a:lnTo>
                                    <a:pt x="8" y="74"/>
                                  </a:lnTo>
                                  <a:lnTo>
                                    <a:pt x="165" y="74"/>
                                  </a:lnTo>
                                  <a:lnTo>
                                    <a:pt x="165" y="724"/>
                                  </a:lnTo>
                                  <a:lnTo>
                                    <a:pt x="174" y="732"/>
                                  </a:lnTo>
                                  <a:lnTo>
                                    <a:pt x="240" y="732"/>
                                  </a:lnTo>
                                  <a:lnTo>
                                    <a:pt x="248" y="724"/>
                                  </a:lnTo>
                                  <a:lnTo>
                                    <a:pt x="248" y="74"/>
                                  </a:lnTo>
                                  <a:lnTo>
                                    <a:pt x="406" y="74"/>
                                  </a:lnTo>
                                  <a:lnTo>
                                    <a:pt x="414" y="66"/>
                                  </a:lnTo>
                                  <a:lnTo>
                                    <a:pt x="414" y="8"/>
                                  </a:lnTo>
                                  <a:close/>
                                  <a:moveTo>
                                    <a:pt x="708" y="285"/>
                                  </a:moveTo>
                                  <a:lnTo>
                                    <a:pt x="700" y="238"/>
                                  </a:lnTo>
                                  <a:lnTo>
                                    <a:pt x="676" y="199"/>
                                  </a:lnTo>
                                  <a:lnTo>
                                    <a:pt x="637" y="173"/>
                                  </a:lnTo>
                                  <a:lnTo>
                                    <a:pt x="587" y="163"/>
                                  </a:lnTo>
                                  <a:lnTo>
                                    <a:pt x="545" y="166"/>
                                  </a:lnTo>
                                  <a:lnTo>
                                    <a:pt x="511" y="177"/>
                                  </a:lnTo>
                                  <a:lnTo>
                                    <a:pt x="484" y="197"/>
                                  </a:lnTo>
                                  <a:lnTo>
                                    <a:pt x="462" y="228"/>
                                  </a:lnTo>
                                  <a:lnTo>
                                    <a:pt x="462" y="188"/>
                                  </a:lnTo>
                                  <a:lnTo>
                                    <a:pt x="453" y="179"/>
                                  </a:lnTo>
                                  <a:lnTo>
                                    <a:pt x="393" y="179"/>
                                  </a:lnTo>
                                  <a:lnTo>
                                    <a:pt x="385" y="188"/>
                                  </a:lnTo>
                                  <a:lnTo>
                                    <a:pt x="385" y="723"/>
                                  </a:lnTo>
                                  <a:lnTo>
                                    <a:pt x="393" y="732"/>
                                  </a:lnTo>
                                  <a:lnTo>
                                    <a:pt x="453" y="732"/>
                                  </a:lnTo>
                                  <a:lnTo>
                                    <a:pt x="462" y="723"/>
                                  </a:lnTo>
                                  <a:lnTo>
                                    <a:pt x="462" y="360"/>
                                  </a:lnTo>
                                  <a:lnTo>
                                    <a:pt x="466" y="321"/>
                                  </a:lnTo>
                                  <a:lnTo>
                                    <a:pt x="483" y="279"/>
                                  </a:lnTo>
                                  <a:lnTo>
                                    <a:pt x="513" y="246"/>
                                  </a:lnTo>
                                  <a:lnTo>
                                    <a:pt x="561" y="233"/>
                                  </a:lnTo>
                                  <a:lnTo>
                                    <a:pt x="593" y="240"/>
                                  </a:lnTo>
                                  <a:lnTo>
                                    <a:pt x="615" y="258"/>
                                  </a:lnTo>
                                  <a:lnTo>
                                    <a:pt x="628" y="287"/>
                                  </a:lnTo>
                                  <a:lnTo>
                                    <a:pt x="632" y="323"/>
                                  </a:lnTo>
                                  <a:lnTo>
                                    <a:pt x="632" y="343"/>
                                  </a:lnTo>
                                  <a:lnTo>
                                    <a:pt x="640" y="352"/>
                                  </a:lnTo>
                                  <a:lnTo>
                                    <a:pt x="700" y="352"/>
                                  </a:lnTo>
                                  <a:lnTo>
                                    <a:pt x="708" y="343"/>
                                  </a:lnTo>
                                  <a:lnTo>
                                    <a:pt x="708" y="333"/>
                                  </a:lnTo>
                                  <a:lnTo>
                                    <a:pt x="708" y="285"/>
                                  </a:lnTo>
                                  <a:close/>
                                  <a:moveTo>
                                    <a:pt x="856" y="188"/>
                                  </a:moveTo>
                                  <a:lnTo>
                                    <a:pt x="848" y="179"/>
                                  </a:lnTo>
                                  <a:lnTo>
                                    <a:pt x="788" y="179"/>
                                  </a:lnTo>
                                  <a:lnTo>
                                    <a:pt x="780" y="188"/>
                                  </a:lnTo>
                                  <a:lnTo>
                                    <a:pt x="780" y="724"/>
                                  </a:lnTo>
                                  <a:lnTo>
                                    <a:pt x="788" y="732"/>
                                  </a:lnTo>
                                  <a:lnTo>
                                    <a:pt x="848" y="732"/>
                                  </a:lnTo>
                                  <a:lnTo>
                                    <a:pt x="856" y="724"/>
                                  </a:lnTo>
                                  <a:lnTo>
                                    <a:pt x="856" y="188"/>
                                  </a:lnTo>
                                  <a:close/>
                                  <a:moveTo>
                                    <a:pt x="862" y="8"/>
                                  </a:moveTo>
                                  <a:lnTo>
                                    <a:pt x="854" y="0"/>
                                  </a:lnTo>
                                  <a:lnTo>
                                    <a:pt x="782" y="0"/>
                                  </a:lnTo>
                                  <a:lnTo>
                                    <a:pt x="773" y="8"/>
                                  </a:lnTo>
                                  <a:lnTo>
                                    <a:pt x="773" y="78"/>
                                  </a:lnTo>
                                  <a:lnTo>
                                    <a:pt x="782" y="86"/>
                                  </a:lnTo>
                                  <a:lnTo>
                                    <a:pt x="854" y="86"/>
                                  </a:lnTo>
                                  <a:lnTo>
                                    <a:pt x="862" y="78"/>
                                  </a:lnTo>
                                  <a:lnTo>
                                    <a:pt x="862" y="8"/>
                                  </a:lnTo>
                                  <a:close/>
                                  <a:moveTo>
                                    <a:pt x="1283" y="336"/>
                                  </a:moveTo>
                                  <a:lnTo>
                                    <a:pt x="1271" y="262"/>
                                  </a:lnTo>
                                  <a:lnTo>
                                    <a:pt x="1238" y="207"/>
                                  </a:lnTo>
                                  <a:lnTo>
                                    <a:pt x="1188" y="174"/>
                                  </a:lnTo>
                                  <a:lnTo>
                                    <a:pt x="1126" y="163"/>
                                  </a:lnTo>
                                  <a:lnTo>
                                    <a:pt x="1081" y="168"/>
                                  </a:lnTo>
                                  <a:lnTo>
                                    <a:pt x="1047" y="181"/>
                                  </a:lnTo>
                                  <a:lnTo>
                                    <a:pt x="1022" y="201"/>
                                  </a:lnTo>
                                  <a:lnTo>
                                    <a:pt x="1004" y="225"/>
                                  </a:lnTo>
                                  <a:lnTo>
                                    <a:pt x="1004" y="188"/>
                                  </a:lnTo>
                                  <a:lnTo>
                                    <a:pt x="996" y="179"/>
                                  </a:lnTo>
                                  <a:lnTo>
                                    <a:pt x="936" y="179"/>
                                  </a:lnTo>
                                  <a:lnTo>
                                    <a:pt x="927" y="188"/>
                                  </a:lnTo>
                                  <a:lnTo>
                                    <a:pt x="927" y="723"/>
                                  </a:lnTo>
                                  <a:lnTo>
                                    <a:pt x="936" y="732"/>
                                  </a:lnTo>
                                  <a:lnTo>
                                    <a:pt x="996" y="732"/>
                                  </a:lnTo>
                                  <a:lnTo>
                                    <a:pt x="1004" y="723"/>
                                  </a:lnTo>
                                  <a:lnTo>
                                    <a:pt x="1004" y="360"/>
                                  </a:lnTo>
                                  <a:lnTo>
                                    <a:pt x="1008" y="321"/>
                                  </a:lnTo>
                                  <a:lnTo>
                                    <a:pt x="1023" y="280"/>
                                  </a:lnTo>
                                  <a:lnTo>
                                    <a:pt x="1055" y="247"/>
                                  </a:lnTo>
                                  <a:lnTo>
                                    <a:pt x="1107" y="233"/>
                                  </a:lnTo>
                                  <a:lnTo>
                                    <a:pt x="1157" y="245"/>
                                  </a:lnTo>
                                  <a:lnTo>
                                    <a:pt x="1187" y="275"/>
                                  </a:lnTo>
                                  <a:lnTo>
                                    <a:pt x="1202" y="316"/>
                                  </a:lnTo>
                                  <a:lnTo>
                                    <a:pt x="1205" y="360"/>
                                  </a:lnTo>
                                  <a:lnTo>
                                    <a:pt x="1205" y="723"/>
                                  </a:lnTo>
                                  <a:lnTo>
                                    <a:pt x="1214" y="732"/>
                                  </a:lnTo>
                                  <a:lnTo>
                                    <a:pt x="1274" y="732"/>
                                  </a:lnTo>
                                  <a:lnTo>
                                    <a:pt x="1283" y="723"/>
                                  </a:lnTo>
                                  <a:lnTo>
                                    <a:pt x="1283" y="453"/>
                                  </a:lnTo>
                                  <a:lnTo>
                                    <a:pt x="1283" y="336"/>
                                  </a:lnTo>
                                  <a:close/>
                                  <a:moveTo>
                                    <a:pt x="1718" y="341"/>
                                  </a:moveTo>
                                  <a:lnTo>
                                    <a:pt x="1704" y="274"/>
                                  </a:lnTo>
                                  <a:lnTo>
                                    <a:pt x="1676" y="233"/>
                                  </a:lnTo>
                                  <a:lnTo>
                                    <a:pt x="1665" y="217"/>
                                  </a:lnTo>
                                  <a:lnTo>
                                    <a:pt x="1642" y="202"/>
                                  </a:lnTo>
                                  <a:lnTo>
                                    <a:pt x="1642" y="341"/>
                                  </a:lnTo>
                                  <a:lnTo>
                                    <a:pt x="1642" y="407"/>
                                  </a:lnTo>
                                  <a:lnTo>
                                    <a:pt x="1642" y="472"/>
                                  </a:lnTo>
                                  <a:lnTo>
                                    <a:pt x="1642" y="570"/>
                                  </a:lnTo>
                                  <a:lnTo>
                                    <a:pt x="1634" y="611"/>
                                  </a:lnTo>
                                  <a:lnTo>
                                    <a:pt x="1611" y="646"/>
                                  </a:lnTo>
                                  <a:lnTo>
                                    <a:pt x="1576" y="669"/>
                                  </a:lnTo>
                                  <a:lnTo>
                                    <a:pt x="1533" y="678"/>
                                  </a:lnTo>
                                  <a:lnTo>
                                    <a:pt x="1489" y="669"/>
                                  </a:lnTo>
                                  <a:lnTo>
                                    <a:pt x="1455" y="646"/>
                                  </a:lnTo>
                                  <a:lnTo>
                                    <a:pt x="1432" y="611"/>
                                  </a:lnTo>
                                  <a:lnTo>
                                    <a:pt x="1423" y="570"/>
                                  </a:lnTo>
                                  <a:lnTo>
                                    <a:pt x="1423" y="472"/>
                                  </a:lnTo>
                                  <a:lnTo>
                                    <a:pt x="1423" y="407"/>
                                  </a:lnTo>
                                  <a:lnTo>
                                    <a:pt x="1423" y="341"/>
                                  </a:lnTo>
                                  <a:lnTo>
                                    <a:pt x="1432" y="300"/>
                                  </a:lnTo>
                                  <a:lnTo>
                                    <a:pt x="1455" y="265"/>
                                  </a:lnTo>
                                  <a:lnTo>
                                    <a:pt x="1489" y="242"/>
                                  </a:lnTo>
                                  <a:lnTo>
                                    <a:pt x="1533" y="233"/>
                                  </a:lnTo>
                                  <a:lnTo>
                                    <a:pt x="1576" y="242"/>
                                  </a:lnTo>
                                  <a:lnTo>
                                    <a:pt x="1611" y="265"/>
                                  </a:lnTo>
                                  <a:lnTo>
                                    <a:pt x="1634" y="300"/>
                                  </a:lnTo>
                                  <a:lnTo>
                                    <a:pt x="1642" y="341"/>
                                  </a:lnTo>
                                  <a:lnTo>
                                    <a:pt x="1642" y="202"/>
                                  </a:lnTo>
                                  <a:lnTo>
                                    <a:pt x="1606" y="178"/>
                                  </a:lnTo>
                                  <a:lnTo>
                                    <a:pt x="1533" y="164"/>
                                  </a:lnTo>
                                  <a:lnTo>
                                    <a:pt x="1459" y="178"/>
                                  </a:lnTo>
                                  <a:lnTo>
                                    <a:pt x="1400" y="217"/>
                                  </a:lnTo>
                                  <a:lnTo>
                                    <a:pt x="1362" y="274"/>
                                  </a:lnTo>
                                  <a:lnTo>
                                    <a:pt x="1348" y="341"/>
                                  </a:lnTo>
                                  <a:lnTo>
                                    <a:pt x="1348" y="570"/>
                                  </a:lnTo>
                                  <a:lnTo>
                                    <a:pt x="1362" y="637"/>
                                  </a:lnTo>
                                  <a:lnTo>
                                    <a:pt x="1400" y="694"/>
                                  </a:lnTo>
                                  <a:lnTo>
                                    <a:pt x="1459" y="733"/>
                                  </a:lnTo>
                                  <a:lnTo>
                                    <a:pt x="1533" y="747"/>
                                  </a:lnTo>
                                  <a:lnTo>
                                    <a:pt x="1606" y="733"/>
                                  </a:lnTo>
                                  <a:lnTo>
                                    <a:pt x="1665" y="694"/>
                                  </a:lnTo>
                                  <a:lnTo>
                                    <a:pt x="1676" y="678"/>
                                  </a:lnTo>
                                  <a:lnTo>
                                    <a:pt x="1704" y="637"/>
                                  </a:lnTo>
                                  <a:lnTo>
                                    <a:pt x="1718" y="570"/>
                                  </a:lnTo>
                                  <a:lnTo>
                                    <a:pt x="1718" y="341"/>
                                  </a:lnTo>
                                  <a:close/>
                                  <a:moveTo>
                                    <a:pt x="2416" y="336"/>
                                  </a:moveTo>
                                  <a:lnTo>
                                    <a:pt x="2404" y="262"/>
                                  </a:lnTo>
                                  <a:lnTo>
                                    <a:pt x="2371" y="207"/>
                                  </a:lnTo>
                                  <a:lnTo>
                                    <a:pt x="2321" y="174"/>
                                  </a:lnTo>
                                  <a:lnTo>
                                    <a:pt x="2259" y="163"/>
                                  </a:lnTo>
                                  <a:lnTo>
                                    <a:pt x="2214" y="168"/>
                                  </a:lnTo>
                                  <a:lnTo>
                                    <a:pt x="2179" y="182"/>
                                  </a:lnTo>
                                  <a:lnTo>
                                    <a:pt x="2152" y="203"/>
                                  </a:lnTo>
                                  <a:lnTo>
                                    <a:pt x="2131" y="229"/>
                                  </a:lnTo>
                                  <a:lnTo>
                                    <a:pt x="2120" y="246"/>
                                  </a:lnTo>
                                  <a:lnTo>
                                    <a:pt x="2096" y="210"/>
                                  </a:lnTo>
                                  <a:lnTo>
                                    <a:pt x="2064" y="184"/>
                                  </a:lnTo>
                                  <a:lnTo>
                                    <a:pt x="2025" y="168"/>
                                  </a:lnTo>
                                  <a:lnTo>
                                    <a:pt x="1981" y="163"/>
                                  </a:lnTo>
                                  <a:lnTo>
                                    <a:pt x="1936" y="168"/>
                                  </a:lnTo>
                                  <a:lnTo>
                                    <a:pt x="1902" y="181"/>
                                  </a:lnTo>
                                  <a:lnTo>
                                    <a:pt x="1877" y="201"/>
                                  </a:lnTo>
                                  <a:lnTo>
                                    <a:pt x="1859" y="225"/>
                                  </a:lnTo>
                                  <a:lnTo>
                                    <a:pt x="1859" y="188"/>
                                  </a:lnTo>
                                  <a:lnTo>
                                    <a:pt x="1851" y="179"/>
                                  </a:lnTo>
                                  <a:lnTo>
                                    <a:pt x="1791" y="179"/>
                                  </a:lnTo>
                                  <a:lnTo>
                                    <a:pt x="1783" y="188"/>
                                  </a:lnTo>
                                  <a:lnTo>
                                    <a:pt x="1783" y="723"/>
                                  </a:lnTo>
                                  <a:lnTo>
                                    <a:pt x="1791" y="732"/>
                                  </a:lnTo>
                                  <a:lnTo>
                                    <a:pt x="1851" y="732"/>
                                  </a:lnTo>
                                  <a:lnTo>
                                    <a:pt x="1859" y="723"/>
                                  </a:lnTo>
                                  <a:lnTo>
                                    <a:pt x="1859" y="360"/>
                                  </a:lnTo>
                                  <a:lnTo>
                                    <a:pt x="1863" y="321"/>
                                  </a:lnTo>
                                  <a:lnTo>
                                    <a:pt x="1879" y="280"/>
                                  </a:lnTo>
                                  <a:lnTo>
                                    <a:pt x="1910" y="247"/>
                                  </a:lnTo>
                                  <a:lnTo>
                                    <a:pt x="1962" y="233"/>
                                  </a:lnTo>
                                  <a:lnTo>
                                    <a:pt x="2013" y="245"/>
                                  </a:lnTo>
                                  <a:lnTo>
                                    <a:pt x="2042" y="275"/>
                                  </a:lnTo>
                                  <a:lnTo>
                                    <a:pt x="2057" y="316"/>
                                  </a:lnTo>
                                  <a:lnTo>
                                    <a:pt x="2060" y="360"/>
                                  </a:lnTo>
                                  <a:lnTo>
                                    <a:pt x="2061" y="714"/>
                                  </a:lnTo>
                                  <a:lnTo>
                                    <a:pt x="2061" y="724"/>
                                  </a:lnTo>
                                  <a:lnTo>
                                    <a:pt x="2069" y="732"/>
                                  </a:lnTo>
                                  <a:lnTo>
                                    <a:pt x="2130" y="732"/>
                                  </a:lnTo>
                                  <a:lnTo>
                                    <a:pt x="2138" y="723"/>
                                  </a:lnTo>
                                  <a:lnTo>
                                    <a:pt x="2138" y="342"/>
                                  </a:lnTo>
                                  <a:lnTo>
                                    <a:pt x="2145" y="306"/>
                                  </a:lnTo>
                                  <a:lnTo>
                                    <a:pt x="2163" y="270"/>
                                  </a:lnTo>
                                  <a:lnTo>
                                    <a:pt x="2193" y="244"/>
                                  </a:lnTo>
                                  <a:lnTo>
                                    <a:pt x="2240" y="233"/>
                                  </a:lnTo>
                                  <a:lnTo>
                                    <a:pt x="2290" y="245"/>
                                  </a:lnTo>
                                  <a:lnTo>
                                    <a:pt x="2320" y="275"/>
                                  </a:lnTo>
                                  <a:lnTo>
                                    <a:pt x="2335" y="316"/>
                                  </a:lnTo>
                                  <a:lnTo>
                                    <a:pt x="2338" y="360"/>
                                  </a:lnTo>
                                  <a:lnTo>
                                    <a:pt x="2339" y="723"/>
                                  </a:lnTo>
                                  <a:lnTo>
                                    <a:pt x="2347" y="732"/>
                                  </a:lnTo>
                                  <a:lnTo>
                                    <a:pt x="2407" y="732"/>
                                  </a:lnTo>
                                  <a:lnTo>
                                    <a:pt x="2416" y="723"/>
                                  </a:lnTo>
                                  <a:lnTo>
                                    <a:pt x="2416" y="713"/>
                                  </a:lnTo>
                                  <a:lnTo>
                                    <a:pt x="2416" y="336"/>
                                  </a:lnTo>
                                  <a:close/>
                                  <a:moveTo>
                                    <a:pt x="2564" y="188"/>
                                  </a:moveTo>
                                  <a:lnTo>
                                    <a:pt x="2555" y="179"/>
                                  </a:lnTo>
                                  <a:lnTo>
                                    <a:pt x="2495" y="179"/>
                                  </a:lnTo>
                                  <a:lnTo>
                                    <a:pt x="2487" y="188"/>
                                  </a:lnTo>
                                  <a:lnTo>
                                    <a:pt x="2487" y="724"/>
                                  </a:lnTo>
                                  <a:lnTo>
                                    <a:pt x="2495" y="732"/>
                                  </a:lnTo>
                                  <a:lnTo>
                                    <a:pt x="2555" y="732"/>
                                  </a:lnTo>
                                  <a:lnTo>
                                    <a:pt x="2564" y="724"/>
                                  </a:lnTo>
                                  <a:lnTo>
                                    <a:pt x="2564" y="188"/>
                                  </a:lnTo>
                                  <a:close/>
                                  <a:moveTo>
                                    <a:pt x="2570" y="8"/>
                                  </a:moveTo>
                                  <a:lnTo>
                                    <a:pt x="2562" y="0"/>
                                  </a:lnTo>
                                  <a:lnTo>
                                    <a:pt x="2489" y="0"/>
                                  </a:lnTo>
                                  <a:lnTo>
                                    <a:pt x="2481" y="8"/>
                                  </a:lnTo>
                                  <a:lnTo>
                                    <a:pt x="2481" y="78"/>
                                  </a:lnTo>
                                  <a:lnTo>
                                    <a:pt x="2489" y="86"/>
                                  </a:lnTo>
                                  <a:lnTo>
                                    <a:pt x="2562" y="86"/>
                                  </a:lnTo>
                                  <a:lnTo>
                                    <a:pt x="2570" y="78"/>
                                  </a:lnTo>
                                  <a:lnTo>
                                    <a:pt x="2570" y="8"/>
                                  </a:lnTo>
                                  <a:close/>
                                  <a:moveTo>
                                    <a:pt x="3005" y="333"/>
                                  </a:moveTo>
                                  <a:lnTo>
                                    <a:pt x="2990" y="268"/>
                                  </a:lnTo>
                                  <a:lnTo>
                                    <a:pt x="2951" y="214"/>
                                  </a:lnTo>
                                  <a:lnTo>
                                    <a:pt x="2892" y="177"/>
                                  </a:lnTo>
                                  <a:lnTo>
                                    <a:pt x="2820" y="164"/>
                                  </a:lnTo>
                                  <a:lnTo>
                                    <a:pt x="2746" y="178"/>
                                  </a:lnTo>
                                  <a:lnTo>
                                    <a:pt x="2687" y="217"/>
                                  </a:lnTo>
                                  <a:lnTo>
                                    <a:pt x="2649" y="274"/>
                                  </a:lnTo>
                                  <a:lnTo>
                                    <a:pt x="2635" y="341"/>
                                  </a:lnTo>
                                  <a:lnTo>
                                    <a:pt x="2635" y="570"/>
                                  </a:lnTo>
                                  <a:lnTo>
                                    <a:pt x="2649" y="637"/>
                                  </a:lnTo>
                                  <a:lnTo>
                                    <a:pt x="2687" y="694"/>
                                  </a:lnTo>
                                  <a:lnTo>
                                    <a:pt x="2746" y="733"/>
                                  </a:lnTo>
                                  <a:lnTo>
                                    <a:pt x="2820" y="747"/>
                                  </a:lnTo>
                                  <a:lnTo>
                                    <a:pt x="2892" y="734"/>
                                  </a:lnTo>
                                  <a:lnTo>
                                    <a:pt x="2951" y="697"/>
                                  </a:lnTo>
                                  <a:lnTo>
                                    <a:pt x="2990" y="643"/>
                                  </a:lnTo>
                                  <a:lnTo>
                                    <a:pt x="3005" y="578"/>
                                  </a:lnTo>
                                  <a:lnTo>
                                    <a:pt x="3005" y="559"/>
                                  </a:lnTo>
                                  <a:lnTo>
                                    <a:pt x="2996" y="551"/>
                                  </a:lnTo>
                                  <a:lnTo>
                                    <a:pt x="2935" y="551"/>
                                  </a:lnTo>
                                  <a:lnTo>
                                    <a:pt x="2927" y="559"/>
                                  </a:lnTo>
                                  <a:lnTo>
                                    <a:pt x="2927" y="570"/>
                                  </a:lnTo>
                                  <a:lnTo>
                                    <a:pt x="2927" y="578"/>
                                  </a:lnTo>
                                  <a:lnTo>
                                    <a:pt x="2918" y="617"/>
                                  </a:lnTo>
                                  <a:lnTo>
                                    <a:pt x="2895" y="648"/>
                                  </a:lnTo>
                                  <a:lnTo>
                                    <a:pt x="2860" y="670"/>
                                  </a:lnTo>
                                  <a:lnTo>
                                    <a:pt x="2820" y="678"/>
                                  </a:lnTo>
                                  <a:lnTo>
                                    <a:pt x="2808" y="677"/>
                                  </a:lnTo>
                                  <a:lnTo>
                                    <a:pt x="2797" y="676"/>
                                  </a:lnTo>
                                  <a:lnTo>
                                    <a:pt x="2787" y="673"/>
                                  </a:lnTo>
                                  <a:lnTo>
                                    <a:pt x="2777" y="669"/>
                                  </a:lnTo>
                                  <a:lnTo>
                                    <a:pt x="2749" y="653"/>
                                  </a:lnTo>
                                  <a:lnTo>
                                    <a:pt x="2729" y="630"/>
                                  </a:lnTo>
                                  <a:lnTo>
                                    <a:pt x="2715" y="601"/>
                                  </a:lnTo>
                                  <a:lnTo>
                                    <a:pt x="2710" y="570"/>
                                  </a:lnTo>
                                  <a:lnTo>
                                    <a:pt x="2710" y="341"/>
                                  </a:lnTo>
                                  <a:lnTo>
                                    <a:pt x="2715" y="310"/>
                                  </a:lnTo>
                                  <a:lnTo>
                                    <a:pt x="2729" y="281"/>
                                  </a:lnTo>
                                  <a:lnTo>
                                    <a:pt x="2749" y="258"/>
                                  </a:lnTo>
                                  <a:lnTo>
                                    <a:pt x="2777" y="242"/>
                                  </a:lnTo>
                                  <a:lnTo>
                                    <a:pt x="2787" y="238"/>
                                  </a:lnTo>
                                  <a:lnTo>
                                    <a:pt x="2797" y="235"/>
                                  </a:lnTo>
                                  <a:lnTo>
                                    <a:pt x="2808" y="234"/>
                                  </a:lnTo>
                                  <a:lnTo>
                                    <a:pt x="2820" y="233"/>
                                  </a:lnTo>
                                  <a:lnTo>
                                    <a:pt x="2860" y="241"/>
                                  </a:lnTo>
                                  <a:lnTo>
                                    <a:pt x="2895" y="263"/>
                                  </a:lnTo>
                                  <a:lnTo>
                                    <a:pt x="2918" y="294"/>
                                  </a:lnTo>
                                  <a:lnTo>
                                    <a:pt x="2927" y="333"/>
                                  </a:lnTo>
                                  <a:lnTo>
                                    <a:pt x="2927" y="352"/>
                                  </a:lnTo>
                                  <a:lnTo>
                                    <a:pt x="2935" y="360"/>
                                  </a:lnTo>
                                  <a:lnTo>
                                    <a:pt x="2996" y="360"/>
                                  </a:lnTo>
                                  <a:lnTo>
                                    <a:pt x="3005" y="352"/>
                                  </a:lnTo>
                                  <a:lnTo>
                                    <a:pt x="3005" y="333"/>
                                  </a:lnTo>
                                  <a:close/>
                                  <a:moveTo>
                                    <a:pt x="3406" y="307"/>
                                  </a:moveTo>
                                  <a:lnTo>
                                    <a:pt x="3403" y="286"/>
                                  </a:lnTo>
                                  <a:lnTo>
                                    <a:pt x="3392" y="243"/>
                                  </a:lnTo>
                                  <a:lnTo>
                                    <a:pt x="3364" y="204"/>
                                  </a:lnTo>
                                  <a:lnTo>
                                    <a:pt x="3316" y="175"/>
                                  </a:lnTo>
                                  <a:lnTo>
                                    <a:pt x="3240" y="164"/>
                                  </a:lnTo>
                                  <a:lnTo>
                                    <a:pt x="3184" y="173"/>
                                  </a:lnTo>
                                  <a:lnTo>
                                    <a:pt x="3135" y="202"/>
                                  </a:lnTo>
                                  <a:lnTo>
                                    <a:pt x="3099" y="248"/>
                                  </a:lnTo>
                                  <a:lnTo>
                                    <a:pt x="3086" y="312"/>
                                  </a:lnTo>
                                  <a:lnTo>
                                    <a:pt x="3088" y="336"/>
                                  </a:lnTo>
                                  <a:lnTo>
                                    <a:pt x="3098" y="370"/>
                                  </a:lnTo>
                                  <a:lnTo>
                                    <a:pt x="3124" y="410"/>
                                  </a:lnTo>
                                  <a:lnTo>
                                    <a:pt x="3170" y="448"/>
                                  </a:lnTo>
                                  <a:lnTo>
                                    <a:pt x="3266" y="504"/>
                                  </a:lnTo>
                                  <a:lnTo>
                                    <a:pt x="3296" y="525"/>
                                  </a:lnTo>
                                  <a:lnTo>
                                    <a:pt x="3313" y="546"/>
                                  </a:lnTo>
                                  <a:lnTo>
                                    <a:pt x="3322" y="568"/>
                                  </a:lnTo>
                                  <a:lnTo>
                                    <a:pt x="3324" y="591"/>
                                  </a:lnTo>
                                  <a:lnTo>
                                    <a:pt x="3319" y="620"/>
                                  </a:lnTo>
                                  <a:lnTo>
                                    <a:pt x="3303" y="646"/>
                                  </a:lnTo>
                                  <a:lnTo>
                                    <a:pt x="3277" y="665"/>
                                  </a:lnTo>
                                  <a:lnTo>
                                    <a:pt x="3241" y="672"/>
                                  </a:lnTo>
                                  <a:lnTo>
                                    <a:pt x="3200" y="665"/>
                                  </a:lnTo>
                                  <a:lnTo>
                                    <a:pt x="3169" y="646"/>
                                  </a:lnTo>
                                  <a:lnTo>
                                    <a:pt x="3151" y="614"/>
                                  </a:lnTo>
                                  <a:lnTo>
                                    <a:pt x="3144" y="571"/>
                                  </a:lnTo>
                                  <a:lnTo>
                                    <a:pt x="3144" y="554"/>
                                  </a:lnTo>
                                  <a:lnTo>
                                    <a:pt x="3137" y="547"/>
                                  </a:lnTo>
                                  <a:lnTo>
                                    <a:pt x="3085" y="547"/>
                                  </a:lnTo>
                                  <a:lnTo>
                                    <a:pt x="3081" y="547"/>
                                  </a:lnTo>
                                  <a:lnTo>
                                    <a:pt x="3064" y="549"/>
                                  </a:lnTo>
                                  <a:lnTo>
                                    <a:pt x="3064" y="570"/>
                                  </a:lnTo>
                                  <a:lnTo>
                                    <a:pt x="3088" y="669"/>
                                  </a:lnTo>
                                  <a:lnTo>
                                    <a:pt x="3141" y="722"/>
                                  </a:lnTo>
                                  <a:lnTo>
                                    <a:pt x="3200" y="743"/>
                                  </a:lnTo>
                                  <a:lnTo>
                                    <a:pt x="3240" y="747"/>
                                  </a:lnTo>
                                  <a:lnTo>
                                    <a:pt x="3309" y="734"/>
                                  </a:lnTo>
                                  <a:lnTo>
                                    <a:pt x="3361" y="698"/>
                                  </a:lnTo>
                                  <a:lnTo>
                                    <a:pt x="3393" y="648"/>
                                  </a:lnTo>
                                  <a:lnTo>
                                    <a:pt x="3404" y="591"/>
                                  </a:lnTo>
                                  <a:lnTo>
                                    <a:pt x="3398" y="543"/>
                                  </a:lnTo>
                                  <a:lnTo>
                                    <a:pt x="3379" y="502"/>
                                  </a:lnTo>
                                  <a:lnTo>
                                    <a:pt x="3346" y="465"/>
                                  </a:lnTo>
                                  <a:lnTo>
                                    <a:pt x="3299" y="433"/>
                                  </a:lnTo>
                                  <a:lnTo>
                                    <a:pt x="3215" y="386"/>
                                  </a:lnTo>
                                  <a:lnTo>
                                    <a:pt x="3193" y="370"/>
                                  </a:lnTo>
                                  <a:lnTo>
                                    <a:pt x="3177" y="353"/>
                                  </a:lnTo>
                                  <a:lnTo>
                                    <a:pt x="3167" y="334"/>
                                  </a:lnTo>
                                  <a:lnTo>
                                    <a:pt x="3164" y="312"/>
                                  </a:lnTo>
                                  <a:lnTo>
                                    <a:pt x="3172" y="281"/>
                                  </a:lnTo>
                                  <a:lnTo>
                                    <a:pt x="3190" y="257"/>
                                  </a:lnTo>
                                  <a:lnTo>
                                    <a:pt x="3216" y="241"/>
                                  </a:lnTo>
                                  <a:lnTo>
                                    <a:pt x="3244" y="236"/>
                                  </a:lnTo>
                                  <a:lnTo>
                                    <a:pt x="3276" y="239"/>
                                  </a:lnTo>
                                  <a:lnTo>
                                    <a:pt x="3300" y="251"/>
                                  </a:lnTo>
                                  <a:lnTo>
                                    <a:pt x="3317" y="270"/>
                                  </a:lnTo>
                                  <a:lnTo>
                                    <a:pt x="3326" y="295"/>
                                  </a:lnTo>
                                  <a:lnTo>
                                    <a:pt x="3329" y="313"/>
                                  </a:lnTo>
                                  <a:lnTo>
                                    <a:pt x="3343" y="317"/>
                                  </a:lnTo>
                                  <a:lnTo>
                                    <a:pt x="3353" y="317"/>
                                  </a:lnTo>
                                  <a:lnTo>
                                    <a:pt x="3391" y="312"/>
                                  </a:lnTo>
                                  <a:lnTo>
                                    <a:pt x="3406" y="307"/>
                                  </a:lnTo>
                                  <a:close/>
                                  <a:moveTo>
                                    <a:pt x="3443" y="209"/>
                                  </a:moveTo>
                                  <a:lnTo>
                                    <a:pt x="3443" y="208"/>
                                  </a:lnTo>
                                  <a:lnTo>
                                    <a:pt x="3443" y="202"/>
                                  </a:lnTo>
                                  <a:lnTo>
                                    <a:pt x="3442" y="201"/>
                                  </a:lnTo>
                                  <a:lnTo>
                                    <a:pt x="3441" y="199"/>
                                  </a:lnTo>
                                  <a:lnTo>
                                    <a:pt x="3440" y="198"/>
                                  </a:lnTo>
                                  <a:lnTo>
                                    <a:pt x="3439" y="197"/>
                                  </a:lnTo>
                                  <a:lnTo>
                                    <a:pt x="3437" y="197"/>
                                  </a:lnTo>
                                  <a:lnTo>
                                    <a:pt x="3439" y="197"/>
                                  </a:lnTo>
                                  <a:lnTo>
                                    <a:pt x="3440" y="197"/>
                                  </a:lnTo>
                                  <a:lnTo>
                                    <a:pt x="3441" y="196"/>
                                  </a:lnTo>
                                  <a:lnTo>
                                    <a:pt x="3442" y="195"/>
                                  </a:lnTo>
                                  <a:lnTo>
                                    <a:pt x="3443" y="193"/>
                                  </a:lnTo>
                                  <a:lnTo>
                                    <a:pt x="3443" y="188"/>
                                  </a:lnTo>
                                  <a:lnTo>
                                    <a:pt x="3442" y="187"/>
                                  </a:lnTo>
                                  <a:lnTo>
                                    <a:pt x="3442" y="186"/>
                                  </a:lnTo>
                                  <a:lnTo>
                                    <a:pt x="3439" y="185"/>
                                  </a:lnTo>
                                  <a:lnTo>
                                    <a:pt x="3439" y="190"/>
                                  </a:lnTo>
                                  <a:lnTo>
                                    <a:pt x="3439" y="193"/>
                                  </a:lnTo>
                                  <a:lnTo>
                                    <a:pt x="3438" y="195"/>
                                  </a:lnTo>
                                  <a:lnTo>
                                    <a:pt x="3435" y="196"/>
                                  </a:lnTo>
                                  <a:lnTo>
                                    <a:pt x="3434" y="196"/>
                                  </a:lnTo>
                                  <a:lnTo>
                                    <a:pt x="3428" y="196"/>
                                  </a:lnTo>
                                  <a:lnTo>
                                    <a:pt x="3428" y="187"/>
                                  </a:lnTo>
                                  <a:lnTo>
                                    <a:pt x="3434" y="187"/>
                                  </a:lnTo>
                                  <a:lnTo>
                                    <a:pt x="3436" y="187"/>
                                  </a:lnTo>
                                  <a:lnTo>
                                    <a:pt x="3438" y="188"/>
                                  </a:lnTo>
                                  <a:lnTo>
                                    <a:pt x="3439" y="190"/>
                                  </a:lnTo>
                                  <a:lnTo>
                                    <a:pt x="3439" y="185"/>
                                  </a:lnTo>
                                  <a:lnTo>
                                    <a:pt x="3438" y="184"/>
                                  </a:lnTo>
                                  <a:lnTo>
                                    <a:pt x="3436" y="184"/>
                                  </a:lnTo>
                                  <a:lnTo>
                                    <a:pt x="3424" y="184"/>
                                  </a:lnTo>
                                  <a:lnTo>
                                    <a:pt x="3424" y="209"/>
                                  </a:lnTo>
                                  <a:lnTo>
                                    <a:pt x="3428" y="209"/>
                                  </a:lnTo>
                                  <a:lnTo>
                                    <a:pt x="3428" y="199"/>
                                  </a:lnTo>
                                  <a:lnTo>
                                    <a:pt x="3434" y="199"/>
                                  </a:lnTo>
                                  <a:lnTo>
                                    <a:pt x="3436" y="199"/>
                                  </a:lnTo>
                                  <a:lnTo>
                                    <a:pt x="3438" y="201"/>
                                  </a:lnTo>
                                  <a:lnTo>
                                    <a:pt x="3439" y="203"/>
                                  </a:lnTo>
                                  <a:lnTo>
                                    <a:pt x="3439" y="209"/>
                                  </a:lnTo>
                                  <a:lnTo>
                                    <a:pt x="3443" y="209"/>
                                  </a:lnTo>
                                  <a:close/>
                                  <a:moveTo>
                                    <a:pt x="3455" y="203"/>
                                  </a:moveTo>
                                  <a:lnTo>
                                    <a:pt x="3455" y="190"/>
                                  </a:lnTo>
                                  <a:lnTo>
                                    <a:pt x="3453" y="185"/>
                                  </a:lnTo>
                                  <a:lnTo>
                                    <a:pt x="3452" y="184"/>
                                  </a:lnTo>
                                  <a:lnTo>
                                    <a:pt x="3452" y="202"/>
                                  </a:lnTo>
                                  <a:lnTo>
                                    <a:pt x="3450" y="206"/>
                                  </a:lnTo>
                                  <a:lnTo>
                                    <a:pt x="3443" y="214"/>
                                  </a:lnTo>
                                  <a:lnTo>
                                    <a:pt x="3438" y="216"/>
                                  </a:lnTo>
                                  <a:lnTo>
                                    <a:pt x="3428" y="216"/>
                                  </a:lnTo>
                                  <a:lnTo>
                                    <a:pt x="3423" y="214"/>
                                  </a:lnTo>
                                  <a:lnTo>
                                    <a:pt x="3415" y="206"/>
                                  </a:lnTo>
                                  <a:lnTo>
                                    <a:pt x="3414" y="202"/>
                                  </a:lnTo>
                                  <a:lnTo>
                                    <a:pt x="3414" y="191"/>
                                  </a:lnTo>
                                  <a:lnTo>
                                    <a:pt x="3415" y="186"/>
                                  </a:lnTo>
                                  <a:lnTo>
                                    <a:pt x="3423" y="179"/>
                                  </a:lnTo>
                                  <a:lnTo>
                                    <a:pt x="3428" y="177"/>
                                  </a:lnTo>
                                  <a:lnTo>
                                    <a:pt x="3438" y="177"/>
                                  </a:lnTo>
                                  <a:lnTo>
                                    <a:pt x="3443" y="179"/>
                                  </a:lnTo>
                                  <a:lnTo>
                                    <a:pt x="3450" y="186"/>
                                  </a:lnTo>
                                  <a:lnTo>
                                    <a:pt x="3452" y="190"/>
                                  </a:lnTo>
                                  <a:lnTo>
                                    <a:pt x="3452" y="202"/>
                                  </a:lnTo>
                                  <a:lnTo>
                                    <a:pt x="3452" y="184"/>
                                  </a:lnTo>
                                  <a:lnTo>
                                    <a:pt x="3445" y="177"/>
                                  </a:lnTo>
                                  <a:lnTo>
                                    <a:pt x="3444" y="176"/>
                                  </a:lnTo>
                                  <a:lnTo>
                                    <a:pt x="3439" y="174"/>
                                  </a:lnTo>
                                  <a:lnTo>
                                    <a:pt x="3427" y="174"/>
                                  </a:lnTo>
                                  <a:lnTo>
                                    <a:pt x="3421" y="176"/>
                                  </a:lnTo>
                                  <a:lnTo>
                                    <a:pt x="3413" y="185"/>
                                  </a:lnTo>
                                  <a:lnTo>
                                    <a:pt x="3410" y="190"/>
                                  </a:lnTo>
                                  <a:lnTo>
                                    <a:pt x="3410" y="203"/>
                                  </a:lnTo>
                                  <a:lnTo>
                                    <a:pt x="3413" y="208"/>
                                  </a:lnTo>
                                  <a:lnTo>
                                    <a:pt x="3421" y="217"/>
                                  </a:lnTo>
                                  <a:lnTo>
                                    <a:pt x="3427" y="219"/>
                                  </a:lnTo>
                                  <a:lnTo>
                                    <a:pt x="3439" y="219"/>
                                  </a:lnTo>
                                  <a:lnTo>
                                    <a:pt x="3444" y="217"/>
                                  </a:lnTo>
                                  <a:lnTo>
                                    <a:pt x="3445" y="216"/>
                                  </a:lnTo>
                                  <a:lnTo>
                                    <a:pt x="3453" y="208"/>
                                  </a:lnTo>
                                  <a:lnTo>
                                    <a:pt x="3455" y="2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269070660" name="Group 4"/>
                          <wpg:cNvGrpSpPr>
                            <a:grpSpLocks/>
                          </wpg:cNvGrpSpPr>
                          <wpg:grpSpPr bwMode="auto">
                            <a:xfrm>
                              <a:off x="7334" y="13507"/>
                              <a:ext cx="831" cy="831"/>
                              <a:chOff x="7334" y="329"/>
                              <a:chExt cx="831" cy="831"/>
                            </a:xfrm>
                          </wpg:grpSpPr>
                          <wps:wsp>
                            <wps:cNvPr id="884882976" name="Freeform 5"/>
                            <wps:cNvSpPr>
                              <a:spLocks/>
                            </wps:cNvSpPr>
                            <wps:spPr bwMode="auto">
                              <a:xfrm>
                                <a:off x="7335" y="329"/>
                                <a:ext cx="830" cy="416"/>
                              </a:xfrm>
                              <a:custGeom>
                                <a:avLst/>
                                <a:gdLst>
                                  <a:gd name="T0" fmla="+- 0 7749 7335"/>
                                  <a:gd name="T1" fmla="*/ T0 w 830"/>
                                  <a:gd name="T2" fmla="+- 0 329 329"/>
                                  <a:gd name="T3" fmla="*/ 329 h 416"/>
                                  <a:gd name="T4" fmla="+- 0 7665 7335"/>
                                  <a:gd name="T5" fmla="*/ T4 w 830"/>
                                  <a:gd name="T6" fmla="+- 0 338 329"/>
                                  <a:gd name="T7" fmla="*/ 338 h 416"/>
                                  <a:gd name="T8" fmla="+- 0 7588 7335"/>
                                  <a:gd name="T9" fmla="*/ T8 w 830"/>
                                  <a:gd name="T10" fmla="+- 0 362 329"/>
                                  <a:gd name="T11" fmla="*/ 362 h 416"/>
                                  <a:gd name="T12" fmla="+- 0 7517 7335"/>
                                  <a:gd name="T13" fmla="*/ T12 w 830"/>
                                  <a:gd name="T14" fmla="+- 0 400 329"/>
                                  <a:gd name="T15" fmla="*/ 400 h 416"/>
                                  <a:gd name="T16" fmla="+- 0 7456 7335"/>
                                  <a:gd name="T17" fmla="*/ T16 w 830"/>
                                  <a:gd name="T18" fmla="+- 0 451 329"/>
                                  <a:gd name="T19" fmla="*/ 451 h 416"/>
                                  <a:gd name="T20" fmla="+- 0 7406 7335"/>
                                  <a:gd name="T21" fmla="*/ T20 w 830"/>
                                  <a:gd name="T22" fmla="+- 0 513 329"/>
                                  <a:gd name="T23" fmla="*/ 513 h 416"/>
                                  <a:gd name="T24" fmla="+- 0 7368 7335"/>
                                  <a:gd name="T25" fmla="*/ T24 w 830"/>
                                  <a:gd name="T26" fmla="+- 0 583 329"/>
                                  <a:gd name="T27" fmla="*/ 583 h 416"/>
                                  <a:gd name="T28" fmla="+- 0 7344 7335"/>
                                  <a:gd name="T29" fmla="*/ T28 w 830"/>
                                  <a:gd name="T30" fmla="+- 0 661 329"/>
                                  <a:gd name="T31" fmla="*/ 661 h 416"/>
                                  <a:gd name="T32" fmla="+- 0 7335 7335"/>
                                  <a:gd name="T33" fmla="*/ T32 w 830"/>
                                  <a:gd name="T34" fmla="+- 0 745 329"/>
                                  <a:gd name="T35" fmla="*/ 745 h 416"/>
                                  <a:gd name="T36" fmla="+- 0 8164 7335"/>
                                  <a:gd name="T37" fmla="*/ T36 w 830"/>
                                  <a:gd name="T38" fmla="+- 0 744 329"/>
                                  <a:gd name="T39" fmla="*/ 744 h 416"/>
                                  <a:gd name="T40" fmla="+- 0 8156 7335"/>
                                  <a:gd name="T41" fmla="*/ T40 w 830"/>
                                  <a:gd name="T42" fmla="+- 0 661 329"/>
                                  <a:gd name="T43" fmla="*/ 661 h 416"/>
                                  <a:gd name="T44" fmla="+- 0 8132 7335"/>
                                  <a:gd name="T45" fmla="*/ T44 w 830"/>
                                  <a:gd name="T46" fmla="+- 0 582 329"/>
                                  <a:gd name="T47" fmla="*/ 582 h 416"/>
                                  <a:gd name="T48" fmla="+- 0 8093 7335"/>
                                  <a:gd name="T49" fmla="*/ T48 w 830"/>
                                  <a:gd name="T50" fmla="+- 0 512 329"/>
                                  <a:gd name="T51" fmla="*/ 512 h 416"/>
                                  <a:gd name="T52" fmla="+- 0 8043 7335"/>
                                  <a:gd name="T53" fmla="*/ T52 w 830"/>
                                  <a:gd name="T54" fmla="+- 0 451 329"/>
                                  <a:gd name="T55" fmla="*/ 451 h 416"/>
                                  <a:gd name="T56" fmla="+- 0 7981 7335"/>
                                  <a:gd name="T57" fmla="*/ T56 w 830"/>
                                  <a:gd name="T58" fmla="+- 0 400 329"/>
                                  <a:gd name="T59" fmla="*/ 400 h 416"/>
                                  <a:gd name="T60" fmla="+- 0 7911 7335"/>
                                  <a:gd name="T61" fmla="*/ T60 w 830"/>
                                  <a:gd name="T62" fmla="+- 0 362 329"/>
                                  <a:gd name="T63" fmla="*/ 362 h 416"/>
                                  <a:gd name="T64" fmla="+- 0 7832 7335"/>
                                  <a:gd name="T65" fmla="*/ T64 w 830"/>
                                  <a:gd name="T66" fmla="+- 0 338 329"/>
                                  <a:gd name="T67" fmla="*/ 338 h 416"/>
                                  <a:gd name="T68" fmla="+- 0 7749 7335"/>
                                  <a:gd name="T69" fmla="*/ T68 w 830"/>
                                  <a:gd name="T70" fmla="+- 0 329 329"/>
                                  <a:gd name="T71" fmla="*/ 329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30" h="416">
                                    <a:moveTo>
                                      <a:pt x="414" y="0"/>
                                    </a:moveTo>
                                    <a:lnTo>
                                      <a:pt x="330" y="9"/>
                                    </a:lnTo>
                                    <a:lnTo>
                                      <a:pt x="253" y="33"/>
                                    </a:lnTo>
                                    <a:lnTo>
                                      <a:pt x="182" y="71"/>
                                    </a:lnTo>
                                    <a:lnTo>
                                      <a:pt x="121" y="122"/>
                                    </a:lnTo>
                                    <a:lnTo>
                                      <a:pt x="71" y="184"/>
                                    </a:lnTo>
                                    <a:lnTo>
                                      <a:pt x="33" y="254"/>
                                    </a:lnTo>
                                    <a:lnTo>
                                      <a:pt x="9" y="332"/>
                                    </a:lnTo>
                                    <a:lnTo>
                                      <a:pt x="0" y="416"/>
                                    </a:lnTo>
                                    <a:lnTo>
                                      <a:pt x="829" y="415"/>
                                    </a:lnTo>
                                    <a:lnTo>
                                      <a:pt x="821" y="332"/>
                                    </a:lnTo>
                                    <a:lnTo>
                                      <a:pt x="797" y="253"/>
                                    </a:lnTo>
                                    <a:lnTo>
                                      <a:pt x="758" y="183"/>
                                    </a:lnTo>
                                    <a:lnTo>
                                      <a:pt x="708" y="122"/>
                                    </a:lnTo>
                                    <a:lnTo>
                                      <a:pt x="646" y="71"/>
                                    </a:lnTo>
                                    <a:lnTo>
                                      <a:pt x="576" y="33"/>
                                    </a:lnTo>
                                    <a:lnTo>
                                      <a:pt x="497" y="9"/>
                                    </a:lnTo>
                                    <a:lnTo>
                                      <a:pt x="414" y="0"/>
                                    </a:lnTo>
                                    <a:close/>
                                  </a:path>
                                </a:pathLst>
                              </a:custGeom>
                              <a:solidFill>
                                <a:srgbClr val="F967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7127133" name="Freeform 6"/>
                            <wps:cNvSpPr>
                              <a:spLocks/>
                            </wps:cNvSpPr>
                            <wps:spPr bwMode="auto">
                              <a:xfrm>
                                <a:off x="7334" y="744"/>
                                <a:ext cx="416" cy="245"/>
                              </a:xfrm>
                              <a:custGeom>
                                <a:avLst/>
                                <a:gdLst>
                                  <a:gd name="T0" fmla="+- 0 7749 7334"/>
                                  <a:gd name="T1" fmla="*/ T0 w 416"/>
                                  <a:gd name="T2" fmla="+- 0 744 744"/>
                                  <a:gd name="T3" fmla="*/ 744 h 245"/>
                                  <a:gd name="T4" fmla="+- 0 7334 7334"/>
                                  <a:gd name="T5" fmla="*/ T4 w 416"/>
                                  <a:gd name="T6" fmla="+- 0 745 744"/>
                                  <a:gd name="T7" fmla="*/ 745 h 245"/>
                                  <a:gd name="T8" fmla="+- 0 7335 7334"/>
                                  <a:gd name="T9" fmla="*/ T8 w 416"/>
                                  <a:gd name="T10" fmla="+- 0 779 744"/>
                                  <a:gd name="T11" fmla="*/ 779 h 245"/>
                                  <a:gd name="T12" fmla="+- 0 7339 7334"/>
                                  <a:gd name="T13" fmla="*/ T12 w 416"/>
                                  <a:gd name="T14" fmla="+- 0 812 744"/>
                                  <a:gd name="T15" fmla="*/ 812 h 245"/>
                                  <a:gd name="T16" fmla="+- 0 7355 7334"/>
                                  <a:gd name="T17" fmla="*/ T16 w 416"/>
                                  <a:gd name="T18" fmla="+- 0 875 744"/>
                                  <a:gd name="T19" fmla="*/ 875 h 245"/>
                                  <a:gd name="T20" fmla="+- 0 7380 7334"/>
                                  <a:gd name="T21" fmla="*/ T20 w 416"/>
                                  <a:gd name="T22" fmla="+- 0 934 744"/>
                                  <a:gd name="T23" fmla="*/ 934 h 245"/>
                                  <a:gd name="T24" fmla="+- 0 7413 7334"/>
                                  <a:gd name="T25" fmla="*/ T24 w 416"/>
                                  <a:gd name="T26" fmla="+- 0 989 744"/>
                                  <a:gd name="T27" fmla="*/ 989 h 245"/>
                                  <a:gd name="T28" fmla="+- 0 7749 7334"/>
                                  <a:gd name="T29" fmla="*/ T28 w 416"/>
                                  <a:gd name="T30" fmla="+- 0 744 744"/>
                                  <a:gd name="T31" fmla="*/ 744 h 24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16" h="245">
                                    <a:moveTo>
                                      <a:pt x="415" y="0"/>
                                    </a:moveTo>
                                    <a:lnTo>
                                      <a:pt x="0" y="1"/>
                                    </a:lnTo>
                                    <a:lnTo>
                                      <a:pt x="1" y="35"/>
                                    </a:lnTo>
                                    <a:lnTo>
                                      <a:pt x="5" y="68"/>
                                    </a:lnTo>
                                    <a:lnTo>
                                      <a:pt x="21" y="131"/>
                                    </a:lnTo>
                                    <a:lnTo>
                                      <a:pt x="46" y="190"/>
                                    </a:lnTo>
                                    <a:lnTo>
                                      <a:pt x="79" y="245"/>
                                    </a:lnTo>
                                    <a:lnTo>
                                      <a:pt x="415"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8122915" name="Freeform 7"/>
                            <wps:cNvSpPr>
                              <a:spLocks/>
                            </wps:cNvSpPr>
                            <wps:spPr bwMode="auto">
                              <a:xfrm>
                                <a:off x="7413" y="744"/>
                                <a:ext cx="580" cy="415"/>
                              </a:xfrm>
                              <a:custGeom>
                                <a:avLst/>
                                <a:gdLst>
                                  <a:gd name="T0" fmla="+- 0 7749 7414"/>
                                  <a:gd name="T1" fmla="*/ T0 w 580"/>
                                  <a:gd name="T2" fmla="+- 0 744 744"/>
                                  <a:gd name="T3" fmla="*/ 744 h 415"/>
                                  <a:gd name="T4" fmla="+- 0 7414 7414"/>
                                  <a:gd name="T5" fmla="*/ T4 w 580"/>
                                  <a:gd name="T6" fmla="+- 0 989 744"/>
                                  <a:gd name="T7" fmla="*/ 989 h 415"/>
                                  <a:gd name="T8" fmla="+- 0 7431 7414"/>
                                  <a:gd name="T9" fmla="*/ T8 w 580"/>
                                  <a:gd name="T10" fmla="+- 0 1011 744"/>
                                  <a:gd name="T11" fmla="*/ 1011 h 415"/>
                                  <a:gd name="T12" fmla="+- 0 7450 7414"/>
                                  <a:gd name="T13" fmla="*/ T12 w 580"/>
                                  <a:gd name="T14" fmla="+- 0 1032 744"/>
                                  <a:gd name="T15" fmla="*/ 1032 h 415"/>
                                  <a:gd name="T16" fmla="+- 0 7513 7414"/>
                                  <a:gd name="T17" fmla="*/ T16 w 580"/>
                                  <a:gd name="T18" fmla="+- 0 1085 744"/>
                                  <a:gd name="T19" fmla="*/ 1085 h 415"/>
                                  <a:gd name="T20" fmla="+- 0 7583 7414"/>
                                  <a:gd name="T21" fmla="*/ T20 w 580"/>
                                  <a:gd name="T22" fmla="+- 0 1125 744"/>
                                  <a:gd name="T23" fmla="*/ 1125 h 415"/>
                                  <a:gd name="T24" fmla="+- 0 7659 7414"/>
                                  <a:gd name="T25" fmla="*/ T24 w 580"/>
                                  <a:gd name="T26" fmla="+- 0 1149 744"/>
                                  <a:gd name="T27" fmla="*/ 1149 h 415"/>
                                  <a:gd name="T28" fmla="+- 0 7738 7414"/>
                                  <a:gd name="T29" fmla="*/ T28 w 580"/>
                                  <a:gd name="T30" fmla="+- 0 1159 744"/>
                                  <a:gd name="T31" fmla="*/ 1159 h 415"/>
                                  <a:gd name="T32" fmla="+- 0 7764 7414"/>
                                  <a:gd name="T33" fmla="*/ T32 w 580"/>
                                  <a:gd name="T34" fmla="+- 0 1159 744"/>
                                  <a:gd name="T35" fmla="*/ 1159 h 415"/>
                                  <a:gd name="T36" fmla="+- 0 7844 7414"/>
                                  <a:gd name="T37" fmla="*/ T36 w 580"/>
                                  <a:gd name="T38" fmla="+- 0 1149 744"/>
                                  <a:gd name="T39" fmla="*/ 1149 h 415"/>
                                  <a:gd name="T40" fmla="+- 0 7921 7414"/>
                                  <a:gd name="T41" fmla="*/ T40 w 580"/>
                                  <a:gd name="T42" fmla="+- 0 1122 744"/>
                                  <a:gd name="T43" fmla="*/ 1122 h 415"/>
                                  <a:gd name="T44" fmla="+- 0 7993 7414"/>
                                  <a:gd name="T45" fmla="*/ T44 w 580"/>
                                  <a:gd name="T46" fmla="+- 0 1080 744"/>
                                  <a:gd name="T47" fmla="*/ 1080 h 415"/>
                                  <a:gd name="T48" fmla="+- 0 7749 7414"/>
                                  <a:gd name="T49" fmla="*/ T48 w 580"/>
                                  <a:gd name="T50" fmla="+- 0 744 744"/>
                                  <a:gd name="T51" fmla="*/ 744 h 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80" h="415">
                                    <a:moveTo>
                                      <a:pt x="335" y="0"/>
                                    </a:moveTo>
                                    <a:lnTo>
                                      <a:pt x="0" y="245"/>
                                    </a:lnTo>
                                    <a:lnTo>
                                      <a:pt x="17" y="267"/>
                                    </a:lnTo>
                                    <a:lnTo>
                                      <a:pt x="36" y="288"/>
                                    </a:lnTo>
                                    <a:lnTo>
                                      <a:pt x="99" y="341"/>
                                    </a:lnTo>
                                    <a:lnTo>
                                      <a:pt x="169" y="381"/>
                                    </a:lnTo>
                                    <a:lnTo>
                                      <a:pt x="245" y="405"/>
                                    </a:lnTo>
                                    <a:lnTo>
                                      <a:pt x="324" y="415"/>
                                    </a:lnTo>
                                    <a:lnTo>
                                      <a:pt x="350" y="415"/>
                                    </a:lnTo>
                                    <a:lnTo>
                                      <a:pt x="430" y="405"/>
                                    </a:lnTo>
                                    <a:lnTo>
                                      <a:pt x="507" y="378"/>
                                    </a:lnTo>
                                    <a:lnTo>
                                      <a:pt x="579" y="336"/>
                                    </a:lnTo>
                                    <a:lnTo>
                                      <a:pt x="335" y="0"/>
                                    </a:lnTo>
                                    <a:close/>
                                  </a:path>
                                </a:pathLst>
                              </a:custGeom>
                              <a:solidFill>
                                <a:srgbClr val="BED7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s:wsp>
                        <wps:cNvPr id="340731672" name="Rectangle 56"/>
                        <wps:cNvSpPr>
                          <a:spLocks noChangeArrowheads="1"/>
                        </wps:cNvSpPr>
                        <wps:spPr bwMode="auto">
                          <a:xfrm>
                            <a:off x="4062334" y="67456"/>
                            <a:ext cx="2434590" cy="45085"/>
                          </a:xfrm>
                          <a:prstGeom prst="rect">
                            <a:avLst/>
                          </a:prstGeom>
                          <a:solidFill>
                            <a:srgbClr val="003A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anchor>
            </w:drawing>
          </mc:Choice>
          <mc:Fallback xmlns:w16du="http://schemas.microsoft.com/office/word/2023/wordml/word16du" xmlns:arto="http://schemas.microsoft.com/office/word/2006/arto" xmlns:pic="http://schemas.openxmlformats.org/drawingml/2006/picture" xmlns:a14="http://schemas.microsoft.com/office/drawing/2010/main"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3DD4F960">
              <v:group id="Group 948764199" style="position:absolute;margin-left:-30.05pt;margin-top:-17.1pt;width:511.55pt;height:17.3pt;z-index:251658249" coordsize="64969,2197" o:spid="_x0000_s1026" w14:anchorId="532C7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">
                <v:rect id="Rectangle 56" style="position:absolute;top:599;width:24345;height:451;visibility:visible;mso-wrap-style:square;v-text-anchor:top" o:spid="_x0000_s1027" fillcolor="#003a6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"/>
                <v:group id="Group 1" style="position:absolute;left:26757;width:11627;height:2197" coordsize="4424,831" coordorigin="3741,13507"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">
                  <v:shape id="AutoShape 3" style="position:absolute;left:3741;top:13549;width:3456;height:748;visibility:visible;mso-wrap-style:square;v-text-anchor:top" coordsize="3456,748" o:spid="_x0000_s1029" fillcolor="black" stroked="f" path="m414,8l406,,396,,8,,,8,,66r8,8l165,74r,650l174,732r66,l248,724r,-650l406,74r8,-8l414,8xm708,285r-8,-47l676,199,637,173,587,163r-42,3l511,177r-27,20l462,228r,-40l453,179r-60,l385,188r,535l393,732r60,l462,723r,-363l466,321r17,-42l513,246r48,-13l593,240r22,18l628,287r4,36l632,343r8,9l700,352r8,-9l708,333r,-48xm856,188r-8,-9l788,179r-8,9l780,724r8,8l848,732r8,-8l856,188xm862,8l854,,782,r-9,8l773,78r9,8l854,86r8,-8l862,8xm1283,336r-12,-74l1238,207r-50,-33l1126,163r-45,5l1047,181r-25,20l1004,225r,-37l996,179r-60,l927,188r,535l936,732r60,l1004,723r,-363l1008,321r15,-41l1055,247r52,-14l1157,245r30,30l1202,316r3,44l1205,723r9,9l1274,732r9,-9l1283,453r,-117xm1718,341r-14,-67l1676,233r-11,-16l1642,202r,139l1642,407r,65l1642,570r-8,41l1611,646r-35,23l1533,678r-44,-9l1455,646r-23,-35l1423,570r,-98l1423,407r,-66l1432,300r23,-35l1489,242r44,-9l1576,242r35,23l1634,300r8,41l1642,202r-36,-24l1533,164r-74,14l1400,217r-38,57l1348,341r,229l1362,637r38,57l1459,733r74,14l1606,733r59,-39l1676,678r28,-41l1718,570r,-229xm2416,336r-12,-74l2371,207r-50,-33l2259,163r-45,5l2179,182r-27,21l2131,229r-11,17l2096,210r-32,-26l2025,168r-44,-5l1936,168r-34,13l1877,201r-18,24l1859,188r-8,-9l1791,179r-8,9l1783,723r8,9l1851,732r8,-9l1859,360r4,-39l1879,280r31,-33l1962,233r51,12l2042,275r15,41l2060,360r1,354l2061,724r8,8l2130,732r8,-9l2138,342r7,-36l2163,270r30,-26l2240,233r50,12l2320,275r15,41l2338,360r1,363l2347,732r60,l2416,723r,-10l2416,336xm2564,188r-9,-9l2495,179r-8,9l2487,724r8,8l2555,732r9,-8l2564,188xm2570,8l2562,r-73,l2481,8r,70l2489,86r73,l2570,78r,-70xm3005,333r-15,-65l2951,214r-59,-37l2820,164r-74,14l2687,217r-38,57l2635,341r,229l2649,637r38,57l2746,733r74,14l2892,734r59,-37l2990,643r15,-65l3005,559r-9,-8l2935,551r-8,8l2927,570r,8l2918,617r-23,31l2860,670r-40,8l2808,677r-11,-1l2787,673r-10,-4l2749,653r-20,-23l2715,601r-5,-31l2710,341r5,-31l2729,281r20,-23l2777,242r10,-4l2797,235r11,-1l2820,233r40,8l2895,263r23,31l2927,333r,19l2935,360r61,l3005,352r,-19xm3406,307r-3,-21l3392,243r-28,-39l3316,175r-76,-11l3184,173r-49,29l3099,248r-13,64l3088,336r10,34l3124,410r46,38l3266,504r30,21l3313,546r9,22l3324,591r-5,29l3303,646r-26,19l3241,672r-41,-7l3169,646r-18,-32l3144,571r,-17l3137,547r-52,l3081,547r-17,2l3064,570r24,99l3141,722r59,21l3240,747r69,-13l3361,698r32,-50l3404,591r-6,-48l3379,502r-33,-37l3299,433r-84,-47l3193,370r-16,-17l3167,334r-3,-22l3172,281r18,-24l3216,241r28,-5l3276,239r24,12l3317,270r9,25l3329,313r14,4l3353,317r38,-5l3406,307xm3443,209r,-1l3443,202r-1,-1l3441,199r-1,-1l3439,197r-2,l3439,197r1,l3441,196r1,-1l3443,193r,-5l3442,187r,-1l3439,185r,5l3439,193r-1,2l3435,196r-1,l3428,196r,-9l3434,187r2,l3438,188r1,2l3439,185r-1,-1l3436,184r-12,l3424,209r4,l3428,199r6,l3436,199r2,2l3439,203r,6l3443,209xm3455,203r,-13l3453,185r-1,-1l3452,202r-2,4l3443,214r-5,2l3428,216r-5,-2l3415,206r-1,-4l3414,191r1,-5l3423,179r5,-2l3438,177r5,2l3450,186r2,4l3452,202r,-18l3445,177r-1,-1l3439,174r-12,l3421,176r-8,9l3410,190r,13l3413,208r8,9l3427,219r12,l3444,217r1,-1l3453,208r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">
                    <v:path arrowok="t" o:connecttype="custom" o:connectlocs="8,445;406,445;587,534;393,550;466,692;632,694;856,559;856,1095;782,457;1188,545;996,550;1004,731;1202,687;1283,707;1642,778;1489,1040;1432,671;1642,712;1348,712;1665,1065;2371,578;2120,617;1877,572;1791,1103;1962,604;2069,1103;2240,604;2407,1103;2487,559;2562,371;2570,379;2687,588;2820,1118;2935,922;2820,1049;2715,972;2787,609;2927,704;3403,657;3099,619;3296,896;3241,1043;3085,918;3240,1118;3346,836;3172,652;3326,666;3443,579;3439,568;3442,557;3428,567;3438,555;3436,570;3453,556;3423,585;3438,548;3444,547;3413,579;3455,574" o:connectangles="0,0,0,0,0,0,0,0,0,0,0,0,0,0,0,0,0,0,0,0,0,0,0,0,0,0,0,0,0,0,0,0,0,0,0,0,0,0,0,0,0,0,0,0,0,0,0,0,0,0,0,0,0,0,0,0,0,0,0"/>
                  </v:shape>
                  <v:group id="Group 4" style="position:absolute;left:7334;top:13507;width:831;height:831" coordsize="831,831" coordorigin="7334,329" o:spid="_x0000_s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">
                    <v:shape id="Freeform 5" style="position:absolute;left:7335;top:329;width:830;height:416;visibility:visible;mso-wrap-style:square;v-text-anchor:top" coordsize="830,416" o:spid="_x0000_s1031" fillcolor="#f96741" stroked="f" path="m414,l330,9,253,33,182,71r-61,51l71,184,33,254,9,332,,416r829,-1l821,332,797,253,758,183,708,122,646,71,576,33,497,9,4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">
                      <v:path arrowok="t" o:connecttype="custom" o:connectlocs="414,329;330,338;253,362;182,400;121,451;71,513;33,583;9,661;0,745;829,744;821,661;797,582;758,512;708,451;646,400;576,362;497,338;414,329" o:connectangles="0,0,0,0,0,0,0,0,0,0,0,0,0,0,0,0,0,0"/>
                    </v:shape>
                    <v:shape id="Freeform 6" style="position:absolute;left:7334;top:744;width:416;height:245;visibility:visible;mso-wrap-style:square;v-text-anchor:top" coordsize="416,245" o:spid="_x0000_s1032" fillcolor="#003a66" stroked="f" path="m415,l,1,1,35,5,68r16,63l46,190r33,55l4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">
                      <v:path arrowok="t" o:connecttype="custom" o:connectlocs="415,744;0,745;1,779;5,812;21,875;46,934;79,989;415,744" o:connectangles="0,0,0,0,0,0,0,0"/>
                    </v:shape>
                    <v:shape id="Freeform 7" style="position:absolute;left:7413;top:744;width:580;height:415;visibility:visible;mso-wrap-style:square;v-text-anchor:top" coordsize="580,415" o:spid="_x0000_s1033" fillcolor="#bed7d6" stroked="f" path="m335,l,245r17,22l36,288r63,53l169,381r76,24l324,415r26,l430,405r77,-27l579,336,3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">
                      <v:path arrowok="t" o:connecttype="custom" o:connectlocs="335,744;0,989;17,1011;36,1032;99,1085;169,1125;245,1149;324,1159;350,1159;430,1149;507,1122;579,1080;335,744" o:connectangles="0,0,0,0,0,0,0,0,0,0,0,0,0"/>
                    </v:shape>
                  </v:group>
                </v:group>
                <v:rect id="Rectangle 56" style="position:absolute;left:40623;top:674;width:24346;height:451;visibility:visible;mso-wrap-style:square;v-text-anchor:top" o:spid="_x0000_s1034" fillcolor="#003a6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"/>
              </v:group>
            </w:pict>
          </mc:Fallback>
        </mc:AlternateContent>
      </w:r>
    </w:p>
    <w:p w14:paraId="7099D292" w14:textId="5BCE7738" w:rsidR="00212836" w:rsidRPr="00BB6DA3" w:rsidRDefault="6C042D58" w:rsidP="23ECCBDC">
      <w:pPr>
        <w:pBdr>
          <w:bottom w:val="single" w:sz="24" w:space="1" w:color="BED7D6"/>
        </w:pBdr>
        <w:spacing w:after="0" w:line="240" w:lineRule="auto"/>
        <w:rPr>
          <w:rFonts w:ascii="Trebuchet MS" w:hAnsi="Trebuchet MS"/>
          <w:color w:val="003A66"/>
          <w:sz w:val="32"/>
          <w:szCs w:val="32"/>
        </w:rPr>
      </w:pPr>
      <w:r w:rsidRPr="00BB6DA3">
        <w:rPr>
          <w:rFonts w:ascii="Trebuchet MS" w:hAnsi="Trebuchet MS"/>
          <w:color w:val="003A66"/>
          <w:sz w:val="32"/>
          <w:szCs w:val="32"/>
        </w:rPr>
        <w:t xml:space="preserve">Table </w:t>
      </w:r>
      <w:r w:rsidR="1E5DA371" w:rsidRPr="00BB6DA3">
        <w:rPr>
          <w:rFonts w:ascii="Trebuchet MS" w:hAnsi="Trebuchet MS"/>
          <w:color w:val="003A66"/>
          <w:sz w:val="32"/>
          <w:szCs w:val="32"/>
        </w:rPr>
        <w:t>of Contents</w:t>
      </w:r>
    </w:p>
    <w:p w14:paraId="6DBAEE4E" w14:textId="77777777" w:rsidR="00794CD4" w:rsidRPr="00BB6DA3" w:rsidRDefault="00794CD4" w:rsidP="002016CE">
      <w:pPr>
        <w:spacing w:after="0" w:line="240" w:lineRule="auto"/>
        <w:rPr>
          <w:rFonts w:ascii="Trebuchet MS" w:hAnsi="Trebuchet MS"/>
          <w:szCs w:val="18"/>
        </w:rPr>
      </w:pPr>
    </w:p>
    <w:p w14:paraId="51BDD203" w14:textId="3F0EE6FB" w:rsidR="002921D2" w:rsidRPr="00BB6DA3" w:rsidRDefault="00B37E48" w:rsidP="00EF0AA8">
      <w:pPr>
        <w:pStyle w:val="Obsah1"/>
        <w:tabs>
          <w:tab w:val="right" w:leader="dot" w:pos="9015"/>
        </w:tabs>
        <w:jc w:val="left"/>
        <w:rPr>
          <w:rFonts w:ascii="Trebuchet MS" w:hAnsi="Trebuchet MS"/>
          <w:noProof/>
          <w:kern w:val="2"/>
          <w14:ligatures w14:val="standardContextual"/>
        </w:rPr>
      </w:pPr>
      <w:r w:rsidRPr="00BB6DA3">
        <w:rPr>
          <w:rFonts w:ascii="Trebuchet MS" w:hAnsi="Trebuchet MS"/>
        </w:rPr>
        <w:fldChar w:fldCharType="begin"/>
      </w:r>
      <w:r w:rsidR="23ECCBDC" w:rsidRPr="00BB6DA3">
        <w:rPr>
          <w:rFonts w:ascii="Trebuchet MS" w:hAnsi="Trebuchet MS"/>
        </w:rPr>
        <w:instrText>TOC \o "1-3" \h \z \u</w:instrText>
      </w:r>
      <w:r w:rsidRPr="00BB6DA3">
        <w:rPr>
          <w:rFonts w:ascii="Trebuchet MS" w:hAnsi="Trebuchet MS"/>
        </w:rPr>
        <w:fldChar w:fldCharType="separate"/>
      </w:r>
      <w:hyperlink w:anchor="_Toc588519032">
        <w:r w:rsidR="23ECCBDC" w:rsidRPr="00BB6DA3">
          <w:rPr>
            <w:rStyle w:val="Hypertextovodkaz"/>
            <w:rFonts w:ascii="Trebuchet MS" w:hAnsi="Trebuchet MS"/>
            <w:noProof/>
          </w:rPr>
          <w:t>List of acronyms</w:t>
        </w:r>
        <w:r w:rsidR="23ECCBDC" w:rsidRPr="00BB6DA3">
          <w:rPr>
            <w:rFonts w:ascii="Trebuchet MS" w:hAnsi="Trebuchet MS"/>
            <w:noProof/>
          </w:rPr>
          <w:tab/>
        </w:r>
        <w:r w:rsidR="23ECCBDC" w:rsidRPr="00BB6DA3">
          <w:rPr>
            <w:rFonts w:ascii="Trebuchet MS" w:hAnsi="Trebuchet MS"/>
            <w:noProof/>
          </w:rPr>
          <w:fldChar w:fldCharType="begin"/>
        </w:r>
        <w:r w:rsidR="23ECCBDC" w:rsidRPr="00BB6DA3">
          <w:rPr>
            <w:rFonts w:ascii="Trebuchet MS" w:hAnsi="Trebuchet MS"/>
            <w:noProof/>
          </w:rPr>
          <w:instrText>PAGEREF _Toc588519032 \h</w:instrText>
        </w:r>
        <w:r w:rsidR="23ECCBDC" w:rsidRPr="00BB6DA3">
          <w:rPr>
            <w:rFonts w:ascii="Trebuchet MS" w:hAnsi="Trebuchet MS"/>
            <w:noProof/>
          </w:rPr>
        </w:r>
        <w:r w:rsidR="23ECCBDC" w:rsidRPr="00BB6DA3">
          <w:rPr>
            <w:rFonts w:ascii="Trebuchet MS" w:hAnsi="Trebuchet MS"/>
            <w:noProof/>
          </w:rPr>
          <w:fldChar w:fldCharType="separate"/>
        </w:r>
        <w:r w:rsidR="002B24B6">
          <w:rPr>
            <w:rFonts w:ascii="Trebuchet MS" w:hAnsi="Trebuchet MS"/>
            <w:noProof/>
          </w:rPr>
          <w:t>6</w:t>
        </w:r>
        <w:r w:rsidR="23ECCBDC" w:rsidRPr="00BB6DA3">
          <w:rPr>
            <w:rFonts w:ascii="Trebuchet MS" w:hAnsi="Trebuchet MS"/>
            <w:noProof/>
          </w:rPr>
          <w:fldChar w:fldCharType="end"/>
        </w:r>
      </w:hyperlink>
    </w:p>
    <w:p w14:paraId="7A2E8CA9" w14:textId="7372463B" w:rsidR="002921D2" w:rsidRPr="00BB6DA3" w:rsidRDefault="007C75F8" w:rsidP="00EF0AA8">
      <w:pPr>
        <w:pStyle w:val="Obsah1"/>
        <w:tabs>
          <w:tab w:val="left" w:pos="360"/>
          <w:tab w:val="right" w:leader="dot" w:pos="9015"/>
        </w:tabs>
        <w:jc w:val="left"/>
        <w:rPr>
          <w:rFonts w:ascii="Trebuchet MS" w:hAnsi="Trebuchet MS"/>
          <w:noProof/>
          <w:kern w:val="2"/>
          <w14:ligatures w14:val="standardContextual"/>
        </w:rPr>
      </w:pPr>
      <w:hyperlink w:anchor="_Toc2143348697">
        <w:r w:rsidR="23ECCBDC" w:rsidRPr="00BB6DA3">
          <w:rPr>
            <w:rStyle w:val="Hypertextovodkaz"/>
            <w:rFonts w:ascii="Trebuchet MS" w:hAnsi="Trebuchet MS"/>
            <w:noProof/>
          </w:rPr>
          <w:t>1.</w:t>
        </w:r>
        <w:r w:rsidR="00EF0AA8">
          <w:rPr>
            <w:rFonts w:ascii="Trebuchet MS" w:hAnsi="Trebuchet MS"/>
            <w:noProof/>
          </w:rPr>
          <w:t xml:space="preserve"> </w:t>
        </w:r>
        <w:r w:rsidR="23ECCBDC" w:rsidRPr="00BB6DA3">
          <w:rPr>
            <w:rStyle w:val="Hypertextovodkaz"/>
            <w:rFonts w:ascii="Trebuchet MS" w:hAnsi="Trebuchet MS"/>
            <w:noProof/>
          </w:rPr>
          <w:t>Introduction</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_Toc2143348697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7</w:t>
        </w:r>
        <w:r w:rsidR="00B37E48" w:rsidRPr="00BB6DA3">
          <w:rPr>
            <w:rFonts w:ascii="Trebuchet MS" w:hAnsi="Trebuchet MS"/>
            <w:noProof/>
          </w:rPr>
          <w:fldChar w:fldCharType="end"/>
        </w:r>
      </w:hyperlink>
    </w:p>
    <w:p w14:paraId="66D72BD9" w14:textId="69B08F34" w:rsidR="002921D2" w:rsidRPr="00BB6DA3" w:rsidRDefault="007C75F8" w:rsidP="00EF0AA8">
      <w:pPr>
        <w:pStyle w:val="Obsah2"/>
        <w:tabs>
          <w:tab w:val="left" w:pos="540"/>
          <w:tab w:val="right" w:leader="dot" w:pos="9015"/>
        </w:tabs>
        <w:jc w:val="left"/>
        <w:rPr>
          <w:rFonts w:ascii="Trebuchet MS" w:hAnsi="Trebuchet MS"/>
          <w:noProof/>
          <w:kern w:val="2"/>
          <w14:ligatures w14:val="standardContextual"/>
        </w:rPr>
      </w:pPr>
      <w:hyperlink w:anchor="_Toc2131881617">
        <w:r w:rsidR="23ECCBDC" w:rsidRPr="00BB6DA3">
          <w:rPr>
            <w:rStyle w:val="Hypertextovodkaz"/>
            <w:rFonts w:ascii="Trebuchet MS" w:hAnsi="Trebuchet MS"/>
            <w:noProof/>
          </w:rPr>
          <w:t>1.1.</w:t>
        </w:r>
        <w:r w:rsidR="00EF0AA8">
          <w:rPr>
            <w:rStyle w:val="Hypertextovodkaz"/>
            <w:rFonts w:ascii="Trebuchet MS" w:hAnsi="Trebuchet MS"/>
            <w:noProof/>
          </w:rPr>
          <w:t xml:space="preserve"> </w:t>
        </w:r>
        <w:r w:rsidR="23ECCBDC" w:rsidRPr="00BB6DA3">
          <w:rPr>
            <w:rStyle w:val="Hypertextovodkaz"/>
            <w:rFonts w:ascii="Trebuchet MS" w:hAnsi="Trebuchet MS"/>
            <w:noProof/>
          </w:rPr>
          <w:t>Overall approach</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_Toc2131881617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7</w:t>
        </w:r>
        <w:r w:rsidR="00B37E48" w:rsidRPr="00BB6DA3">
          <w:rPr>
            <w:rFonts w:ascii="Trebuchet MS" w:hAnsi="Trebuchet MS"/>
            <w:noProof/>
          </w:rPr>
          <w:fldChar w:fldCharType="end"/>
        </w:r>
      </w:hyperlink>
    </w:p>
    <w:p w14:paraId="67BA18CB" w14:textId="099559B4" w:rsidR="002921D2" w:rsidRPr="00BB6DA3" w:rsidRDefault="007C75F8" w:rsidP="00EF0AA8">
      <w:pPr>
        <w:pStyle w:val="Obsah2"/>
        <w:tabs>
          <w:tab w:val="left" w:pos="540"/>
          <w:tab w:val="right" w:leader="dot" w:pos="9015"/>
        </w:tabs>
        <w:jc w:val="left"/>
        <w:rPr>
          <w:rFonts w:ascii="Trebuchet MS" w:hAnsi="Trebuchet MS"/>
          <w:noProof/>
          <w:kern w:val="2"/>
          <w14:ligatures w14:val="standardContextual"/>
        </w:rPr>
      </w:pPr>
      <w:hyperlink w:anchor="_Toc1621294486">
        <w:r w:rsidR="23ECCBDC" w:rsidRPr="00BB6DA3">
          <w:rPr>
            <w:rStyle w:val="Hypertextovodkaz"/>
            <w:rFonts w:ascii="Trebuchet MS" w:hAnsi="Trebuchet MS"/>
            <w:noProof/>
          </w:rPr>
          <w:t>1.2.</w:t>
        </w:r>
        <w:r w:rsidR="00EF0AA8">
          <w:rPr>
            <w:rStyle w:val="Hypertextovodkaz"/>
            <w:rFonts w:ascii="Trebuchet MS" w:hAnsi="Trebuchet MS"/>
            <w:noProof/>
          </w:rPr>
          <w:t xml:space="preserve"> </w:t>
        </w:r>
        <w:r w:rsidR="23ECCBDC" w:rsidRPr="00BB6DA3">
          <w:rPr>
            <w:rStyle w:val="Hypertextovodkaz"/>
            <w:rFonts w:ascii="Trebuchet MS" w:hAnsi="Trebuchet MS"/>
            <w:noProof/>
          </w:rPr>
          <w:t>How to use these DNSH guidelines</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_Toc1621294486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8</w:t>
        </w:r>
        <w:r w:rsidR="00B37E48" w:rsidRPr="00BB6DA3">
          <w:rPr>
            <w:rFonts w:ascii="Trebuchet MS" w:hAnsi="Trebuchet MS"/>
            <w:noProof/>
          </w:rPr>
          <w:fldChar w:fldCharType="end"/>
        </w:r>
      </w:hyperlink>
    </w:p>
    <w:p w14:paraId="69561257" w14:textId="0F30CFA1" w:rsidR="002921D2" w:rsidRPr="00BB6DA3" w:rsidRDefault="007C75F8" w:rsidP="00EF0AA8">
      <w:pPr>
        <w:pStyle w:val="Obsah2"/>
        <w:tabs>
          <w:tab w:val="left" w:pos="540"/>
          <w:tab w:val="right" w:leader="dot" w:pos="9015"/>
        </w:tabs>
        <w:jc w:val="left"/>
        <w:rPr>
          <w:rFonts w:ascii="Trebuchet MS" w:hAnsi="Trebuchet MS"/>
          <w:noProof/>
          <w:kern w:val="2"/>
          <w14:ligatures w14:val="standardContextual"/>
        </w:rPr>
      </w:pPr>
      <w:hyperlink w:anchor="_Toc740494401">
        <w:r w:rsidR="23ECCBDC" w:rsidRPr="00BB6DA3">
          <w:rPr>
            <w:rStyle w:val="Hypertextovodkaz"/>
            <w:rFonts w:ascii="Trebuchet MS" w:hAnsi="Trebuchet MS"/>
            <w:noProof/>
          </w:rPr>
          <w:t>1.3.</w:t>
        </w:r>
        <w:r w:rsidR="00EF0AA8">
          <w:rPr>
            <w:rStyle w:val="Hypertextovodkaz"/>
            <w:rFonts w:ascii="Trebuchet MS" w:hAnsi="Trebuchet MS"/>
            <w:noProof/>
          </w:rPr>
          <w:t xml:space="preserve"> </w:t>
        </w:r>
        <w:r w:rsidR="23ECCBDC" w:rsidRPr="00BB6DA3">
          <w:rPr>
            <w:rStyle w:val="Hypertextovodkaz"/>
            <w:rFonts w:ascii="Trebuchet MS" w:hAnsi="Trebuchet MS"/>
            <w:noProof/>
          </w:rPr>
          <w:t>Project Proponent guidelines and their relationship with the MA guidelines</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_Toc740494401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10</w:t>
        </w:r>
        <w:r w:rsidR="00B37E48" w:rsidRPr="00BB6DA3">
          <w:rPr>
            <w:rFonts w:ascii="Trebuchet MS" w:hAnsi="Trebuchet MS"/>
            <w:noProof/>
          </w:rPr>
          <w:fldChar w:fldCharType="end"/>
        </w:r>
      </w:hyperlink>
    </w:p>
    <w:p w14:paraId="260A7158" w14:textId="57FE2CE6" w:rsidR="002921D2" w:rsidRPr="00BB6DA3" w:rsidRDefault="007C75F8" w:rsidP="00EF0AA8">
      <w:pPr>
        <w:pStyle w:val="Obsah1"/>
        <w:tabs>
          <w:tab w:val="left" w:pos="360"/>
          <w:tab w:val="right" w:leader="dot" w:pos="9015"/>
        </w:tabs>
        <w:jc w:val="left"/>
        <w:rPr>
          <w:rFonts w:ascii="Trebuchet MS" w:hAnsi="Trebuchet MS"/>
          <w:noProof/>
          <w:kern w:val="2"/>
          <w14:ligatures w14:val="standardContextual"/>
        </w:rPr>
      </w:pPr>
      <w:hyperlink w:anchor="_Toc1581788608">
        <w:r w:rsidR="23ECCBDC" w:rsidRPr="00BB6DA3">
          <w:rPr>
            <w:rStyle w:val="Hypertextovodkaz"/>
            <w:rFonts w:ascii="Trebuchet MS" w:hAnsi="Trebuchet MS"/>
            <w:noProof/>
          </w:rPr>
          <w:t>2.</w:t>
        </w:r>
        <w:r w:rsidR="00B37E48" w:rsidRPr="00BB6DA3">
          <w:rPr>
            <w:rFonts w:ascii="Trebuchet MS" w:hAnsi="Trebuchet MS"/>
            <w:noProof/>
          </w:rPr>
          <w:tab/>
        </w:r>
        <w:r w:rsidR="23ECCBDC" w:rsidRPr="00BB6DA3">
          <w:rPr>
            <w:rStyle w:val="Hypertextovodkaz"/>
            <w:rFonts w:ascii="Trebuchet MS" w:hAnsi="Trebuchet MS"/>
            <w:noProof/>
          </w:rPr>
          <w:t>Guidelines for Cohesion Policy Funds</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_Toc1581788608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11</w:t>
        </w:r>
        <w:r w:rsidR="00B37E48" w:rsidRPr="00BB6DA3">
          <w:rPr>
            <w:rFonts w:ascii="Trebuchet MS" w:hAnsi="Trebuchet MS"/>
            <w:noProof/>
          </w:rPr>
          <w:fldChar w:fldCharType="end"/>
        </w:r>
      </w:hyperlink>
    </w:p>
    <w:p w14:paraId="79AAF95C" w14:textId="1413D9B5" w:rsidR="002921D2" w:rsidRPr="00BB6DA3" w:rsidRDefault="007C75F8" w:rsidP="00EF0AA8">
      <w:pPr>
        <w:pStyle w:val="Obsah2"/>
        <w:tabs>
          <w:tab w:val="left" w:pos="540"/>
          <w:tab w:val="right" w:leader="dot" w:pos="9015"/>
        </w:tabs>
        <w:jc w:val="left"/>
        <w:rPr>
          <w:rFonts w:ascii="Trebuchet MS" w:hAnsi="Trebuchet MS"/>
          <w:noProof/>
          <w:kern w:val="2"/>
          <w14:ligatures w14:val="standardContextual"/>
        </w:rPr>
      </w:pPr>
      <w:hyperlink w:anchor="_Toc37270754">
        <w:r w:rsidR="23ECCBDC" w:rsidRPr="00BB6DA3">
          <w:rPr>
            <w:rStyle w:val="Hypertextovodkaz"/>
            <w:rFonts w:ascii="Trebuchet MS" w:hAnsi="Trebuchet MS"/>
            <w:noProof/>
          </w:rPr>
          <w:t>2.1.</w:t>
        </w:r>
        <w:r w:rsidR="00EF0AA8">
          <w:rPr>
            <w:rStyle w:val="Hypertextovodkaz"/>
            <w:rFonts w:ascii="Trebuchet MS" w:hAnsi="Trebuchet MS"/>
            <w:noProof/>
          </w:rPr>
          <w:t xml:space="preserve"> </w:t>
        </w:r>
        <w:r w:rsidR="23ECCBDC" w:rsidRPr="00BB6DA3">
          <w:rPr>
            <w:rStyle w:val="Hypertextovodkaz"/>
            <w:rFonts w:ascii="Trebuchet MS" w:hAnsi="Trebuchet MS"/>
            <w:noProof/>
          </w:rPr>
          <w:t>Step</w:t>
        </w:r>
        <w:r w:rsidR="009428CA">
          <w:rPr>
            <w:rStyle w:val="Hypertextovodkaz"/>
            <w:rFonts w:ascii="Trebuchet MS" w:hAnsi="Trebuchet MS"/>
            <w:noProof/>
          </w:rPr>
          <w:t xml:space="preserve"> </w:t>
        </w:r>
        <w:r w:rsidR="23ECCBDC" w:rsidRPr="00BB6DA3">
          <w:rPr>
            <w:rStyle w:val="Hypertextovodkaz"/>
            <w:rFonts w:ascii="Trebuchet MS" w:hAnsi="Trebuchet MS"/>
            <w:noProof/>
          </w:rPr>
          <w:t>1: Preliminary verifications</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_Toc37270754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11</w:t>
        </w:r>
        <w:r w:rsidR="00B37E48" w:rsidRPr="00BB6DA3">
          <w:rPr>
            <w:rFonts w:ascii="Trebuchet MS" w:hAnsi="Trebuchet MS"/>
            <w:noProof/>
          </w:rPr>
          <w:fldChar w:fldCharType="end"/>
        </w:r>
      </w:hyperlink>
    </w:p>
    <w:p w14:paraId="2F2D27B3" w14:textId="37754565" w:rsidR="002921D2" w:rsidRPr="00BB6DA3" w:rsidRDefault="007C75F8" w:rsidP="00EF0AA8">
      <w:pPr>
        <w:pStyle w:val="Obsah2"/>
        <w:tabs>
          <w:tab w:val="left" w:pos="540"/>
          <w:tab w:val="right" w:leader="dot" w:pos="9015"/>
        </w:tabs>
        <w:jc w:val="left"/>
        <w:rPr>
          <w:rFonts w:ascii="Trebuchet MS" w:hAnsi="Trebuchet MS"/>
          <w:noProof/>
          <w:kern w:val="2"/>
          <w14:ligatures w14:val="standardContextual"/>
        </w:rPr>
      </w:pPr>
      <w:hyperlink w:anchor="_Toc557120384">
        <w:r w:rsidR="23ECCBDC" w:rsidRPr="00BB6DA3">
          <w:rPr>
            <w:rStyle w:val="Hypertextovodkaz"/>
            <w:rFonts w:ascii="Trebuchet MS" w:hAnsi="Trebuchet MS"/>
            <w:noProof/>
          </w:rPr>
          <w:t>2.2.</w:t>
        </w:r>
        <w:r w:rsidR="00EF0AA8">
          <w:rPr>
            <w:rStyle w:val="Hypertextovodkaz"/>
            <w:rFonts w:ascii="Trebuchet MS" w:hAnsi="Trebuchet MS"/>
            <w:noProof/>
          </w:rPr>
          <w:t xml:space="preserve"> </w:t>
        </w:r>
        <w:r w:rsidR="23ECCBDC" w:rsidRPr="00BB6DA3">
          <w:rPr>
            <w:rStyle w:val="Hypertextovodkaz"/>
            <w:rFonts w:ascii="Trebuchet MS" w:hAnsi="Trebuchet MS"/>
            <w:noProof/>
          </w:rPr>
          <w:t>Step 2: Integration of DNSH in the call design and selection process</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_Toc557120384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12</w:t>
        </w:r>
        <w:r w:rsidR="00B37E48" w:rsidRPr="00BB6DA3">
          <w:rPr>
            <w:rFonts w:ascii="Trebuchet MS" w:hAnsi="Trebuchet MS"/>
            <w:noProof/>
          </w:rPr>
          <w:fldChar w:fldCharType="end"/>
        </w:r>
      </w:hyperlink>
    </w:p>
    <w:p w14:paraId="7258B971" w14:textId="33E0814A" w:rsidR="002921D2" w:rsidRPr="00BB6DA3" w:rsidRDefault="007C75F8" w:rsidP="00EF0AA8">
      <w:pPr>
        <w:pStyle w:val="Obsah3"/>
        <w:tabs>
          <w:tab w:val="left" w:pos="1080"/>
          <w:tab w:val="right" w:leader="dot" w:pos="9015"/>
        </w:tabs>
        <w:jc w:val="left"/>
        <w:rPr>
          <w:rFonts w:ascii="Trebuchet MS" w:hAnsi="Trebuchet MS"/>
          <w:noProof/>
          <w:kern w:val="2"/>
          <w14:ligatures w14:val="standardContextual"/>
        </w:rPr>
      </w:pPr>
      <w:hyperlink w:anchor="_Toc1565032846">
        <w:r w:rsidR="23ECCBDC" w:rsidRPr="00BB6DA3">
          <w:rPr>
            <w:rStyle w:val="Hypertextovodkaz"/>
            <w:rFonts w:ascii="Trebuchet MS" w:hAnsi="Trebuchet MS"/>
            <w:noProof/>
          </w:rPr>
          <w:t>2.2.1.</w:t>
        </w:r>
        <w:r w:rsidR="00EF0AA8">
          <w:rPr>
            <w:rStyle w:val="Hypertextovodkaz"/>
            <w:rFonts w:ascii="Trebuchet MS" w:hAnsi="Trebuchet MS"/>
            <w:noProof/>
          </w:rPr>
          <w:t xml:space="preserve"> </w:t>
        </w:r>
        <w:r w:rsidR="23ECCBDC" w:rsidRPr="00BB6DA3">
          <w:rPr>
            <w:rStyle w:val="Hypertextovodkaz"/>
            <w:rFonts w:ascii="Trebuchet MS" w:hAnsi="Trebuchet MS"/>
            <w:noProof/>
          </w:rPr>
          <w:t>Step 2.1: Develop the self-assessment checklist</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_Toc1565032846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13</w:t>
        </w:r>
        <w:r w:rsidR="00B37E48" w:rsidRPr="00BB6DA3">
          <w:rPr>
            <w:rFonts w:ascii="Trebuchet MS" w:hAnsi="Trebuchet MS"/>
            <w:noProof/>
          </w:rPr>
          <w:fldChar w:fldCharType="end"/>
        </w:r>
      </w:hyperlink>
    </w:p>
    <w:p w14:paraId="50CF25D3" w14:textId="37B85E01" w:rsidR="002921D2" w:rsidRPr="00BB6DA3" w:rsidRDefault="007C75F8" w:rsidP="00EF0AA8">
      <w:pPr>
        <w:pStyle w:val="Obsah3"/>
        <w:tabs>
          <w:tab w:val="left" w:pos="1080"/>
          <w:tab w:val="right" w:leader="dot" w:pos="9015"/>
        </w:tabs>
        <w:jc w:val="left"/>
        <w:rPr>
          <w:rFonts w:ascii="Trebuchet MS" w:hAnsi="Trebuchet MS"/>
          <w:noProof/>
          <w:kern w:val="2"/>
          <w14:ligatures w14:val="standardContextual"/>
        </w:rPr>
      </w:pPr>
      <w:hyperlink w:anchor="_Toc1787070159">
        <w:r w:rsidR="23ECCBDC" w:rsidRPr="00BB6DA3">
          <w:rPr>
            <w:rStyle w:val="Hypertextovodkaz"/>
            <w:rFonts w:ascii="Trebuchet MS" w:hAnsi="Trebuchet MS"/>
            <w:noProof/>
          </w:rPr>
          <w:t>2.2.2.</w:t>
        </w:r>
        <w:r w:rsidR="00EF0AA8">
          <w:rPr>
            <w:rStyle w:val="Hypertextovodkaz"/>
            <w:rFonts w:ascii="Trebuchet MS" w:hAnsi="Trebuchet MS"/>
            <w:noProof/>
          </w:rPr>
          <w:t xml:space="preserve"> </w:t>
        </w:r>
        <w:r w:rsidR="23ECCBDC" w:rsidRPr="00BB6DA3">
          <w:rPr>
            <w:rStyle w:val="Hypertextovodkaz"/>
            <w:rFonts w:ascii="Trebuchet MS" w:hAnsi="Trebuchet MS"/>
            <w:noProof/>
          </w:rPr>
          <w:t>Step 2.2: Assess the need for additional DNSH-related conditions in the self-assessment checklist</w:t>
        </w:r>
        <w:r w:rsidR="00EF0AA8">
          <w:rPr>
            <w:rStyle w:val="Hypertextovodkaz"/>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_Toc1787070159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14</w:t>
        </w:r>
        <w:r w:rsidR="00B37E48" w:rsidRPr="00BB6DA3">
          <w:rPr>
            <w:rFonts w:ascii="Trebuchet MS" w:hAnsi="Trebuchet MS"/>
            <w:noProof/>
          </w:rPr>
          <w:fldChar w:fldCharType="end"/>
        </w:r>
      </w:hyperlink>
    </w:p>
    <w:p w14:paraId="35EB0092" w14:textId="5A297F41" w:rsidR="002921D2" w:rsidRPr="00BB6DA3" w:rsidRDefault="007C75F8" w:rsidP="00EF0AA8">
      <w:pPr>
        <w:pStyle w:val="Obsah3"/>
        <w:tabs>
          <w:tab w:val="left" w:pos="1080"/>
          <w:tab w:val="right" w:leader="dot" w:pos="9015"/>
        </w:tabs>
        <w:jc w:val="left"/>
        <w:rPr>
          <w:rFonts w:ascii="Trebuchet MS" w:hAnsi="Trebuchet MS"/>
          <w:noProof/>
          <w:kern w:val="2"/>
          <w14:ligatures w14:val="standardContextual"/>
        </w:rPr>
      </w:pPr>
      <w:hyperlink w:anchor="_Toc1644259632">
        <w:r w:rsidR="23ECCBDC" w:rsidRPr="00BB6DA3">
          <w:rPr>
            <w:rStyle w:val="Hypertextovodkaz"/>
            <w:rFonts w:ascii="Trebuchet MS" w:hAnsi="Trebuchet MS"/>
            <w:noProof/>
          </w:rPr>
          <w:t>2.2.3.</w:t>
        </w:r>
        <w:r w:rsidR="00EF0AA8">
          <w:rPr>
            <w:rStyle w:val="Hypertextovodkaz"/>
            <w:rFonts w:ascii="Trebuchet MS" w:hAnsi="Trebuchet MS"/>
            <w:noProof/>
          </w:rPr>
          <w:t xml:space="preserve"> </w:t>
        </w:r>
        <w:r w:rsidR="23ECCBDC" w:rsidRPr="00BB6DA3">
          <w:rPr>
            <w:rStyle w:val="Hypertextovodkaz"/>
            <w:rFonts w:ascii="Trebuchet MS" w:hAnsi="Trebuchet MS"/>
            <w:noProof/>
          </w:rPr>
          <w:t>Step 2.3: Develop the preliminary evidence list</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_Toc1644259632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16</w:t>
        </w:r>
        <w:r w:rsidR="00B37E48" w:rsidRPr="00BB6DA3">
          <w:rPr>
            <w:rFonts w:ascii="Trebuchet MS" w:hAnsi="Trebuchet MS"/>
            <w:noProof/>
          </w:rPr>
          <w:fldChar w:fldCharType="end"/>
        </w:r>
      </w:hyperlink>
    </w:p>
    <w:p w14:paraId="1381B09E" w14:textId="7C177A2B" w:rsidR="002921D2" w:rsidRPr="00BB6DA3" w:rsidRDefault="007C75F8" w:rsidP="00EF0AA8">
      <w:pPr>
        <w:pStyle w:val="Obsah3"/>
        <w:tabs>
          <w:tab w:val="left" w:pos="1080"/>
          <w:tab w:val="right" w:leader="dot" w:pos="9015"/>
        </w:tabs>
        <w:jc w:val="left"/>
        <w:rPr>
          <w:rFonts w:ascii="Trebuchet MS" w:hAnsi="Trebuchet MS"/>
          <w:noProof/>
          <w:kern w:val="2"/>
          <w14:ligatures w14:val="standardContextual"/>
        </w:rPr>
      </w:pPr>
      <w:hyperlink w:anchor="_Toc2142250242">
        <w:r w:rsidR="23ECCBDC" w:rsidRPr="00BB6DA3">
          <w:rPr>
            <w:rStyle w:val="Hypertextovodkaz"/>
            <w:rFonts w:ascii="Trebuchet MS" w:hAnsi="Trebuchet MS"/>
            <w:noProof/>
          </w:rPr>
          <w:t>2.2.4.</w:t>
        </w:r>
        <w:r w:rsidR="00EF0AA8">
          <w:rPr>
            <w:rStyle w:val="Hypertextovodkaz"/>
            <w:rFonts w:ascii="Trebuchet MS" w:hAnsi="Trebuchet MS"/>
            <w:noProof/>
          </w:rPr>
          <w:t xml:space="preserve"> </w:t>
        </w:r>
        <w:r w:rsidR="23ECCBDC" w:rsidRPr="00BB6DA3">
          <w:rPr>
            <w:rStyle w:val="Hypertextovodkaz"/>
            <w:rFonts w:ascii="Trebuchet MS" w:hAnsi="Trebuchet MS"/>
            <w:noProof/>
          </w:rPr>
          <w:t>Step 2.4: Launch the call procedure</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_Toc2142250242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16</w:t>
        </w:r>
        <w:r w:rsidR="00B37E48" w:rsidRPr="00BB6DA3">
          <w:rPr>
            <w:rFonts w:ascii="Trebuchet MS" w:hAnsi="Trebuchet MS"/>
            <w:noProof/>
          </w:rPr>
          <w:fldChar w:fldCharType="end"/>
        </w:r>
      </w:hyperlink>
    </w:p>
    <w:p w14:paraId="71614D20" w14:textId="1F5AB231" w:rsidR="002921D2" w:rsidRPr="00BB6DA3" w:rsidRDefault="007C75F8" w:rsidP="00EF0AA8">
      <w:pPr>
        <w:pStyle w:val="Obsah3"/>
        <w:tabs>
          <w:tab w:val="left" w:pos="1080"/>
          <w:tab w:val="right" w:leader="dot" w:pos="9015"/>
        </w:tabs>
        <w:jc w:val="left"/>
        <w:rPr>
          <w:rFonts w:ascii="Trebuchet MS" w:hAnsi="Trebuchet MS"/>
          <w:noProof/>
          <w:kern w:val="2"/>
          <w14:ligatures w14:val="standardContextual"/>
        </w:rPr>
      </w:pPr>
      <w:hyperlink w:anchor="_Toc710559265">
        <w:r w:rsidR="23ECCBDC" w:rsidRPr="00BB6DA3">
          <w:rPr>
            <w:rStyle w:val="Hypertextovodkaz"/>
            <w:rFonts w:ascii="Trebuchet MS" w:hAnsi="Trebuchet MS"/>
            <w:noProof/>
          </w:rPr>
          <w:t>2.2.5.</w:t>
        </w:r>
        <w:r w:rsidR="00EF0AA8">
          <w:rPr>
            <w:rStyle w:val="Hypertextovodkaz"/>
            <w:rFonts w:ascii="Trebuchet MS" w:hAnsi="Trebuchet MS"/>
            <w:noProof/>
          </w:rPr>
          <w:t xml:space="preserve"> </w:t>
        </w:r>
        <w:r w:rsidR="23ECCBDC" w:rsidRPr="00BB6DA3">
          <w:rPr>
            <w:rStyle w:val="Hypertextovodkaz"/>
            <w:rFonts w:ascii="Trebuchet MS" w:hAnsi="Trebuchet MS"/>
            <w:noProof/>
          </w:rPr>
          <w:t>Step 2.5: Select the operations</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_Toc710559265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17</w:t>
        </w:r>
        <w:r w:rsidR="00B37E48" w:rsidRPr="00BB6DA3">
          <w:rPr>
            <w:rFonts w:ascii="Trebuchet MS" w:hAnsi="Trebuchet MS"/>
            <w:noProof/>
          </w:rPr>
          <w:fldChar w:fldCharType="end"/>
        </w:r>
      </w:hyperlink>
    </w:p>
    <w:p w14:paraId="3CD8B983" w14:textId="4FCEB1DD" w:rsidR="002921D2" w:rsidRPr="00BB6DA3" w:rsidRDefault="007C75F8" w:rsidP="00EF0AA8">
      <w:pPr>
        <w:pStyle w:val="Obsah2"/>
        <w:tabs>
          <w:tab w:val="left" w:pos="540"/>
          <w:tab w:val="right" w:leader="dot" w:pos="9015"/>
        </w:tabs>
        <w:jc w:val="left"/>
        <w:rPr>
          <w:rFonts w:ascii="Trebuchet MS" w:hAnsi="Trebuchet MS"/>
          <w:noProof/>
          <w:kern w:val="2"/>
          <w14:ligatures w14:val="standardContextual"/>
        </w:rPr>
      </w:pPr>
      <w:hyperlink w:anchor="_Toc772809923">
        <w:r w:rsidR="23ECCBDC" w:rsidRPr="00BB6DA3">
          <w:rPr>
            <w:rStyle w:val="Hypertextovodkaz"/>
            <w:rFonts w:ascii="Trebuchet MS" w:hAnsi="Trebuchet MS"/>
            <w:noProof/>
          </w:rPr>
          <w:t>2.3.</w:t>
        </w:r>
        <w:r w:rsidR="00EF0AA8">
          <w:rPr>
            <w:rStyle w:val="Hypertextovodkaz"/>
            <w:rFonts w:ascii="Trebuchet MS" w:hAnsi="Trebuchet MS"/>
            <w:noProof/>
          </w:rPr>
          <w:t xml:space="preserve"> </w:t>
        </w:r>
        <w:r w:rsidR="23ECCBDC" w:rsidRPr="00BB6DA3">
          <w:rPr>
            <w:rStyle w:val="Hypertextovodkaz"/>
            <w:rFonts w:ascii="Trebuchet MS" w:hAnsi="Trebuchet MS"/>
            <w:noProof/>
          </w:rPr>
          <w:t>Step 3: Verification and monitoring of the DNSH principle</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_Toc772809923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18</w:t>
        </w:r>
        <w:r w:rsidR="00B37E48" w:rsidRPr="00BB6DA3">
          <w:rPr>
            <w:rFonts w:ascii="Trebuchet MS" w:hAnsi="Trebuchet MS"/>
            <w:noProof/>
          </w:rPr>
          <w:fldChar w:fldCharType="end"/>
        </w:r>
      </w:hyperlink>
    </w:p>
    <w:p w14:paraId="6151BE37" w14:textId="21EEC73E" w:rsidR="002921D2" w:rsidRPr="00BB6DA3" w:rsidRDefault="007C75F8" w:rsidP="00EF0AA8">
      <w:pPr>
        <w:pStyle w:val="Obsah3"/>
        <w:tabs>
          <w:tab w:val="left" w:pos="1080"/>
          <w:tab w:val="right" w:leader="dot" w:pos="9015"/>
        </w:tabs>
        <w:jc w:val="left"/>
        <w:rPr>
          <w:rFonts w:ascii="Trebuchet MS" w:hAnsi="Trebuchet MS"/>
          <w:noProof/>
          <w:kern w:val="2"/>
          <w14:ligatures w14:val="standardContextual"/>
        </w:rPr>
      </w:pPr>
      <w:hyperlink w:anchor="_Toc1279194139">
        <w:r w:rsidR="23ECCBDC" w:rsidRPr="00BB6DA3">
          <w:rPr>
            <w:rStyle w:val="Hypertextovodkaz"/>
            <w:rFonts w:ascii="Trebuchet MS" w:hAnsi="Trebuchet MS"/>
            <w:noProof/>
          </w:rPr>
          <w:t>2.3.1.</w:t>
        </w:r>
        <w:r w:rsidR="00EF0AA8">
          <w:rPr>
            <w:rStyle w:val="Hypertextovodkaz"/>
            <w:rFonts w:ascii="Trebuchet MS" w:hAnsi="Trebuchet MS"/>
            <w:noProof/>
          </w:rPr>
          <w:t xml:space="preserve"> </w:t>
        </w:r>
        <w:r w:rsidR="23ECCBDC" w:rsidRPr="00BB6DA3">
          <w:rPr>
            <w:rStyle w:val="Hypertextovodkaz"/>
            <w:rFonts w:ascii="Trebuchet MS" w:hAnsi="Trebuchet MS"/>
            <w:noProof/>
          </w:rPr>
          <w:t>Step 3.1: Define monitoring measures</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_Toc1279194139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18</w:t>
        </w:r>
        <w:r w:rsidR="00B37E48" w:rsidRPr="00BB6DA3">
          <w:rPr>
            <w:rFonts w:ascii="Trebuchet MS" w:hAnsi="Trebuchet MS"/>
            <w:noProof/>
          </w:rPr>
          <w:fldChar w:fldCharType="end"/>
        </w:r>
      </w:hyperlink>
    </w:p>
    <w:p w14:paraId="17FB25D7" w14:textId="1F483277" w:rsidR="002921D2" w:rsidRPr="00BB6DA3" w:rsidRDefault="007C75F8" w:rsidP="00EF0AA8">
      <w:pPr>
        <w:pStyle w:val="Obsah3"/>
        <w:tabs>
          <w:tab w:val="left" w:pos="1080"/>
          <w:tab w:val="right" w:leader="dot" w:pos="9015"/>
        </w:tabs>
        <w:jc w:val="left"/>
        <w:rPr>
          <w:rFonts w:ascii="Trebuchet MS" w:hAnsi="Trebuchet MS"/>
          <w:noProof/>
          <w:kern w:val="2"/>
          <w14:ligatures w14:val="standardContextual"/>
        </w:rPr>
      </w:pPr>
      <w:hyperlink w:anchor="_Toc146720173">
        <w:r w:rsidR="23ECCBDC" w:rsidRPr="00BB6DA3">
          <w:rPr>
            <w:rStyle w:val="Hypertextovodkaz"/>
            <w:rFonts w:ascii="Trebuchet MS" w:hAnsi="Trebuchet MS"/>
            <w:noProof/>
          </w:rPr>
          <w:t>2.3.2.</w:t>
        </w:r>
        <w:r w:rsidR="00EF0AA8">
          <w:rPr>
            <w:rStyle w:val="Hypertextovodkaz"/>
            <w:rFonts w:ascii="Trebuchet MS" w:hAnsi="Trebuchet MS"/>
            <w:noProof/>
          </w:rPr>
          <w:t xml:space="preserve"> </w:t>
        </w:r>
        <w:r w:rsidR="23ECCBDC" w:rsidRPr="00BB6DA3">
          <w:rPr>
            <w:rStyle w:val="Hypertextovodkaz"/>
            <w:rFonts w:ascii="Trebuchet MS" w:hAnsi="Trebuchet MS"/>
            <w:noProof/>
          </w:rPr>
          <w:t>Step 3.2: Carry out verifications</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_Toc146720173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20</w:t>
        </w:r>
        <w:r w:rsidR="00B37E48" w:rsidRPr="00BB6DA3">
          <w:rPr>
            <w:rFonts w:ascii="Trebuchet MS" w:hAnsi="Trebuchet MS"/>
            <w:noProof/>
          </w:rPr>
          <w:fldChar w:fldCharType="end"/>
        </w:r>
      </w:hyperlink>
    </w:p>
    <w:p w14:paraId="18E76520" w14:textId="27846160" w:rsidR="002921D2" w:rsidRPr="00BB6DA3" w:rsidRDefault="007C75F8" w:rsidP="00EF0AA8">
      <w:pPr>
        <w:pStyle w:val="Obsah1"/>
        <w:tabs>
          <w:tab w:val="right" w:leader="dot" w:pos="9015"/>
        </w:tabs>
        <w:jc w:val="left"/>
        <w:rPr>
          <w:rFonts w:ascii="Trebuchet MS" w:hAnsi="Trebuchet MS"/>
          <w:noProof/>
          <w:kern w:val="2"/>
          <w14:ligatures w14:val="standardContextual"/>
        </w:rPr>
      </w:pPr>
      <w:hyperlink w:anchor="_Toc1479781673">
        <w:r w:rsidR="23ECCBDC" w:rsidRPr="00BB6DA3">
          <w:rPr>
            <w:rStyle w:val="Hypertextovodkaz"/>
            <w:rFonts w:ascii="Trebuchet MS" w:hAnsi="Trebuchet MS"/>
            <w:noProof/>
          </w:rPr>
          <w:t>3.</w:t>
        </w:r>
        <w:r w:rsidR="00EF0AA8">
          <w:rPr>
            <w:rStyle w:val="Hypertextovodkaz"/>
            <w:rFonts w:ascii="Trebuchet MS" w:hAnsi="Trebuchet MS"/>
            <w:noProof/>
          </w:rPr>
          <w:t xml:space="preserve"> </w:t>
        </w:r>
        <w:r w:rsidR="23ECCBDC" w:rsidRPr="00BB6DA3">
          <w:rPr>
            <w:rStyle w:val="Hypertextovodkaz"/>
            <w:rFonts w:ascii="Trebuchet MS" w:hAnsi="Trebuchet MS"/>
            <w:noProof/>
          </w:rPr>
          <w:t>Guidelines for the Recovery and Resilience Facility</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_Toc1479781673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21</w:t>
        </w:r>
        <w:r w:rsidR="00B37E48" w:rsidRPr="00BB6DA3">
          <w:rPr>
            <w:rFonts w:ascii="Trebuchet MS" w:hAnsi="Trebuchet MS"/>
            <w:noProof/>
          </w:rPr>
          <w:fldChar w:fldCharType="end"/>
        </w:r>
      </w:hyperlink>
    </w:p>
    <w:p w14:paraId="001F4310" w14:textId="201AB7CF" w:rsidR="002921D2" w:rsidRPr="00BB6DA3" w:rsidRDefault="007C75F8" w:rsidP="00EF0AA8">
      <w:pPr>
        <w:pStyle w:val="Obsah2"/>
        <w:tabs>
          <w:tab w:val="left" w:pos="540"/>
          <w:tab w:val="right" w:leader="dot" w:pos="9015"/>
        </w:tabs>
        <w:jc w:val="left"/>
        <w:rPr>
          <w:rFonts w:ascii="Trebuchet MS" w:hAnsi="Trebuchet MS"/>
          <w:noProof/>
          <w:kern w:val="2"/>
          <w14:ligatures w14:val="standardContextual"/>
        </w:rPr>
      </w:pPr>
      <w:hyperlink w:anchor="_Toc526323066">
        <w:r w:rsidR="23ECCBDC" w:rsidRPr="00BB6DA3">
          <w:rPr>
            <w:rStyle w:val="Hypertextovodkaz"/>
            <w:rFonts w:ascii="Trebuchet MS" w:hAnsi="Trebuchet MS"/>
            <w:noProof/>
          </w:rPr>
          <w:t>3.1.</w:t>
        </w:r>
        <w:r w:rsidR="00EF0AA8">
          <w:rPr>
            <w:rStyle w:val="Hypertextovodkaz"/>
            <w:rFonts w:ascii="Trebuchet MS" w:hAnsi="Trebuchet MS"/>
            <w:noProof/>
          </w:rPr>
          <w:t xml:space="preserve"> </w:t>
        </w:r>
        <w:r w:rsidR="23ECCBDC" w:rsidRPr="00BB6DA3">
          <w:rPr>
            <w:rStyle w:val="Hypertextovodkaz"/>
            <w:rFonts w:ascii="Trebuchet MS" w:hAnsi="Trebuchet MS"/>
            <w:noProof/>
          </w:rPr>
          <w:t>Step 1: Preliminary verifications</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_Toc526323066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21</w:t>
        </w:r>
        <w:r w:rsidR="00B37E48" w:rsidRPr="00BB6DA3">
          <w:rPr>
            <w:rFonts w:ascii="Trebuchet MS" w:hAnsi="Trebuchet MS"/>
            <w:noProof/>
          </w:rPr>
          <w:fldChar w:fldCharType="end"/>
        </w:r>
      </w:hyperlink>
    </w:p>
    <w:p w14:paraId="4A5C6666" w14:textId="73584CDF" w:rsidR="002921D2" w:rsidRPr="00BB6DA3" w:rsidRDefault="007C75F8" w:rsidP="00EF0AA8">
      <w:pPr>
        <w:pStyle w:val="Obsah3"/>
        <w:tabs>
          <w:tab w:val="left" w:pos="1080"/>
          <w:tab w:val="right" w:leader="dot" w:pos="9015"/>
        </w:tabs>
        <w:jc w:val="left"/>
        <w:rPr>
          <w:rFonts w:ascii="Trebuchet MS" w:hAnsi="Trebuchet MS"/>
          <w:noProof/>
          <w:kern w:val="2"/>
          <w14:ligatures w14:val="standardContextual"/>
        </w:rPr>
      </w:pPr>
      <w:hyperlink w:anchor="_Toc1848882331">
        <w:r w:rsidR="23ECCBDC" w:rsidRPr="00BB6DA3">
          <w:rPr>
            <w:rStyle w:val="Hypertextovodkaz"/>
            <w:rFonts w:ascii="Trebuchet MS" w:hAnsi="Trebuchet MS"/>
            <w:noProof/>
          </w:rPr>
          <w:t>3.1.1.</w:t>
        </w:r>
        <w:r w:rsidR="00EF0AA8">
          <w:rPr>
            <w:rStyle w:val="Hypertextovodkaz"/>
            <w:rFonts w:ascii="Trebuchet MS" w:hAnsi="Trebuchet MS"/>
            <w:noProof/>
          </w:rPr>
          <w:t xml:space="preserve"> </w:t>
        </w:r>
        <w:r w:rsidR="23ECCBDC" w:rsidRPr="00BB6DA3">
          <w:rPr>
            <w:rStyle w:val="Hypertextovodkaz"/>
            <w:rFonts w:ascii="Trebuchet MS" w:hAnsi="Trebuchet MS"/>
            <w:noProof/>
          </w:rPr>
          <w:t>Step 1.1: Check RRF exclusions and clarify the definition of the measure</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_Toc1848882331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21</w:t>
        </w:r>
        <w:r w:rsidR="00B37E48" w:rsidRPr="00BB6DA3">
          <w:rPr>
            <w:rFonts w:ascii="Trebuchet MS" w:hAnsi="Trebuchet MS"/>
            <w:noProof/>
          </w:rPr>
          <w:fldChar w:fldCharType="end"/>
        </w:r>
      </w:hyperlink>
    </w:p>
    <w:p w14:paraId="55D129A0" w14:textId="52E79EDD" w:rsidR="002921D2" w:rsidRPr="00BB6DA3" w:rsidRDefault="007C75F8" w:rsidP="00EF0AA8">
      <w:pPr>
        <w:pStyle w:val="Obsah3"/>
        <w:tabs>
          <w:tab w:val="left" w:pos="1080"/>
          <w:tab w:val="right" w:leader="dot" w:pos="9015"/>
        </w:tabs>
        <w:jc w:val="left"/>
        <w:rPr>
          <w:rFonts w:ascii="Trebuchet MS" w:hAnsi="Trebuchet MS"/>
          <w:noProof/>
          <w:kern w:val="2"/>
          <w14:ligatures w14:val="standardContextual"/>
        </w:rPr>
      </w:pPr>
      <w:hyperlink w:anchor="_Toc779785839">
        <w:r w:rsidR="23ECCBDC" w:rsidRPr="00BB6DA3">
          <w:rPr>
            <w:rStyle w:val="Hypertextovodkaz"/>
            <w:rFonts w:ascii="Trebuchet MS" w:hAnsi="Trebuchet MS"/>
            <w:noProof/>
          </w:rPr>
          <w:t>3.1.2.</w:t>
        </w:r>
        <w:r w:rsidR="00EF0AA8">
          <w:rPr>
            <w:rStyle w:val="Hypertextovodkaz"/>
            <w:rFonts w:ascii="Trebuchet MS" w:hAnsi="Trebuchet MS"/>
            <w:noProof/>
          </w:rPr>
          <w:t xml:space="preserve"> </w:t>
        </w:r>
        <w:r w:rsidR="23ECCBDC" w:rsidRPr="00BB6DA3">
          <w:rPr>
            <w:rStyle w:val="Hypertextovodkaz"/>
            <w:rFonts w:ascii="Trebuchet MS" w:hAnsi="Trebuchet MS"/>
            <w:noProof/>
          </w:rPr>
          <w:t>Step 1.2: Identify DNSH-related conditions outlined in the RRP’s DNSH assessments</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_Toc779785839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24</w:t>
        </w:r>
        <w:r w:rsidR="00B37E48" w:rsidRPr="00BB6DA3">
          <w:rPr>
            <w:rFonts w:ascii="Trebuchet MS" w:hAnsi="Trebuchet MS"/>
            <w:noProof/>
          </w:rPr>
          <w:fldChar w:fldCharType="end"/>
        </w:r>
      </w:hyperlink>
    </w:p>
    <w:p w14:paraId="5436CDCB" w14:textId="4A93BB14" w:rsidR="002921D2" w:rsidRPr="00BB6DA3" w:rsidRDefault="007C75F8" w:rsidP="00EF0AA8">
      <w:pPr>
        <w:pStyle w:val="Obsah3"/>
        <w:tabs>
          <w:tab w:val="left" w:pos="1080"/>
          <w:tab w:val="right" w:leader="dot" w:pos="9015"/>
        </w:tabs>
        <w:jc w:val="left"/>
        <w:rPr>
          <w:rFonts w:ascii="Trebuchet MS" w:hAnsi="Trebuchet MS"/>
          <w:noProof/>
          <w:kern w:val="2"/>
          <w14:ligatures w14:val="standardContextual"/>
        </w:rPr>
      </w:pPr>
      <w:hyperlink w:anchor="_Toc958088415">
        <w:r w:rsidR="23ECCBDC" w:rsidRPr="00BB6DA3">
          <w:rPr>
            <w:rStyle w:val="Hypertextovodkaz"/>
            <w:rFonts w:ascii="Trebuchet MS" w:hAnsi="Trebuchet MS"/>
            <w:noProof/>
          </w:rPr>
          <w:t>3.1.3.</w:t>
        </w:r>
        <w:r w:rsidR="00EF0AA8">
          <w:rPr>
            <w:rStyle w:val="Hypertextovodkaz"/>
            <w:rFonts w:ascii="Trebuchet MS" w:hAnsi="Trebuchet MS"/>
            <w:noProof/>
          </w:rPr>
          <w:t xml:space="preserve"> </w:t>
        </w:r>
        <w:r w:rsidR="23ECCBDC" w:rsidRPr="00BB6DA3">
          <w:rPr>
            <w:rStyle w:val="Hypertextovodkaz"/>
            <w:rFonts w:ascii="Trebuchet MS" w:hAnsi="Trebuchet MS"/>
            <w:noProof/>
          </w:rPr>
          <w:t>Step 1.3: Identify DNSH-related milestones and targets in the CID and the respective Operational Arrangements</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_Toc958088415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26</w:t>
        </w:r>
        <w:r w:rsidR="00B37E48" w:rsidRPr="00BB6DA3">
          <w:rPr>
            <w:rFonts w:ascii="Trebuchet MS" w:hAnsi="Trebuchet MS"/>
            <w:noProof/>
          </w:rPr>
          <w:fldChar w:fldCharType="end"/>
        </w:r>
      </w:hyperlink>
    </w:p>
    <w:p w14:paraId="5581C973" w14:textId="6BAB8148" w:rsidR="002921D2" w:rsidRPr="00BB6DA3" w:rsidRDefault="007C75F8" w:rsidP="00EF0AA8">
      <w:pPr>
        <w:pStyle w:val="Obsah2"/>
        <w:tabs>
          <w:tab w:val="left" w:pos="540"/>
          <w:tab w:val="right" w:leader="dot" w:pos="9015"/>
        </w:tabs>
        <w:jc w:val="left"/>
        <w:rPr>
          <w:rFonts w:ascii="Trebuchet MS" w:hAnsi="Trebuchet MS"/>
          <w:noProof/>
          <w:kern w:val="2"/>
          <w14:ligatures w14:val="standardContextual"/>
        </w:rPr>
      </w:pPr>
      <w:hyperlink w:anchor="_Toc1312503628">
        <w:r w:rsidR="23ECCBDC" w:rsidRPr="00BB6DA3">
          <w:rPr>
            <w:rStyle w:val="Hypertextovodkaz"/>
            <w:rFonts w:ascii="Trebuchet MS" w:hAnsi="Trebuchet MS"/>
            <w:noProof/>
          </w:rPr>
          <w:t>3.2.</w:t>
        </w:r>
        <w:r w:rsidR="00EF0AA8">
          <w:rPr>
            <w:rStyle w:val="Hypertextovodkaz"/>
            <w:rFonts w:ascii="Trebuchet MS" w:hAnsi="Trebuchet MS"/>
            <w:noProof/>
          </w:rPr>
          <w:t xml:space="preserve"> </w:t>
        </w:r>
        <w:r w:rsidR="23ECCBDC" w:rsidRPr="00BB6DA3">
          <w:rPr>
            <w:rStyle w:val="Hypertextovodkaz"/>
            <w:rFonts w:ascii="Trebuchet MS" w:hAnsi="Trebuchet MS"/>
            <w:noProof/>
          </w:rPr>
          <w:t>Step 2: Integration of DNSH in the call design and selection process</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_Toc1312503628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28</w:t>
        </w:r>
        <w:r w:rsidR="00B37E48" w:rsidRPr="00BB6DA3">
          <w:rPr>
            <w:rFonts w:ascii="Trebuchet MS" w:hAnsi="Trebuchet MS"/>
            <w:noProof/>
          </w:rPr>
          <w:fldChar w:fldCharType="end"/>
        </w:r>
      </w:hyperlink>
    </w:p>
    <w:p w14:paraId="6F1A1F69" w14:textId="621BE0AE" w:rsidR="002921D2" w:rsidRPr="00BB6DA3" w:rsidRDefault="007C75F8" w:rsidP="00EF0AA8">
      <w:pPr>
        <w:pStyle w:val="Obsah3"/>
        <w:tabs>
          <w:tab w:val="left" w:pos="1080"/>
          <w:tab w:val="right" w:leader="dot" w:pos="9015"/>
        </w:tabs>
        <w:jc w:val="left"/>
        <w:rPr>
          <w:rFonts w:ascii="Trebuchet MS" w:hAnsi="Trebuchet MS"/>
          <w:noProof/>
          <w:kern w:val="2"/>
          <w14:ligatures w14:val="standardContextual"/>
        </w:rPr>
      </w:pPr>
      <w:hyperlink w:anchor="_Toc846922554">
        <w:r w:rsidR="23ECCBDC" w:rsidRPr="00BB6DA3">
          <w:rPr>
            <w:rStyle w:val="Hypertextovodkaz"/>
            <w:rFonts w:ascii="Trebuchet MS" w:hAnsi="Trebuchet MS"/>
            <w:noProof/>
          </w:rPr>
          <w:t>3.2.1.</w:t>
        </w:r>
        <w:r w:rsidR="00EF0AA8">
          <w:rPr>
            <w:rStyle w:val="Hypertextovodkaz"/>
            <w:rFonts w:ascii="Trebuchet MS" w:hAnsi="Trebuchet MS"/>
            <w:noProof/>
          </w:rPr>
          <w:t xml:space="preserve"> </w:t>
        </w:r>
        <w:r w:rsidR="23ECCBDC" w:rsidRPr="00BB6DA3">
          <w:rPr>
            <w:rStyle w:val="Hypertextovodkaz"/>
            <w:rFonts w:ascii="Trebuchet MS" w:hAnsi="Trebuchet MS"/>
            <w:noProof/>
          </w:rPr>
          <w:t>Step 2.1: Develop DNSH criteria for the call</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_Toc846922554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28</w:t>
        </w:r>
        <w:r w:rsidR="00B37E48" w:rsidRPr="00BB6DA3">
          <w:rPr>
            <w:rFonts w:ascii="Trebuchet MS" w:hAnsi="Trebuchet MS"/>
            <w:noProof/>
          </w:rPr>
          <w:fldChar w:fldCharType="end"/>
        </w:r>
      </w:hyperlink>
    </w:p>
    <w:p w14:paraId="5833E8CB" w14:textId="7FD9ACE5" w:rsidR="002921D2" w:rsidRPr="00BB6DA3" w:rsidRDefault="007C75F8" w:rsidP="00EF0AA8">
      <w:pPr>
        <w:pStyle w:val="Obsah3"/>
        <w:tabs>
          <w:tab w:val="left" w:pos="1080"/>
          <w:tab w:val="right" w:leader="dot" w:pos="9015"/>
        </w:tabs>
        <w:jc w:val="left"/>
        <w:rPr>
          <w:rFonts w:ascii="Trebuchet MS" w:hAnsi="Trebuchet MS"/>
          <w:noProof/>
          <w:kern w:val="2"/>
          <w14:ligatures w14:val="standardContextual"/>
        </w:rPr>
      </w:pPr>
      <w:hyperlink w:anchor="_Toc2137638146">
        <w:r w:rsidR="23ECCBDC" w:rsidRPr="00BB6DA3">
          <w:rPr>
            <w:rStyle w:val="Hypertextovodkaz"/>
            <w:rFonts w:ascii="Trebuchet MS" w:hAnsi="Trebuchet MS"/>
            <w:noProof/>
          </w:rPr>
          <w:t>3.2.2.</w:t>
        </w:r>
        <w:r w:rsidR="00EF0AA8">
          <w:rPr>
            <w:rStyle w:val="Hypertextovodkaz"/>
            <w:rFonts w:ascii="Trebuchet MS" w:hAnsi="Trebuchet MS"/>
            <w:noProof/>
          </w:rPr>
          <w:t xml:space="preserve"> </w:t>
        </w:r>
        <w:r w:rsidR="23ECCBDC" w:rsidRPr="00BB6DA3">
          <w:rPr>
            <w:rStyle w:val="Hypertextovodkaz"/>
            <w:rFonts w:ascii="Trebuchet MS" w:hAnsi="Trebuchet MS"/>
            <w:noProof/>
          </w:rPr>
          <w:t>Step 2.2: Launch the call procedure</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_Toc2137638146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33</w:t>
        </w:r>
        <w:r w:rsidR="00B37E48" w:rsidRPr="00BB6DA3">
          <w:rPr>
            <w:rFonts w:ascii="Trebuchet MS" w:hAnsi="Trebuchet MS"/>
            <w:noProof/>
          </w:rPr>
          <w:fldChar w:fldCharType="end"/>
        </w:r>
      </w:hyperlink>
    </w:p>
    <w:p w14:paraId="5A769214" w14:textId="698460E4" w:rsidR="002921D2" w:rsidRPr="00BB6DA3" w:rsidRDefault="007C75F8" w:rsidP="00EF0AA8">
      <w:pPr>
        <w:pStyle w:val="Obsah3"/>
        <w:tabs>
          <w:tab w:val="left" w:pos="1080"/>
          <w:tab w:val="right" w:leader="dot" w:pos="9015"/>
        </w:tabs>
        <w:jc w:val="left"/>
        <w:rPr>
          <w:rFonts w:ascii="Trebuchet MS" w:hAnsi="Trebuchet MS"/>
          <w:noProof/>
          <w:kern w:val="2"/>
          <w14:ligatures w14:val="standardContextual"/>
        </w:rPr>
      </w:pPr>
      <w:hyperlink w:anchor="_Toc1619335139">
        <w:r w:rsidR="23ECCBDC" w:rsidRPr="00BB6DA3">
          <w:rPr>
            <w:rStyle w:val="Hypertextovodkaz"/>
            <w:rFonts w:ascii="Trebuchet MS" w:hAnsi="Trebuchet MS"/>
            <w:noProof/>
          </w:rPr>
          <w:t>3.2.3.</w:t>
        </w:r>
        <w:r w:rsidR="00EF0AA8">
          <w:rPr>
            <w:rStyle w:val="Hypertextovodkaz"/>
            <w:rFonts w:ascii="Trebuchet MS" w:hAnsi="Trebuchet MS"/>
            <w:noProof/>
          </w:rPr>
          <w:t xml:space="preserve"> </w:t>
        </w:r>
        <w:r w:rsidR="23ECCBDC" w:rsidRPr="00BB6DA3">
          <w:rPr>
            <w:rStyle w:val="Hypertextovodkaz"/>
            <w:rFonts w:ascii="Trebuchet MS" w:hAnsi="Trebuchet MS"/>
            <w:noProof/>
          </w:rPr>
          <w:t>Step 2.3: Select the projects</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_Toc1619335139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33</w:t>
        </w:r>
        <w:r w:rsidR="00B37E48" w:rsidRPr="00BB6DA3">
          <w:rPr>
            <w:rFonts w:ascii="Trebuchet MS" w:hAnsi="Trebuchet MS"/>
            <w:noProof/>
          </w:rPr>
          <w:fldChar w:fldCharType="end"/>
        </w:r>
      </w:hyperlink>
    </w:p>
    <w:p w14:paraId="11CEFD68" w14:textId="2AD5D7F5" w:rsidR="002921D2" w:rsidRPr="009428CA" w:rsidRDefault="007C75F8" w:rsidP="00EF0AA8">
      <w:pPr>
        <w:pStyle w:val="Obsah2"/>
        <w:tabs>
          <w:tab w:val="left" w:pos="540"/>
          <w:tab w:val="right" w:leader="dot" w:pos="9015"/>
        </w:tabs>
        <w:jc w:val="left"/>
        <w:rPr>
          <w:rStyle w:val="Hypertextovodkaz"/>
          <w:rFonts w:ascii="Trebuchet MS" w:hAnsi="Trebuchet MS"/>
          <w:noProof/>
        </w:rPr>
      </w:pPr>
      <w:hyperlink w:anchor="_Toc502298243">
        <w:r w:rsidR="23ECCBDC" w:rsidRPr="00BB6DA3">
          <w:rPr>
            <w:rStyle w:val="Hypertextovodkaz"/>
            <w:rFonts w:ascii="Trebuchet MS" w:hAnsi="Trebuchet MS"/>
            <w:noProof/>
          </w:rPr>
          <w:t>3.3.</w:t>
        </w:r>
        <w:r w:rsidR="00EF0AA8">
          <w:rPr>
            <w:rStyle w:val="Hypertextovodkaz"/>
            <w:rFonts w:ascii="Trebuchet MS" w:hAnsi="Trebuchet MS"/>
            <w:noProof/>
          </w:rPr>
          <w:t xml:space="preserve"> </w:t>
        </w:r>
        <w:r w:rsidR="23ECCBDC" w:rsidRPr="00BB6DA3">
          <w:rPr>
            <w:rStyle w:val="Hypertextovodkaz"/>
            <w:rFonts w:ascii="Trebuchet MS" w:hAnsi="Trebuchet MS"/>
            <w:noProof/>
          </w:rPr>
          <w:t>Step 3: Verification and monitoring of the DNSH principle</w:t>
        </w:r>
        <w:r w:rsidR="00B37E48" w:rsidRPr="009428CA">
          <w:rPr>
            <w:rStyle w:val="Hypertextovodkaz"/>
            <w:rFonts w:ascii="Trebuchet MS" w:hAnsi="Trebuchet MS"/>
            <w:noProof/>
          </w:rPr>
          <w:tab/>
        </w:r>
        <w:r w:rsidR="00B37E48" w:rsidRPr="009428CA">
          <w:rPr>
            <w:rStyle w:val="Hypertextovodkaz"/>
            <w:rFonts w:ascii="Trebuchet MS" w:hAnsi="Trebuchet MS"/>
            <w:noProof/>
          </w:rPr>
          <w:fldChar w:fldCharType="begin"/>
        </w:r>
        <w:r w:rsidR="00B37E48" w:rsidRPr="009428CA">
          <w:rPr>
            <w:rStyle w:val="Hypertextovodkaz"/>
            <w:rFonts w:ascii="Trebuchet MS" w:hAnsi="Trebuchet MS"/>
            <w:noProof/>
          </w:rPr>
          <w:instrText>PAGEREF _Toc502298243 \h</w:instrText>
        </w:r>
        <w:r w:rsidR="00B37E48" w:rsidRPr="009428CA">
          <w:rPr>
            <w:rStyle w:val="Hypertextovodkaz"/>
            <w:rFonts w:ascii="Trebuchet MS" w:hAnsi="Trebuchet MS"/>
            <w:noProof/>
          </w:rPr>
        </w:r>
        <w:r w:rsidR="00B37E48" w:rsidRPr="009428CA">
          <w:rPr>
            <w:rStyle w:val="Hypertextovodkaz"/>
            <w:rFonts w:ascii="Trebuchet MS" w:hAnsi="Trebuchet MS"/>
            <w:noProof/>
          </w:rPr>
          <w:fldChar w:fldCharType="separate"/>
        </w:r>
        <w:r w:rsidR="002B24B6">
          <w:rPr>
            <w:rStyle w:val="Hypertextovodkaz"/>
            <w:rFonts w:ascii="Trebuchet MS" w:hAnsi="Trebuchet MS"/>
            <w:noProof/>
          </w:rPr>
          <w:t>34</w:t>
        </w:r>
        <w:r w:rsidR="00B37E48" w:rsidRPr="009428CA">
          <w:rPr>
            <w:rStyle w:val="Hypertextovodkaz"/>
            <w:rFonts w:ascii="Trebuchet MS" w:hAnsi="Trebuchet MS"/>
            <w:noProof/>
          </w:rPr>
          <w:fldChar w:fldCharType="end"/>
        </w:r>
      </w:hyperlink>
    </w:p>
    <w:p w14:paraId="4CDC4716" w14:textId="3F46D0A3" w:rsidR="002921D2" w:rsidRPr="00BB6DA3" w:rsidRDefault="007C75F8" w:rsidP="00EF0AA8">
      <w:pPr>
        <w:pStyle w:val="Obsah3"/>
        <w:tabs>
          <w:tab w:val="left" w:pos="1080"/>
          <w:tab w:val="right" w:leader="dot" w:pos="9015"/>
        </w:tabs>
        <w:jc w:val="left"/>
        <w:rPr>
          <w:rFonts w:ascii="Trebuchet MS" w:hAnsi="Trebuchet MS"/>
          <w:noProof/>
          <w:kern w:val="2"/>
          <w14:ligatures w14:val="standardContextual"/>
        </w:rPr>
      </w:pPr>
      <w:hyperlink w:anchor="_Toc1129111992">
        <w:r w:rsidR="23ECCBDC" w:rsidRPr="00BB6DA3">
          <w:rPr>
            <w:rStyle w:val="Hypertextovodkaz"/>
            <w:rFonts w:ascii="Trebuchet MS" w:hAnsi="Trebuchet MS"/>
            <w:noProof/>
          </w:rPr>
          <w:t>3.3.1.</w:t>
        </w:r>
        <w:r w:rsidR="00EF0AA8">
          <w:rPr>
            <w:rStyle w:val="Hypertextovodkaz"/>
            <w:rFonts w:ascii="Trebuchet MS" w:hAnsi="Trebuchet MS"/>
            <w:noProof/>
          </w:rPr>
          <w:t xml:space="preserve"> </w:t>
        </w:r>
        <w:r w:rsidR="23ECCBDC" w:rsidRPr="00BB6DA3">
          <w:rPr>
            <w:rStyle w:val="Hypertextovodkaz"/>
            <w:rFonts w:ascii="Trebuchet MS" w:hAnsi="Trebuchet MS"/>
            <w:noProof/>
          </w:rPr>
          <w:t>Step 3.2: Collect and store data</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_Toc1129111992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35</w:t>
        </w:r>
        <w:r w:rsidR="00B37E48" w:rsidRPr="00BB6DA3">
          <w:rPr>
            <w:rFonts w:ascii="Trebuchet MS" w:hAnsi="Trebuchet MS"/>
            <w:noProof/>
          </w:rPr>
          <w:fldChar w:fldCharType="end"/>
        </w:r>
      </w:hyperlink>
    </w:p>
    <w:p w14:paraId="399FFBB2" w14:textId="2536324E" w:rsidR="002921D2" w:rsidRPr="00BB6DA3" w:rsidRDefault="007C75F8" w:rsidP="00EF0AA8">
      <w:pPr>
        <w:pStyle w:val="Obsah3"/>
        <w:tabs>
          <w:tab w:val="left" w:pos="1080"/>
          <w:tab w:val="right" w:leader="dot" w:pos="9015"/>
        </w:tabs>
        <w:jc w:val="left"/>
        <w:rPr>
          <w:rFonts w:ascii="Trebuchet MS" w:hAnsi="Trebuchet MS"/>
          <w:noProof/>
          <w:kern w:val="2"/>
          <w14:ligatures w14:val="standardContextual"/>
        </w:rPr>
      </w:pPr>
      <w:hyperlink w:anchor="_Toc336162206">
        <w:r w:rsidR="23ECCBDC" w:rsidRPr="00BB6DA3">
          <w:rPr>
            <w:rStyle w:val="Hypertextovodkaz"/>
            <w:rFonts w:ascii="Trebuchet MS" w:hAnsi="Trebuchet MS"/>
            <w:noProof/>
          </w:rPr>
          <w:t>3.3.2.</w:t>
        </w:r>
        <w:r w:rsidR="00EF0AA8">
          <w:rPr>
            <w:rStyle w:val="Hypertextovodkaz"/>
            <w:rFonts w:ascii="Trebuchet MS" w:hAnsi="Trebuchet MS"/>
            <w:noProof/>
          </w:rPr>
          <w:t xml:space="preserve"> </w:t>
        </w:r>
        <w:r w:rsidR="23ECCBDC" w:rsidRPr="00BB6DA3">
          <w:rPr>
            <w:rStyle w:val="Hypertextovodkaz"/>
            <w:rFonts w:ascii="Trebuchet MS" w:hAnsi="Trebuchet MS"/>
            <w:noProof/>
          </w:rPr>
          <w:t>Step 3.3: Implement monitoring mechanisms</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_Toc336162206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36</w:t>
        </w:r>
        <w:r w:rsidR="00B37E48" w:rsidRPr="00BB6DA3">
          <w:rPr>
            <w:rFonts w:ascii="Trebuchet MS" w:hAnsi="Trebuchet MS"/>
            <w:noProof/>
          </w:rPr>
          <w:fldChar w:fldCharType="end"/>
        </w:r>
      </w:hyperlink>
    </w:p>
    <w:p w14:paraId="4987BA4C" w14:textId="1C89FB35" w:rsidR="002921D2" w:rsidRPr="00BB6DA3" w:rsidRDefault="007C75F8" w:rsidP="00EF0AA8">
      <w:pPr>
        <w:pStyle w:val="Obsah1"/>
        <w:tabs>
          <w:tab w:val="right" w:leader="dot" w:pos="9015"/>
        </w:tabs>
        <w:jc w:val="left"/>
        <w:rPr>
          <w:rFonts w:ascii="Trebuchet MS" w:hAnsi="Trebuchet MS"/>
          <w:noProof/>
          <w:kern w:val="2"/>
          <w14:ligatures w14:val="standardContextual"/>
        </w:rPr>
      </w:pPr>
      <w:hyperlink w:anchor="_Toc1935387046">
        <w:r w:rsidR="23ECCBDC" w:rsidRPr="00BB6DA3">
          <w:rPr>
            <w:rStyle w:val="Hypertextovodkaz"/>
            <w:rFonts w:ascii="Trebuchet MS" w:hAnsi="Trebuchet MS"/>
            <w:noProof/>
          </w:rPr>
          <w:t>Annex A – Conducting climate proofing in CPF</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_Toc1935387046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37</w:t>
        </w:r>
        <w:r w:rsidR="00B37E48" w:rsidRPr="00BB6DA3">
          <w:rPr>
            <w:rFonts w:ascii="Trebuchet MS" w:hAnsi="Trebuchet MS"/>
            <w:noProof/>
          </w:rPr>
          <w:fldChar w:fldCharType="end"/>
        </w:r>
      </w:hyperlink>
    </w:p>
    <w:p w14:paraId="7702DF41" w14:textId="10BBFB0B" w:rsidR="002921D2" w:rsidRPr="00BB6DA3" w:rsidRDefault="007C75F8" w:rsidP="00EF0AA8">
      <w:pPr>
        <w:pStyle w:val="Obsah2"/>
        <w:tabs>
          <w:tab w:val="right" w:leader="dot" w:pos="9015"/>
        </w:tabs>
        <w:jc w:val="left"/>
        <w:rPr>
          <w:rFonts w:ascii="Trebuchet MS" w:hAnsi="Trebuchet MS"/>
          <w:noProof/>
          <w:kern w:val="2"/>
          <w14:ligatures w14:val="standardContextual"/>
        </w:rPr>
      </w:pPr>
      <w:hyperlink w:anchor="_Toc1126233827">
        <w:r w:rsidR="23ECCBDC" w:rsidRPr="00BB6DA3">
          <w:rPr>
            <w:rStyle w:val="Hypertextovodkaz"/>
            <w:rFonts w:ascii="Trebuchet MS" w:hAnsi="Trebuchet MS"/>
            <w:noProof/>
          </w:rPr>
          <w:t>CP in the context of the self-assessment checklist</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_Toc1126233827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38</w:t>
        </w:r>
        <w:r w:rsidR="00B37E48" w:rsidRPr="00BB6DA3">
          <w:rPr>
            <w:rFonts w:ascii="Trebuchet MS" w:hAnsi="Trebuchet MS"/>
            <w:noProof/>
          </w:rPr>
          <w:fldChar w:fldCharType="end"/>
        </w:r>
      </w:hyperlink>
    </w:p>
    <w:p w14:paraId="443BC529" w14:textId="44077DE2" w:rsidR="002921D2" w:rsidRPr="00BB6DA3" w:rsidRDefault="007C75F8" w:rsidP="00EF0AA8">
      <w:pPr>
        <w:pStyle w:val="Obsah3"/>
        <w:tabs>
          <w:tab w:val="right" w:leader="dot" w:pos="9015"/>
        </w:tabs>
        <w:jc w:val="left"/>
        <w:rPr>
          <w:rFonts w:ascii="Trebuchet MS" w:hAnsi="Trebuchet MS"/>
          <w:noProof/>
          <w:kern w:val="2"/>
          <w14:ligatures w14:val="standardContextual"/>
        </w:rPr>
      </w:pPr>
      <w:hyperlink w:anchor="_Toc1015465751">
        <w:r w:rsidR="23ECCBDC" w:rsidRPr="00BB6DA3">
          <w:rPr>
            <w:rStyle w:val="Hypertextovodkaz"/>
            <w:rFonts w:ascii="Trebuchet MS" w:hAnsi="Trebuchet MS"/>
            <w:noProof/>
          </w:rPr>
          <w:t>What is an infrastructure project?</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_Toc1015465751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38</w:t>
        </w:r>
        <w:r w:rsidR="00B37E48" w:rsidRPr="00BB6DA3">
          <w:rPr>
            <w:rFonts w:ascii="Trebuchet MS" w:hAnsi="Trebuchet MS"/>
            <w:noProof/>
          </w:rPr>
          <w:fldChar w:fldCharType="end"/>
        </w:r>
      </w:hyperlink>
    </w:p>
    <w:p w14:paraId="44079C2C" w14:textId="201B7C9A" w:rsidR="002921D2" w:rsidRPr="00BB6DA3" w:rsidRDefault="007C75F8" w:rsidP="00EF0AA8">
      <w:pPr>
        <w:pStyle w:val="Obsah3"/>
        <w:tabs>
          <w:tab w:val="right" w:leader="dot" w:pos="9015"/>
        </w:tabs>
        <w:jc w:val="left"/>
        <w:rPr>
          <w:rFonts w:ascii="Trebuchet MS" w:hAnsi="Trebuchet MS"/>
          <w:noProof/>
          <w:kern w:val="2"/>
          <w14:ligatures w14:val="standardContextual"/>
        </w:rPr>
      </w:pPr>
      <w:hyperlink w:anchor="_Toc1501519053">
        <w:r w:rsidR="23ECCBDC" w:rsidRPr="00BB6DA3">
          <w:rPr>
            <w:rStyle w:val="Hypertextovodkaz"/>
            <w:rFonts w:ascii="Trebuchet MS" w:hAnsi="Trebuchet MS"/>
            <w:noProof/>
          </w:rPr>
          <w:t>How should lifetime be calculated?</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_Toc1501519053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38</w:t>
        </w:r>
        <w:r w:rsidR="00B37E48" w:rsidRPr="00BB6DA3">
          <w:rPr>
            <w:rFonts w:ascii="Trebuchet MS" w:hAnsi="Trebuchet MS"/>
            <w:noProof/>
          </w:rPr>
          <w:fldChar w:fldCharType="end"/>
        </w:r>
      </w:hyperlink>
    </w:p>
    <w:p w14:paraId="72FF1B7F" w14:textId="4DC9053F" w:rsidR="002921D2" w:rsidRPr="00BB6DA3" w:rsidRDefault="007C75F8" w:rsidP="00EF0AA8">
      <w:pPr>
        <w:pStyle w:val="Obsah2"/>
        <w:tabs>
          <w:tab w:val="right" w:leader="dot" w:pos="9015"/>
        </w:tabs>
        <w:jc w:val="left"/>
        <w:rPr>
          <w:rFonts w:ascii="Trebuchet MS" w:hAnsi="Trebuchet MS"/>
          <w:noProof/>
          <w:kern w:val="2"/>
          <w14:ligatures w14:val="standardContextual"/>
        </w:rPr>
      </w:pPr>
      <w:hyperlink w:anchor="_Toc794030381">
        <w:r w:rsidR="23ECCBDC" w:rsidRPr="00BB6DA3">
          <w:rPr>
            <w:rStyle w:val="Hypertextovodkaz"/>
            <w:rFonts w:ascii="Trebuchet MS" w:hAnsi="Trebuchet MS"/>
            <w:noProof/>
          </w:rPr>
          <w:t>CP in the context of the preliminary evidence list</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_Toc794030381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39</w:t>
        </w:r>
        <w:r w:rsidR="00B37E48" w:rsidRPr="00BB6DA3">
          <w:rPr>
            <w:rFonts w:ascii="Trebuchet MS" w:hAnsi="Trebuchet MS"/>
            <w:noProof/>
          </w:rPr>
          <w:fldChar w:fldCharType="end"/>
        </w:r>
      </w:hyperlink>
    </w:p>
    <w:p w14:paraId="3FCEDD55" w14:textId="78E8B30C" w:rsidR="002921D2" w:rsidRPr="00BB6DA3" w:rsidRDefault="007C75F8" w:rsidP="00EF0AA8">
      <w:pPr>
        <w:pStyle w:val="Obsah3"/>
        <w:tabs>
          <w:tab w:val="right" w:leader="dot" w:pos="9015"/>
        </w:tabs>
        <w:jc w:val="left"/>
        <w:rPr>
          <w:rFonts w:ascii="Trebuchet MS" w:hAnsi="Trebuchet MS"/>
          <w:noProof/>
          <w:kern w:val="2"/>
          <w14:ligatures w14:val="standardContextual"/>
        </w:rPr>
      </w:pPr>
      <w:hyperlink w:anchor="_Toc713789197">
        <w:r w:rsidR="23ECCBDC" w:rsidRPr="00BB6DA3">
          <w:rPr>
            <w:rStyle w:val="Hypertextovodkaz"/>
            <w:rFonts w:ascii="Trebuchet MS" w:hAnsi="Trebuchet MS"/>
            <w:noProof/>
          </w:rPr>
          <w:t>How does the preliminary evidence list cover the mitigation pillar?</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_Toc713789197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39</w:t>
        </w:r>
        <w:r w:rsidR="00B37E48" w:rsidRPr="00BB6DA3">
          <w:rPr>
            <w:rFonts w:ascii="Trebuchet MS" w:hAnsi="Trebuchet MS"/>
            <w:noProof/>
          </w:rPr>
          <w:fldChar w:fldCharType="end"/>
        </w:r>
      </w:hyperlink>
    </w:p>
    <w:p w14:paraId="7E0DEC01" w14:textId="69D40AFD" w:rsidR="002921D2" w:rsidRPr="00BB6DA3" w:rsidRDefault="007C75F8" w:rsidP="00EF0AA8">
      <w:pPr>
        <w:pStyle w:val="Obsah3"/>
        <w:tabs>
          <w:tab w:val="right" w:leader="dot" w:pos="9015"/>
        </w:tabs>
        <w:jc w:val="left"/>
        <w:rPr>
          <w:rFonts w:ascii="Trebuchet MS" w:hAnsi="Trebuchet MS"/>
          <w:noProof/>
          <w:kern w:val="2"/>
          <w14:ligatures w14:val="standardContextual"/>
        </w:rPr>
      </w:pPr>
      <w:hyperlink w:anchor="_Toc1163246109">
        <w:r w:rsidR="23ECCBDC" w:rsidRPr="00BB6DA3">
          <w:rPr>
            <w:rStyle w:val="Hypertextovodkaz"/>
            <w:rFonts w:ascii="Trebuchet MS" w:hAnsi="Trebuchet MS"/>
            <w:noProof/>
          </w:rPr>
          <w:t>How does the preliminary evidence list cover the adaptation pillar?</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_Toc1163246109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39</w:t>
        </w:r>
        <w:r w:rsidR="00B37E48" w:rsidRPr="00BB6DA3">
          <w:rPr>
            <w:rFonts w:ascii="Trebuchet MS" w:hAnsi="Trebuchet MS"/>
            <w:noProof/>
          </w:rPr>
          <w:fldChar w:fldCharType="end"/>
        </w:r>
      </w:hyperlink>
    </w:p>
    <w:p w14:paraId="7723D24E" w14:textId="21024A8D" w:rsidR="002921D2" w:rsidRPr="00BB6DA3" w:rsidRDefault="007C75F8" w:rsidP="00EF0AA8">
      <w:pPr>
        <w:pStyle w:val="Obsah2"/>
        <w:tabs>
          <w:tab w:val="right" w:leader="dot" w:pos="9015"/>
        </w:tabs>
        <w:jc w:val="left"/>
        <w:rPr>
          <w:rFonts w:ascii="Trebuchet MS" w:hAnsi="Trebuchet MS"/>
          <w:noProof/>
          <w:kern w:val="2"/>
          <w14:ligatures w14:val="standardContextual"/>
        </w:rPr>
      </w:pPr>
      <w:hyperlink w:anchor="_Toc550089942">
        <w:r w:rsidR="23ECCBDC" w:rsidRPr="00BB6DA3">
          <w:rPr>
            <w:rStyle w:val="Hypertextovodkaz"/>
            <w:rFonts w:ascii="Trebuchet MS" w:hAnsi="Trebuchet MS"/>
            <w:noProof/>
          </w:rPr>
          <w:t>CP in the context of the contractual evidence list</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_Toc550089942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40</w:t>
        </w:r>
        <w:r w:rsidR="00B37E48" w:rsidRPr="00BB6DA3">
          <w:rPr>
            <w:rFonts w:ascii="Trebuchet MS" w:hAnsi="Trebuchet MS"/>
            <w:noProof/>
          </w:rPr>
          <w:fldChar w:fldCharType="end"/>
        </w:r>
      </w:hyperlink>
    </w:p>
    <w:p w14:paraId="3447E290" w14:textId="4E579730" w:rsidR="002921D2" w:rsidRPr="00BB6DA3" w:rsidRDefault="007C75F8" w:rsidP="00EF0AA8">
      <w:pPr>
        <w:pStyle w:val="Obsah1"/>
        <w:tabs>
          <w:tab w:val="right" w:leader="dot" w:pos="9015"/>
        </w:tabs>
        <w:jc w:val="left"/>
        <w:rPr>
          <w:rFonts w:ascii="Trebuchet MS" w:hAnsi="Trebuchet MS"/>
          <w:noProof/>
          <w:kern w:val="2"/>
          <w14:ligatures w14:val="standardContextual"/>
        </w:rPr>
      </w:pPr>
      <w:hyperlink w:anchor="_Toc28111649">
        <w:r w:rsidR="23ECCBDC" w:rsidRPr="00BB6DA3">
          <w:rPr>
            <w:rStyle w:val="Hypertextovodkaz"/>
            <w:rFonts w:ascii="Trebuchet MS" w:hAnsi="Trebuchet MS"/>
            <w:noProof/>
          </w:rPr>
          <w:t>Annex B – Conducting climate proofing in RRF</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_Toc28111649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41</w:t>
        </w:r>
        <w:r w:rsidR="00B37E48" w:rsidRPr="00BB6DA3">
          <w:rPr>
            <w:rFonts w:ascii="Trebuchet MS" w:hAnsi="Trebuchet MS"/>
            <w:noProof/>
          </w:rPr>
          <w:fldChar w:fldCharType="end"/>
        </w:r>
      </w:hyperlink>
    </w:p>
    <w:p w14:paraId="44CB7B44" w14:textId="43BA6703" w:rsidR="002921D2" w:rsidRPr="00BB6DA3" w:rsidRDefault="007C75F8" w:rsidP="00EF0AA8">
      <w:pPr>
        <w:pStyle w:val="Obsah2"/>
        <w:tabs>
          <w:tab w:val="right" w:leader="dot" w:pos="9015"/>
        </w:tabs>
        <w:jc w:val="left"/>
        <w:rPr>
          <w:rFonts w:ascii="Trebuchet MS" w:hAnsi="Trebuchet MS"/>
          <w:noProof/>
          <w:kern w:val="2"/>
          <w14:ligatures w14:val="standardContextual"/>
        </w:rPr>
      </w:pPr>
      <w:hyperlink w:anchor="_Toc221230557">
        <w:r w:rsidR="23ECCBDC" w:rsidRPr="00BB6DA3">
          <w:rPr>
            <w:rStyle w:val="Hypertextovodkaz"/>
            <w:rFonts w:ascii="Trebuchet MS" w:hAnsi="Trebuchet MS"/>
            <w:noProof/>
          </w:rPr>
          <w:t>CP in the context of RRF</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_Toc221230557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41</w:t>
        </w:r>
        <w:r w:rsidR="00B37E48" w:rsidRPr="00BB6DA3">
          <w:rPr>
            <w:rFonts w:ascii="Trebuchet MS" w:hAnsi="Trebuchet MS"/>
            <w:noProof/>
          </w:rPr>
          <w:fldChar w:fldCharType="end"/>
        </w:r>
      </w:hyperlink>
    </w:p>
    <w:p w14:paraId="4D44A815" w14:textId="0EBE1F99" w:rsidR="002921D2" w:rsidRPr="00BB6DA3" w:rsidRDefault="007C75F8" w:rsidP="00EF0AA8">
      <w:pPr>
        <w:pStyle w:val="Obsah3"/>
        <w:tabs>
          <w:tab w:val="left" w:pos="1080"/>
          <w:tab w:val="right" w:leader="dot" w:pos="9015"/>
        </w:tabs>
        <w:jc w:val="left"/>
        <w:rPr>
          <w:rFonts w:ascii="Trebuchet MS" w:hAnsi="Trebuchet MS"/>
          <w:noProof/>
          <w:kern w:val="2"/>
          <w14:ligatures w14:val="standardContextual"/>
        </w:rPr>
      </w:pPr>
      <w:hyperlink w:anchor="_Toc1732064814">
        <w:r w:rsidR="23ECCBDC" w:rsidRPr="00BB6DA3">
          <w:rPr>
            <w:rStyle w:val="Hypertextovodkaz"/>
            <w:rFonts w:ascii="Trebuchet MS" w:hAnsi="Trebuchet MS"/>
            <w:noProof/>
          </w:rPr>
          <w:t>3.3.3.</w:t>
        </w:r>
        <w:r w:rsidR="00EF0AA8">
          <w:rPr>
            <w:rStyle w:val="Hypertextovodkaz"/>
            <w:rFonts w:ascii="Trebuchet MS" w:hAnsi="Trebuchet MS"/>
            <w:noProof/>
          </w:rPr>
          <w:t xml:space="preserve"> </w:t>
        </w:r>
        <w:r w:rsidR="23ECCBDC" w:rsidRPr="00BB6DA3">
          <w:rPr>
            <w:rStyle w:val="Hypertextovodkaz"/>
            <w:rFonts w:ascii="Trebuchet MS" w:hAnsi="Trebuchet MS"/>
            <w:noProof/>
          </w:rPr>
          <w:t>What is an infrastructure project?</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_Toc1732064814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42</w:t>
        </w:r>
        <w:r w:rsidR="00B37E48" w:rsidRPr="00BB6DA3">
          <w:rPr>
            <w:rFonts w:ascii="Trebuchet MS" w:hAnsi="Trebuchet MS"/>
            <w:noProof/>
          </w:rPr>
          <w:fldChar w:fldCharType="end"/>
        </w:r>
      </w:hyperlink>
    </w:p>
    <w:p w14:paraId="5DF1194D" w14:textId="5493C827" w:rsidR="002921D2" w:rsidRPr="00BB6DA3" w:rsidRDefault="007C75F8" w:rsidP="00EF0AA8">
      <w:pPr>
        <w:pStyle w:val="Obsah2"/>
        <w:tabs>
          <w:tab w:val="right" w:leader="dot" w:pos="9015"/>
        </w:tabs>
        <w:jc w:val="left"/>
        <w:rPr>
          <w:rFonts w:ascii="Trebuchet MS" w:hAnsi="Trebuchet MS"/>
          <w:noProof/>
          <w:kern w:val="2"/>
          <w14:ligatures w14:val="standardContextual"/>
        </w:rPr>
      </w:pPr>
      <w:hyperlink w:anchor="_Toc1208279756">
        <w:r w:rsidR="23ECCBDC" w:rsidRPr="00BB6DA3">
          <w:rPr>
            <w:rStyle w:val="Hypertextovodkaz"/>
            <w:rFonts w:ascii="Trebuchet MS" w:hAnsi="Trebuchet MS"/>
            <w:noProof/>
          </w:rPr>
          <w:t>Assessing the need for a CP</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_Toc1208279756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42</w:t>
        </w:r>
        <w:r w:rsidR="00B37E48" w:rsidRPr="00BB6DA3">
          <w:rPr>
            <w:rFonts w:ascii="Trebuchet MS" w:hAnsi="Trebuchet MS"/>
            <w:noProof/>
          </w:rPr>
          <w:fldChar w:fldCharType="end"/>
        </w:r>
      </w:hyperlink>
    </w:p>
    <w:p w14:paraId="6A7918F7" w14:textId="7186954F" w:rsidR="6E2DFB19" w:rsidRPr="00BB6DA3" w:rsidRDefault="007C75F8" w:rsidP="00EF0AA8">
      <w:pPr>
        <w:pStyle w:val="Obsah2"/>
        <w:tabs>
          <w:tab w:val="right" w:leader="dot" w:pos="9015"/>
        </w:tabs>
        <w:jc w:val="left"/>
        <w:rPr>
          <w:rFonts w:ascii="Trebuchet MS" w:hAnsi="Trebuchet MS"/>
          <w:noProof/>
        </w:rPr>
      </w:pPr>
      <w:hyperlink w:anchor="_Toc19737059">
        <w:r w:rsidR="23ECCBDC" w:rsidRPr="00BB6DA3">
          <w:rPr>
            <w:rStyle w:val="Hypertextovodkaz"/>
            <w:rFonts w:ascii="Trebuchet MS" w:hAnsi="Trebuchet MS"/>
            <w:noProof/>
          </w:rPr>
          <w:t>CP in the context of the design of the call</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_Toc19737059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42</w:t>
        </w:r>
        <w:r w:rsidR="00B37E48" w:rsidRPr="00BB6DA3">
          <w:rPr>
            <w:rFonts w:ascii="Trebuchet MS" w:hAnsi="Trebuchet MS"/>
            <w:noProof/>
          </w:rPr>
          <w:fldChar w:fldCharType="end"/>
        </w:r>
      </w:hyperlink>
    </w:p>
    <w:p w14:paraId="4ADA2D59" w14:textId="4D0CA602" w:rsidR="6E2DFB19" w:rsidRPr="00BB6DA3" w:rsidRDefault="007C75F8" w:rsidP="00EF0AA8">
      <w:pPr>
        <w:pStyle w:val="Obsah3"/>
        <w:tabs>
          <w:tab w:val="right" w:leader="dot" w:pos="9015"/>
        </w:tabs>
        <w:jc w:val="left"/>
        <w:rPr>
          <w:rFonts w:ascii="Trebuchet MS" w:hAnsi="Trebuchet MS"/>
          <w:noProof/>
        </w:rPr>
      </w:pPr>
      <w:hyperlink w:anchor="_Toc1690975841">
        <w:r w:rsidR="23ECCBDC" w:rsidRPr="00BB6DA3">
          <w:rPr>
            <w:rStyle w:val="Hypertextovodkaz"/>
            <w:rFonts w:ascii="Trebuchet MS" w:hAnsi="Trebuchet MS"/>
            <w:noProof/>
          </w:rPr>
          <w:t>How should the call should cover the mitigation pillar?</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_Toc1690975841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42</w:t>
        </w:r>
        <w:r w:rsidR="00B37E48" w:rsidRPr="00BB6DA3">
          <w:rPr>
            <w:rFonts w:ascii="Trebuchet MS" w:hAnsi="Trebuchet MS"/>
            <w:noProof/>
          </w:rPr>
          <w:fldChar w:fldCharType="end"/>
        </w:r>
      </w:hyperlink>
    </w:p>
    <w:p w14:paraId="32F2C115" w14:textId="13C73C4E" w:rsidR="6E2DFB19" w:rsidRPr="00BB6DA3" w:rsidRDefault="007C75F8" w:rsidP="00EF0AA8">
      <w:pPr>
        <w:pStyle w:val="Obsah3"/>
        <w:tabs>
          <w:tab w:val="right" w:leader="dot" w:pos="9015"/>
        </w:tabs>
        <w:jc w:val="left"/>
        <w:rPr>
          <w:rFonts w:ascii="Trebuchet MS" w:hAnsi="Trebuchet MS"/>
          <w:noProof/>
        </w:rPr>
      </w:pPr>
      <w:hyperlink w:anchor="_Toc1537508390">
        <w:r w:rsidR="23ECCBDC" w:rsidRPr="00BB6DA3">
          <w:rPr>
            <w:rStyle w:val="Hypertextovodkaz"/>
            <w:rFonts w:ascii="Trebuchet MS" w:hAnsi="Trebuchet MS"/>
            <w:noProof/>
          </w:rPr>
          <w:t>How should the call should cover the adaptation pillar?</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_Toc1537508390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43</w:t>
        </w:r>
        <w:r w:rsidR="00B37E48" w:rsidRPr="00BB6DA3">
          <w:rPr>
            <w:rFonts w:ascii="Trebuchet MS" w:hAnsi="Trebuchet MS"/>
            <w:noProof/>
          </w:rPr>
          <w:fldChar w:fldCharType="end"/>
        </w:r>
      </w:hyperlink>
    </w:p>
    <w:p w14:paraId="4DED0F89" w14:textId="766839BB" w:rsidR="6E2DFB19" w:rsidRPr="00BB6DA3" w:rsidRDefault="007C75F8" w:rsidP="00EF0AA8">
      <w:pPr>
        <w:pStyle w:val="Obsah2"/>
        <w:tabs>
          <w:tab w:val="right" w:leader="dot" w:pos="9015"/>
        </w:tabs>
        <w:jc w:val="left"/>
        <w:rPr>
          <w:rFonts w:ascii="Trebuchet MS" w:hAnsi="Trebuchet MS"/>
          <w:noProof/>
        </w:rPr>
      </w:pPr>
      <w:hyperlink w:anchor="_Toc90528992">
        <w:r w:rsidR="23ECCBDC" w:rsidRPr="00BB6DA3">
          <w:rPr>
            <w:rStyle w:val="Hypertextovodkaz"/>
            <w:rFonts w:ascii="Trebuchet MS" w:hAnsi="Trebuchet MS"/>
            <w:noProof/>
          </w:rPr>
          <w:t>CP in the contracting and monitoring stages</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_Toc90528992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43</w:t>
        </w:r>
        <w:r w:rsidR="00B37E48" w:rsidRPr="00BB6DA3">
          <w:rPr>
            <w:rFonts w:ascii="Trebuchet MS" w:hAnsi="Trebuchet MS"/>
            <w:noProof/>
          </w:rPr>
          <w:fldChar w:fldCharType="end"/>
        </w:r>
      </w:hyperlink>
    </w:p>
    <w:p w14:paraId="1D161364" w14:textId="7CBC2E04" w:rsidR="6E2DFB19" w:rsidRPr="00BB6DA3" w:rsidRDefault="007C75F8" w:rsidP="00EF0AA8">
      <w:pPr>
        <w:pStyle w:val="Obsah1"/>
        <w:tabs>
          <w:tab w:val="right" w:leader="dot" w:pos="9015"/>
        </w:tabs>
        <w:jc w:val="left"/>
        <w:rPr>
          <w:rFonts w:ascii="Trebuchet MS" w:hAnsi="Trebuchet MS"/>
          <w:noProof/>
        </w:rPr>
      </w:pPr>
      <w:hyperlink w:anchor="_Toc549813937">
        <w:r w:rsidR="23ECCBDC" w:rsidRPr="00BB6DA3">
          <w:rPr>
            <w:rStyle w:val="Hypertextovodkaz"/>
            <w:rFonts w:ascii="Trebuchet MS" w:hAnsi="Trebuchet MS"/>
            <w:noProof/>
          </w:rPr>
          <w:t>Annex C – Template for self-assessment checklist for CPF</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_Toc549813937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44</w:t>
        </w:r>
        <w:r w:rsidR="00B37E48" w:rsidRPr="00BB6DA3">
          <w:rPr>
            <w:rFonts w:ascii="Trebuchet MS" w:hAnsi="Trebuchet MS"/>
            <w:noProof/>
          </w:rPr>
          <w:fldChar w:fldCharType="end"/>
        </w:r>
      </w:hyperlink>
    </w:p>
    <w:p w14:paraId="3B6C425F" w14:textId="2299DC55" w:rsidR="6E2DFB19" w:rsidRPr="00BB6DA3" w:rsidRDefault="007C75F8" w:rsidP="00EF0AA8">
      <w:pPr>
        <w:pStyle w:val="Obsah2"/>
        <w:tabs>
          <w:tab w:val="right" w:leader="dot" w:pos="9015"/>
        </w:tabs>
        <w:jc w:val="left"/>
        <w:rPr>
          <w:rFonts w:ascii="Trebuchet MS" w:hAnsi="Trebuchet MS"/>
          <w:noProof/>
        </w:rPr>
      </w:pPr>
      <w:hyperlink w:anchor="_Toc360361365">
        <w:r w:rsidR="23ECCBDC" w:rsidRPr="00BB6DA3">
          <w:rPr>
            <w:rStyle w:val="Hypertextovodkaz"/>
            <w:rFonts w:ascii="Trebuchet MS" w:hAnsi="Trebuchet MS"/>
            <w:noProof/>
          </w:rPr>
          <w:t>Presentation of the call and of the PP’s responsibilities</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_Toc360361365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44</w:t>
        </w:r>
        <w:r w:rsidR="00B37E48" w:rsidRPr="00BB6DA3">
          <w:rPr>
            <w:rFonts w:ascii="Trebuchet MS" w:hAnsi="Trebuchet MS"/>
            <w:noProof/>
          </w:rPr>
          <w:fldChar w:fldCharType="end"/>
        </w:r>
      </w:hyperlink>
    </w:p>
    <w:p w14:paraId="6A6AB33F" w14:textId="207F7D3E" w:rsidR="6E2DFB19" w:rsidRPr="00BB6DA3" w:rsidRDefault="007C75F8" w:rsidP="00EF0AA8">
      <w:pPr>
        <w:pStyle w:val="Obsah2"/>
        <w:tabs>
          <w:tab w:val="right" w:leader="dot" w:pos="9015"/>
        </w:tabs>
        <w:jc w:val="left"/>
        <w:rPr>
          <w:rFonts w:ascii="Trebuchet MS" w:hAnsi="Trebuchet MS"/>
          <w:noProof/>
        </w:rPr>
      </w:pPr>
      <w:hyperlink w:anchor="_Toc1217241427">
        <w:r w:rsidR="23ECCBDC" w:rsidRPr="00BB6DA3">
          <w:rPr>
            <w:rStyle w:val="Hypertextovodkaz"/>
            <w:rFonts w:ascii="Trebuchet MS" w:hAnsi="Trebuchet MS"/>
            <w:noProof/>
          </w:rPr>
          <w:t>What type of projects is the call open to?</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_Toc1217241427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45</w:t>
        </w:r>
        <w:r w:rsidR="00B37E48" w:rsidRPr="00BB6DA3">
          <w:rPr>
            <w:rFonts w:ascii="Trebuchet MS" w:hAnsi="Trebuchet MS"/>
            <w:noProof/>
          </w:rPr>
          <w:fldChar w:fldCharType="end"/>
        </w:r>
      </w:hyperlink>
    </w:p>
    <w:p w14:paraId="274419BD" w14:textId="1CA196DB" w:rsidR="6E2DFB19" w:rsidRPr="00BB6DA3" w:rsidRDefault="007C75F8" w:rsidP="00EF0AA8">
      <w:pPr>
        <w:pStyle w:val="Obsah2"/>
        <w:tabs>
          <w:tab w:val="right" w:leader="dot" w:pos="9015"/>
        </w:tabs>
        <w:jc w:val="left"/>
        <w:rPr>
          <w:rFonts w:ascii="Trebuchet MS" w:hAnsi="Trebuchet MS"/>
          <w:noProof/>
        </w:rPr>
      </w:pPr>
      <w:hyperlink w:anchor="_Toc1080406561">
        <w:r w:rsidR="23ECCBDC" w:rsidRPr="00BB6DA3">
          <w:rPr>
            <w:rStyle w:val="Hypertextovodkaz"/>
            <w:rFonts w:ascii="Trebuchet MS" w:hAnsi="Trebuchet MS"/>
            <w:noProof/>
          </w:rPr>
          <w:t>Is my project eligible?</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_Toc1080406561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45</w:t>
        </w:r>
        <w:r w:rsidR="00B37E48" w:rsidRPr="00BB6DA3">
          <w:rPr>
            <w:rFonts w:ascii="Trebuchet MS" w:hAnsi="Trebuchet MS"/>
            <w:noProof/>
          </w:rPr>
          <w:fldChar w:fldCharType="end"/>
        </w:r>
      </w:hyperlink>
    </w:p>
    <w:p w14:paraId="112E8934" w14:textId="6DD557B9" w:rsidR="6E2DFB19" w:rsidRPr="00BB6DA3" w:rsidRDefault="007C75F8" w:rsidP="00EF0AA8">
      <w:pPr>
        <w:pStyle w:val="Obsah3"/>
        <w:tabs>
          <w:tab w:val="right" w:leader="dot" w:pos="9015"/>
        </w:tabs>
        <w:jc w:val="left"/>
        <w:rPr>
          <w:rFonts w:ascii="Trebuchet MS" w:hAnsi="Trebuchet MS"/>
          <w:noProof/>
        </w:rPr>
      </w:pPr>
      <w:hyperlink w:anchor="_Toc1426378469">
        <w:r w:rsidR="23ECCBDC" w:rsidRPr="00BB6DA3">
          <w:rPr>
            <w:rStyle w:val="Hypertextovodkaz"/>
            <w:rFonts w:ascii="Trebuchet MS" w:hAnsi="Trebuchet MS"/>
            <w:noProof/>
          </w:rPr>
          <w:t>Permitting and environmental assessments</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_Toc1426378469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45</w:t>
        </w:r>
        <w:r w:rsidR="00B37E48" w:rsidRPr="00BB6DA3">
          <w:rPr>
            <w:rFonts w:ascii="Trebuchet MS" w:hAnsi="Trebuchet MS"/>
            <w:noProof/>
          </w:rPr>
          <w:fldChar w:fldCharType="end"/>
        </w:r>
      </w:hyperlink>
    </w:p>
    <w:p w14:paraId="0F0869EE" w14:textId="283FF2BE" w:rsidR="6E2DFB19" w:rsidRPr="00BB6DA3" w:rsidRDefault="007C75F8" w:rsidP="00EF0AA8">
      <w:pPr>
        <w:pStyle w:val="Obsah3"/>
        <w:tabs>
          <w:tab w:val="right" w:leader="dot" w:pos="9015"/>
        </w:tabs>
        <w:jc w:val="left"/>
        <w:rPr>
          <w:rFonts w:ascii="Trebuchet MS" w:hAnsi="Trebuchet MS"/>
          <w:noProof/>
        </w:rPr>
      </w:pPr>
      <w:hyperlink w:anchor="_Toc630405737">
        <w:r w:rsidR="23ECCBDC" w:rsidRPr="00BB6DA3">
          <w:rPr>
            <w:rStyle w:val="Hypertextovodkaz"/>
            <w:rFonts w:ascii="Trebuchet MS" w:hAnsi="Trebuchet MS"/>
            <w:noProof/>
          </w:rPr>
          <w:t>Objectives of the project</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_Toc630405737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47</w:t>
        </w:r>
        <w:r w:rsidR="00B37E48" w:rsidRPr="00BB6DA3">
          <w:rPr>
            <w:rFonts w:ascii="Trebuchet MS" w:hAnsi="Trebuchet MS"/>
            <w:noProof/>
          </w:rPr>
          <w:fldChar w:fldCharType="end"/>
        </w:r>
      </w:hyperlink>
    </w:p>
    <w:p w14:paraId="7E39957C" w14:textId="7619C009" w:rsidR="6E2DFB19" w:rsidRPr="00BB6DA3" w:rsidRDefault="007C75F8" w:rsidP="00EF0AA8">
      <w:pPr>
        <w:pStyle w:val="Obsah3"/>
        <w:tabs>
          <w:tab w:val="right" w:leader="dot" w:pos="9015"/>
        </w:tabs>
        <w:jc w:val="left"/>
        <w:rPr>
          <w:rFonts w:ascii="Trebuchet MS" w:hAnsi="Trebuchet MS"/>
          <w:noProof/>
        </w:rPr>
      </w:pPr>
      <w:hyperlink w:anchor="_Toc273967579">
        <w:r w:rsidR="23ECCBDC" w:rsidRPr="00BB6DA3">
          <w:rPr>
            <w:rStyle w:val="Hypertextovodkaz"/>
            <w:rFonts w:ascii="Trebuchet MS" w:hAnsi="Trebuchet MS"/>
            <w:noProof/>
          </w:rPr>
          <w:t>Additional detail on the project</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_Toc273967579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47</w:t>
        </w:r>
        <w:r w:rsidR="00B37E48" w:rsidRPr="00BB6DA3">
          <w:rPr>
            <w:rFonts w:ascii="Trebuchet MS" w:hAnsi="Trebuchet MS"/>
            <w:noProof/>
          </w:rPr>
          <w:fldChar w:fldCharType="end"/>
        </w:r>
      </w:hyperlink>
    </w:p>
    <w:p w14:paraId="060B8138" w14:textId="0D46AB7F" w:rsidR="6E2DFB19" w:rsidRPr="00BB6DA3" w:rsidRDefault="007C75F8" w:rsidP="00EF0AA8">
      <w:pPr>
        <w:pStyle w:val="Obsah2"/>
        <w:tabs>
          <w:tab w:val="right" w:leader="dot" w:pos="9015"/>
        </w:tabs>
        <w:jc w:val="left"/>
        <w:rPr>
          <w:rFonts w:ascii="Trebuchet MS" w:hAnsi="Trebuchet MS"/>
          <w:noProof/>
        </w:rPr>
      </w:pPr>
      <w:hyperlink w:anchor="_Toc930737841">
        <w:r w:rsidR="23ECCBDC" w:rsidRPr="00BB6DA3">
          <w:rPr>
            <w:rStyle w:val="Hypertextovodkaz"/>
            <w:rFonts w:ascii="Trebuchet MS" w:hAnsi="Trebuchet MS"/>
            <w:noProof/>
          </w:rPr>
          <w:t>Declaration of completeness</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_Toc930737841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48</w:t>
        </w:r>
        <w:r w:rsidR="00B37E48" w:rsidRPr="00BB6DA3">
          <w:rPr>
            <w:rFonts w:ascii="Trebuchet MS" w:hAnsi="Trebuchet MS"/>
            <w:noProof/>
          </w:rPr>
          <w:fldChar w:fldCharType="end"/>
        </w:r>
      </w:hyperlink>
    </w:p>
    <w:p w14:paraId="5CD2367E" w14:textId="5CA6827C" w:rsidR="6E2DFB19" w:rsidRPr="00BB6DA3" w:rsidRDefault="007C75F8" w:rsidP="00EF0AA8">
      <w:pPr>
        <w:pStyle w:val="Obsah1"/>
        <w:tabs>
          <w:tab w:val="right" w:leader="dot" w:pos="9015"/>
        </w:tabs>
        <w:jc w:val="left"/>
        <w:rPr>
          <w:rFonts w:ascii="Trebuchet MS" w:hAnsi="Trebuchet MS"/>
          <w:noProof/>
        </w:rPr>
      </w:pPr>
      <w:hyperlink w:anchor="_Toc1186406848">
        <w:r w:rsidR="23ECCBDC" w:rsidRPr="00BB6DA3">
          <w:rPr>
            <w:rStyle w:val="Hypertextovodkaz"/>
            <w:rFonts w:ascii="Trebuchet MS" w:hAnsi="Trebuchet MS"/>
            <w:noProof/>
          </w:rPr>
          <w:t>Annex D – Template for preliminary evidence list for CPF</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_Toc1186406848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49</w:t>
        </w:r>
        <w:r w:rsidR="00B37E48" w:rsidRPr="00BB6DA3">
          <w:rPr>
            <w:rFonts w:ascii="Trebuchet MS" w:hAnsi="Trebuchet MS"/>
            <w:noProof/>
          </w:rPr>
          <w:fldChar w:fldCharType="end"/>
        </w:r>
      </w:hyperlink>
    </w:p>
    <w:p w14:paraId="0E78281D" w14:textId="4DFC7799" w:rsidR="6E2DFB19" w:rsidRPr="00BB6DA3" w:rsidRDefault="007C75F8" w:rsidP="00EF0AA8">
      <w:pPr>
        <w:pStyle w:val="Obsah2"/>
        <w:tabs>
          <w:tab w:val="right" w:leader="dot" w:pos="9015"/>
        </w:tabs>
        <w:jc w:val="left"/>
        <w:rPr>
          <w:rFonts w:ascii="Trebuchet MS" w:hAnsi="Trebuchet MS"/>
          <w:noProof/>
        </w:rPr>
      </w:pPr>
      <w:hyperlink w:anchor="_Toc669327409">
        <w:r w:rsidR="23ECCBDC" w:rsidRPr="00BB6DA3">
          <w:rPr>
            <w:rStyle w:val="Hypertextovodkaz"/>
            <w:rFonts w:ascii="Trebuchet MS" w:hAnsi="Trebuchet MS"/>
            <w:noProof/>
          </w:rPr>
          <w:t>Presentation of the list and of the PP’s responsibilities</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_Toc669327409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50</w:t>
        </w:r>
        <w:r w:rsidR="00B37E48" w:rsidRPr="00BB6DA3">
          <w:rPr>
            <w:rFonts w:ascii="Trebuchet MS" w:hAnsi="Trebuchet MS"/>
            <w:noProof/>
          </w:rPr>
          <w:fldChar w:fldCharType="end"/>
        </w:r>
      </w:hyperlink>
    </w:p>
    <w:p w14:paraId="6913DBFE" w14:textId="2E983C76" w:rsidR="6E2DFB19" w:rsidRPr="00BB6DA3" w:rsidRDefault="007C75F8" w:rsidP="00EF0AA8">
      <w:pPr>
        <w:pStyle w:val="Obsah2"/>
        <w:tabs>
          <w:tab w:val="right" w:leader="dot" w:pos="9015"/>
        </w:tabs>
        <w:jc w:val="left"/>
        <w:rPr>
          <w:rFonts w:ascii="Trebuchet MS" w:hAnsi="Trebuchet MS"/>
          <w:noProof/>
        </w:rPr>
      </w:pPr>
      <w:hyperlink w:anchor="_Toc1550286238">
        <w:r w:rsidR="23ECCBDC" w:rsidRPr="00BB6DA3">
          <w:rPr>
            <w:rStyle w:val="Hypertextovodkaz"/>
            <w:rFonts w:ascii="Trebuchet MS" w:hAnsi="Trebuchet MS"/>
            <w:noProof/>
          </w:rPr>
          <w:t>Justifications on the project</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_Toc1550286238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50</w:t>
        </w:r>
        <w:r w:rsidR="00B37E48" w:rsidRPr="00BB6DA3">
          <w:rPr>
            <w:rFonts w:ascii="Trebuchet MS" w:hAnsi="Trebuchet MS"/>
            <w:noProof/>
          </w:rPr>
          <w:fldChar w:fldCharType="end"/>
        </w:r>
      </w:hyperlink>
    </w:p>
    <w:p w14:paraId="35F1E626" w14:textId="371AE547" w:rsidR="6E2DFB19" w:rsidRPr="00BB6DA3" w:rsidRDefault="007C75F8" w:rsidP="00EF0AA8">
      <w:pPr>
        <w:pStyle w:val="Obsah3"/>
        <w:tabs>
          <w:tab w:val="right" w:leader="dot" w:pos="9015"/>
        </w:tabs>
        <w:jc w:val="left"/>
        <w:rPr>
          <w:rFonts w:ascii="Trebuchet MS" w:hAnsi="Trebuchet MS"/>
          <w:noProof/>
        </w:rPr>
      </w:pPr>
      <w:hyperlink w:anchor="_Toc1050432788">
        <w:r w:rsidR="23ECCBDC" w:rsidRPr="00BB6DA3">
          <w:rPr>
            <w:rStyle w:val="Hypertextovodkaz"/>
            <w:rFonts w:ascii="Trebuchet MS" w:hAnsi="Trebuchet MS"/>
            <w:noProof/>
          </w:rPr>
          <w:t>Objectives and scope</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_Toc1050432788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50</w:t>
        </w:r>
        <w:r w:rsidR="00B37E48" w:rsidRPr="00BB6DA3">
          <w:rPr>
            <w:rFonts w:ascii="Trebuchet MS" w:hAnsi="Trebuchet MS"/>
            <w:noProof/>
          </w:rPr>
          <w:fldChar w:fldCharType="end"/>
        </w:r>
      </w:hyperlink>
    </w:p>
    <w:p w14:paraId="6F9A3583" w14:textId="67E3601C" w:rsidR="6E2DFB19" w:rsidRPr="00BB6DA3" w:rsidRDefault="007C75F8" w:rsidP="00EF0AA8">
      <w:pPr>
        <w:pStyle w:val="Obsah3"/>
        <w:tabs>
          <w:tab w:val="right" w:leader="dot" w:pos="9015"/>
        </w:tabs>
        <w:jc w:val="left"/>
        <w:rPr>
          <w:rFonts w:ascii="Trebuchet MS" w:hAnsi="Trebuchet MS"/>
          <w:noProof/>
        </w:rPr>
      </w:pPr>
      <w:hyperlink w:anchor="_Toc1231868684">
        <w:r w:rsidR="23ECCBDC" w:rsidRPr="00BB6DA3">
          <w:rPr>
            <w:rStyle w:val="Hypertextovodkaz"/>
            <w:rFonts w:ascii="Trebuchet MS" w:hAnsi="Trebuchet MS"/>
            <w:noProof/>
          </w:rPr>
          <w:t>On permits and assessments</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_Toc1231868684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51</w:t>
        </w:r>
        <w:r w:rsidR="00B37E48" w:rsidRPr="00BB6DA3">
          <w:rPr>
            <w:rFonts w:ascii="Trebuchet MS" w:hAnsi="Trebuchet MS"/>
            <w:noProof/>
          </w:rPr>
          <w:fldChar w:fldCharType="end"/>
        </w:r>
      </w:hyperlink>
    </w:p>
    <w:p w14:paraId="271FB128" w14:textId="0ADC9931" w:rsidR="6E2DFB19" w:rsidRPr="00BB6DA3" w:rsidRDefault="007C75F8" w:rsidP="00EF0AA8">
      <w:pPr>
        <w:pStyle w:val="Obsah3"/>
        <w:tabs>
          <w:tab w:val="right" w:leader="dot" w:pos="9015"/>
        </w:tabs>
        <w:jc w:val="left"/>
        <w:rPr>
          <w:rFonts w:ascii="Trebuchet MS" w:hAnsi="Trebuchet MS"/>
          <w:noProof/>
        </w:rPr>
      </w:pPr>
      <w:hyperlink w:anchor="_Toc101708673">
        <w:r w:rsidR="23ECCBDC" w:rsidRPr="00BB6DA3">
          <w:rPr>
            <w:rStyle w:val="Hypertextovodkaz"/>
            <w:rFonts w:ascii="Trebuchet MS" w:hAnsi="Trebuchet MS"/>
            <w:noProof/>
          </w:rPr>
          <w:t>Additional detail on the project</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_Toc101708673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52</w:t>
        </w:r>
        <w:r w:rsidR="00B37E48" w:rsidRPr="00BB6DA3">
          <w:rPr>
            <w:rFonts w:ascii="Trebuchet MS" w:hAnsi="Trebuchet MS"/>
            <w:noProof/>
          </w:rPr>
          <w:fldChar w:fldCharType="end"/>
        </w:r>
      </w:hyperlink>
    </w:p>
    <w:p w14:paraId="78B85B6A" w14:textId="76D70DB4" w:rsidR="6E2DFB19" w:rsidRPr="00BB6DA3" w:rsidRDefault="007C75F8" w:rsidP="00EF0AA8">
      <w:pPr>
        <w:pStyle w:val="Obsah2"/>
        <w:tabs>
          <w:tab w:val="right" w:leader="dot" w:pos="9015"/>
        </w:tabs>
        <w:jc w:val="left"/>
        <w:rPr>
          <w:rFonts w:ascii="Trebuchet MS" w:hAnsi="Trebuchet MS"/>
          <w:noProof/>
        </w:rPr>
      </w:pPr>
      <w:hyperlink w:anchor="_Toc1094309463">
        <w:r w:rsidR="23ECCBDC" w:rsidRPr="00BB6DA3">
          <w:rPr>
            <w:rStyle w:val="Hypertextovodkaz"/>
            <w:rFonts w:ascii="Trebuchet MS" w:hAnsi="Trebuchet MS"/>
            <w:noProof/>
          </w:rPr>
          <w:t>Declaration of completeness</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_Toc1094309463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52</w:t>
        </w:r>
        <w:r w:rsidR="00B37E48" w:rsidRPr="00BB6DA3">
          <w:rPr>
            <w:rFonts w:ascii="Trebuchet MS" w:hAnsi="Trebuchet MS"/>
            <w:noProof/>
          </w:rPr>
          <w:fldChar w:fldCharType="end"/>
        </w:r>
      </w:hyperlink>
    </w:p>
    <w:p w14:paraId="0B114E91" w14:textId="2B70A13B" w:rsidR="6E2DFB19" w:rsidRPr="00BB6DA3" w:rsidRDefault="007C75F8" w:rsidP="00EF0AA8">
      <w:pPr>
        <w:pStyle w:val="Obsah1"/>
        <w:tabs>
          <w:tab w:val="right" w:leader="dot" w:pos="9015"/>
        </w:tabs>
        <w:jc w:val="left"/>
        <w:rPr>
          <w:rFonts w:ascii="Trebuchet MS" w:hAnsi="Trebuchet MS"/>
          <w:noProof/>
        </w:rPr>
      </w:pPr>
      <w:hyperlink w:anchor="_Toc1840158042">
        <w:r w:rsidR="23ECCBDC" w:rsidRPr="00BB6DA3">
          <w:rPr>
            <w:rStyle w:val="Hypertextovodkaz"/>
            <w:rFonts w:ascii="Trebuchet MS" w:hAnsi="Trebuchet MS"/>
            <w:noProof/>
          </w:rPr>
          <w:t>Annex E – Template for contractual evidence list for CPF</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_Toc1840158042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54</w:t>
        </w:r>
        <w:r w:rsidR="00B37E48" w:rsidRPr="00BB6DA3">
          <w:rPr>
            <w:rFonts w:ascii="Trebuchet MS" w:hAnsi="Trebuchet MS"/>
            <w:noProof/>
          </w:rPr>
          <w:fldChar w:fldCharType="end"/>
        </w:r>
      </w:hyperlink>
    </w:p>
    <w:p w14:paraId="1C1BAC83" w14:textId="078D9304" w:rsidR="6E2DFB19" w:rsidRPr="00BB6DA3" w:rsidRDefault="007C75F8" w:rsidP="00EF0AA8">
      <w:pPr>
        <w:pStyle w:val="Obsah2"/>
        <w:tabs>
          <w:tab w:val="right" w:leader="dot" w:pos="9015"/>
        </w:tabs>
        <w:jc w:val="left"/>
        <w:rPr>
          <w:rFonts w:ascii="Trebuchet MS" w:hAnsi="Trebuchet MS"/>
          <w:noProof/>
        </w:rPr>
      </w:pPr>
      <w:hyperlink w:anchor="_Toc1883701236">
        <w:r w:rsidR="23ECCBDC" w:rsidRPr="00BB6DA3">
          <w:rPr>
            <w:rStyle w:val="Hypertextovodkaz"/>
            <w:rFonts w:ascii="Trebuchet MS" w:hAnsi="Trebuchet MS"/>
            <w:noProof/>
          </w:rPr>
          <w:t>Presentation of the list and of the PP’s responsibilities</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_Toc1883701236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54</w:t>
        </w:r>
        <w:r w:rsidR="00B37E48" w:rsidRPr="00BB6DA3">
          <w:rPr>
            <w:rFonts w:ascii="Trebuchet MS" w:hAnsi="Trebuchet MS"/>
            <w:noProof/>
          </w:rPr>
          <w:fldChar w:fldCharType="end"/>
        </w:r>
      </w:hyperlink>
    </w:p>
    <w:p w14:paraId="1C502F56" w14:textId="09B19AFD" w:rsidR="6E2DFB19" w:rsidRPr="00BB6DA3" w:rsidRDefault="007C75F8" w:rsidP="00EF0AA8">
      <w:pPr>
        <w:pStyle w:val="Obsah2"/>
        <w:tabs>
          <w:tab w:val="right" w:leader="dot" w:pos="9015"/>
        </w:tabs>
        <w:jc w:val="left"/>
        <w:rPr>
          <w:rFonts w:ascii="Trebuchet MS" w:hAnsi="Trebuchet MS"/>
          <w:noProof/>
        </w:rPr>
      </w:pPr>
      <w:hyperlink w:anchor="_Toc1193669610">
        <w:r w:rsidR="23ECCBDC" w:rsidRPr="00BB6DA3">
          <w:rPr>
            <w:rStyle w:val="Hypertextovodkaz"/>
            <w:rFonts w:ascii="Trebuchet MS" w:hAnsi="Trebuchet MS"/>
            <w:noProof/>
          </w:rPr>
          <w:t>Documents that must be kept valid throughout the funding</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_Toc1193669610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54</w:t>
        </w:r>
        <w:r w:rsidR="00B37E48" w:rsidRPr="00BB6DA3">
          <w:rPr>
            <w:rFonts w:ascii="Trebuchet MS" w:hAnsi="Trebuchet MS"/>
            <w:noProof/>
          </w:rPr>
          <w:fldChar w:fldCharType="end"/>
        </w:r>
      </w:hyperlink>
    </w:p>
    <w:p w14:paraId="2C6739A1" w14:textId="22356C06" w:rsidR="6E2DFB19" w:rsidRPr="00BB6DA3" w:rsidRDefault="007C75F8" w:rsidP="00EF0AA8">
      <w:pPr>
        <w:pStyle w:val="Obsah2"/>
        <w:tabs>
          <w:tab w:val="right" w:leader="dot" w:pos="9015"/>
        </w:tabs>
        <w:jc w:val="left"/>
        <w:rPr>
          <w:rFonts w:ascii="Trebuchet MS" w:hAnsi="Trebuchet MS"/>
          <w:noProof/>
        </w:rPr>
      </w:pPr>
      <w:hyperlink w:anchor="_Toc543573166">
        <w:r w:rsidR="23ECCBDC" w:rsidRPr="00BB6DA3">
          <w:rPr>
            <w:rStyle w:val="Hypertextovodkaz"/>
            <w:rFonts w:ascii="Trebuchet MS" w:hAnsi="Trebuchet MS"/>
            <w:noProof/>
          </w:rPr>
          <w:t>Monitoring measures</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_Toc543573166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55</w:t>
        </w:r>
        <w:r w:rsidR="00B37E48" w:rsidRPr="00BB6DA3">
          <w:rPr>
            <w:rFonts w:ascii="Trebuchet MS" w:hAnsi="Trebuchet MS"/>
            <w:noProof/>
          </w:rPr>
          <w:fldChar w:fldCharType="end"/>
        </w:r>
      </w:hyperlink>
    </w:p>
    <w:p w14:paraId="0975ECF6" w14:textId="595FA751" w:rsidR="6E2DFB19" w:rsidRPr="00BB6DA3" w:rsidRDefault="007C75F8" w:rsidP="00EF0AA8">
      <w:pPr>
        <w:pStyle w:val="Obsah2"/>
        <w:tabs>
          <w:tab w:val="right" w:leader="dot" w:pos="9015"/>
        </w:tabs>
        <w:jc w:val="left"/>
        <w:rPr>
          <w:rFonts w:ascii="Trebuchet MS" w:hAnsi="Trebuchet MS"/>
          <w:noProof/>
        </w:rPr>
      </w:pPr>
      <w:hyperlink w:anchor="_Toc1554998403">
        <w:r w:rsidR="23ECCBDC" w:rsidRPr="00BB6DA3">
          <w:rPr>
            <w:rStyle w:val="Hypertextovodkaz"/>
            <w:rFonts w:ascii="Trebuchet MS" w:hAnsi="Trebuchet MS"/>
            <w:noProof/>
          </w:rPr>
          <w:t>Declaration of completeness</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_Toc1554998403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55</w:t>
        </w:r>
        <w:r w:rsidR="00B37E48" w:rsidRPr="00BB6DA3">
          <w:rPr>
            <w:rFonts w:ascii="Trebuchet MS" w:hAnsi="Trebuchet MS"/>
            <w:noProof/>
          </w:rPr>
          <w:fldChar w:fldCharType="end"/>
        </w:r>
      </w:hyperlink>
    </w:p>
    <w:p w14:paraId="53CF7B78" w14:textId="0D040008" w:rsidR="6E2DFB19" w:rsidRPr="00BB6DA3" w:rsidRDefault="007C75F8" w:rsidP="00EF0AA8">
      <w:pPr>
        <w:pStyle w:val="Obsah1"/>
        <w:tabs>
          <w:tab w:val="right" w:leader="dot" w:pos="9015"/>
        </w:tabs>
        <w:jc w:val="left"/>
        <w:rPr>
          <w:rFonts w:ascii="Trebuchet MS" w:hAnsi="Trebuchet MS"/>
          <w:noProof/>
        </w:rPr>
      </w:pPr>
      <w:hyperlink w:anchor="_Toc1830464941">
        <w:r w:rsidR="23ECCBDC" w:rsidRPr="00BB6DA3">
          <w:rPr>
            <w:rStyle w:val="Hypertextovodkaz"/>
            <w:rFonts w:ascii="Trebuchet MS" w:hAnsi="Trebuchet MS"/>
            <w:noProof/>
          </w:rPr>
          <w:t>Annex F – Templates for DNSH application in RRF</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_Toc1830464941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56</w:t>
        </w:r>
        <w:r w:rsidR="00B37E48" w:rsidRPr="00BB6DA3">
          <w:rPr>
            <w:rFonts w:ascii="Trebuchet MS" w:hAnsi="Trebuchet MS"/>
            <w:noProof/>
          </w:rPr>
          <w:fldChar w:fldCharType="end"/>
        </w:r>
      </w:hyperlink>
    </w:p>
    <w:p w14:paraId="0347B5DE" w14:textId="2DB4B527" w:rsidR="6E2DFB19" w:rsidRPr="00BB6DA3" w:rsidRDefault="007C75F8" w:rsidP="00EF0AA8">
      <w:pPr>
        <w:pStyle w:val="Obsah2"/>
        <w:tabs>
          <w:tab w:val="right" w:leader="dot" w:pos="9015"/>
        </w:tabs>
        <w:jc w:val="left"/>
        <w:rPr>
          <w:rFonts w:ascii="Trebuchet MS" w:hAnsi="Trebuchet MS"/>
          <w:noProof/>
        </w:rPr>
      </w:pPr>
      <w:hyperlink w:anchor="_Toc847626727">
        <w:r w:rsidR="23ECCBDC" w:rsidRPr="00BB6DA3">
          <w:rPr>
            <w:rStyle w:val="Hypertextovodkaz"/>
            <w:rFonts w:ascii="Trebuchet MS" w:hAnsi="Trebuchet MS"/>
            <w:noProof/>
          </w:rPr>
          <w:t>Step 1: Preliminary verifications</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_Toc847626727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56</w:t>
        </w:r>
        <w:r w:rsidR="00B37E48" w:rsidRPr="00BB6DA3">
          <w:rPr>
            <w:rFonts w:ascii="Trebuchet MS" w:hAnsi="Trebuchet MS"/>
            <w:noProof/>
          </w:rPr>
          <w:fldChar w:fldCharType="end"/>
        </w:r>
      </w:hyperlink>
    </w:p>
    <w:p w14:paraId="4BD57FFE" w14:textId="0AB0947A" w:rsidR="539A070B" w:rsidRPr="00BB6DA3" w:rsidRDefault="007C75F8" w:rsidP="00EF0AA8">
      <w:pPr>
        <w:pStyle w:val="Obsah2"/>
        <w:tabs>
          <w:tab w:val="right" w:leader="dot" w:pos="9015"/>
        </w:tabs>
        <w:jc w:val="left"/>
        <w:rPr>
          <w:rFonts w:ascii="Trebuchet MS" w:hAnsi="Trebuchet MS"/>
          <w:noProof/>
        </w:rPr>
      </w:pPr>
      <w:hyperlink w:anchor="_Toc843183771">
        <w:r w:rsidR="23ECCBDC" w:rsidRPr="00BB6DA3">
          <w:rPr>
            <w:rStyle w:val="Hypertextovodkaz"/>
            <w:rFonts w:ascii="Trebuchet MS" w:hAnsi="Trebuchet MS"/>
            <w:noProof/>
          </w:rPr>
          <w:t>Step 2: Develop criteria based on the DNSH conditions for call design and launch</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_Toc843183771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57</w:t>
        </w:r>
        <w:r w:rsidR="00B37E48" w:rsidRPr="00BB6DA3">
          <w:rPr>
            <w:rFonts w:ascii="Trebuchet MS" w:hAnsi="Trebuchet MS"/>
            <w:noProof/>
          </w:rPr>
          <w:fldChar w:fldCharType="end"/>
        </w:r>
      </w:hyperlink>
    </w:p>
    <w:p w14:paraId="14100A37" w14:textId="3D1B00D5" w:rsidR="539A070B" w:rsidRPr="00BB6DA3" w:rsidRDefault="007C75F8" w:rsidP="00EF0AA8">
      <w:pPr>
        <w:pStyle w:val="Obsah3"/>
        <w:tabs>
          <w:tab w:val="right" w:leader="dot" w:pos="9015"/>
        </w:tabs>
        <w:jc w:val="left"/>
        <w:rPr>
          <w:rFonts w:ascii="Trebuchet MS" w:hAnsi="Trebuchet MS"/>
          <w:noProof/>
        </w:rPr>
      </w:pPr>
      <w:hyperlink w:anchor="_Toc1949839957">
        <w:r w:rsidR="23ECCBDC" w:rsidRPr="00BB6DA3">
          <w:rPr>
            <w:rStyle w:val="Hypertextovodkaz"/>
            <w:rFonts w:ascii="Trebuchet MS" w:hAnsi="Trebuchet MS"/>
            <w:noProof/>
          </w:rPr>
          <w:t>Development of criteria for compliance with DNSH conditions</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_Toc1949839957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57</w:t>
        </w:r>
        <w:r w:rsidR="00B37E48" w:rsidRPr="00BB6DA3">
          <w:rPr>
            <w:rFonts w:ascii="Trebuchet MS" w:hAnsi="Trebuchet MS"/>
            <w:noProof/>
          </w:rPr>
          <w:fldChar w:fldCharType="end"/>
        </w:r>
      </w:hyperlink>
    </w:p>
    <w:p w14:paraId="4D65B487" w14:textId="090EC3EA" w:rsidR="539A070B" w:rsidRPr="00BB6DA3" w:rsidRDefault="007C75F8" w:rsidP="00EF0AA8">
      <w:pPr>
        <w:pStyle w:val="Obsah3"/>
        <w:tabs>
          <w:tab w:val="right" w:leader="dot" w:pos="9015"/>
        </w:tabs>
        <w:jc w:val="left"/>
        <w:rPr>
          <w:rFonts w:ascii="Trebuchet MS" w:hAnsi="Trebuchet MS"/>
          <w:noProof/>
        </w:rPr>
      </w:pPr>
      <w:hyperlink w:anchor="_Toc1249517810">
        <w:r w:rsidR="23ECCBDC" w:rsidRPr="00BB6DA3">
          <w:rPr>
            <w:rStyle w:val="Hypertextovodkaz"/>
            <w:rFonts w:ascii="Trebuchet MS" w:hAnsi="Trebuchet MS"/>
            <w:noProof/>
          </w:rPr>
          <w:t>Project selection</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_Toc1249517810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58</w:t>
        </w:r>
        <w:r w:rsidR="00B37E48" w:rsidRPr="00BB6DA3">
          <w:rPr>
            <w:rFonts w:ascii="Trebuchet MS" w:hAnsi="Trebuchet MS"/>
            <w:noProof/>
          </w:rPr>
          <w:fldChar w:fldCharType="end"/>
        </w:r>
      </w:hyperlink>
    </w:p>
    <w:p w14:paraId="58885B32" w14:textId="147B5A90" w:rsidR="23ECCBDC" w:rsidRPr="00BB6DA3" w:rsidRDefault="007C75F8" w:rsidP="00EF0AA8">
      <w:pPr>
        <w:pStyle w:val="Obsah2"/>
        <w:tabs>
          <w:tab w:val="right" w:leader="dot" w:pos="9015"/>
        </w:tabs>
        <w:jc w:val="left"/>
        <w:rPr>
          <w:rFonts w:ascii="Trebuchet MS" w:hAnsi="Trebuchet MS"/>
          <w:noProof/>
        </w:rPr>
      </w:pPr>
      <w:hyperlink w:anchor="_Toc1310868614">
        <w:r w:rsidR="23ECCBDC" w:rsidRPr="00BB6DA3">
          <w:rPr>
            <w:rStyle w:val="Hypertextovodkaz"/>
            <w:rFonts w:ascii="Trebuchet MS" w:hAnsi="Trebuchet MS"/>
            <w:noProof/>
          </w:rPr>
          <w:t>Step 3: Verification and monitoring of the DNSH principle</w:t>
        </w:r>
        <w:r w:rsidR="00B37E48" w:rsidRPr="00BB6DA3">
          <w:rPr>
            <w:rFonts w:ascii="Trebuchet MS" w:hAnsi="Trebuchet MS"/>
            <w:noProof/>
          </w:rPr>
          <w:tab/>
        </w:r>
        <w:r w:rsidR="00B37E48" w:rsidRPr="00BB6DA3">
          <w:rPr>
            <w:rFonts w:ascii="Trebuchet MS" w:hAnsi="Trebuchet MS"/>
            <w:noProof/>
          </w:rPr>
          <w:fldChar w:fldCharType="begin"/>
        </w:r>
        <w:r w:rsidR="00B37E48" w:rsidRPr="00BB6DA3">
          <w:rPr>
            <w:rFonts w:ascii="Trebuchet MS" w:hAnsi="Trebuchet MS"/>
            <w:noProof/>
          </w:rPr>
          <w:instrText>PAGEREF _Toc1310868614 \h</w:instrText>
        </w:r>
        <w:r w:rsidR="00B37E48" w:rsidRPr="00BB6DA3">
          <w:rPr>
            <w:rFonts w:ascii="Trebuchet MS" w:hAnsi="Trebuchet MS"/>
            <w:noProof/>
          </w:rPr>
        </w:r>
        <w:r w:rsidR="00B37E48" w:rsidRPr="00BB6DA3">
          <w:rPr>
            <w:rFonts w:ascii="Trebuchet MS" w:hAnsi="Trebuchet MS"/>
            <w:noProof/>
          </w:rPr>
          <w:fldChar w:fldCharType="separate"/>
        </w:r>
        <w:r w:rsidR="002B24B6">
          <w:rPr>
            <w:rFonts w:ascii="Trebuchet MS" w:hAnsi="Trebuchet MS"/>
            <w:noProof/>
          </w:rPr>
          <w:t>58</w:t>
        </w:r>
        <w:r w:rsidR="00B37E48" w:rsidRPr="00BB6DA3">
          <w:rPr>
            <w:rFonts w:ascii="Trebuchet MS" w:hAnsi="Trebuchet MS"/>
            <w:noProof/>
          </w:rPr>
          <w:fldChar w:fldCharType="end"/>
        </w:r>
      </w:hyperlink>
      <w:r w:rsidR="00B37E48" w:rsidRPr="00BB6DA3">
        <w:rPr>
          <w:rFonts w:ascii="Trebuchet MS" w:hAnsi="Trebuchet MS"/>
        </w:rPr>
        <w:fldChar w:fldCharType="end"/>
      </w:r>
    </w:p>
    <w:p w14:paraId="28938D76" w14:textId="339E776B" w:rsidR="6F71872E" w:rsidRPr="00BB6DA3" w:rsidRDefault="6F71872E" w:rsidP="00EF0AA8">
      <w:pPr>
        <w:pStyle w:val="Obsah2"/>
        <w:tabs>
          <w:tab w:val="right" w:leader="dot" w:pos="9015"/>
        </w:tabs>
        <w:jc w:val="left"/>
        <w:rPr>
          <w:rFonts w:ascii="Trebuchet MS" w:hAnsi="Trebuchet MS"/>
        </w:rPr>
      </w:pPr>
    </w:p>
    <w:p w14:paraId="1B948B31" w14:textId="51839A45" w:rsidR="001B317A" w:rsidRPr="00BB6DA3" w:rsidRDefault="001B317A" w:rsidP="00EF0AA8">
      <w:pPr>
        <w:pStyle w:val="Obsah1"/>
        <w:tabs>
          <w:tab w:val="left" w:pos="360"/>
          <w:tab w:val="right" w:leader="dot" w:pos="9015"/>
        </w:tabs>
        <w:jc w:val="left"/>
        <w:rPr>
          <w:rFonts w:ascii="Trebuchet MS" w:eastAsiaTheme="minorEastAsia" w:hAnsi="Trebuchet MS"/>
          <w:noProof/>
          <w:color w:val="auto"/>
          <w:sz w:val="22"/>
        </w:rPr>
      </w:pPr>
    </w:p>
    <w:p w14:paraId="638F7D4D" w14:textId="42C8D9D2" w:rsidR="001D5FB1" w:rsidRPr="00BB6DA3" w:rsidRDefault="001D5FB1" w:rsidP="001D5FB1">
      <w:pPr>
        <w:rPr>
          <w:rFonts w:ascii="Trebuchet MS" w:hAnsi="Trebuchet MS"/>
        </w:rPr>
      </w:pPr>
    </w:p>
    <w:p w14:paraId="274BD441" w14:textId="60199AEF" w:rsidR="5E62D3E1" w:rsidRPr="00BB6DA3" w:rsidRDefault="5E62D3E1">
      <w:pPr>
        <w:rPr>
          <w:rFonts w:ascii="Trebuchet MS" w:hAnsi="Trebuchet MS"/>
        </w:rPr>
      </w:pPr>
      <w:r w:rsidRPr="00BB6DA3">
        <w:rPr>
          <w:rFonts w:ascii="Trebuchet MS" w:hAnsi="Trebuchet MS"/>
        </w:rPr>
        <w:br w:type="page"/>
      </w:r>
    </w:p>
    <w:p w14:paraId="348CC4F2" w14:textId="3CDA0F77" w:rsidR="00562970" w:rsidRPr="00BB6DA3" w:rsidRDefault="0624C1FC" w:rsidP="23ECCBDC">
      <w:pPr>
        <w:pStyle w:val="Nadpis1"/>
        <w:numPr>
          <w:ilvl w:val="0"/>
          <w:numId w:val="0"/>
        </w:numPr>
        <w:rPr>
          <w:rFonts w:ascii="Trebuchet MS" w:hAnsi="Trebuchet MS"/>
        </w:rPr>
      </w:pPr>
      <w:bookmarkStart w:id="0" w:name="_Toc585505594"/>
      <w:bookmarkStart w:id="1" w:name="_Toc588519032"/>
      <w:r w:rsidRPr="00BB6DA3">
        <w:rPr>
          <w:rFonts w:ascii="Trebuchet MS" w:hAnsi="Trebuchet MS"/>
        </w:rPr>
        <w:t>List of acronyms</w:t>
      </w:r>
      <w:bookmarkEnd w:id="0"/>
      <w:bookmarkEnd w:id="1"/>
    </w:p>
    <w:tbl>
      <w:tblPr>
        <w:tblStyle w:val="Mkatabulky"/>
        <w:tblW w:w="9016" w:type="dxa"/>
        <w:tblLayout w:type="fixed"/>
        <w:tblLook w:val="06A0" w:firstRow="1" w:lastRow="0" w:firstColumn="1" w:lastColumn="0" w:noHBand="1" w:noVBand="1"/>
      </w:tblPr>
      <w:tblGrid>
        <w:gridCol w:w="1260"/>
        <w:gridCol w:w="7756"/>
      </w:tblGrid>
      <w:tr w:rsidR="5E62D3E1" w:rsidRPr="00BB6DA3" w14:paraId="0CA4B976" w14:textId="77777777" w:rsidTr="6E3BDDF8">
        <w:trPr>
          <w:trHeight w:val="300"/>
        </w:trPr>
        <w:tc>
          <w:tcPr>
            <w:tcW w:w="1260" w:type="dxa"/>
          </w:tcPr>
          <w:p w14:paraId="7C4DA684" w14:textId="062D3848" w:rsidR="5E62D3E1" w:rsidRPr="00BB6DA3" w:rsidRDefault="5E62D3E1" w:rsidP="3700E035">
            <w:pPr>
              <w:rPr>
                <w:rFonts w:ascii="Trebuchet MS" w:hAnsi="Trebuchet MS"/>
                <w:b/>
                <w:bCs/>
              </w:rPr>
            </w:pPr>
            <w:r w:rsidRPr="00BB6DA3">
              <w:rPr>
                <w:rFonts w:ascii="Trebuchet MS" w:hAnsi="Trebuchet MS"/>
                <w:b/>
                <w:bCs/>
              </w:rPr>
              <w:t>CF</w:t>
            </w:r>
          </w:p>
        </w:tc>
        <w:tc>
          <w:tcPr>
            <w:tcW w:w="7756" w:type="dxa"/>
          </w:tcPr>
          <w:p w14:paraId="099835A8" w14:textId="68734E12" w:rsidR="5E62D3E1" w:rsidRPr="00BB6DA3" w:rsidRDefault="5E62D3E1" w:rsidP="5E62D3E1">
            <w:pPr>
              <w:rPr>
                <w:rFonts w:ascii="Trebuchet MS" w:hAnsi="Trebuchet MS"/>
              </w:rPr>
            </w:pPr>
            <w:r w:rsidRPr="00BB6DA3">
              <w:rPr>
                <w:rFonts w:ascii="Trebuchet MS" w:hAnsi="Trebuchet MS"/>
              </w:rPr>
              <w:t>Cohesion Fund</w:t>
            </w:r>
          </w:p>
        </w:tc>
      </w:tr>
      <w:tr w:rsidR="3700E035" w:rsidRPr="00BB6DA3" w14:paraId="6D2AEECD" w14:textId="77777777" w:rsidTr="6E3BDDF8">
        <w:trPr>
          <w:trHeight w:val="300"/>
        </w:trPr>
        <w:tc>
          <w:tcPr>
            <w:tcW w:w="1260" w:type="dxa"/>
          </w:tcPr>
          <w:p w14:paraId="3D7E6E6A" w14:textId="7180A466" w:rsidR="3700E035" w:rsidRPr="00BB6DA3" w:rsidRDefault="075A5C88" w:rsidP="3700E035">
            <w:pPr>
              <w:rPr>
                <w:rFonts w:ascii="Trebuchet MS" w:hAnsi="Trebuchet MS"/>
                <w:b/>
                <w:bCs/>
              </w:rPr>
            </w:pPr>
            <w:r w:rsidRPr="00BB6DA3">
              <w:rPr>
                <w:rFonts w:ascii="Trebuchet MS" w:hAnsi="Trebuchet MS"/>
                <w:b/>
                <w:bCs/>
              </w:rPr>
              <w:t>CID</w:t>
            </w:r>
          </w:p>
        </w:tc>
        <w:tc>
          <w:tcPr>
            <w:tcW w:w="7756" w:type="dxa"/>
          </w:tcPr>
          <w:p w14:paraId="1674E5CE" w14:textId="132282E8" w:rsidR="3700E035" w:rsidRPr="00BB6DA3" w:rsidRDefault="3700E035">
            <w:pPr>
              <w:rPr>
                <w:rFonts w:ascii="Trebuchet MS" w:hAnsi="Trebuchet MS"/>
              </w:rPr>
            </w:pPr>
            <w:r w:rsidRPr="00BB6DA3">
              <w:rPr>
                <w:rFonts w:ascii="Trebuchet MS" w:hAnsi="Trebuchet MS"/>
              </w:rPr>
              <w:t>Council Implementing Decision</w:t>
            </w:r>
          </w:p>
        </w:tc>
      </w:tr>
      <w:tr w:rsidR="5E62D3E1" w:rsidRPr="00BB6DA3" w14:paraId="11EB5A88" w14:textId="77777777" w:rsidTr="6E3BDDF8">
        <w:trPr>
          <w:trHeight w:val="300"/>
        </w:trPr>
        <w:tc>
          <w:tcPr>
            <w:tcW w:w="1260" w:type="dxa"/>
          </w:tcPr>
          <w:p w14:paraId="63762250" w14:textId="32B65D36" w:rsidR="3BCBC71E" w:rsidRPr="00BB6DA3" w:rsidRDefault="38DE4FE3" w:rsidP="3700E035">
            <w:pPr>
              <w:rPr>
                <w:rFonts w:ascii="Trebuchet MS" w:hAnsi="Trebuchet MS"/>
                <w:b/>
                <w:bCs/>
              </w:rPr>
            </w:pPr>
            <w:r w:rsidRPr="00BB6DA3">
              <w:rPr>
                <w:rFonts w:ascii="Trebuchet MS" w:hAnsi="Trebuchet MS"/>
                <w:b/>
                <w:bCs/>
              </w:rPr>
              <w:t>CO</w:t>
            </w:r>
          </w:p>
        </w:tc>
        <w:tc>
          <w:tcPr>
            <w:tcW w:w="7756" w:type="dxa"/>
          </w:tcPr>
          <w:p w14:paraId="72A6C05F" w14:textId="6449D9E3" w:rsidR="3BCBC71E" w:rsidRPr="00BB6DA3" w:rsidRDefault="38DE4FE3" w:rsidP="5E62D3E1">
            <w:pPr>
              <w:rPr>
                <w:rFonts w:ascii="Trebuchet MS" w:hAnsi="Trebuchet MS"/>
              </w:rPr>
            </w:pPr>
            <w:r w:rsidRPr="00BB6DA3">
              <w:rPr>
                <w:rFonts w:ascii="Trebuchet MS" w:hAnsi="Trebuchet MS"/>
              </w:rPr>
              <w:t>Component Owner</w:t>
            </w:r>
          </w:p>
        </w:tc>
      </w:tr>
      <w:tr w:rsidR="5E62D3E1" w:rsidRPr="00BB6DA3" w14:paraId="5F1B0BA8" w14:textId="77777777" w:rsidTr="6E3BDDF8">
        <w:trPr>
          <w:trHeight w:val="300"/>
        </w:trPr>
        <w:tc>
          <w:tcPr>
            <w:tcW w:w="1260" w:type="dxa"/>
          </w:tcPr>
          <w:p w14:paraId="0F449A2F" w14:textId="236F01FC" w:rsidR="5E62D3E1" w:rsidRPr="00BB6DA3" w:rsidRDefault="5E62D3E1" w:rsidP="3700E035">
            <w:pPr>
              <w:rPr>
                <w:rFonts w:ascii="Trebuchet MS" w:hAnsi="Trebuchet MS"/>
                <w:b/>
                <w:bCs/>
              </w:rPr>
            </w:pPr>
            <w:r w:rsidRPr="00BB6DA3">
              <w:rPr>
                <w:rFonts w:ascii="Trebuchet MS" w:hAnsi="Trebuchet MS"/>
                <w:b/>
                <w:bCs/>
              </w:rPr>
              <w:t>CP</w:t>
            </w:r>
          </w:p>
        </w:tc>
        <w:tc>
          <w:tcPr>
            <w:tcW w:w="7756" w:type="dxa"/>
          </w:tcPr>
          <w:p w14:paraId="5199F1B4" w14:textId="1F2FB0F6" w:rsidR="5E62D3E1" w:rsidRPr="00BB6DA3" w:rsidRDefault="5E62D3E1" w:rsidP="5E62D3E1">
            <w:pPr>
              <w:rPr>
                <w:rFonts w:ascii="Trebuchet MS" w:hAnsi="Trebuchet MS"/>
              </w:rPr>
            </w:pPr>
            <w:r w:rsidRPr="00BB6DA3">
              <w:rPr>
                <w:rFonts w:ascii="Trebuchet MS" w:hAnsi="Trebuchet MS"/>
              </w:rPr>
              <w:t>Climate Proofing</w:t>
            </w:r>
          </w:p>
        </w:tc>
      </w:tr>
      <w:tr w:rsidR="5E62D3E1" w:rsidRPr="00BB6DA3" w14:paraId="1CC372CF" w14:textId="77777777" w:rsidTr="6E3BDDF8">
        <w:trPr>
          <w:trHeight w:val="300"/>
        </w:trPr>
        <w:tc>
          <w:tcPr>
            <w:tcW w:w="1260" w:type="dxa"/>
          </w:tcPr>
          <w:p w14:paraId="1EF2287E" w14:textId="49F6C057" w:rsidR="5E62D3E1" w:rsidRPr="00BB6DA3" w:rsidRDefault="5E62D3E1" w:rsidP="3700E035">
            <w:pPr>
              <w:rPr>
                <w:rFonts w:ascii="Trebuchet MS" w:hAnsi="Trebuchet MS"/>
                <w:b/>
                <w:bCs/>
              </w:rPr>
            </w:pPr>
            <w:r w:rsidRPr="00BB6DA3">
              <w:rPr>
                <w:rFonts w:ascii="Trebuchet MS" w:hAnsi="Trebuchet MS"/>
                <w:b/>
                <w:bCs/>
              </w:rPr>
              <w:t>CPF</w:t>
            </w:r>
          </w:p>
        </w:tc>
        <w:tc>
          <w:tcPr>
            <w:tcW w:w="7756" w:type="dxa"/>
          </w:tcPr>
          <w:p w14:paraId="7A460EF2" w14:textId="140D79F5" w:rsidR="5E62D3E1" w:rsidRPr="00BB6DA3" w:rsidRDefault="5E62D3E1" w:rsidP="5E62D3E1">
            <w:pPr>
              <w:rPr>
                <w:rFonts w:ascii="Trebuchet MS" w:hAnsi="Trebuchet MS"/>
              </w:rPr>
            </w:pPr>
            <w:r w:rsidRPr="00BB6DA3">
              <w:rPr>
                <w:rFonts w:ascii="Trebuchet MS" w:hAnsi="Trebuchet MS"/>
              </w:rPr>
              <w:t>Cohesion Policy Funds</w:t>
            </w:r>
          </w:p>
        </w:tc>
      </w:tr>
      <w:tr w:rsidR="1216F5DC" w:rsidRPr="00BB6DA3" w14:paraId="3494F8D4" w14:textId="77777777" w:rsidTr="6E3BDDF8">
        <w:trPr>
          <w:trHeight w:val="300"/>
        </w:trPr>
        <w:tc>
          <w:tcPr>
            <w:tcW w:w="1260" w:type="dxa"/>
          </w:tcPr>
          <w:p w14:paraId="70EA1A3B" w14:textId="3E601CBD" w:rsidR="1216F5DC" w:rsidRPr="00BB6DA3" w:rsidRDefault="1F2BA585" w:rsidP="3700E035">
            <w:pPr>
              <w:rPr>
                <w:rFonts w:ascii="Trebuchet MS" w:hAnsi="Trebuchet MS"/>
                <w:b/>
                <w:bCs/>
              </w:rPr>
            </w:pPr>
            <w:r w:rsidRPr="00BB6DA3">
              <w:rPr>
                <w:rFonts w:ascii="Trebuchet MS" w:hAnsi="Trebuchet MS"/>
                <w:b/>
                <w:bCs/>
              </w:rPr>
              <w:t>DNSH</w:t>
            </w:r>
          </w:p>
        </w:tc>
        <w:tc>
          <w:tcPr>
            <w:tcW w:w="7756" w:type="dxa"/>
          </w:tcPr>
          <w:p w14:paraId="6007CC70" w14:textId="277D25FA" w:rsidR="1216F5DC" w:rsidRPr="00BB6DA3" w:rsidRDefault="1216F5DC" w:rsidP="1216F5DC">
            <w:pPr>
              <w:rPr>
                <w:rFonts w:ascii="Trebuchet MS" w:hAnsi="Trebuchet MS"/>
              </w:rPr>
            </w:pPr>
            <w:r w:rsidRPr="00BB6DA3">
              <w:rPr>
                <w:rFonts w:ascii="Trebuchet MS" w:hAnsi="Trebuchet MS"/>
              </w:rPr>
              <w:t>Do No Significant Harm</w:t>
            </w:r>
          </w:p>
        </w:tc>
      </w:tr>
      <w:tr w:rsidR="5E62D3E1" w:rsidRPr="00BB6DA3" w14:paraId="44B1DD31" w14:textId="77777777" w:rsidTr="6E3BDDF8">
        <w:trPr>
          <w:trHeight w:val="300"/>
        </w:trPr>
        <w:tc>
          <w:tcPr>
            <w:tcW w:w="1260" w:type="dxa"/>
          </w:tcPr>
          <w:p w14:paraId="53B9853D" w14:textId="62ADF491" w:rsidR="1336535D" w:rsidRPr="00BB6DA3" w:rsidRDefault="48B2461D" w:rsidP="3700E035">
            <w:pPr>
              <w:rPr>
                <w:rFonts w:ascii="Trebuchet MS" w:hAnsi="Trebuchet MS"/>
                <w:b/>
                <w:bCs/>
              </w:rPr>
            </w:pPr>
            <w:r w:rsidRPr="00BB6DA3">
              <w:rPr>
                <w:rFonts w:ascii="Trebuchet MS" w:hAnsi="Trebuchet MS"/>
                <w:b/>
                <w:bCs/>
              </w:rPr>
              <w:t>DU</w:t>
            </w:r>
          </w:p>
        </w:tc>
        <w:tc>
          <w:tcPr>
            <w:tcW w:w="7756" w:type="dxa"/>
          </w:tcPr>
          <w:p w14:paraId="06C3623C" w14:textId="26009211" w:rsidR="1336535D" w:rsidRPr="00BB6DA3" w:rsidRDefault="57307577" w:rsidP="066A6E20">
            <w:pPr>
              <w:rPr>
                <w:rFonts w:ascii="Trebuchet MS" w:hAnsi="Trebuchet MS"/>
              </w:rPr>
            </w:pPr>
            <w:r w:rsidRPr="00BB6DA3">
              <w:rPr>
                <w:rFonts w:ascii="Trebuchet MS" w:hAnsi="Trebuchet MS"/>
              </w:rPr>
              <w:t>Delivery Unit</w:t>
            </w:r>
          </w:p>
        </w:tc>
      </w:tr>
      <w:tr w:rsidR="5E62D3E1" w:rsidRPr="00BB6DA3" w14:paraId="0F9BC001" w14:textId="77777777" w:rsidTr="6E3BDDF8">
        <w:trPr>
          <w:trHeight w:val="300"/>
        </w:trPr>
        <w:tc>
          <w:tcPr>
            <w:tcW w:w="1260" w:type="dxa"/>
          </w:tcPr>
          <w:p w14:paraId="44F922FB" w14:textId="400717A7" w:rsidR="5E62D3E1" w:rsidRPr="00BB6DA3" w:rsidRDefault="5E62D3E1" w:rsidP="3700E035">
            <w:pPr>
              <w:rPr>
                <w:rFonts w:ascii="Trebuchet MS" w:hAnsi="Trebuchet MS"/>
                <w:b/>
                <w:bCs/>
              </w:rPr>
            </w:pPr>
            <w:r w:rsidRPr="00BB6DA3">
              <w:rPr>
                <w:rFonts w:ascii="Trebuchet MS" w:hAnsi="Trebuchet MS"/>
                <w:b/>
                <w:bCs/>
              </w:rPr>
              <w:t>EC</w:t>
            </w:r>
          </w:p>
        </w:tc>
        <w:tc>
          <w:tcPr>
            <w:tcW w:w="7756" w:type="dxa"/>
          </w:tcPr>
          <w:p w14:paraId="032A5208" w14:textId="6C110C3B" w:rsidR="5E62D3E1" w:rsidRPr="00BB6DA3" w:rsidRDefault="5E62D3E1" w:rsidP="5E62D3E1">
            <w:pPr>
              <w:rPr>
                <w:rFonts w:ascii="Trebuchet MS" w:hAnsi="Trebuchet MS"/>
              </w:rPr>
            </w:pPr>
            <w:r w:rsidRPr="00BB6DA3">
              <w:rPr>
                <w:rFonts w:ascii="Trebuchet MS" w:hAnsi="Trebuchet MS"/>
              </w:rPr>
              <w:t>European Commission</w:t>
            </w:r>
          </w:p>
        </w:tc>
      </w:tr>
      <w:tr w:rsidR="5E62D3E1" w:rsidRPr="00BB6DA3" w14:paraId="318BE9F3" w14:textId="77777777" w:rsidTr="6E3BDDF8">
        <w:trPr>
          <w:trHeight w:val="300"/>
        </w:trPr>
        <w:tc>
          <w:tcPr>
            <w:tcW w:w="1260" w:type="dxa"/>
          </w:tcPr>
          <w:p w14:paraId="50C1BC2B" w14:textId="6CF6CC7F" w:rsidR="5E62D3E1" w:rsidRPr="00BB6DA3" w:rsidRDefault="5E62D3E1" w:rsidP="3700E035">
            <w:pPr>
              <w:rPr>
                <w:rFonts w:ascii="Trebuchet MS" w:hAnsi="Trebuchet MS"/>
                <w:b/>
                <w:bCs/>
              </w:rPr>
            </w:pPr>
            <w:r w:rsidRPr="00BB6DA3">
              <w:rPr>
                <w:rFonts w:ascii="Trebuchet MS" w:hAnsi="Trebuchet MS"/>
                <w:b/>
                <w:bCs/>
              </w:rPr>
              <w:t>EIA</w:t>
            </w:r>
          </w:p>
        </w:tc>
        <w:tc>
          <w:tcPr>
            <w:tcW w:w="7756" w:type="dxa"/>
          </w:tcPr>
          <w:p w14:paraId="11A31280" w14:textId="61584E6F" w:rsidR="5E62D3E1" w:rsidRPr="00BB6DA3" w:rsidRDefault="5E62D3E1" w:rsidP="5E62D3E1">
            <w:pPr>
              <w:rPr>
                <w:rFonts w:ascii="Trebuchet MS" w:hAnsi="Trebuchet MS"/>
              </w:rPr>
            </w:pPr>
            <w:r w:rsidRPr="00BB6DA3">
              <w:rPr>
                <w:rFonts w:ascii="Trebuchet MS" w:hAnsi="Trebuchet MS"/>
              </w:rPr>
              <w:t>Environmental Impact Assessment</w:t>
            </w:r>
          </w:p>
        </w:tc>
      </w:tr>
      <w:tr w:rsidR="3700E035" w:rsidRPr="00BB6DA3" w14:paraId="0FE42769" w14:textId="77777777" w:rsidTr="6E3BDDF8">
        <w:trPr>
          <w:trHeight w:val="300"/>
        </w:trPr>
        <w:tc>
          <w:tcPr>
            <w:tcW w:w="1260" w:type="dxa"/>
          </w:tcPr>
          <w:p w14:paraId="3CFB819C" w14:textId="76ADB479" w:rsidR="3700E035" w:rsidRPr="00BB6DA3" w:rsidRDefault="075A5C88" w:rsidP="3700E035">
            <w:pPr>
              <w:rPr>
                <w:rFonts w:ascii="Trebuchet MS" w:hAnsi="Trebuchet MS"/>
                <w:b/>
                <w:bCs/>
              </w:rPr>
            </w:pPr>
            <w:r w:rsidRPr="00BB6DA3">
              <w:rPr>
                <w:rFonts w:ascii="Trebuchet MS" w:hAnsi="Trebuchet MS"/>
                <w:b/>
                <w:bCs/>
              </w:rPr>
              <w:t>E</w:t>
            </w:r>
            <w:r w:rsidR="425C0DDF" w:rsidRPr="00BB6DA3">
              <w:rPr>
                <w:rFonts w:ascii="Trebuchet MS" w:hAnsi="Trebuchet MS"/>
                <w:b/>
                <w:bCs/>
              </w:rPr>
              <w:t>MF</w:t>
            </w:r>
            <w:r w:rsidRPr="00BB6DA3">
              <w:rPr>
                <w:rFonts w:ascii="Trebuchet MS" w:hAnsi="Trebuchet MS"/>
                <w:b/>
                <w:bCs/>
              </w:rPr>
              <w:t>AF</w:t>
            </w:r>
          </w:p>
        </w:tc>
        <w:tc>
          <w:tcPr>
            <w:tcW w:w="7756" w:type="dxa"/>
          </w:tcPr>
          <w:p w14:paraId="683214BC" w14:textId="7A8F08D8" w:rsidR="3700E035" w:rsidRPr="00BB6DA3" w:rsidRDefault="3700E035">
            <w:pPr>
              <w:rPr>
                <w:rFonts w:ascii="Trebuchet MS" w:hAnsi="Trebuchet MS"/>
              </w:rPr>
            </w:pPr>
            <w:r w:rsidRPr="00BB6DA3">
              <w:rPr>
                <w:rFonts w:ascii="Trebuchet MS" w:hAnsi="Trebuchet MS"/>
              </w:rPr>
              <w:t>European Maritime, Fisheries and Aquaculture Fund</w:t>
            </w:r>
          </w:p>
        </w:tc>
      </w:tr>
      <w:tr w:rsidR="5E62D3E1" w:rsidRPr="00BB6DA3" w14:paraId="27381CA4" w14:textId="77777777" w:rsidTr="6E3BDDF8">
        <w:trPr>
          <w:trHeight w:val="300"/>
        </w:trPr>
        <w:tc>
          <w:tcPr>
            <w:tcW w:w="1260" w:type="dxa"/>
          </w:tcPr>
          <w:p w14:paraId="6E34D9F1" w14:textId="725D1403" w:rsidR="1336535D" w:rsidRPr="00BB6DA3" w:rsidRDefault="514203D6" w:rsidP="3700E035">
            <w:pPr>
              <w:rPr>
                <w:rFonts w:ascii="Trebuchet MS" w:hAnsi="Trebuchet MS"/>
                <w:b/>
                <w:bCs/>
              </w:rPr>
            </w:pPr>
            <w:r w:rsidRPr="00BB6DA3">
              <w:rPr>
                <w:rFonts w:ascii="Trebuchet MS" w:hAnsi="Trebuchet MS"/>
                <w:b/>
                <w:bCs/>
              </w:rPr>
              <w:t>ERDF</w:t>
            </w:r>
          </w:p>
        </w:tc>
        <w:tc>
          <w:tcPr>
            <w:tcW w:w="7756" w:type="dxa"/>
          </w:tcPr>
          <w:p w14:paraId="3FA0CF1C" w14:textId="0FC69198" w:rsidR="1336535D" w:rsidRPr="00BB6DA3" w:rsidRDefault="514203D6" w:rsidP="5E62D3E1">
            <w:pPr>
              <w:rPr>
                <w:rFonts w:ascii="Trebuchet MS" w:hAnsi="Trebuchet MS"/>
              </w:rPr>
            </w:pPr>
            <w:r w:rsidRPr="00BB6DA3">
              <w:rPr>
                <w:rFonts w:ascii="Trebuchet MS" w:hAnsi="Trebuchet MS"/>
              </w:rPr>
              <w:t>European Regional Development Fund</w:t>
            </w:r>
          </w:p>
        </w:tc>
      </w:tr>
      <w:tr w:rsidR="5E62D3E1" w:rsidRPr="00BB6DA3" w14:paraId="13AB270B" w14:textId="77777777" w:rsidTr="6E3BDDF8">
        <w:trPr>
          <w:trHeight w:val="300"/>
        </w:trPr>
        <w:tc>
          <w:tcPr>
            <w:tcW w:w="1260" w:type="dxa"/>
          </w:tcPr>
          <w:p w14:paraId="78464E53" w14:textId="07B896F6" w:rsidR="1336535D" w:rsidRPr="00BB6DA3" w:rsidRDefault="514203D6" w:rsidP="3700E035">
            <w:pPr>
              <w:rPr>
                <w:rFonts w:ascii="Trebuchet MS" w:hAnsi="Trebuchet MS"/>
                <w:b/>
                <w:bCs/>
              </w:rPr>
            </w:pPr>
            <w:r w:rsidRPr="00BB6DA3">
              <w:rPr>
                <w:rFonts w:ascii="Trebuchet MS" w:hAnsi="Trebuchet MS"/>
                <w:b/>
                <w:bCs/>
              </w:rPr>
              <w:t>ESF+</w:t>
            </w:r>
          </w:p>
        </w:tc>
        <w:tc>
          <w:tcPr>
            <w:tcW w:w="7756" w:type="dxa"/>
          </w:tcPr>
          <w:p w14:paraId="123A45AC" w14:textId="01D34DF0" w:rsidR="1336535D" w:rsidRPr="00BB6DA3" w:rsidRDefault="514203D6" w:rsidP="5E62D3E1">
            <w:pPr>
              <w:rPr>
                <w:rFonts w:ascii="Trebuchet MS" w:hAnsi="Trebuchet MS"/>
              </w:rPr>
            </w:pPr>
            <w:r w:rsidRPr="00BB6DA3">
              <w:rPr>
                <w:rFonts w:ascii="Trebuchet MS" w:hAnsi="Trebuchet MS"/>
              </w:rPr>
              <w:t>European Social Fund Plus</w:t>
            </w:r>
          </w:p>
        </w:tc>
      </w:tr>
      <w:tr w:rsidR="5E62D3E1" w:rsidRPr="00BB6DA3" w14:paraId="24030723" w14:textId="77777777" w:rsidTr="6E3BDDF8">
        <w:trPr>
          <w:trHeight w:val="300"/>
        </w:trPr>
        <w:tc>
          <w:tcPr>
            <w:tcW w:w="1260" w:type="dxa"/>
          </w:tcPr>
          <w:p w14:paraId="399125F4" w14:textId="29C51153" w:rsidR="5E62D3E1" w:rsidRPr="00BB6DA3" w:rsidRDefault="5E62D3E1" w:rsidP="3700E035">
            <w:pPr>
              <w:rPr>
                <w:rFonts w:ascii="Trebuchet MS" w:hAnsi="Trebuchet MS"/>
                <w:b/>
                <w:bCs/>
              </w:rPr>
            </w:pPr>
            <w:r w:rsidRPr="00BB6DA3">
              <w:rPr>
                <w:rFonts w:ascii="Trebuchet MS" w:hAnsi="Trebuchet MS"/>
                <w:b/>
                <w:bCs/>
              </w:rPr>
              <w:t>ETS</w:t>
            </w:r>
          </w:p>
        </w:tc>
        <w:tc>
          <w:tcPr>
            <w:tcW w:w="7756" w:type="dxa"/>
          </w:tcPr>
          <w:p w14:paraId="6C058828" w14:textId="1F628516" w:rsidR="5E62D3E1" w:rsidRPr="00BB6DA3" w:rsidRDefault="5E62D3E1" w:rsidP="5E62D3E1">
            <w:pPr>
              <w:rPr>
                <w:rFonts w:ascii="Trebuchet MS" w:hAnsi="Trebuchet MS"/>
              </w:rPr>
            </w:pPr>
            <w:r w:rsidRPr="00BB6DA3">
              <w:rPr>
                <w:rFonts w:ascii="Trebuchet MS" w:hAnsi="Trebuchet MS"/>
              </w:rPr>
              <w:t>European Trading System</w:t>
            </w:r>
          </w:p>
        </w:tc>
      </w:tr>
      <w:tr w:rsidR="5E62D3E1" w:rsidRPr="00BB6DA3" w14:paraId="733A3780" w14:textId="77777777" w:rsidTr="6E3BDDF8">
        <w:trPr>
          <w:trHeight w:val="300"/>
        </w:trPr>
        <w:tc>
          <w:tcPr>
            <w:tcW w:w="1260" w:type="dxa"/>
          </w:tcPr>
          <w:p w14:paraId="3B60EBFE" w14:textId="068AE970" w:rsidR="5E62D3E1" w:rsidRPr="00BB6DA3" w:rsidRDefault="5E62D3E1" w:rsidP="3700E035">
            <w:pPr>
              <w:rPr>
                <w:rFonts w:ascii="Trebuchet MS" w:hAnsi="Trebuchet MS"/>
                <w:b/>
                <w:bCs/>
              </w:rPr>
            </w:pPr>
            <w:r w:rsidRPr="00BB6DA3">
              <w:rPr>
                <w:rFonts w:ascii="Trebuchet MS" w:hAnsi="Trebuchet MS"/>
                <w:b/>
                <w:bCs/>
              </w:rPr>
              <w:t>EU</w:t>
            </w:r>
          </w:p>
        </w:tc>
        <w:tc>
          <w:tcPr>
            <w:tcW w:w="7756" w:type="dxa"/>
          </w:tcPr>
          <w:p w14:paraId="18CA951C" w14:textId="5D9682BA" w:rsidR="5E62D3E1" w:rsidRPr="00BB6DA3" w:rsidRDefault="5E62D3E1" w:rsidP="5E62D3E1">
            <w:pPr>
              <w:rPr>
                <w:rFonts w:ascii="Trebuchet MS" w:hAnsi="Trebuchet MS"/>
              </w:rPr>
            </w:pPr>
            <w:r w:rsidRPr="00BB6DA3">
              <w:rPr>
                <w:rFonts w:ascii="Trebuchet MS" w:hAnsi="Trebuchet MS"/>
              </w:rPr>
              <w:t>European Union</w:t>
            </w:r>
          </w:p>
        </w:tc>
      </w:tr>
      <w:tr w:rsidR="5E62D3E1" w:rsidRPr="00BB6DA3" w14:paraId="271999E7" w14:textId="77777777" w:rsidTr="6E3BDDF8">
        <w:trPr>
          <w:trHeight w:val="300"/>
        </w:trPr>
        <w:tc>
          <w:tcPr>
            <w:tcW w:w="1260" w:type="dxa"/>
          </w:tcPr>
          <w:p w14:paraId="21EC768B" w14:textId="53EE339A" w:rsidR="1336535D" w:rsidRPr="00BB6DA3" w:rsidRDefault="514203D6" w:rsidP="3700E035">
            <w:pPr>
              <w:rPr>
                <w:rFonts w:ascii="Trebuchet MS" w:hAnsi="Trebuchet MS"/>
                <w:b/>
                <w:bCs/>
              </w:rPr>
            </w:pPr>
            <w:r w:rsidRPr="00BB6DA3">
              <w:rPr>
                <w:rFonts w:ascii="Trebuchet MS" w:hAnsi="Trebuchet MS"/>
                <w:b/>
                <w:bCs/>
              </w:rPr>
              <w:t>JTF</w:t>
            </w:r>
          </w:p>
        </w:tc>
        <w:tc>
          <w:tcPr>
            <w:tcW w:w="7756" w:type="dxa"/>
          </w:tcPr>
          <w:p w14:paraId="781B981F" w14:textId="28A86D8F" w:rsidR="1336535D" w:rsidRPr="00BB6DA3" w:rsidRDefault="514203D6" w:rsidP="5E62D3E1">
            <w:pPr>
              <w:rPr>
                <w:rFonts w:ascii="Trebuchet MS" w:hAnsi="Trebuchet MS"/>
              </w:rPr>
            </w:pPr>
            <w:r w:rsidRPr="00BB6DA3">
              <w:rPr>
                <w:rFonts w:ascii="Trebuchet MS" w:hAnsi="Trebuchet MS"/>
              </w:rPr>
              <w:t>Just Transition Fund</w:t>
            </w:r>
          </w:p>
        </w:tc>
      </w:tr>
      <w:tr w:rsidR="5E62D3E1" w:rsidRPr="00BB6DA3" w14:paraId="69BBA8D5" w14:textId="77777777" w:rsidTr="6E3BDDF8">
        <w:trPr>
          <w:trHeight w:val="300"/>
        </w:trPr>
        <w:tc>
          <w:tcPr>
            <w:tcW w:w="1260" w:type="dxa"/>
          </w:tcPr>
          <w:p w14:paraId="1BBCA318" w14:textId="57410E01" w:rsidR="1336535D" w:rsidRPr="00BB6DA3" w:rsidRDefault="514203D6" w:rsidP="3700E035">
            <w:pPr>
              <w:rPr>
                <w:rFonts w:ascii="Trebuchet MS" w:hAnsi="Trebuchet MS"/>
                <w:b/>
                <w:bCs/>
              </w:rPr>
            </w:pPr>
            <w:r w:rsidRPr="00BB6DA3">
              <w:rPr>
                <w:rFonts w:ascii="Trebuchet MS" w:hAnsi="Trebuchet MS"/>
                <w:b/>
                <w:bCs/>
              </w:rPr>
              <w:t>MoE</w:t>
            </w:r>
          </w:p>
        </w:tc>
        <w:tc>
          <w:tcPr>
            <w:tcW w:w="7756" w:type="dxa"/>
          </w:tcPr>
          <w:p w14:paraId="13F93894" w14:textId="63158EC8" w:rsidR="1336535D" w:rsidRPr="00BB6DA3" w:rsidRDefault="514203D6" w:rsidP="5E62D3E1">
            <w:pPr>
              <w:rPr>
                <w:rFonts w:ascii="Trebuchet MS" w:hAnsi="Trebuchet MS"/>
              </w:rPr>
            </w:pPr>
            <w:r w:rsidRPr="00BB6DA3">
              <w:rPr>
                <w:rFonts w:ascii="Trebuchet MS" w:hAnsi="Trebuchet MS"/>
              </w:rPr>
              <w:t>Ministry of the Environment</w:t>
            </w:r>
          </w:p>
        </w:tc>
      </w:tr>
      <w:tr w:rsidR="5E62D3E1" w:rsidRPr="00BB6DA3" w14:paraId="569596F9" w14:textId="77777777" w:rsidTr="6E3BDDF8">
        <w:trPr>
          <w:trHeight w:val="300"/>
        </w:trPr>
        <w:tc>
          <w:tcPr>
            <w:tcW w:w="1260" w:type="dxa"/>
          </w:tcPr>
          <w:p w14:paraId="3F47C050" w14:textId="6D3B56F4" w:rsidR="1336535D" w:rsidRPr="00BB6DA3" w:rsidRDefault="514203D6" w:rsidP="3700E035">
            <w:pPr>
              <w:rPr>
                <w:rFonts w:ascii="Trebuchet MS" w:hAnsi="Trebuchet MS"/>
                <w:b/>
                <w:bCs/>
              </w:rPr>
            </w:pPr>
            <w:r w:rsidRPr="00BB6DA3">
              <w:rPr>
                <w:rFonts w:ascii="Trebuchet MS" w:hAnsi="Trebuchet MS"/>
                <w:b/>
                <w:bCs/>
              </w:rPr>
              <w:t>MA</w:t>
            </w:r>
          </w:p>
        </w:tc>
        <w:tc>
          <w:tcPr>
            <w:tcW w:w="7756" w:type="dxa"/>
          </w:tcPr>
          <w:p w14:paraId="31352464" w14:textId="4B903D09" w:rsidR="1336535D" w:rsidRPr="00BB6DA3" w:rsidRDefault="00D16EA1" w:rsidP="5E62D3E1">
            <w:pPr>
              <w:rPr>
                <w:rFonts w:ascii="Trebuchet MS" w:hAnsi="Trebuchet MS"/>
              </w:rPr>
            </w:pPr>
            <w:r w:rsidRPr="00BB6DA3">
              <w:rPr>
                <w:rFonts w:ascii="Trebuchet MS" w:hAnsi="Trebuchet MS"/>
              </w:rPr>
              <w:t xml:space="preserve">Managing </w:t>
            </w:r>
            <w:r w:rsidR="514203D6" w:rsidRPr="00BB6DA3">
              <w:rPr>
                <w:rFonts w:ascii="Trebuchet MS" w:hAnsi="Trebuchet MS"/>
              </w:rPr>
              <w:t>Authority</w:t>
            </w:r>
          </w:p>
        </w:tc>
      </w:tr>
      <w:tr w:rsidR="5E62D3E1" w:rsidRPr="00BB6DA3" w14:paraId="791A06A7" w14:textId="77777777" w:rsidTr="6E3BDDF8">
        <w:trPr>
          <w:trHeight w:val="300"/>
        </w:trPr>
        <w:tc>
          <w:tcPr>
            <w:tcW w:w="1260" w:type="dxa"/>
          </w:tcPr>
          <w:p w14:paraId="2F1AAA93" w14:textId="61374286" w:rsidR="1336535D" w:rsidRPr="00BB6DA3" w:rsidRDefault="514203D6" w:rsidP="3700E035">
            <w:pPr>
              <w:rPr>
                <w:rFonts w:ascii="Trebuchet MS" w:hAnsi="Trebuchet MS"/>
                <w:b/>
                <w:bCs/>
              </w:rPr>
            </w:pPr>
            <w:r w:rsidRPr="00BB6DA3">
              <w:rPr>
                <w:rFonts w:ascii="Trebuchet MS" w:hAnsi="Trebuchet MS"/>
                <w:b/>
                <w:bCs/>
              </w:rPr>
              <w:t>OA</w:t>
            </w:r>
          </w:p>
        </w:tc>
        <w:tc>
          <w:tcPr>
            <w:tcW w:w="7756" w:type="dxa"/>
          </w:tcPr>
          <w:p w14:paraId="7D710879" w14:textId="5A5823F0" w:rsidR="1336535D" w:rsidRPr="00BB6DA3" w:rsidRDefault="514203D6" w:rsidP="5E62D3E1">
            <w:pPr>
              <w:rPr>
                <w:rFonts w:ascii="Trebuchet MS" w:hAnsi="Trebuchet MS"/>
              </w:rPr>
            </w:pPr>
            <w:r w:rsidRPr="00BB6DA3">
              <w:rPr>
                <w:rFonts w:ascii="Trebuchet MS" w:hAnsi="Trebuchet MS"/>
              </w:rPr>
              <w:t>Operational Agreement</w:t>
            </w:r>
          </w:p>
        </w:tc>
      </w:tr>
      <w:tr w:rsidR="5E62D3E1" w:rsidRPr="00BB6DA3" w14:paraId="233513EA" w14:textId="77777777" w:rsidTr="6E3BDDF8">
        <w:trPr>
          <w:trHeight w:val="300"/>
        </w:trPr>
        <w:tc>
          <w:tcPr>
            <w:tcW w:w="1260" w:type="dxa"/>
          </w:tcPr>
          <w:p w14:paraId="1F38D017" w14:textId="36962E2B" w:rsidR="1336535D" w:rsidRPr="00BB6DA3" w:rsidRDefault="514203D6" w:rsidP="3700E035">
            <w:pPr>
              <w:rPr>
                <w:rFonts w:ascii="Trebuchet MS" w:hAnsi="Trebuchet MS"/>
                <w:b/>
                <w:bCs/>
              </w:rPr>
            </w:pPr>
            <w:r w:rsidRPr="00BB6DA3">
              <w:rPr>
                <w:rFonts w:ascii="Trebuchet MS" w:hAnsi="Trebuchet MS"/>
                <w:b/>
                <w:bCs/>
              </w:rPr>
              <w:t>PP</w:t>
            </w:r>
          </w:p>
        </w:tc>
        <w:tc>
          <w:tcPr>
            <w:tcW w:w="7756" w:type="dxa"/>
          </w:tcPr>
          <w:p w14:paraId="1D85A187" w14:textId="40C85059" w:rsidR="1336535D" w:rsidRPr="00BB6DA3" w:rsidRDefault="514203D6" w:rsidP="5E62D3E1">
            <w:pPr>
              <w:rPr>
                <w:rFonts w:ascii="Trebuchet MS" w:hAnsi="Trebuchet MS"/>
              </w:rPr>
            </w:pPr>
            <w:r w:rsidRPr="00BB6DA3">
              <w:rPr>
                <w:rFonts w:ascii="Trebuchet MS" w:hAnsi="Trebuchet MS"/>
              </w:rPr>
              <w:t>Project Proponent</w:t>
            </w:r>
          </w:p>
        </w:tc>
      </w:tr>
      <w:tr w:rsidR="3700E035" w:rsidRPr="00BB6DA3" w14:paraId="50778439" w14:textId="77777777" w:rsidTr="6E3BDDF8">
        <w:trPr>
          <w:trHeight w:val="300"/>
        </w:trPr>
        <w:tc>
          <w:tcPr>
            <w:tcW w:w="1260" w:type="dxa"/>
          </w:tcPr>
          <w:p w14:paraId="0A1B1C0D" w14:textId="6821F47A" w:rsidR="3700E035" w:rsidRPr="00BB6DA3" w:rsidRDefault="075A5C88" w:rsidP="3700E035">
            <w:pPr>
              <w:rPr>
                <w:rFonts w:ascii="Trebuchet MS" w:hAnsi="Trebuchet MS"/>
                <w:b/>
                <w:bCs/>
              </w:rPr>
            </w:pPr>
            <w:r w:rsidRPr="00BB6DA3">
              <w:rPr>
                <w:rFonts w:ascii="Trebuchet MS" w:hAnsi="Trebuchet MS"/>
                <w:b/>
                <w:bCs/>
              </w:rPr>
              <w:t>RRF</w:t>
            </w:r>
          </w:p>
        </w:tc>
        <w:tc>
          <w:tcPr>
            <w:tcW w:w="7756" w:type="dxa"/>
          </w:tcPr>
          <w:p w14:paraId="007FD742" w14:textId="0EBA5A70" w:rsidR="3700E035" w:rsidRPr="00BB6DA3" w:rsidRDefault="3700E035">
            <w:pPr>
              <w:rPr>
                <w:rFonts w:ascii="Trebuchet MS" w:hAnsi="Trebuchet MS"/>
              </w:rPr>
            </w:pPr>
            <w:r w:rsidRPr="00BB6DA3">
              <w:rPr>
                <w:rFonts w:ascii="Trebuchet MS" w:hAnsi="Trebuchet MS"/>
              </w:rPr>
              <w:t>Recovery and Resilience Facility</w:t>
            </w:r>
          </w:p>
        </w:tc>
      </w:tr>
      <w:tr w:rsidR="3700E035" w:rsidRPr="00BB6DA3" w14:paraId="4FAA9A6F" w14:textId="77777777" w:rsidTr="6E3BDDF8">
        <w:trPr>
          <w:trHeight w:val="300"/>
        </w:trPr>
        <w:tc>
          <w:tcPr>
            <w:tcW w:w="1260" w:type="dxa"/>
          </w:tcPr>
          <w:p w14:paraId="3934C563" w14:textId="78DA60A3" w:rsidR="3700E035" w:rsidRPr="00BB6DA3" w:rsidRDefault="075A5C88" w:rsidP="3700E035">
            <w:pPr>
              <w:rPr>
                <w:rFonts w:ascii="Trebuchet MS" w:hAnsi="Trebuchet MS"/>
                <w:b/>
                <w:bCs/>
              </w:rPr>
            </w:pPr>
            <w:r w:rsidRPr="00BB6DA3">
              <w:rPr>
                <w:rFonts w:ascii="Trebuchet MS" w:hAnsi="Trebuchet MS"/>
                <w:b/>
                <w:bCs/>
              </w:rPr>
              <w:t>RRP</w:t>
            </w:r>
          </w:p>
        </w:tc>
        <w:tc>
          <w:tcPr>
            <w:tcW w:w="7756" w:type="dxa"/>
          </w:tcPr>
          <w:p w14:paraId="0550B99F" w14:textId="44BBDCF0" w:rsidR="3700E035" w:rsidRPr="00BB6DA3" w:rsidRDefault="3700E035">
            <w:pPr>
              <w:rPr>
                <w:rFonts w:ascii="Trebuchet MS" w:hAnsi="Trebuchet MS"/>
              </w:rPr>
            </w:pPr>
            <w:r w:rsidRPr="00BB6DA3">
              <w:rPr>
                <w:rFonts w:ascii="Trebuchet MS" w:hAnsi="Trebuchet MS"/>
              </w:rPr>
              <w:t>Recovery and Resilience Plan</w:t>
            </w:r>
          </w:p>
        </w:tc>
      </w:tr>
      <w:tr w:rsidR="3700E035" w:rsidRPr="00BB6DA3" w14:paraId="04F7A925" w14:textId="77777777" w:rsidTr="6E3BDDF8">
        <w:trPr>
          <w:trHeight w:val="300"/>
        </w:trPr>
        <w:tc>
          <w:tcPr>
            <w:tcW w:w="1260" w:type="dxa"/>
          </w:tcPr>
          <w:p w14:paraId="2E5D0F84" w14:textId="477D9D5C" w:rsidR="3700E035" w:rsidRPr="00BB6DA3" w:rsidRDefault="075A5C88" w:rsidP="3700E035">
            <w:pPr>
              <w:rPr>
                <w:rFonts w:ascii="Trebuchet MS" w:hAnsi="Trebuchet MS"/>
                <w:b/>
                <w:bCs/>
              </w:rPr>
            </w:pPr>
            <w:r w:rsidRPr="00BB6DA3">
              <w:rPr>
                <w:rFonts w:ascii="Trebuchet MS" w:hAnsi="Trebuchet MS"/>
                <w:b/>
                <w:bCs/>
              </w:rPr>
              <w:t>SEA</w:t>
            </w:r>
          </w:p>
        </w:tc>
        <w:tc>
          <w:tcPr>
            <w:tcW w:w="7756" w:type="dxa"/>
          </w:tcPr>
          <w:p w14:paraId="247332A2" w14:textId="01651F48" w:rsidR="3700E035" w:rsidRPr="00BB6DA3" w:rsidRDefault="3700E035">
            <w:pPr>
              <w:rPr>
                <w:rFonts w:ascii="Trebuchet MS" w:hAnsi="Trebuchet MS"/>
              </w:rPr>
            </w:pPr>
            <w:r w:rsidRPr="00BB6DA3">
              <w:rPr>
                <w:rFonts w:ascii="Trebuchet MS" w:hAnsi="Trebuchet MS"/>
              </w:rPr>
              <w:t>Strategic Environmental Assessment</w:t>
            </w:r>
          </w:p>
        </w:tc>
      </w:tr>
      <w:tr w:rsidR="3700E035" w:rsidRPr="00BB6DA3" w14:paraId="7AA4BD2D" w14:textId="77777777" w:rsidTr="6E3BDDF8">
        <w:trPr>
          <w:trHeight w:val="300"/>
        </w:trPr>
        <w:tc>
          <w:tcPr>
            <w:tcW w:w="1260" w:type="dxa"/>
          </w:tcPr>
          <w:p w14:paraId="0EBEDABB" w14:textId="19CE6B89" w:rsidR="3700E035" w:rsidRPr="00BB6DA3" w:rsidRDefault="075A5C88" w:rsidP="3700E035">
            <w:pPr>
              <w:rPr>
                <w:rFonts w:ascii="Trebuchet MS" w:hAnsi="Trebuchet MS"/>
                <w:b/>
                <w:bCs/>
              </w:rPr>
            </w:pPr>
            <w:r w:rsidRPr="00BB6DA3">
              <w:rPr>
                <w:rFonts w:ascii="Trebuchet MS" w:hAnsi="Trebuchet MS"/>
                <w:b/>
                <w:bCs/>
              </w:rPr>
              <w:t>SME</w:t>
            </w:r>
          </w:p>
        </w:tc>
        <w:tc>
          <w:tcPr>
            <w:tcW w:w="7756" w:type="dxa"/>
          </w:tcPr>
          <w:p w14:paraId="65A056A9" w14:textId="4DD4C46E" w:rsidR="3700E035" w:rsidRPr="00BB6DA3" w:rsidRDefault="3700E035">
            <w:pPr>
              <w:rPr>
                <w:rFonts w:ascii="Trebuchet MS" w:hAnsi="Trebuchet MS"/>
              </w:rPr>
            </w:pPr>
            <w:r w:rsidRPr="00BB6DA3">
              <w:rPr>
                <w:rFonts w:ascii="Trebuchet MS" w:hAnsi="Trebuchet MS"/>
              </w:rPr>
              <w:t>Small and Medium Enterprise</w:t>
            </w:r>
          </w:p>
        </w:tc>
      </w:tr>
      <w:tr w:rsidR="5E62D3E1" w:rsidRPr="00BB6DA3" w14:paraId="60543230" w14:textId="77777777" w:rsidTr="6E3BDDF8">
        <w:trPr>
          <w:trHeight w:val="300"/>
        </w:trPr>
        <w:tc>
          <w:tcPr>
            <w:tcW w:w="1260" w:type="dxa"/>
          </w:tcPr>
          <w:p w14:paraId="0CC94E89" w14:textId="258B3BC4" w:rsidR="05427A08" w:rsidRPr="00BB6DA3" w:rsidRDefault="0B461069" w:rsidP="3700E035">
            <w:pPr>
              <w:rPr>
                <w:rFonts w:ascii="Trebuchet MS" w:hAnsi="Trebuchet MS"/>
                <w:b/>
                <w:bCs/>
              </w:rPr>
            </w:pPr>
            <w:r w:rsidRPr="00BB6DA3">
              <w:rPr>
                <w:rFonts w:ascii="Trebuchet MS" w:hAnsi="Trebuchet MS"/>
                <w:b/>
                <w:bCs/>
              </w:rPr>
              <w:t>SP</w:t>
            </w:r>
          </w:p>
        </w:tc>
        <w:tc>
          <w:tcPr>
            <w:tcW w:w="7756" w:type="dxa"/>
          </w:tcPr>
          <w:p w14:paraId="4B1DF041" w14:textId="2CA38E7F" w:rsidR="05427A08" w:rsidRPr="00BB6DA3" w:rsidRDefault="0B461069" w:rsidP="5E62D3E1">
            <w:pPr>
              <w:rPr>
                <w:rFonts w:ascii="Trebuchet MS" w:hAnsi="Trebuchet MS"/>
              </w:rPr>
            </w:pPr>
            <w:r w:rsidRPr="00BB6DA3">
              <w:rPr>
                <w:rFonts w:ascii="Trebuchet MS" w:hAnsi="Trebuchet MS"/>
              </w:rPr>
              <w:t>Sustainability Proofing</w:t>
            </w:r>
          </w:p>
        </w:tc>
      </w:tr>
      <w:tr w:rsidR="3700E035" w:rsidRPr="00BB6DA3" w14:paraId="2B9DA7FE" w14:textId="77777777" w:rsidTr="6E3BDDF8">
        <w:trPr>
          <w:trHeight w:val="300"/>
        </w:trPr>
        <w:tc>
          <w:tcPr>
            <w:tcW w:w="1260" w:type="dxa"/>
          </w:tcPr>
          <w:p w14:paraId="11C06810" w14:textId="73FEAF20" w:rsidR="3700E035" w:rsidRPr="00BB6DA3" w:rsidRDefault="075A5C88" w:rsidP="3700E035">
            <w:pPr>
              <w:rPr>
                <w:rFonts w:ascii="Trebuchet MS" w:hAnsi="Trebuchet MS"/>
                <w:b/>
                <w:bCs/>
              </w:rPr>
            </w:pPr>
            <w:r w:rsidRPr="00BB6DA3">
              <w:rPr>
                <w:rFonts w:ascii="Trebuchet MS" w:hAnsi="Trebuchet MS"/>
                <w:b/>
                <w:bCs/>
              </w:rPr>
              <w:t>TSI</w:t>
            </w:r>
          </w:p>
        </w:tc>
        <w:tc>
          <w:tcPr>
            <w:tcW w:w="7756" w:type="dxa"/>
          </w:tcPr>
          <w:p w14:paraId="0BBF7E02" w14:textId="4D4F795A" w:rsidR="3700E035" w:rsidRPr="00BB6DA3" w:rsidRDefault="3700E035">
            <w:pPr>
              <w:rPr>
                <w:rFonts w:ascii="Trebuchet MS" w:hAnsi="Trebuchet MS"/>
              </w:rPr>
            </w:pPr>
            <w:r w:rsidRPr="00BB6DA3">
              <w:rPr>
                <w:rFonts w:ascii="Trebuchet MS" w:hAnsi="Trebuchet MS"/>
              </w:rPr>
              <w:t>Technical Support Instrument</w:t>
            </w:r>
          </w:p>
        </w:tc>
      </w:tr>
    </w:tbl>
    <w:p w14:paraId="3A0652C8" w14:textId="01CC0599" w:rsidR="3700E035" w:rsidRPr="00BB6DA3" w:rsidRDefault="3700E035">
      <w:pPr>
        <w:rPr>
          <w:rFonts w:ascii="Trebuchet MS" w:hAnsi="Trebuchet MS"/>
        </w:rPr>
      </w:pPr>
    </w:p>
    <w:p w14:paraId="66A90DC5" w14:textId="50A998EC" w:rsidR="5E62D3E1" w:rsidRPr="00BB6DA3" w:rsidRDefault="5E62D3E1" w:rsidP="5E62D3E1">
      <w:pPr>
        <w:rPr>
          <w:rFonts w:ascii="Trebuchet MS" w:hAnsi="Trebuchet MS"/>
        </w:rPr>
        <w:sectPr w:rsidR="5E62D3E1" w:rsidRPr="00BB6DA3" w:rsidSect="00AA085B">
          <w:pgSz w:w="11906" w:h="16838" w:code="9"/>
          <w:pgMar w:top="1440" w:right="1440" w:bottom="1440" w:left="1440" w:header="709" w:footer="709" w:gutter="0"/>
          <w:cols w:space="708"/>
          <w:docGrid w:linePitch="360"/>
        </w:sectPr>
      </w:pPr>
    </w:p>
    <w:p w14:paraId="4D2E5553" w14:textId="6CE84E3D" w:rsidR="004510CF" w:rsidRPr="00BB6DA3" w:rsidRDefault="085F01B7" w:rsidP="004510CF">
      <w:pPr>
        <w:pStyle w:val="Nadpis1"/>
        <w:rPr>
          <w:rFonts w:ascii="Trebuchet MS" w:hAnsi="Trebuchet MS"/>
        </w:rPr>
      </w:pPr>
      <w:bookmarkStart w:id="2" w:name="_Toc1125050777"/>
      <w:bookmarkStart w:id="3" w:name="_Toc2143348697"/>
      <w:r w:rsidRPr="00BB6DA3">
        <w:rPr>
          <w:rFonts w:ascii="Trebuchet MS" w:hAnsi="Trebuchet MS"/>
        </w:rPr>
        <w:t>Introduction</w:t>
      </w:r>
      <w:bookmarkEnd w:id="2"/>
      <w:bookmarkEnd w:id="3"/>
    </w:p>
    <w:p w14:paraId="2F2676DF" w14:textId="5CBF4531" w:rsidR="004510CF" w:rsidRPr="00BB6DA3" w:rsidRDefault="1BB96E13" w:rsidP="00E52AB7">
      <w:pPr>
        <w:pStyle w:val="Nadpis2"/>
        <w:rPr>
          <w:rFonts w:ascii="Trebuchet MS" w:hAnsi="Trebuchet MS"/>
        </w:rPr>
      </w:pPr>
      <w:bookmarkStart w:id="4" w:name="_Toc1888789085"/>
      <w:bookmarkStart w:id="5" w:name="_Toc2131881617"/>
      <w:r w:rsidRPr="00BB6DA3">
        <w:rPr>
          <w:rFonts w:ascii="Trebuchet MS" w:hAnsi="Trebuchet MS"/>
        </w:rPr>
        <w:t>Overall approach</w:t>
      </w:r>
      <w:bookmarkEnd w:id="4"/>
      <w:bookmarkEnd w:id="5"/>
    </w:p>
    <w:p w14:paraId="690077CA" w14:textId="074554BE" w:rsidR="00EC37C3" w:rsidRPr="00BB6DA3" w:rsidRDefault="7288C1AB" w:rsidP="539A070B">
      <w:pPr>
        <w:spacing w:after="0"/>
        <w:rPr>
          <w:rFonts w:ascii="Trebuchet MS" w:hAnsi="Trebuchet MS"/>
        </w:rPr>
      </w:pPr>
      <w:r w:rsidRPr="00BB6DA3">
        <w:rPr>
          <w:rFonts w:ascii="Trebuchet MS" w:hAnsi="Trebuchet MS"/>
        </w:rPr>
        <w:t xml:space="preserve">These </w:t>
      </w:r>
      <w:r w:rsidR="00E578E5" w:rsidRPr="00BB6DA3">
        <w:rPr>
          <w:rFonts w:ascii="Trebuchet MS" w:hAnsi="Trebuchet MS"/>
        </w:rPr>
        <w:t xml:space="preserve">DNSH </w:t>
      </w:r>
      <w:r w:rsidRPr="00BB6DA3">
        <w:rPr>
          <w:rFonts w:ascii="Trebuchet MS" w:hAnsi="Trebuchet MS"/>
        </w:rPr>
        <w:t xml:space="preserve">guidelines </w:t>
      </w:r>
      <w:r w:rsidR="5D774B4A" w:rsidRPr="00BB6DA3">
        <w:rPr>
          <w:rFonts w:ascii="Trebuchet MS" w:hAnsi="Trebuchet MS"/>
        </w:rPr>
        <w:t xml:space="preserve">for Czechia </w:t>
      </w:r>
      <w:r w:rsidR="46F01005" w:rsidRPr="00BB6DA3">
        <w:rPr>
          <w:rFonts w:ascii="Trebuchet MS" w:hAnsi="Trebuchet MS"/>
        </w:rPr>
        <w:t xml:space="preserve">are prepared for </w:t>
      </w:r>
      <w:r w:rsidR="515F20AB" w:rsidRPr="00BB6DA3">
        <w:rPr>
          <w:rFonts w:ascii="Trebuchet MS" w:hAnsi="Trebuchet MS"/>
          <w:b/>
          <w:bCs/>
        </w:rPr>
        <w:t>C</w:t>
      </w:r>
      <w:r w:rsidR="106E4BAE" w:rsidRPr="00BB6DA3">
        <w:rPr>
          <w:rFonts w:ascii="Trebuchet MS" w:hAnsi="Trebuchet MS"/>
          <w:b/>
          <w:bCs/>
        </w:rPr>
        <w:t xml:space="preserve">omponent </w:t>
      </w:r>
      <w:r w:rsidR="515F20AB" w:rsidRPr="00BB6DA3">
        <w:rPr>
          <w:rFonts w:ascii="Trebuchet MS" w:hAnsi="Trebuchet MS"/>
          <w:b/>
          <w:bCs/>
        </w:rPr>
        <w:t>O</w:t>
      </w:r>
      <w:r w:rsidR="106E4BAE" w:rsidRPr="00BB6DA3">
        <w:rPr>
          <w:rFonts w:ascii="Trebuchet MS" w:hAnsi="Trebuchet MS"/>
          <w:b/>
          <w:bCs/>
        </w:rPr>
        <w:t>wners</w:t>
      </w:r>
      <w:r w:rsidR="3A053661" w:rsidRPr="00BB6DA3">
        <w:rPr>
          <w:rFonts w:ascii="Trebuchet MS" w:hAnsi="Trebuchet MS"/>
          <w:b/>
          <w:bCs/>
        </w:rPr>
        <w:t xml:space="preserve"> (COs)</w:t>
      </w:r>
      <w:r w:rsidR="46F01005" w:rsidRPr="00BB6DA3">
        <w:rPr>
          <w:rFonts w:ascii="Trebuchet MS" w:hAnsi="Trebuchet MS"/>
        </w:rPr>
        <w:t xml:space="preserve"> </w:t>
      </w:r>
      <w:r w:rsidR="508081CA" w:rsidRPr="00BB6DA3">
        <w:rPr>
          <w:rFonts w:ascii="Trebuchet MS" w:hAnsi="Trebuchet MS"/>
        </w:rPr>
        <w:t xml:space="preserve">for the </w:t>
      </w:r>
      <w:r w:rsidR="508081CA" w:rsidRPr="00BB6DA3">
        <w:rPr>
          <w:rFonts w:ascii="Trebuchet MS" w:hAnsi="Trebuchet MS"/>
          <w:b/>
          <w:bCs/>
        </w:rPr>
        <w:t>Recovery and Resilience Facility (RRF)</w:t>
      </w:r>
      <w:r w:rsidR="508081CA" w:rsidRPr="00BB6DA3">
        <w:rPr>
          <w:rFonts w:ascii="Trebuchet MS" w:hAnsi="Trebuchet MS"/>
        </w:rPr>
        <w:t xml:space="preserve"> and for </w:t>
      </w:r>
      <w:r w:rsidR="2BB0EDF0" w:rsidRPr="00BB6DA3">
        <w:rPr>
          <w:rFonts w:ascii="Trebuchet MS" w:hAnsi="Trebuchet MS"/>
          <w:b/>
          <w:bCs/>
        </w:rPr>
        <w:t>M</w:t>
      </w:r>
      <w:r w:rsidR="755DA64C" w:rsidRPr="00BB6DA3">
        <w:rPr>
          <w:rFonts w:ascii="Trebuchet MS" w:hAnsi="Trebuchet MS"/>
          <w:b/>
          <w:bCs/>
        </w:rPr>
        <w:t xml:space="preserve">anaging </w:t>
      </w:r>
      <w:r w:rsidR="2BB0EDF0" w:rsidRPr="00BB6DA3">
        <w:rPr>
          <w:rFonts w:ascii="Trebuchet MS" w:hAnsi="Trebuchet MS"/>
          <w:b/>
          <w:bCs/>
        </w:rPr>
        <w:t>A</w:t>
      </w:r>
      <w:r w:rsidR="755DA64C" w:rsidRPr="00BB6DA3">
        <w:rPr>
          <w:rFonts w:ascii="Trebuchet MS" w:hAnsi="Trebuchet MS"/>
          <w:b/>
          <w:bCs/>
        </w:rPr>
        <w:t>uthorities</w:t>
      </w:r>
      <w:r w:rsidR="72A2D9F7" w:rsidRPr="00BB6DA3">
        <w:rPr>
          <w:rFonts w:ascii="Trebuchet MS" w:hAnsi="Trebuchet MS"/>
          <w:b/>
          <w:bCs/>
        </w:rPr>
        <w:t xml:space="preserve"> (MAs)</w:t>
      </w:r>
      <w:r w:rsidR="237B1FF5" w:rsidRPr="00BB6DA3">
        <w:rPr>
          <w:rFonts w:ascii="Trebuchet MS" w:hAnsi="Trebuchet MS"/>
        </w:rPr>
        <w:t xml:space="preserve"> for </w:t>
      </w:r>
      <w:r w:rsidR="508081CA" w:rsidRPr="00BB6DA3">
        <w:rPr>
          <w:rFonts w:ascii="Trebuchet MS" w:hAnsi="Trebuchet MS"/>
        </w:rPr>
        <w:t xml:space="preserve">the </w:t>
      </w:r>
      <w:r w:rsidR="508081CA" w:rsidRPr="00BB6DA3">
        <w:rPr>
          <w:rFonts w:ascii="Trebuchet MS" w:hAnsi="Trebuchet MS"/>
          <w:b/>
          <w:bCs/>
        </w:rPr>
        <w:t xml:space="preserve">Cohesion Policy </w:t>
      </w:r>
      <w:r w:rsidR="3AFBA7B8" w:rsidRPr="00BB6DA3">
        <w:rPr>
          <w:rFonts w:ascii="Trebuchet MS" w:hAnsi="Trebuchet MS"/>
          <w:b/>
          <w:bCs/>
        </w:rPr>
        <w:t>F</w:t>
      </w:r>
      <w:r w:rsidR="508081CA" w:rsidRPr="00BB6DA3">
        <w:rPr>
          <w:rFonts w:ascii="Trebuchet MS" w:hAnsi="Trebuchet MS"/>
          <w:b/>
          <w:bCs/>
        </w:rPr>
        <w:t>unds (CPF</w:t>
      </w:r>
      <w:r w:rsidR="43FC57DC" w:rsidRPr="00BB6DA3">
        <w:rPr>
          <w:rFonts w:ascii="Trebuchet MS" w:hAnsi="Trebuchet MS"/>
          <w:b/>
          <w:bCs/>
        </w:rPr>
        <w:t>)</w:t>
      </w:r>
      <w:r w:rsidR="3B22567D" w:rsidRPr="00BB6DA3">
        <w:rPr>
          <w:rFonts w:ascii="Trebuchet MS" w:hAnsi="Trebuchet MS"/>
          <w:b/>
          <w:bCs/>
        </w:rPr>
        <w:t>,</w:t>
      </w:r>
      <w:r w:rsidR="3B22567D" w:rsidRPr="00BB6DA3">
        <w:rPr>
          <w:rFonts w:ascii="Trebuchet MS" w:hAnsi="Trebuchet MS"/>
        </w:rPr>
        <w:t xml:space="preserve"> i.e. the European Regional Development Fund</w:t>
      </w:r>
      <w:r w:rsidR="3AFBA7B8" w:rsidRPr="00BB6DA3">
        <w:rPr>
          <w:rFonts w:ascii="Trebuchet MS" w:hAnsi="Trebuchet MS"/>
        </w:rPr>
        <w:t xml:space="preserve"> (ERDF)</w:t>
      </w:r>
      <w:r w:rsidR="3B22567D" w:rsidRPr="00BB6DA3">
        <w:rPr>
          <w:rFonts w:ascii="Trebuchet MS" w:hAnsi="Trebuchet MS"/>
        </w:rPr>
        <w:t>, the European Social Fund Plus</w:t>
      </w:r>
      <w:r w:rsidR="3AFBA7B8" w:rsidRPr="00BB6DA3">
        <w:rPr>
          <w:rFonts w:ascii="Trebuchet MS" w:hAnsi="Trebuchet MS"/>
        </w:rPr>
        <w:t xml:space="preserve"> (ESF+)</w:t>
      </w:r>
      <w:r w:rsidR="3B22567D" w:rsidRPr="00BB6DA3">
        <w:rPr>
          <w:rFonts w:ascii="Trebuchet MS" w:hAnsi="Trebuchet MS"/>
        </w:rPr>
        <w:t>, the Cohesion Fund</w:t>
      </w:r>
      <w:r w:rsidR="3AFBA7B8" w:rsidRPr="00BB6DA3">
        <w:rPr>
          <w:rFonts w:ascii="Trebuchet MS" w:hAnsi="Trebuchet MS"/>
        </w:rPr>
        <w:t xml:space="preserve"> (CF)</w:t>
      </w:r>
      <w:r w:rsidR="3C29A75F" w:rsidRPr="00BB6DA3">
        <w:rPr>
          <w:rFonts w:ascii="Trebuchet MS" w:hAnsi="Trebuchet MS"/>
        </w:rPr>
        <w:t>,</w:t>
      </w:r>
      <w:r w:rsidR="07CD7B29" w:rsidRPr="00BB6DA3">
        <w:rPr>
          <w:rFonts w:ascii="Trebuchet MS" w:hAnsi="Trebuchet MS"/>
        </w:rPr>
        <w:t xml:space="preserve"> </w:t>
      </w:r>
      <w:r w:rsidR="3B22567D" w:rsidRPr="00BB6DA3">
        <w:rPr>
          <w:rFonts w:ascii="Trebuchet MS" w:hAnsi="Trebuchet MS"/>
        </w:rPr>
        <w:t>the Just Transition Fund</w:t>
      </w:r>
      <w:r w:rsidR="3AFBA7B8" w:rsidRPr="00BB6DA3">
        <w:rPr>
          <w:rFonts w:ascii="Trebuchet MS" w:hAnsi="Trebuchet MS"/>
        </w:rPr>
        <w:t xml:space="preserve"> (JTF)</w:t>
      </w:r>
      <w:r w:rsidR="0DBD67B4" w:rsidRPr="00BB6DA3">
        <w:rPr>
          <w:rFonts w:ascii="Trebuchet MS" w:hAnsi="Trebuchet MS"/>
        </w:rPr>
        <w:t>.</w:t>
      </w:r>
      <w:r w:rsidR="3C29A75F" w:rsidRPr="00BB6DA3">
        <w:rPr>
          <w:rFonts w:ascii="Trebuchet MS" w:hAnsi="Trebuchet MS"/>
        </w:rPr>
        <w:t xml:space="preserve"> </w:t>
      </w:r>
      <w:r w:rsidR="0DBD67B4" w:rsidRPr="00BB6DA3">
        <w:rPr>
          <w:rFonts w:ascii="Trebuchet MS" w:hAnsi="Trebuchet MS"/>
        </w:rPr>
        <w:t>The guidelines may also be used</w:t>
      </w:r>
      <w:r w:rsidR="7A0EAEA3" w:rsidRPr="00BB6DA3">
        <w:rPr>
          <w:rFonts w:ascii="Trebuchet MS" w:hAnsi="Trebuchet MS"/>
        </w:rPr>
        <w:t xml:space="preserve"> by Czech entities</w:t>
      </w:r>
      <w:r w:rsidR="0DBD67B4" w:rsidRPr="00BB6DA3">
        <w:rPr>
          <w:rFonts w:ascii="Trebuchet MS" w:hAnsi="Trebuchet MS"/>
        </w:rPr>
        <w:t xml:space="preserve"> as an indicative reference for fund</w:t>
      </w:r>
      <w:r w:rsidR="01BBEB01" w:rsidRPr="00BB6DA3">
        <w:rPr>
          <w:rFonts w:ascii="Trebuchet MS" w:hAnsi="Trebuchet MS"/>
        </w:rPr>
        <w:t>s</w:t>
      </w:r>
      <w:r w:rsidR="0DBD67B4" w:rsidRPr="00BB6DA3">
        <w:rPr>
          <w:rFonts w:ascii="Trebuchet MS" w:hAnsi="Trebuchet MS"/>
        </w:rPr>
        <w:t xml:space="preserve"> that fall under the Common Provisions Regulation, such</w:t>
      </w:r>
      <w:r w:rsidR="3C29A75F" w:rsidRPr="00BB6DA3">
        <w:rPr>
          <w:rFonts w:ascii="Trebuchet MS" w:hAnsi="Trebuchet MS"/>
        </w:rPr>
        <w:t xml:space="preserve"> </w:t>
      </w:r>
      <w:r w:rsidR="0DBD67B4" w:rsidRPr="00BB6DA3">
        <w:rPr>
          <w:rFonts w:ascii="Trebuchet MS" w:hAnsi="Trebuchet MS"/>
        </w:rPr>
        <w:t>as</w:t>
      </w:r>
      <w:r w:rsidR="3C29A75F" w:rsidRPr="00BB6DA3">
        <w:rPr>
          <w:rFonts w:ascii="Trebuchet MS" w:hAnsi="Trebuchet MS"/>
        </w:rPr>
        <w:t xml:space="preserve"> the European Maritime, Fisheries and Aquaculture Fund (E</w:t>
      </w:r>
      <w:r w:rsidR="1141A4F5" w:rsidRPr="00BB6DA3">
        <w:rPr>
          <w:rFonts w:ascii="Trebuchet MS" w:hAnsi="Trebuchet MS"/>
        </w:rPr>
        <w:t>MF</w:t>
      </w:r>
      <w:r w:rsidR="3C29A75F" w:rsidRPr="00BB6DA3">
        <w:rPr>
          <w:rFonts w:ascii="Trebuchet MS" w:hAnsi="Trebuchet MS"/>
        </w:rPr>
        <w:t>AF)</w:t>
      </w:r>
      <w:r w:rsidR="3B22567D" w:rsidRPr="00BB6DA3">
        <w:rPr>
          <w:rFonts w:ascii="Trebuchet MS" w:hAnsi="Trebuchet MS"/>
        </w:rPr>
        <w:t>.</w:t>
      </w:r>
    </w:p>
    <w:p w14:paraId="547B9D7A" w14:textId="7A13F475" w:rsidR="00EC37C3" w:rsidRPr="00BB6DA3" w:rsidRDefault="00EC37C3" w:rsidP="3700E035">
      <w:pPr>
        <w:spacing w:after="0"/>
        <w:rPr>
          <w:rFonts w:ascii="Trebuchet MS" w:hAnsi="Trebuchet MS"/>
        </w:rPr>
      </w:pPr>
    </w:p>
    <w:p w14:paraId="3BA24300" w14:textId="3CB4115F" w:rsidR="00EC37C3" w:rsidRPr="00BB6DA3" w:rsidRDefault="4A45169A" w:rsidP="17014AB3">
      <w:pPr>
        <w:spacing w:after="0"/>
        <w:rPr>
          <w:rFonts w:ascii="Trebuchet MS" w:hAnsi="Trebuchet MS"/>
        </w:rPr>
      </w:pPr>
      <w:r w:rsidRPr="00BB6DA3">
        <w:rPr>
          <w:rFonts w:ascii="Trebuchet MS" w:hAnsi="Trebuchet MS"/>
        </w:rPr>
        <w:t>The</w:t>
      </w:r>
      <w:r w:rsidR="4CDE14E7" w:rsidRPr="00BB6DA3">
        <w:rPr>
          <w:rFonts w:ascii="Trebuchet MS" w:hAnsi="Trebuchet MS"/>
        </w:rPr>
        <w:t xml:space="preserve"> guidance provided in this document</w:t>
      </w:r>
      <w:r w:rsidR="78189FF4" w:rsidRPr="00BB6DA3">
        <w:rPr>
          <w:rFonts w:ascii="Trebuchet MS" w:hAnsi="Trebuchet MS"/>
        </w:rPr>
        <w:t xml:space="preserve"> </w:t>
      </w:r>
      <w:r w:rsidR="00CE21CF" w:rsidRPr="00BB6DA3">
        <w:rPr>
          <w:rFonts w:ascii="Trebuchet MS" w:hAnsi="Trebuchet MS"/>
        </w:rPr>
        <w:t xml:space="preserve">on DNSH application </w:t>
      </w:r>
      <w:r w:rsidR="78189FF4" w:rsidRPr="00BB6DA3">
        <w:rPr>
          <w:rFonts w:ascii="Trebuchet MS" w:hAnsi="Trebuchet MS"/>
        </w:rPr>
        <w:t>is informed by</w:t>
      </w:r>
      <w:r w:rsidR="3B22567D" w:rsidRPr="00BB6DA3">
        <w:rPr>
          <w:rFonts w:ascii="Trebuchet MS" w:hAnsi="Trebuchet MS"/>
        </w:rPr>
        <w:t xml:space="preserve"> the evolutions brought about by the </w:t>
      </w:r>
      <w:r w:rsidR="6761F58F" w:rsidRPr="00BB6DA3">
        <w:rPr>
          <w:rFonts w:ascii="Trebuchet MS" w:hAnsi="Trebuchet MS"/>
        </w:rPr>
        <w:t>updated</w:t>
      </w:r>
      <w:r w:rsidR="78189FF4" w:rsidRPr="00BB6DA3">
        <w:rPr>
          <w:rFonts w:ascii="Trebuchet MS" w:hAnsi="Trebuchet MS"/>
        </w:rPr>
        <w:t xml:space="preserve"> </w:t>
      </w:r>
      <w:r w:rsidR="3B22567D" w:rsidRPr="00BB6DA3">
        <w:rPr>
          <w:rFonts w:ascii="Trebuchet MS" w:hAnsi="Trebuchet MS"/>
        </w:rPr>
        <w:t>Commission Notice for the application of the DNSH principle under the RRF</w:t>
      </w:r>
      <w:r w:rsidR="00500539" w:rsidRPr="00BB6DA3">
        <w:rPr>
          <w:rStyle w:val="Znakapoznpodarou"/>
          <w:rFonts w:ascii="Trebuchet MS" w:eastAsia="Calibri" w:hAnsi="Trebuchet MS" w:cs="Arial"/>
        </w:rPr>
        <w:footnoteReference w:id="2"/>
      </w:r>
      <w:r w:rsidR="2A316556" w:rsidRPr="00BB6DA3">
        <w:rPr>
          <w:rFonts w:ascii="Trebuchet MS" w:hAnsi="Trebuchet MS"/>
        </w:rPr>
        <w:t xml:space="preserve"> (</w:t>
      </w:r>
      <w:r w:rsidR="2A316556" w:rsidRPr="00BB6DA3">
        <w:rPr>
          <w:rFonts w:ascii="Trebuchet MS" w:eastAsia="Montserrat Light" w:hAnsi="Trebuchet MS" w:cs="Montserrat Light"/>
        </w:rPr>
        <w:t>C(2023) 6454).</w:t>
      </w:r>
      <w:r w:rsidR="05109A66" w:rsidRPr="00BB6DA3">
        <w:rPr>
          <w:rFonts w:ascii="Trebuchet MS" w:hAnsi="Trebuchet MS"/>
        </w:rPr>
        <w:t xml:space="preserve"> Because the guidelines </w:t>
      </w:r>
      <w:r w:rsidR="163CE20E" w:rsidRPr="00BB6DA3">
        <w:rPr>
          <w:rFonts w:ascii="Trebuchet MS" w:hAnsi="Trebuchet MS"/>
        </w:rPr>
        <w:t xml:space="preserve">developed under this TSI project </w:t>
      </w:r>
      <w:r w:rsidR="05109A66" w:rsidRPr="00BB6DA3">
        <w:rPr>
          <w:rFonts w:ascii="Trebuchet MS" w:hAnsi="Trebuchet MS"/>
        </w:rPr>
        <w:t>do not have lega</w:t>
      </w:r>
      <w:r w:rsidR="2E8CFF8D" w:rsidRPr="00BB6DA3">
        <w:rPr>
          <w:rFonts w:ascii="Trebuchet MS" w:hAnsi="Trebuchet MS"/>
        </w:rPr>
        <w:t>l</w:t>
      </w:r>
      <w:r w:rsidR="05109A66" w:rsidRPr="00BB6DA3">
        <w:rPr>
          <w:rFonts w:ascii="Trebuchet MS" w:hAnsi="Trebuchet MS"/>
        </w:rPr>
        <w:t xml:space="preserve"> force, they are not retroactive and do not require a change on past or ongoing programmes, investment</w:t>
      </w:r>
      <w:r w:rsidR="0A4EA716" w:rsidRPr="00BB6DA3">
        <w:rPr>
          <w:rFonts w:ascii="Trebuchet MS" w:hAnsi="Trebuchet MS"/>
        </w:rPr>
        <w:t>s</w:t>
      </w:r>
      <w:r w:rsidR="05109A66" w:rsidRPr="00BB6DA3">
        <w:rPr>
          <w:rFonts w:ascii="Trebuchet MS" w:hAnsi="Trebuchet MS"/>
        </w:rPr>
        <w:t>, measures and projects</w:t>
      </w:r>
      <w:r w:rsidR="65FF7B76" w:rsidRPr="00BB6DA3">
        <w:rPr>
          <w:rFonts w:ascii="Trebuchet MS" w:hAnsi="Trebuchet MS"/>
        </w:rPr>
        <w:t>.</w:t>
      </w:r>
      <w:r w:rsidR="77178DDA" w:rsidRPr="00BB6DA3">
        <w:rPr>
          <w:rFonts w:ascii="Trebuchet MS" w:hAnsi="Trebuchet MS"/>
        </w:rPr>
        <w:t xml:space="preserve"> </w:t>
      </w:r>
      <w:r w:rsidR="02D88BA8" w:rsidRPr="00BB6DA3">
        <w:rPr>
          <w:rFonts w:ascii="Trebuchet MS" w:hAnsi="Trebuchet MS"/>
        </w:rPr>
        <w:t>They do not replace and do not change legislative obligations according to EU and national law, nor do they change the competence and responsibility in the management of EU funds in the Czech Republic.</w:t>
      </w:r>
      <w:r w:rsidR="539A070B" w:rsidRPr="00BB6DA3">
        <w:rPr>
          <w:rFonts w:ascii="Trebuchet MS" w:hAnsi="Trebuchet MS"/>
        </w:rPr>
        <w:t xml:space="preserve"> </w:t>
      </w:r>
      <w:r w:rsidR="4433A676" w:rsidRPr="00BB6DA3">
        <w:rPr>
          <w:rFonts w:ascii="Trebuchet MS" w:hAnsi="Trebuchet MS"/>
        </w:rPr>
        <w:t xml:space="preserve">Rather, their </w:t>
      </w:r>
      <w:r w:rsidR="539A070B" w:rsidRPr="00BB6DA3">
        <w:rPr>
          <w:rFonts w:ascii="Trebuchet MS" w:hAnsi="Trebuchet MS"/>
        </w:rPr>
        <w:t>goal is to improve selected aspects of the implementation of the environmental conditions of EU funds in the Czech Republic.</w:t>
      </w:r>
      <w:r w:rsidR="622AFE40" w:rsidRPr="00BB6DA3">
        <w:rPr>
          <w:rFonts w:ascii="Trebuchet MS" w:hAnsi="Trebuchet MS"/>
        </w:rPr>
        <w:t xml:space="preserve"> </w:t>
      </w:r>
      <w:r w:rsidR="539A070B" w:rsidRPr="00BB6DA3">
        <w:rPr>
          <w:rFonts w:ascii="Trebuchet MS" w:hAnsi="Trebuchet MS"/>
        </w:rPr>
        <w:t>At the same time, this methodology is not an exclusive procedure for the implementation of environmental conditions and EU funds</w:t>
      </w:r>
      <w:r w:rsidR="435F640F" w:rsidRPr="00BB6DA3">
        <w:rPr>
          <w:rFonts w:ascii="Trebuchet MS" w:hAnsi="Trebuchet MS"/>
        </w:rPr>
        <w:t>.</w:t>
      </w:r>
    </w:p>
    <w:p w14:paraId="34994E74" w14:textId="11796F6A" w:rsidR="00EC37C3" w:rsidRPr="00BB6DA3" w:rsidRDefault="77178DDA" w:rsidP="3700E035">
      <w:pPr>
        <w:spacing w:after="0"/>
        <w:rPr>
          <w:rFonts w:ascii="Trebuchet MS" w:hAnsi="Trebuchet MS"/>
          <w:b/>
          <w:bCs/>
        </w:rPr>
      </w:pPr>
      <w:r w:rsidRPr="00BB6DA3">
        <w:rPr>
          <w:rFonts w:ascii="Trebuchet MS" w:hAnsi="Trebuchet MS"/>
        </w:rPr>
        <w:t>More detail on the interaction between these guidelines, the other deliverables of th</w:t>
      </w:r>
      <w:r w:rsidR="0036152B" w:rsidRPr="00BB6DA3">
        <w:rPr>
          <w:rFonts w:ascii="Trebuchet MS" w:hAnsi="Trebuchet MS"/>
        </w:rPr>
        <w:t>is</w:t>
      </w:r>
      <w:r w:rsidRPr="00BB6DA3">
        <w:rPr>
          <w:rFonts w:ascii="Trebuchet MS" w:hAnsi="Trebuchet MS"/>
        </w:rPr>
        <w:t xml:space="preserve"> TSI project</w:t>
      </w:r>
      <w:r w:rsidR="5FDA2A33" w:rsidRPr="00BB6DA3">
        <w:rPr>
          <w:rFonts w:ascii="Trebuchet MS" w:hAnsi="Trebuchet MS"/>
        </w:rPr>
        <w:t xml:space="preserve"> (i.e., Annexes on best practices)</w:t>
      </w:r>
      <w:r w:rsidRPr="00BB6DA3">
        <w:rPr>
          <w:rFonts w:ascii="Trebuchet MS" w:hAnsi="Trebuchet MS"/>
        </w:rPr>
        <w:t>, and European and Czech documentation is provided in the figure below.</w:t>
      </w:r>
    </w:p>
    <w:p w14:paraId="19DBFCB0" w14:textId="4BD29C35" w:rsidR="2D7A9352" w:rsidRPr="00BB6DA3" w:rsidRDefault="2D7A9352" w:rsidP="2D7A9352">
      <w:pPr>
        <w:spacing w:after="0"/>
        <w:rPr>
          <w:rFonts w:ascii="Trebuchet MS" w:hAnsi="Trebuchet MS"/>
          <w:b/>
          <w:bCs/>
        </w:rPr>
      </w:pPr>
    </w:p>
    <w:p w14:paraId="4F29DED2" w14:textId="33029B65" w:rsidR="31EABB25" w:rsidRPr="00BB6DA3" w:rsidRDefault="459C8C59" w:rsidP="5F554C9E">
      <w:pPr>
        <w:spacing w:after="0"/>
        <w:jc w:val="left"/>
        <w:rPr>
          <w:rFonts w:ascii="Trebuchet MS" w:hAnsi="Trebuchet MS"/>
        </w:rPr>
      </w:pPr>
      <w:r w:rsidRPr="00BB6DA3">
        <w:rPr>
          <w:rFonts w:ascii="Trebuchet MS" w:hAnsi="Trebuchet MS"/>
          <w:noProof/>
          <w:lang w:val="cs-CZ" w:eastAsia="cs-CZ"/>
        </w:rPr>
        <w:drawing>
          <wp:inline distT="0" distB="0" distL="0" distR="0" wp14:anchorId="134A9A3B" wp14:editId="7D79F10E">
            <wp:extent cx="5724524" cy="4324350"/>
            <wp:effectExtent l="0" t="0" r="0" b="0"/>
            <wp:docPr id="1231097138" name="Picture 1231097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109713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24524" cy="4324350"/>
                    </a:xfrm>
                    <a:prstGeom prst="rect">
                      <a:avLst/>
                    </a:prstGeom>
                  </pic:spPr>
                </pic:pic>
              </a:graphicData>
            </a:graphic>
          </wp:inline>
        </w:drawing>
      </w:r>
    </w:p>
    <w:p w14:paraId="2AC75AE5" w14:textId="738EAE13" w:rsidR="699CC041" w:rsidRPr="00BB6DA3" w:rsidRDefault="699CC041" w:rsidP="23ECCBDC">
      <w:pPr>
        <w:spacing w:after="0"/>
        <w:rPr>
          <w:rFonts w:ascii="Trebuchet MS" w:hAnsi="Trebuchet MS"/>
        </w:rPr>
      </w:pPr>
      <w:r w:rsidRPr="00BB6DA3">
        <w:rPr>
          <w:rFonts w:ascii="Trebuchet MS" w:hAnsi="Trebuchet MS"/>
        </w:rPr>
        <w:t xml:space="preserve">As indicated in the figure, the guidelines of the </w:t>
      </w:r>
      <w:r w:rsidR="00BC67DE" w:rsidRPr="00BB6DA3">
        <w:rPr>
          <w:rFonts w:ascii="Trebuchet MS" w:hAnsi="Trebuchet MS"/>
        </w:rPr>
        <w:t xml:space="preserve">Czech </w:t>
      </w:r>
      <w:r w:rsidRPr="00BB6DA3">
        <w:rPr>
          <w:rFonts w:ascii="Trebuchet MS" w:hAnsi="Trebuchet MS"/>
        </w:rPr>
        <w:t xml:space="preserve">Ministry of Environment </w:t>
      </w:r>
      <w:r w:rsidR="1BAA566E" w:rsidRPr="00BB6DA3">
        <w:rPr>
          <w:rFonts w:ascii="Trebuchet MS" w:hAnsi="Trebuchet MS"/>
        </w:rPr>
        <w:t xml:space="preserve">(MoE) </w:t>
      </w:r>
      <w:r w:rsidRPr="00BB6DA3">
        <w:rPr>
          <w:rFonts w:ascii="Trebuchet MS" w:hAnsi="Trebuchet MS"/>
        </w:rPr>
        <w:t xml:space="preserve">were used where possible to develop the present </w:t>
      </w:r>
      <w:r w:rsidR="002B555A" w:rsidRPr="00BB6DA3">
        <w:rPr>
          <w:rFonts w:ascii="Trebuchet MS" w:hAnsi="Trebuchet MS"/>
        </w:rPr>
        <w:t xml:space="preserve">DNSH </w:t>
      </w:r>
      <w:r w:rsidRPr="00BB6DA3">
        <w:rPr>
          <w:rFonts w:ascii="Trebuchet MS" w:hAnsi="Trebuchet MS"/>
        </w:rPr>
        <w:t xml:space="preserve">guidelines. In order to increase synergies, </w:t>
      </w:r>
      <w:r w:rsidR="1C0365D0" w:rsidRPr="00BB6DA3">
        <w:rPr>
          <w:rFonts w:ascii="Trebuchet MS" w:hAnsi="Trebuchet MS"/>
        </w:rPr>
        <w:t>the MoE guidelines</w:t>
      </w:r>
      <w:r w:rsidRPr="00BB6DA3">
        <w:rPr>
          <w:rFonts w:ascii="Trebuchet MS" w:hAnsi="Trebuchet MS"/>
        </w:rPr>
        <w:t xml:space="preserve"> can typically be quoted by the guidelines</w:t>
      </w:r>
      <w:r w:rsidR="7AFCC906" w:rsidRPr="00BB6DA3">
        <w:rPr>
          <w:rFonts w:ascii="Trebuchet MS" w:hAnsi="Trebuchet MS"/>
        </w:rPr>
        <w:t>.</w:t>
      </w:r>
      <w:r w:rsidR="22E4961A" w:rsidRPr="00BB6DA3">
        <w:rPr>
          <w:rFonts w:ascii="Trebuchet MS" w:hAnsi="Trebuchet MS"/>
        </w:rPr>
        <w:t xml:space="preserve"> </w:t>
      </w:r>
      <w:r w:rsidR="1E702BC6" w:rsidRPr="00BB6DA3">
        <w:rPr>
          <w:rFonts w:ascii="Trebuchet MS" w:hAnsi="Trebuchet MS"/>
        </w:rPr>
        <w:t>Th</w:t>
      </w:r>
      <w:r w:rsidR="39CF2941" w:rsidRPr="00BB6DA3">
        <w:rPr>
          <w:rFonts w:ascii="Trebuchet MS" w:hAnsi="Trebuchet MS"/>
        </w:rPr>
        <w:t>e</w:t>
      </w:r>
      <w:r w:rsidR="22E4961A" w:rsidRPr="00BB6DA3">
        <w:rPr>
          <w:rFonts w:ascii="Trebuchet MS" w:hAnsi="Trebuchet MS"/>
        </w:rPr>
        <w:t xml:space="preserve"> </w:t>
      </w:r>
      <w:r w:rsidR="4314281A" w:rsidRPr="00BB6DA3">
        <w:rPr>
          <w:rFonts w:ascii="Trebuchet MS" w:hAnsi="Trebuchet MS"/>
        </w:rPr>
        <w:t>reference</w:t>
      </w:r>
      <w:r w:rsidR="5FFBEAF6" w:rsidRPr="00BB6DA3">
        <w:rPr>
          <w:rFonts w:ascii="Trebuchet MS" w:hAnsi="Trebuchet MS"/>
        </w:rPr>
        <w:t xml:space="preserve">s to the MoE </w:t>
      </w:r>
      <w:r w:rsidR="36FAB4E4" w:rsidRPr="00BB6DA3">
        <w:rPr>
          <w:rFonts w:ascii="Trebuchet MS" w:hAnsi="Trebuchet MS"/>
        </w:rPr>
        <w:t>guidelines</w:t>
      </w:r>
      <w:r w:rsidR="22E4961A" w:rsidRPr="00BB6DA3">
        <w:rPr>
          <w:rFonts w:ascii="Trebuchet MS" w:hAnsi="Trebuchet MS"/>
        </w:rPr>
        <w:t xml:space="preserve"> </w:t>
      </w:r>
      <w:r w:rsidR="3C4C5743" w:rsidRPr="00BB6DA3">
        <w:rPr>
          <w:rFonts w:ascii="Trebuchet MS" w:hAnsi="Trebuchet MS"/>
        </w:rPr>
        <w:t>are</w:t>
      </w:r>
      <w:r w:rsidR="22E4961A" w:rsidRPr="00BB6DA3">
        <w:rPr>
          <w:rFonts w:ascii="Trebuchet MS" w:hAnsi="Trebuchet MS"/>
        </w:rPr>
        <w:t xml:space="preserve"> punctual and focus on very specific points (notably on the detailed methodology to implement climate proofing); the structure and general approach of the </w:t>
      </w:r>
      <w:r w:rsidR="0009673E" w:rsidRPr="00BB6DA3">
        <w:rPr>
          <w:rFonts w:ascii="Trebuchet MS" w:hAnsi="Trebuchet MS"/>
        </w:rPr>
        <w:t xml:space="preserve">MoE guidelines and those presented in this document </w:t>
      </w:r>
      <w:r w:rsidR="32481D08" w:rsidRPr="00BB6DA3">
        <w:rPr>
          <w:rFonts w:ascii="Trebuchet MS" w:hAnsi="Trebuchet MS"/>
        </w:rPr>
        <w:t>largely differ. The MoE guidelines offer a fund-agnostic methodology, while the present guidelines are fund-specific (thus reflecting the guidance of the European Commission).</w:t>
      </w:r>
    </w:p>
    <w:p w14:paraId="13A0E02A" w14:textId="77777777" w:rsidR="00B10696" w:rsidRPr="00BB6DA3" w:rsidRDefault="00B10696" w:rsidP="00B10696">
      <w:pPr>
        <w:spacing w:after="0"/>
        <w:rPr>
          <w:rFonts w:ascii="Trebuchet MS" w:hAnsi="Trebuchet MS"/>
        </w:rPr>
      </w:pPr>
    </w:p>
    <w:p w14:paraId="65B3230E" w14:textId="3FDB7C8A" w:rsidR="00D44D13" w:rsidRPr="00BB6DA3" w:rsidRDefault="006D35C2" w:rsidP="00E76659">
      <w:pPr>
        <w:rPr>
          <w:rFonts w:ascii="Trebuchet MS" w:hAnsi="Trebuchet MS"/>
        </w:rPr>
      </w:pPr>
      <w:r w:rsidRPr="00BB6DA3">
        <w:rPr>
          <w:rFonts w:ascii="Trebuchet MS" w:hAnsi="Trebuchet MS"/>
        </w:rPr>
        <w:t xml:space="preserve">Acknowledging that most </w:t>
      </w:r>
      <w:r w:rsidR="00685E0D" w:rsidRPr="00BB6DA3">
        <w:rPr>
          <w:rFonts w:ascii="Trebuchet MS" w:hAnsi="Trebuchet MS"/>
        </w:rPr>
        <w:t xml:space="preserve">(ex-ante) </w:t>
      </w:r>
      <w:r w:rsidRPr="00BB6DA3">
        <w:rPr>
          <w:rFonts w:ascii="Trebuchet MS" w:hAnsi="Trebuchet MS"/>
        </w:rPr>
        <w:t>DNSH assessment</w:t>
      </w:r>
      <w:r w:rsidR="006E0633" w:rsidRPr="00BB6DA3">
        <w:rPr>
          <w:rFonts w:ascii="Trebuchet MS" w:hAnsi="Trebuchet MS"/>
        </w:rPr>
        <w:t>s</w:t>
      </w:r>
      <w:r w:rsidRPr="00BB6DA3">
        <w:rPr>
          <w:rFonts w:ascii="Trebuchet MS" w:hAnsi="Trebuchet MS"/>
        </w:rPr>
        <w:t xml:space="preserve"> have been conducted by the Czech authorities since the launch of the RRF and of the </w:t>
      </w:r>
      <w:r w:rsidR="00F16892" w:rsidRPr="00BB6DA3">
        <w:rPr>
          <w:rFonts w:ascii="Trebuchet MS" w:hAnsi="Trebuchet MS"/>
        </w:rPr>
        <w:t>2021-2027</w:t>
      </w:r>
      <w:r w:rsidR="006C315C" w:rsidRPr="00BB6DA3">
        <w:rPr>
          <w:rFonts w:ascii="Trebuchet MS" w:hAnsi="Trebuchet MS"/>
        </w:rPr>
        <w:t xml:space="preserve"> CPF</w:t>
      </w:r>
      <w:r w:rsidR="00F16892" w:rsidRPr="00BB6DA3">
        <w:rPr>
          <w:rFonts w:ascii="Trebuchet MS" w:hAnsi="Trebuchet MS"/>
        </w:rPr>
        <w:t>,</w:t>
      </w:r>
      <w:r w:rsidRPr="00BB6DA3">
        <w:rPr>
          <w:rFonts w:ascii="Trebuchet MS" w:hAnsi="Trebuchet MS"/>
        </w:rPr>
        <w:t xml:space="preserve"> </w:t>
      </w:r>
      <w:r w:rsidR="006E0633" w:rsidRPr="00BB6DA3">
        <w:rPr>
          <w:rFonts w:ascii="Trebuchet MS" w:hAnsi="Trebuchet MS"/>
          <w:b/>
          <w:bCs/>
        </w:rPr>
        <w:t xml:space="preserve">the guidelines focus on </w:t>
      </w:r>
      <w:r w:rsidR="5F0FB9B5" w:rsidRPr="00BB6DA3">
        <w:rPr>
          <w:rFonts w:ascii="Trebuchet MS" w:hAnsi="Trebuchet MS"/>
          <w:b/>
          <w:bCs/>
        </w:rPr>
        <w:t>call</w:t>
      </w:r>
      <w:r w:rsidR="007A44FB" w:rsidRPr="00BB6DA3">
        <w:rPr>
          <w:rFonts w:ascii="Trebuchet MS" w:hAnsi="Trebuchet MS"/>
          <w:b/>
          <w:bCs/>
        </w:rPr>
        <w:t>s</w:t>
      </w:r>
      <w:r w:rsidR="5F0FB9B5" w:rsidRPr="00BB6DA3">
        <w:rPr>
          <w:rFonts w:ascii="Trebuchet MS" w:hAnsi="Trebuchet MS"/>
          <w:b/>
          <w:bCs/>
        </w:rPr>
        <w:t xml:space="preserve"> launch, </w:t>
      </w:r>
      <w:r w:rsidR="00685E0D" w:rsidRPr="00BB6DA3">
        <w:rPr>
          <w:rFonts w:ascii="Trebuchet MS" w:hAnsi="Trebuchet MS"/>
          <w:b/>
          <w:bCs/>
        </w:rPr>
        <w:t>monitoring</w:t>
      </w:r>
      <w:r w:rsidR="2109D1E0" w:rsidRPr="00BB6DA3">
        <w:rPr>
          <w:rFonts w:ascii="Trebuchet MS" w:hAnsi="Trebuchet MS"/>
          <w:b/>
          <w:bCs/>
        </w:rPr>
        <w:t>,</w:t>
      </w:r>
      <w:r w:rsidR="00685E0D" w:rsidRPr="00BB6DA3">
        <w:rPr>
          <w:rFonts w:ascii="Trebuchet MS" w:hAnsi="Trebuchet MS"/>
          <w:b/>
          <w:bCs/>
        </w:rPr>
        <w:t xml:space="preserve"> and verification </w:t>
      </w:r>
      <w:r w:rsidR="00C45DF7" w:rsidRPr="00BB6DA3">
        <w:rPr>
          <w:rFonts w:ascii="Trebuchet MS" w:hAnsi="Trebuchet MS"/>
          <w:b/>
          <w:bCs/>
        </w:rPr>
        <w:t>steps</w:t>
      </w:r>
      <w:r w:rsidR="00C45DF7" w:rsidRPr="00BB6DA3">
        <w:rPr>
          <w:rFonts w:ascii="Trebuchet MS" w:hAnsi="Trebuchet MS"/>
        </w:rPr>
        <w:t xml:space="preserve">. </w:t>
      </w:r>
      <w:r w:rsidR="00862876" w:rsidRPr="00BB6DA3">
        <w:rPr>
          <w:rFonts w:ascii="Trebuchet MS" w:hAnsi="Trebuchet MS"/>
        </w:rPr>
        <w:t>In other words, the</w:t>
      </w:r>
      <w:r w:rsidR="00005ED6" w:rsidRPr="00BB6DA3">
        <w:rPr>
          <w:rFonts w:ascii="Trebuchet MS" w:hAnsi="Trebuchet MS"/>
        </w:rPr>
        <w:t xml:space="preserve"> guidance in this document</w:t>
      </w:r>
      <w:r w:rsidR="00862876" w:rsidRPr="00BB6DA3">
        <w:rPr>
          <w:rFonts w:ascii="Trebuchet MS" w:hAnsi="Trebuchet MS"/>
        </w:rPr>
        <w:t xml:space="preserve"> do</w:t>
      </w:r>
      <w:r w:rsidR="00005ED6" w:rsidRPr="00BB6DA3">
        <w:rPr>
          <w:rFonts w:ascii="Trebuchet MS" w:hAnsi="Trebuchet MS"/>
        </w:rPr>
        <w:t>es</w:t>
      </w:r>
      <w:r w:rsidR="00862876" w:rsidRPr="00BB6DA3">
        <w:rPr>
          <w:rFonts w:ascii="Trebuchet MS" w:hAnsi="Trebuchet MS"/>
        </w:rPr>
        <w:t xml:space="preserve"> not explain how to assess a measure</w:t>
      </w:r>
      <w:r w:rsidR="00DE4CD7" w:rsidRPr="00BB6DA3">
        <w:rPr>
          <w:rFonts w:ascii="Trebuchet MS" w:hAnsi="Trebuchet MS"/>
        </w:rPr>
        <w:t xml:space="preserve"> under the RRF</w:t>
      </w:r>
      <w:r w:rsidR="78D3D9EB" w:rsidRPr="00BB6DA3">
        <w:rPr>
          <w:rFonts w:ascii="Trebuchet MS" w:hAnsi="Trebuchet MS"/>
        </w:rPr>
        <w:t xml:space="preserve"> </w:t>
      </w:r>
      <w:r w:rsidR="00F66287" w:rsidRPr="00BB6DA3">
        <w:rPr>
          <w:rFonts w:ascii="Trebuchet MS" w:hAnsi="Trebuchet MS"/>
        </w:rPr>
        <w:t>or</w:t>
      </w:r>
      <w:r w:rsidR="78D3D9EB" w:rsidRPr="00BB6DA3">
        <w:rPr>
          <w:rFonts w:ascii="Trebuchet MS" w:hAnsi="Trebuchet MS"/>
        </w:rPr>
        <w:t xml:space="preserve"> CPF</w:t>
      </w:r>
      <w:r w:rsidR="00862876" w:rsidRPr="00BB6DA3">
        <w:rPr>
          <w:rFonts w:ascii="Trebuchet MS" w:hAnsi="Trebuchet MS"/>
        </w:rPr>
        <w:t xml:space="preserve">, but rather how to build on the </w:t>
      </w:r>
      <w:r w:rsidR="001318BB" w:rsidRPr="00BB6DA3">
        <w:rPr>
          <w:rFonts w:ascii="Trebuchet MS" w:hAnsi="Trebuchet MS"/>
        </w:rPr>
        <w:t xml:space="preserve">assessment that </w:t>
      </w:r>
      <w:r w:rsidR="00D05CBA" w:rsidRPr="00BB6DA3">
        <w:rPr>
          <w:rFonts w:ascii="Trebuchet MS" w:hAnsi="Trebuchet MS"/>
        </w:rPr>
        <w:t xml:space="preserve">has </w:t>
      </w:r>
      <w:r w:rsidR="001318BB" w:rsidRPr="00BB6DA3">
        <w:rPr>
          <w:rFonts w:ascii="Trebuchet MS" w:hAnsi="Trebuchet MS"/>
        </w:rPr>
        <w:t xml:space="preserve">already </w:t>
      </w:r>
      <w:r w:rsidR="3EBA1F79" w:rsidRPr="00BB6DA3">
        <w:rPr>
          <w:rFonts w:ascii="Trebuchet MS" w:hAnsi="Trebuchet MS"/>
        </w:rPr>
        <w:t>taken</w:t>
      </w:r>
      <w:r w:rsidR="001318BB" w:rsidRPr="00BB6DA3">
        <w:rPr>
          <w:rFonts w:ascii="Trebuchet MS" w:hAnsi="Trebuchet MS"/>
        </w:rPr>
        <w:t xml:space="preserve"> place</w:t>
      </w:r>
      <w:r w:rsidR="00157112" w:rsidRPr="00BB6DA3">
        <w:rPr>
          <w:rFonts w:ascii="Trebuchet MS" w:hAnsi="Trebuchet MS"/>
        </w:rPr>
        <w:t xml:space="preserve"> and</w:t>
      </w:r>
      <w:r w:rsidR="00AB0B4A" w:rsidRPr="00BB6DA3">
        <w:rPr>
          <w:rFonts w:ascii="Trebuchet MS" w:hAnsi="Trebuchet MS"/>
        </w:rPr>
        <w:t xml:space="preserve"> </w:t>
      </w:r>
      <w:r w:rsidR="3DDDFA2C" w:rsidRPr="00BB6DA3">
        <w:rPr>
          <w:rFonts w:ascii="Trebuchet MS" w:hAnsi="Trebuchet MS"/>
        </w:rPr>
        <w:t xml:space="preserve">to </w:t>
      </w:r>
      <w:r w:rsidR="00AB0B4A" w:rsidRPr="00BB6DA3">
        <w:rPr>
          <w:rFonts w:ascii="Trebuchet MS" w:hAnsi="Trebuchet MS"/>
        </w:rPr>
        <w:t xml:space="preserve">focus on the implementation and monitoring of the </w:t>
      </w:r>
      <w:r w:rsidR="0059769B" w:rsidRPr="00BB6DA3">
        <w:rPr>
          <w:rFonts w:ascii="Trebuchet MS" w:hAnsi="Trebuchet MS"/>
        </w:rPr>
        <w:t xml:space="preserve">DNSH </w:t>
      </w:r>
      <w:r w:rsidR="002016D9" w:rsidRPr="00BB6DA3">
        <w:rPr>
          <w:rFonts w:ascii="Trebuchet MS" w:hAnsi="Trebuchet MS"/>
        </w:rPr>
        <w:t>application</w:t>
      </w:r>
      <w:r w:rsidR="0059769B" w:rsidRPr="00BB6DA3">
        <w:rPr>
          <w:rFonts w:ascii="Trebuchet MS" w:hAnsi="Trebuchet MS"/>
        </w:rPr>
        <w:t xml:space="preserve"> </w:t>
      </w:r>
      <w:r w:rsidR="00AB0B4A" w:rsidRPr="00BB6DA3">
        <w:rPr>
          <w:rFonts w:ascii="Trebuchet MS" w:hAnsi="Trebuchet MS"/>
        </w:rPr>
        <w:t xml:space="preserve">of the measures. </w:t>
      </w:r>
      <w:r w:rsidR="00D44D13" w:rsidRPr="00BB6DA3">
        <w:rPr>
          <w:rFonts w:ascii="Trebuchet MS" w:hAnsi="Trebuchet MS"/>
        </w:rPr>
        <w:t>The structure of the guidelines is provided in the table below.</w:t>
      </w:r>
    </w:p>
    <w:p w14:paraId="7DF0548F" w14:textId="28A8F9D7" w:rsidR="00574124" w:rsidRPr="00BB6DA3" w:rsidRDefault="00574124" w:rsidP="00574124">
      <w:pPr>
        <w:pStyle w:val="Titulek"/>
        <w:keepNext/>
        <w:rPr>
          <w:rFonts w:ascii="Trebuchet MS" w:hAnsi="Trebuchet MS"/>
        </w:rPr>
      </w:pPr>
      <w:bookmarkStart w:id="6" w:name="_Ref151640449"/>
      <w:r w:rsidRPr="00BB6DA3">
        <w:rPr>
          <w:rFonts w:ascii="Trebuchet MS" w:hAnsi="Trebuchet MS"/>
        </w:rPr>
        <w:t xml:space="preserve">Table </w:t>
      </w:r>
      <w:r w:rsidRPr="00BB6DA3">
        <w:rPr>
          <w:rFonts w:ascii="Trebuchet MS" w:hAnsi="Trebuchet MS"/>
        </w:rPr>
        <w:fldChar w:fldCharType="begin"/>
      </w:r>
      <w:r w:rsidRPr="00BB6DA3">
        <w:rPr>
          <w:rFonts w:ascii="Trebuchet MS" w:hAnsi="Trebuchet MS"/>
        </w:rPr>
        <w:instrText>STYLEREF 1 \s</w:instrText>
      </w:r>
      <w:r w:rsidRPr="00BB6DA3">
        <w:rPr>
          <w:rFonts w:ascii="Trebuchet MS" w:hAnsi="Trebuchet MS"/>
        </w:rPr>
        <w:fldChar w:fldCharType="separate"/>
      </w:r>
      <w:r w:rsidR="002B24B6">
        <w:rPr>
          <w:rFonts w:ascii="Trebuchet MS" w:hAnsi="Trebuchet MS"/>
          <w:noProof/>
        </w:rPr>
        <w:t>1</w:t>
      </w:r>
      <w:r w:rsidRPr="00BB6DA3">
        <w:rPr>
          <w:rFonts w:ascii="Trebuchet MS" w:hAnsi="Trebuchet MS"/>
        </w:rPr>
        <w:fldChar w:fldCharType="end"/>
      </w:r>
      <w:r w:rsidRPr="00BB6DA3">
        <w:rPr>
          <w:rFonts w:ascii="Trebuchet MS" w:hAnsi="Trebuchet MS"/>
        </w:rPr>
        <w:noBreakHyphen/>
      </w:r>
      <w:r w:rsidRPr="00BB6DA3">
        <w:rPr>
          <w:rFonts w:ascii="Trebuchet MS" w:hAnsi="Trebuchet MS"/>
        </w:rPr>
        <w:fldChar w:fldCharType="begin"/>
      </w:r>
      <w:r w:rsidRPr="00BB6DA3">
        <w:rPr>
          <w:rFonts w:ascii="Trebuchet MS" w:hAnsi="Trebuchet MS"/>
        </w:rPr>
        <w:instrText>SEQ Table \* ARABIC \s 1</w:instrText>
      </w:r>
      <w:r w:rsidRPr="00BB6DA3">
        <w:rPr>
          <w:rFonts w:ascii="Trebuchet MS" w:hAnsi="Trebuchet MS"/>
        </w:rPr>
        <w:fldChar w:fldCharType="separate"/>
      </w:r>
      <w:r w:rsidR="002B24B6">
        <w:rPr>
          <w:rFonts w:ascii="Trebuchet MS" w:hAnsi="Trebuchet MS"/>
          <w:noProof/>
        </w:rPr>
        <w:t>1</w:t>
      </w:r>
      <w:r w:rsidRPr="00BB6DA3">
        <w:rPr>
          <w:rFonts w:ascii="Trebuchet MS" w:hAnsi="Trebuchet MS"/>
        </w:rPr>
        <w:fldChar w:fldCharType="end"/>
      </w:r>
      <w:bookmarkEnd w:id="6"/>
      <w:r w:rsidRPr="00BB6DA3">
        <w:rPr>
          <w:rFonts w:ascii="Trebuchet MS" w:hAnsi="Trebuchet MS"/>
        </w:rPr>
        <w:t xml:space="preserve"> </w:t>
      </w:r>
      <w:r w:rsidR="00433CD1" w:rsidRPr="00BB6DA3">
        <w:rPr>
          <w:rFonts w:ascii="Trebuchet MS" w:hAnsi="Trebuchet MS"/>
        </w:rPr>
        <w:t xml:space="preserve">Key steps </w:t>
      </w:r>
      <w:r w:rsidR="00B63CB6" w:rsidRPr="00BB6DA3">
        <w:rPr>
          <w:rFonts w:ascii="Trebuchet MS" w:hAnsi="Trebuchet MS"/>
        </w:rPr>
        <w:t>of the guidelines</w:t>
      </w:r>
    </w:p>
    <w:tbl>
      <w:tblPr>
        <w:tblStyle w:val="Mkatabulky"/>
        <w:tblW w:w="90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3119"/>
        <w:gridCol w:w="5919"/>
      </w:tblGrid>
      <w:tr w:rsidR="00574124" w:rsidRPr="00BB6DA3" w14:paraId="51BC37CC" w14:textId="77777777" w:rsidTr="23ECCBDC">
        <w:trPr>
          <w:trHeight w:val="206"/>
        </w:trPr>
        <w:tc>
          <w:tcPr>
            <w:tcW w:w="3119" w:type="dxa"/>
            <w:tcBorders>
              <w:right w:val="single" w:sz="8" w:space="0" w:color="FFFFFF" w:themeColor="background1"/>
            </w:tcBorders>
            <w:shd w:val="clear" w:color="auto" w:fill="BED7D6"/>
            <w:vAlign w:val="center"/>
          </w:tcPr>
          <w:p w14:paraId="7ED0F63C" w14:textId="01FBBF33" w:rsidR="00574124" w:rsidRPr="00BB6DA3" w:rsidRDefault="00574124" w:rsidP="006A2173">
            <w:pPr>
              <w:pStyle w:val="X07Table-02SemiSubBlue"/>
              <w:rPr>
                <w:rFonts w:ascii="Trebuchet MS" w:hAnsi="Trebuchet MS"/>
              </w:rPr>
            </w:pPr>
            <w:r w:rsidRPr="00BB6DA3">
              <w:rPr>
                <w:rFonts w:ascii="Trebuchet MS" w:hAnsi="Trebuchet MS"/>
              </w:rPr>
              <w:t>Steps</w:t>
            </w:r>
          </w:p>
        </w:tc>
        <w:tc>
          <w:tcPr>
            <w:tcW w:w="5919" w:type="dxa"/>
            <w:tcBorders>
              <w:left w:val="single" w:sz="8" w:space="0" w:color="FFFFFF" w:themeColor="background1"/>
              <w:right w:val="single" w:sz="8" w:space="0" w:color="FFFFFF" w:themeColor="background1"/>
            </w:tcBorders>
            <w:shd w:val="clear" w:color="auto" w:fill="BED7D6"/>
          </w:tcPr>
          <w:p w14:paraId="31834778" w14:textId="77777777" w:rsidR="00574124" w:rsidRPr="00BB6DA3" w:rsidRDefault="00574124" w:rsidP="006A2173">
            <w:pPr>
              <w:pStyle w:val="X07Table-02SemiSubBlue"/>
              <w:rPr>
                <w:rFonts w:ascii="Trebuchet MS" w:hAnsi="Trebuchet MS"/>
              </w:rPr>
            </w:pPr>
            <w:r w:rsidRPr="00BB6DA3">
              <w:rPr>
                <w:rFonts w:ascii="Trebuchet MS" w:hAnsi="Trebuchet MS"/>
              </w:rPr>
              <w:t>Description</w:t>
            </w:r>
          </w:p>
        </w:tc>
      </w:tr>
      <w:tr w:rsidR="00574124" w:rsidRPr="00BB6DA3" w14:paraId="2ABE8FA1" w14:textId="77777777" w:rsidTr="23ECCBDC">
        <w:trPr>
          <w:trHeight w:val="481"/>
        </w:trPr>
        <w:tc>
          <w:tcPr>
            <w:tcW w:w="3119" w:type="dxa"/>
            <w:tcBorders>
              <w:bottom w:val="single" w:sz="8" w:space="0" w:color="003A66"/>
            </w:tcBorders>
            <w:vAlign w:val="center"/>
          </w:tcPr>
          <w:p w14:paraId="3CB55C02" w14:textId="081939FC" w:rsidR="00574124" w:rsidRPr="00BB6DA3" w:rsidRDefault="00574124" w:rsidP="001D5FB1">
            <w:pPr>
              <w:pStyle w:val="X07Table-03TextNormal"/>
              <w:rPr>
                <w:rFonts w:ascii="Trebuchet MS" w:hAnsi="Trebuchet MS"/>
                <w:sz w:val="18"/>
                <w:szCs w:val="18"/>
              </w:rPr>
            </w:pPr>
            <w:r w:rsidRPr="00BB6DA3">
              <w:rPr>
                <w:rFonts w:ascii="Trebuchet MS" w:hAnsi="Trebuchet MS"/>
                <w:b/>
                <w:color w:val="76A9A6" w:themeColor="accent4" w:themeShade="BF"/>
              </w:rPr>
              <w:t>Step 1</w:t>
            </w:r>
            <w:r w:rsidRPr="00BB6DA3">
              <w:rPr>
                <w:rFonts w:ascii="Trebuchet MS" w:hAnsi="Trebuchet MS"/>
              </w:rPr>
              <w:t>: Preliminary verifications</w:t>
            </w:r>
          </w:p>
        </w:tc>
        <w:tc>
          <w:tcPr>
            <w:tcW w:w="5919" w:type="dxa"/>
            <w:tcBorders>
              <w:bottom w:val="single" w:sz="8" w:space="0" w:color="003A66"/>
            </w:tcBorders>
            <w:vAlign w:val="center"/>
          </w:tcPr>
          <w:p w14:paraId="14979CD5" w14:textId="61D38A58" w:rsidR="00574124" w:rsidRPr="00BB6DA3" w:rsidRDefault="5FD03FB4" w:rsidP="008A7D34">
            <w:pPr>
              <w:pStyle w:val="X07Table-03TextNormal"/>
              <w:jc w:val="both"/>
              <w:rPr>
                <w:rFonts w:ascii="Trebuchet MS" w:hAnsi="Trebuchet MS"/>
              </w:rPr>
            </w:pPr>
            <w:r w:rsidRPr="00BB6DA3">
              <w:rPr>
                <w:rFonts w:ascii="Trebuchet MS" w:hAnsi="Trebuchet MS"/>
              </w:rPr>
              <w:t xml:space="preserve">This step takes stock of the </w:t>
            </w:r>
            <w:r w:rsidR="11B49168" w:rsidRPr="00BB6DA3">
              <w:rPr>
                <w:rFonts w:ascii="Trebuchet MS" w:hAnsi="Trebuchet MS"/>
              </w:rPr>
              <w:t>DNSH assessments</w:t>
            </w:r>
            <w:r w:rsidR="4D98C57D" w:rsidRPr="00BB6DA3">
              <w:rPr>
                <w:rFonts w:ascii="Trebuchet MS" w:hAnsi="Trebuchet MS"/>
              </w:rPr>
              <w:t xml:space="preserve"> that were previously conducted by Czech authorities. This </w:t>
            </w:r>
            <w:r w:rsidR="4849AB82" w:rsidRPr="00BB6DA3">
              <w:rPr>
                <w:rFonts w:ascii="Trebuchet MS" w:hAnsi="Trebuchet MS"/>
              </w:rPr>
              <w:t>includes</w:t>
            </w:r>
            <w:r w:rsidR="4D98C57D" w:rsidRPr="00BB6DA3">
              <w:rPr>
                <w:rFonts w:ascii="Trebuchet MS" w:hAnsi="Trebuchet MS"/>
              </w:rPr>
              <w:t xml:space="preserve"> the listing of </w:t>
            </w:r>
            <w:r w:rsidR="05577232" w:rsidRPr="00BB6DA3">
              <w:rPr>
                <w:rFonts w:ascii="Trebuchet MS" w:hAnsi="Trebuchet MS"/>
              </w:rPr>
              <w:t xml:space="preserve">(evidence) </w:t>
            </w:r>
            <w:r w:rsidR="4D98C57D" w:rsidRPr="00BB6DA3">
              <w:rPr>
                <w:rFonts w:ascii="Trebuchet MS" w:hAnsi="Trebuchet MS"/>
              </w:rPr>
              <w:t xml:space="preserve">documents, </w:t>
            </w:r>
            <w:r w:rsidR="6F53CB97" w:rsidRPr="00BB6DA3">
              <w:rPr>
                <w:rFonts w:ascii="Trebuchet MS" w:hAnsi="Trebuchet MS"/>
              </w:rPr>
              <w:t xml:space="preserve">approval of the assessment of the RRP </w:t>
            </w:r>
            <w:r w:rsidR="7397D4CC" w:rsidRPr="00BB6DA3">
              <w:rPr>
                <w:rFonts w:ascii="Trebuchet MS" w:hAnsi="Trebuchet MS"/>
              </w:rPr>
              <w:t>documented in the C</w:t>
            </w:r>
            <w:r w:rsidR="29A7D09F" w:rsidRPr="00BB6DA3">
              <w:rPr>
                <w:rFonts w:ascii="Trebuchet MS" w:hAnsi="Trebuchet MS"/>
              </w:rPr>
              <w:t>ouncil Implementing</w:t>
            </w:r>
            <w:r w:rsidR="7397D4CC" w:rsidRPr="00BB6DA3">
              <w:rPr>
                <w:rFonts w:ascii="Trebuchet MS" w:hAnsi="Trebuchet MS"/>
              </w:rPr>
              <w:t xml:space="preserve"> Decisions (CID)</w:t>
            </w:r>
            <w:r w:rsidR="1968B235" w:rsidRPr="00BB6DA3">
              <w:rPr>
                <w:rFonts w:ascii="Trebuchet MS" w:hAnsi="Trebuchet MS"/>
              </w:rPr>
              <w:t xml:space="preserve"> in the case of RRF</w:t>
            </w:r>
            <w:r w:rsidR="4D98C57D" w:rsidRPr="00BB6DA3">
              <w:rPr>
                <w:rFonts w:ascii="Trebuchet MS" w:hAnsi="Trebuchet MS"/>
              </w:rPr>
              <w:t>, and definition of the types of measures</w:t>
            </w:r>
            <w:r w:rsidR="1968B235" w:rsidRPr="00BB6DA3">
              <w:rPr>
                <w:rFonts w:ascii="Trebuchet MS" w:hAnsi="Trebuchet MS"/>
              </w:rPr>
              <w:t xml:space="preserve"> in the case of CPF</w:t>
            </w:r>
            <w:r w:rsidR="4D98C57D" w:rsidRPr="00BB6DA3">
              <w:rPr>
                <w:rFonts w:ascii="Trebuchet MS" w:hAnsi="Trebuchet MS"/>
              </w:rPr>
              <w:t>.</w:t>
            </w:r>
          </w:p>
        </w:tc>
      </w:tr>
      <w:tr w:rsidR="00574124" w:rsidRPr="00BB6DA3" w14:paraId="5D1F0D4C" w14:textId="77777777" w:rsidTr="23ECCBDC">
        <w:trPr>
          <w:trHeight w:val="234"/>
        </w:trPr>
        <w:tc>
          <w:tcPr>
            <w:tcW w:w="3119" w:type="dxa"/>
            <w:tcBorders>
              <w:top w:val="single" w:sz="8" w:space="0" w:color="003A66"/>
              <w:bottom w:val="single" w:sz="8" w:space="0" w:color="003A66"/>
            </w:tcBorders>
            <w:vAlign w:val="center"/>
          </w:tcPr>
          <w:p w14:paraId="6B98EF6C" w14:textId="32A2BE43" w:rsidR="00182882" w:rsidRPr="00BB6DA3" w:rsidRDefault="00574124" w:rsidP="001D5FB1">
            <w:pPr>
              <w:pStyle w:val="X07Table-03TextNormal"/>
              <w:rPr>
                <w:rFonts w:ascii="Trebuchet MS" w:hAnsi="Trebuchet MS"/>
              </w:rPr>
            </w:pPr>
            <w:r w:rsidRPr="00BB6DA3">
              <w:rPr>
                <w:rFonts w:ascii="Trebuchet MS" w:hAnsi="Trebuchet MS"/>
                <w:b/>
                <w:color w:val="76A9A6" w:themeColor="accent4" w:themeShade="BF"/>
              </w:rPr>
              <w:t>Step 2</w:t>
            </w:r>
            <w:r w:rsidRPr="00BB6DA3">
              <w:rPr>
                <w:rFonts w:ascii="Trebuchet MS" w:hAnsi="Trebuchet MS"/>
              </w:rPr>
              <w:t xml:space="preserve">: </w:t>
            </w:r>
            <w:r w:rsidR="00F665D3" w:rsidRPr="00BB6DA3">
              <w:rPr>
                <w:rFonts w:ascii="Trebuchet MS" w:hAnsi="Trebuchet MS"/>
              </w:rPr>
              <w:t>Integration of DNSH in the call design and selection process</w:t>
            </w:r>
          </w:p>
        </w:tc>
        <w:tc>
          <w:tcPr>
            <w:tcW w:w="5919" w:type="dxa"/>
            <w:tcBorders>
              <w:top w:val="single" w:sz="8" w:space="0" w:color="003A66"/>
              <w:bottom w:val="single" w:sz="8" w:space="0" w:color="003A66"/>
            </w:tcBorders>
            <w:vAlign w:val="center"/>
          </w:tcPr>
          <w:p w14:paraId="6525FD90" w14:textId="06E5A314" w:rsidR="00574124" w:rsidRPr="00BB6DA3" w:rsidRDefault="3F98AB55" w:rsidP="001D5FB1">
            <w:pPr>
              <w:pStyle w:val="X07Table-03TextNormal"/>
              <w:rPr>
                <w:rFonts w:ascii="Trebuchet MS" w:hAnsi="Trebuchet MS"/>
              </w:rPr>
            </w:pPr>
            <w:r w:rsidRPr="00BB6DA3">
              <w:rPr>
                <w:rFonts w:ascii="Trebuchet MS" w:hAnsi="Trebuchet MS"/>
              </w:rPr>
              <w:t xml:space="preserve">This step </w:t>
            </w:r>
            <w:r w:rsidR="12E834D6" w:rsidRPr="00BB6DA3">
              <w:rPr>
                <w:rFonts w:ascii="Trebuchet MS" w:hAnsi="Trebuchet MS"/>
              </w:rPr>
              <w:t xml:space="preserve">helps to </w:t>
            </w:r>
            <w:r w:rsidR="301B30D2" w:rsidRPr="00BB6DA3">
              <w:rPr>
                <w:rFonts w:ascii="Trebuchet MS" w:hAnsi="Trebuchet MS"/>
              </w:rPr>
              <w:t xml:space="preserve">build the </w:t>
            </w:r>
            <w:r w:rsidR="12E834D6" w:rsidRPr="00BB6DA3">
              <w:rPr>
                <w:rFonts w:ascii="Trebuchet MS" w:hAnsi="Trebuchet MS"/>
              </w:rPr>
              <w:t xml:space="preserve">call for projects – in line with the </w:t>
            </w:r>
            <w:r w:rsidR="1C53A7A0" w:rsidRPr="00BB6DA3">
              <w:rPr>
                <w:rFonts w:ascii="Trebuchet MS" w:hAnsi="Trebuchet MS"/>
              </w:rPr>
              <w:t xml:space="preserve">assessments </w:t>
            </w:r>
            <w:r w:rsidR="34DF5CC9" w:rsidRPr="00BB6DA3">
              <w:rPr>
                <w:rFonts w:ascii="Trebuchet MS" w:hAnsi="Trebuchet MS"/>
              </w:rPr>
              <w:t>listed</w:t>
            </w:r>
            <w:r w:rsidR="1C53A7A0" w:rsidRPr="00BB6DA3">
              <w:rPr>
                <w:rFonts w:ascii="Trebuchet MS" w:hAnsi="Trebuchet MS"/>
              </w:rPr>
              <w:t xml:space="preserve"> in Step 1 – and </w:t>
            </w:r>
            <w:r w:rsidR="092B6D90" w:rsidRPr="00BB6DA3">
              <w:rPr>
                <w:rFonts w:ascii="Trebuchet MS" w:hAnsi="Trebuchet MS"/>
              </w:rPr>
              <w:t xml:space="preserve">to </w:t>
            </w:r>
            <w:r w:rsidR="3EDDA244" w:rsidRPr="00BB6DA3">
              <w:rPr>
                <w:rFonts w:ascii="Trebuchet MS" w:hAnsi="Trebuchet MS"/>
              </w:rPr>
              <w:t>select the project</w:t>
            </w:r>
            <w:r w:rsidR="3DFBF1B3" w:rsidRPr="00BB6DA3">
              <w:rPr>
                <w:rFonts w:ascii="Trebuchet MS" w:hAnsi="Trebuchet MS"/>
              </w:rPr>
              <w:t xml:space="preserve"> proponents (PPs)</w:t>
            </w:r>
            <w:r w:rsidR="3EDDA244" w:rsidRPr="00BB6DA3">
              <w:rPr>
                <w:rFonts w:ascii="Trebuchet MS" w:hAnsi="Trebuchet MS"/>
              </w:rPr>
              <w:t>.</w:t>
            </w:r>
          </w:p>
        </w:tc>
      </w:tr>
      <w:tr w:rsidR="00574124" w:rsidRPr="00BB6DA3" w14:paraId="59DDB3FD" w14:textId="77777777" w:rsidTr="23ECCBDC">
        <w:trPr>
          <w:trHeight w:val="454"/>
        </w:trPr>
        <w:tc>
          <w:tcPr>
            <w:tcW w:w="3119" w:type="dxa"/>
            <w:tcBorders>
              <w:top w:val="single" w:sz="8" w:space="0" w:color="003A66"/>
              <w:bottom w:val="single" w:sz="8" w:space="0" w:color="003A66"/>
            </w:tcBorders>
            <w:vAlign w:val="center"/>
          </w:tcPr>
          <w:p w14:paraId="0B4DFC4C" w14:textId="53CFC1AC" w:rsidR="00574124" w:rsidRPr="00BB6DA3" w:rsidRDefault="00574124" w:rsidP="001D5FB1">
            <w:pPr>
              <w:pStyle w:val="X07Table-03TextNormal"/>
              <w:rPr>
                <w:rFonts w:ascii="Trebuchet MS" w:hAnsi="Trebuchet MS"/>
              </w:rPr>
            </w:pPr>
            <w:r w:rsidRPr="00BB6DA3">
              <w:rPr>
                <w:rFonts w:ascii="Trebuchet MS" w:hAnsi="Trebuchet MS"/>
                <w:b/>
                <w:color w:val="76A9A6" w:themeColor="accent4" w:themeShade="BF"/>
              </w:rPr>
              <w:t>Step 3</w:t>
            </w:r>
            <w:r w:rsidRPr="00BB6DA3">
              <w:rPr>
                <w:rFonts w:ascii="Trebuchet MS" w:hAnsi="Trebuchet MS"/>
              </w:rPr>
              <w:t xml:space="preserve">: </w:t>
            </w:r>
            <w:r w:rsidR="001647AB" w:rsidRPr="00BB6DA3">
              <w:rPr>
                <w:rFonts w:ascii="Trebuchet MS" w:hAnsi="Trebuchet MS"/>
              </w:rPr>
              <w:t>Verification and monitoring of the DNSH principle</w:t>
            </w:r>
          </w:p>
        </w:tc>
        <w:tc>
          <w:tcPr>
            <w:tcW w:w="5919" w:type="dxa"/>
            <w:tcBorders>
              <w:top w:val="single" w:sz="8" w:space="0" w:color="003A66"/>
              <w:bottom w:val="single" w:sz="8" w:space="0" w:color="003A66"/>
            </w:tcBorders>
            <w:vAlign w:val="center"/>
          </w:tcPr>
          <w:p w14:paraId="49D4A15D" w14:textId="65A12C02" w:rsidR="00574124" w:rsidRPr="00BB6DA3" w:rsidRDefault="530DBC23" w:rsidP="001D5FB1">
            <w:pPr>
              <w:pStyle w:val="X07Table-03TextNormal"/>
              <w:rPr>
                <w:rFonts w:ascii="Trebuchet MS" w:hAnsi="Trebuchet MS"/>
              </w:rPr>
            </w:pPr>
            <w:r w:rsidRPr="00BB6DA3">
              <w:rPr>
                <w:rFonts w:ascii="Trebuchet MS" w:hAnsi="Trebuchet MS"/>
              </w:rPr>
              <w:t xml:space="preserve">This step helps to ensure that the DNSH principle is respected throughout the </w:t>
            </w:r>
            <w:r w:rsidR="19083487" w:rsidRPr="00BB6DA3">
              <w:rPr>
                <w:rFonts w:ascii="Trebuchet MS" w:hAnsi="Trebuchet MS"/>
              </w:rPr>
              <w:t>project</w:t>
            </w:r>
            <w:r w:rsidR="7D427F16" w:rsidRPr="00BB6DA3">
              <w:rPr>
                <w:rFonts w:ascii="Trebuchet MS" w:hAnsi="Trebuchet MS"/>
              </w:rPr>
              <w:t xml:space="preserve"> </w:t>
            </w:r>
            <w:r w:rsidR="7C0F0D90" w:rsidRPr="00BB6DA3">
              <w:rPr>
                <w:rFonts w:ascii="Trebuchet MS" w:hAnsi="Trebuchet MS"/>
              </w:rPr>
              <w:t>cycle</w:t>
            </w:r>
            <w:r w:rsidR="44B29B60" w:rsidRPr="00BB6DA3">
              <w:rPr>
                <w:rFonts w:ascii="Trebuchet MS" w:hAnsi="Trebuchet MS"/>
              </w:rPr>
              <w:footnoteReference w:id="3"/>
            </w:r>
            <w:r w:rsidRPr="00BB6DA3">
              <w:rPr>
                <w:rFonts w:ascii="Trebuchet MS" w:hAnsi="Trebuchet MS"/>
              </w:rPr>
              <w:t>.</w:t>
            </w:r>
          </w:p>
        </w:tc>
      </w:tr>
      <w:tr w:rsidR="00D44D13" w:rsidRPr="00BB6DA3" w14:paraId="2E12CB1F" w14:textId="77777777" w:rsidTr="23ECCBDC">
        <w:trPr>
          <w:trHeight w:val="454"/>
        </w:trPr>
        <w:tc>
          <w:tcPr>
            <w:tcW w:w="3119" w:type="dxa"/>
            <w:tcBorders>
              <w:top w:val="single" w:sz="8" w:space="0" w:color="003A66"/>
              <w:bottom w:val="single" w:sz="18" w:space="0" w:color="BED7D6"/>
            </w:tcBorders>
            <w:vAlign w:val="center"/>
          </w:tcPr>
          <w:p w14:paraId="75333B57" w14:textId="2836A26A" w:rsidR="00D44D13" w:rsidRPr="00BB6DA3" w:rsidRDefault="00D44D13" w:rsidP="001D5FB1">
            <w:pPr>
              <w:pStyle w:val="X07Table-03TextNormal"/>
              <w:rPr>
                <w:rFonts w:ascii="Trebuchet MS" w:hAnsi="Trebuchet MS"/>
              </w:rPr>
            </w:pPr>
            <w:r w:rsidRPr="00BB6DA3">
              <w:rPr>
                <w:rFonts w:ascii="Trebuchet MS" w:hAnsi="Trebuchet MS"/>
              </w:rPr>
              <w:t xml:space="preserve">Annexes: Conducting </w:t>
            </w:r>
            <w:r w:rsidR="50A34AC5" w:rsidRPr="00BB6DA3">
              <w:rPr>
                <w:rFonts w:ascii="Trebuchet MS" w:hAnsi="Trebuchet MS"/>
              </w:rPr>
              <w:t>a climate proofing</w:t>
            </w:r>
            <w:r w:rsidR="4968131E" w:rsidRPr="00BB6DA3">
              <w:rPr>
                <w:rFonts w:ascii="Trebuchet MS" w:hAnsi="Trebuchet MS"/>
              </w:rPr>
              <w:t xml:space="preserve"> for CPF and RRF</w:t>
            </w:r>
          </w:p>
        </w:tc>
        <w:tc>
          <w:tcPr>
            <w:tcW w:w="5919" w:type="dxa"/>
            <w:tcBorders>
              <w:top w:val="single" w:sz="8" w:space="0" w:color="003A66"/>
              <w:bottom w:val="single" w:sz="18" w:space="0" w:color="BED7D6"/>
            </w:tcBorders>
            <w:vAlign w:val="center"/>
          </w:tcPr>
          <w:p w14:paraId="49787AFB" w14:textId="1569C1E8" w:rsidR="00D44D13" w:rsidRPr="00BB6DA3" w:rsidRDefault="36F1B0BA" w:rsidP="001D5FB1">
            <w:pPr>
              <w:pStyle w:val="X07Table-03TextNormal"/>
              <w:rPr>
                <w:rFonts w:ascii="Trebuchet MS" w:hAnsi="Trebuchet MS"/>
              </w:rPr>
            </w:pPr>
            <w:r w:rsidRPr="00BB6DA3">
              <w:rPr>
                <w:rFonts w:ascii="Trebuchet MS" w:hAnsi="Trebuchet MS"/>
              </w:rPr>
              <w:t xml:space="preserve">This step indicates how to feed in the </w:t>
            </w:r>
            <w:r w:rsidR="0E0E47F2" w:rsidRPr="00BB6DA3">
              <w:rPr>
                <w:rFonts w:ascii="Trebuchet MS" w:hAnsi="Trebuchet MS"/>
              </w:rPr>
              <w:t xml:space="preserve">voluntary </w:t>
            </w:r>
            <w:r w:rsidRPr="00BB6DA3">
              <w:rPr>
                <w:rFonts w:ascii="Trebuchet MS" w:hAnsi="Trebuchet MS"/>
              </w:rPr>
              <w:t xml:space="preserve">climate proofing into Steps 1, 2 and 3. In line with the fund-specific approach of these guidelines, Annex </w:t>
            </w:r>
            <w:r w:rsidR="5FB87168" w:rsidRPr="00BB6DA3">
              <w:rPr>
                <w:rFonts w:ascii="Trebuchet MS" w:hAnsi="Trebuchet MS"/>
              </w:rPr>
              <w:t xml:space="preserve">A focuses on the </w:t>
            </w:r>
            <w:r w:rsidR="27187071" w:rsidRPr="00BB6DA3">
              <w:rPr>
                <w:rFonts w:ascii="Trebuchet MS" w:hAnsi="Trebuchet MS"/>
              </w:rPr>
              <w:t>CPF</w:t>
            </w:r>
            <w:r w:rsidR="49947C82" w:rsidRPr="00BB6DA3">
              <w:rPr>
                <w:rFonts w:ascii="Trebuchet MS" w:hAnsi="Trebuchet MS"/>
              </w:rPr>
              <w:t xml:space="preserve"> and Annex B on the RRF.</w:t>
            </w:r>
          </w:p>
        </w:tc>
      </w:tr>
    </w:tbl>
    <w:p w14:paraId="69DACDEB" w14:textId="0A716C64" w:rsidR="00562970" w:rsidRPr="00BB6DA3" w:rsidRDefault="00E76659" w:rsidP="00E76659">
      <w:pPr>
        <w:spacing w:before="240"/>
        <w:rPr>
          <w:rFonts w:ascii="Trebuchet MS" w:hAnsi="Trebuchet MS"/>
        </w:rPr>
      </w:pPr>
      <w:r w:rsidRPr="00BB6DA3">
        <w:rPr>
          <w:rFonts w:ascii="Trebuchet MS" w:hAnsi="Trebuchet MS"/>
        </w:rPr>
        <w:t>The guidelines include separate sections and subsections for the RRF and for the CPF</w:t>
      </w:r>
      <w:r w:rsidR="00837333" w:rsidRPr="00BB6DA3">
        <w:rPr>
          <w:rFonts w:ascii="Trebuchet MS" w:hAnsi="Trebuchet MS"/>
        </w:rPr>
        <w:t xml:space="preserve"> and </w:t>
      </w:r>
      <w:r w:rsidRPr="00BB6DA3">
        <w:rPr>
          <w:rFonts w:ascii="Trebuchet MS" w:hAnsi="Trebuchet MS"/>
        </w:rPr>
        <w:t xml:space="preserve">present the </w:t>
      </w:r>
      <w:r w:rsidR="00D8435F" w:rsidRPr="00BB6DA3">
        <w:rPr>
          <w:rFonts w:ascii="Trebuchet MS" w:hAnsi="Trebuchet MS"/>
        </w:rPr>
        <w:t xml:space="preserve">fund-specific </w:t>
      </w:r>
      <w:r w:rsidRPr="00BB6DA3">
        <w:rPr>
          <w:rFonts w:ascii="Trebuchet MS" w:hAnsi="Trebuchet MS"/>
        </w:rPr>
        <w:t>instructions set out in the Commission notices. Where th</w:t>
      </w:r>
      <w:r w:rsidR="5E750B77" w:rsidRPr="00BB6DA3">
        <w:rPr>
          <w:rFonts w:ascii="Trebuchet MS" w:hAnsi="Trebuchet MS"/>
        </w:rPr>
        <w:t>e</w:t>
      </w:r>
      <w:r w:rsidRPr="00BB6DA3">
        <w:rPr>
          <w:rFonts w:ascii="Trebuchet MS" w:hAnsi="Trebuchet MS"/>
        </w:rPr>
        <w:t xml:space="preserve"> </w:t>
      </w:r>
      <w:r w:rsidR="00837333" w:rsidRPr="00BB6DA3">
        <w:rPr>
          <w:rFonts w:ascii="Trebuchet MS" w:hAnsi="Trebuchet MS"/>
        </w:rPr>
        <w:t xml:space="preserve">notices are interpreted, </w:t>
      </w:r>
      <w:r w:rsidRPr="00BB6DA3">
        <w:rPr>
          <w:rFonts w:ascii="Trebuchet MS" w:hAnsi="Trebuchet MS"/>
        </w:rPr>
        <w:t xml:space="preserve">(e.g., to provide more detail), the text is written in </w:t>
      </w:r>
      <w:r w:rsidRPr="00BB6DA3">
        <w:rPr>
          <w:rFonts w:ascii="Trebuchet MS" w:hAnsi="Trebuchet MS"/>
          <w:i/>
          <w:iCs/>
        </w:rPr>
        <w:t>italics</w:t>
      </w:r>
      <w:r w:rsidRPr="00BB6DA3">
        <w:rPr>
          <w:rFonts w:ascii="Trebuchet MS" w:hAnsi="Trebuchet MS"/>
        </w:rPr>
        <w:t>.</w:t>
      </w:r>
    </w:p>
    <w:p w14:paraId="552F1C72" w14:textId="554DE3B1" w:rsidR="00B63CB6" w:rsidRPr="00BB6DA3" w:rsidRDefault="5E3B5604">
      <w:pPr>
        <w:rPr>
          <w:rFonts w:ascii="Trebuchet MS" w:hAnsi="Trebuchet MS"/>
        </w:rPr>
      </w:pPr>
      <w:r w:rsidRPr="00BB6DA3">
        <w:rPr>
          <w:rFonts w:ascii="Trebuchet MS" w:hAnsi="Trebuchet MS"/>
        </w:rPr>
        <w:t xml:space="preserve">In line with the </w:t>
      </w:r>
      <w:r w:rsidR="22806F12" w:rsidRPr="00BB6DA3">
        <w:rPr>
          <w:rFonts w:ascii="Trebuchet MS" w:hAnsi="Trebuchet MS"/>
        </w:rPr>
        <w:t xml:space="preserve">updated </w:t>
      </w:r>
      <w:r w:rsidR="14401567" w:rsidRPr="00BB6DA3">
        <w:rPr>
          <w:rFonts w:ascii="Trebuchet MS" w:hAnsi="Trebuchet MS"/>
        </w:rPr>
        <w:t xml:space="preserve">notice </w:t>
      </w:r>
      <w:r w:rsidR="00E53654" w:rsidRPr="00BB6DA3">
        <w:rPr>
          <w:rFonts w:ascii="Trebuchet MS" w:hAnsi="Trebuchet MS"/>
        </w:rPr>
        <w:t xml:space="preserve">and explanatory note </w:t>
      </w:r>
      <w:r w:rsidR="14401567" w:rsidRPr="00BB6DA3">
        <w:rPr>
          <w:rFonts w:ascii="Trebuchet MS" w:hAnsi="Trebuchet MS"/>
        </w:rPr>
        <w:t>published</w:t>
      </w:r>
      <w:r w:rsidRPr="00BB6DA3">
        <w:rPr>
          <w:rFonts w:ascii="Trebuchet MS" w:hAnsi="Trebuchet MS"/>
        </w:rPr>
        <w:t xml:space="preserve"> by the Commission </w:t>
      </w:r>
      <w:r w:rsidR="14401567" w:rsidRPr="00BB6DA3">
        <w:rPr>
          <w:rFonts w:ascii="Trebuchet MS" w:hAnsi="Trebuchet MS"/>
        </w:rPr>
        <w:t>on</w:t>
      </w:r>
      <w:r w:rsidRPr="00BB6DA3">
        <w:rPr>
          <w:rFonts w:ascii="Trebuchet MS" w:hAnsi="Trebuchet MS"/>
        </w:rPr>
        <w:t xml:space="preserve"> th</w:t>
      </w:r>
      <w:r w:rsidR="3DFEAD76" w:rsidRPr="00BB6DA3">
        <w:rPr>
          <w:rFonts w:ascii="Trebuchet MS" w:hAnsi="Trebuchet MS"/>
        </w:rPr>
        <w:t>e</w:t>
      </w:r>
      <w:r w:rsidRPr="00BB6DA3">
        <w:rPr>
          <w:rFonts w:ascii="Trebuchet MS" w:hAnsi="Trebuchet MS"/>
        </w:rPr>
        <w:t xml:space="preserve"> application of the DNSH principle, indirect links between the DNSH and environmental </w:t>
      </w:r>
      <w:r w:rsidR="4A45169A" w:rsidRPr="00BB6DA3">
        <w:rPr>
          <w:rFonts w:ascii="Trebuchet MS" w:hAnsi="Trebuchet MS"/>
        </w:rPr>
        <w:t>assessments are not presented in these guidelines. Only direct linkages are addressed, as the</w:t>
      </w:r>
      <w:r w:rsidR="1AA55250" w:rsidRPr="00BB6DA3">
        <w:rPr>
          <w:rFonts w:ascii="Trebuchet MS" w:hAnsi="Trebuchet MS"/>
        </w:rPr>
        <w:t>se</w:t>
      </w:r>
      <w:r w:rsidR="4A45169A" w:rsidRPr="00BB6DA3">
        <w:rPr>
          <w:rFonts w:ascii="Trebuchet MS" w:hAnsi="Trebuchet MS"/>
        </w:rPr>
        <w:t xml:space="preserve"> inform the step</w:t>
      </w:r>
      <w:r w:rsidR="6D34707C" w:rsidRPr="00BB6DA3">
        <w:rPr>
          <w:rFonts w:ascii="Trebuchet MS" w:hAnsi="Trebuchet MS"/>
        </w:rPr>
        <w:t>s</w:t>
      </w:r>
      <w:r w:rsidR="4A45169A" w:rsidRPr="00BB6DA3">
        <w:rPr>
          <w:rFonts w:ascii="Trebuchet MS" w:hAnsi="Trebuchet MS"/>
        </w:rPr>
        <w:t xml:space="preserve"> and sub-steps that must be taken by the </w:t>
      </w:r>
      <w:r w:rsidR="7502E021" w:rsidRPr="00BB6DA3">
        <w:rPr>
          <w:rFonts w:ascii="Trebuchet MS" w:hAnsi="Trebuchet MS"/>
        </w:rPr>
        <w:t xml:space="preserve">COs (for RRF) and by the </w:t>
      </w:r>
      <w:r w:rsidR="71B88A13" w:rsidRPr="00BB6DA3">
        <w:rPr>
          <w:rFonts w:ascii="Trebuchet MS" w:hAnsi="Trebuchet MS"/>
        </w:rPr>
        <w:t>MAs (for CPF)</w:t>
      </w:r>
      <w:r w:rsidR="4A45169A" w:rsidRPr="00BB6DA3">
        <w:rPr>
          <w:rFonts w:ascii="Trebuchet MS" w:hAnsi="Trebuchet MS"/>
        </w:rPr>
        <w:t>.</w:t>
      </w:r>
    </w:p>
    <w:p w14:paraId="41510CA4" w14:textId="10303368" w:rsidR="00BC0702" w:rsidRPr="00BB6DA3" w:rsidRDefault="13F93B49" w:rsidP="00BC0702">
      <w:pPr>
        <w:pStyle w:val="Nadpis2"/>
        <w:rPr>
          <w:rFonts w:ascii="Trebuchet MS" w:hAnsi="Trebuchet MS"/>
        </w:rPr>
      </w:pPr>
      <w:bookmarkStart w:id="7" w:name="_Toc698690414"/>
      <w:bookmarkStart w:id="8" w:name="_Toc1621294486"/>
      <w:r w:rsidRPr="00BB6DA3">
        <w:rPr>
          <w:rFonts w:ascii="Trebuchet MS" w:hAnsi="Trebuchet MS"/>
        </w:rPr>
        <w:t xml:space="preserve">How to use these </w:t>
      </w:r>
      <w:r w:rsidR="5ADCC2CC" w:rsidRPr="00BB6DA3">
        <w:rPr>
          <w:rFonts w:ascii="Trebuchet MS" w:hAnsi="Trebuchet MS"/>
        </w:rPr>
        <w:t xml:space="preserve">DNSH </w:t>
      </w:r>
      <w:r w:rsidRPr="00BB6DA3">
        <w:rPr>
          <w:rFonts w:ascii="Trebuchet MS" w:hAnsi="Trebuchet MS"/>
        </w:rPr>
        <w:t>guidelines</w:t>
      </w:r>
      <w:bookmarkEnd w:id="7"/>
      <w:bookmarkEnd w:id="8"/>
    </w:p>
    <w:p w14:paraId="470EAB86" w14:textId="39007AA7" w:rsidR="00985A08" w:rsidRPr="00BB6DA3" w:rsidRDefault="327E5114" w:rsidP="184AF4C7">
      <w:pPr>
        <w:rPr>
          <w:rFonts w:ascii="Trebuchet MS" w:hAnsi="Trebuchet MS"/>
        </w:rPr>
      </w:pPr>
      <w:r w:rsidRPr="00BB6DA3">
        <w:rPr>
          <w:rFonts w:ascii="Trebuchet MS" w:hAnsi="Trebuchet MS"/>
        </w:rPr>
        <w:t>These</w:t>
      </w:r>
      <w:r w:rsidR="0F2042C6" w:rsidRPr="00BB6DA3">
        <w:rPr>
          <w:rFonts w:ascii="Trebuchet MS" w:hAnsi="Trebuchet MS"/>
        </w:rPr>
        <w:t xml:space="preserve"> </w:t>
      </w:r>
      <w:r w:rsidR="0025676F" w:rsidRPr="00BB6DA3">
        <w:rPr>
          <w:rFonts w:ascii="Trebuchet MS" w:hAnsi="Trebuchet MS"/>
        </w:rPr>
        <w:t>DNSH</w:t>
      </w:r>
      <w:r w:rsidR="0F2042C6" w:rsidRPr="00BB6DA3">
        <w:rPr>
          <w:rFonts w:ascii="Trebuchet MS" w:hAnsi="Trebuchet MS"/>
        </w:rPr>
        <w:t xml:space="preserve"> </w:t>
      </w:r>
      <w:r w:rsidRPr="00BB6DA3">
        <w:rPr>
          <w:rFonts w:ascii="Trebuchet MS" w:hAnsi="Trebuchet MS"/>
        </w:rPr>
        <w:t>guidelines may be used</w:t>
      </w:r>
      <w:r w:rsidR="0F2042C6" w:rsidRPr="00BB6DA3">
        <w:rPr>
          <w:rFonts w:ascii="Trebuchet MS" w:hAnsi="Trebuchet MS"/>
        </w:rPr>
        <w:t xml:space="preserve"> </w:t>
      </w:r>
      <w:r w:rsidR="7864FEB6" w:rsidRPr="00BB6DA3">
        <w:rPr>
          <w:rFonts w:ascii="Trebuchet MS" w:hAnsi="Trebuchet MS"/>
        </w:rPr>
        <w:t xml:space="preserve">(1) </w:t>
      </w:r>
      <w:r w:rsidR="6E7CA167" w:rsidRPr="00BB6DA3">
        <w:rPr>
          <w:rFonts w:ascii="Trebuchet MS" w:hAnsi="Trebuchet MS"/>
        </w:rPr>
        <w:t xml:space="preserve">to </w:t>
      </w:r>
      <w:r w:rsidR="0F2042C6" w:rsidRPr="00BB6DA3">
        <w:rPr>
          <w:rFonts w:ascii="Trebuchet MS" w:hAnsi="Trebuchet MS"/>
        </w:rPr>
        <w:t xml:space="preserve">support the preparation and launch of calls for </w:t>
      </w:r>
      <w:r w:rsidR="0025676F" w:rsidRPr="00BB6DA3">
        <w:rPr>
          <w:rFonts w:ascii="Trebuchet MS" w:hAnsi="Trebuchet MS"/>
        </w:rPr>
        <w:t xml:space="preserve">application </w:t>
      </w:r>
      <w:r w:rsidR="0F2042C6" w:rsidRPr="00BB6DA3">
        <w:rPr>
          <w:rFonts w:ascii="Trebuchet MS" w:hAnsi="Trebuchet MS"/>
        </w:rPr>
        <w:t>for measures that have already been validated by the Commission</w:t>
      </w:r>
      <w:r w:rsidR="75F2DB3C" w:rsidRPr="00BB6DA3">
        <w:rPr>
          <w:rFonts w:ascii="Trebuchet MS" w:hAnsi="Trebuchet MS"/>
        </w:rPr>
        <w:t xml:space="preserve"> at the </w:t>
      </w:r>
      <w:r w:rsidR="02BBC974" w:rsidRPr="00BB6DA3">
        <w:rPr>
          <w:rFonts w:ascii="Trebuchet MS" w:hAnsi="Trebuchet MS"/>
        </w:rPr>
        <w:t>plan/programme level</w:t>
      </w:r>
      <w:r w:rsidR="0F2042C6" w:rsidRPr="00BB6DA3">
        <w:rPr>
          <w:rFonts w:ascii="Trebuchet MS" w:hAnsi="Trebuchet MS"/>
        </w:rPr>
        <w:t xml:space="preserve">, </w:t>
      </w:r>
      <w:r w:rsidR="7864FEB6" w:rsidRPr="00BB6DA3">
        <w:rPr>
          <w:rFonts w:ascii="Trebuchet MS" w:hAnsi="Trebuchet MS"/>
        </w:rPr>
        <w:t xml:space="preserve">or (2) to </w:t>
      </w:r>
      <w:r w:rsidR="5C6FE432" w:rsidRPr="00BB6DA3">
        <w:rPr>
          <w:rFonts w:ascii="Trebuchet MS" w:hAnsi="Trebuchet MS"/>
        </w:rPr>
        <w:t xml:space="preserve">monitor </w:t>
      </w:r>
      <w:r w:rsidR="236B7CA4" w:rsidRPr="00BB6DA3">
        <w:rPr>
          <w:rFonts w:ascii="Trebuchet MS" w:hAnsi="Trebuchet MS"/>
        </w:rPr>
        <w:t xml:space="preserve">the implementation of </w:t>
      </w:r>
      <w:r w:rsidR="5C6FE432" w:rsidRPr="00BB6DA3">
        <w:rPr>
          <w:rFonts w:ascii="Trebuchet MS" w:hAnsi="Trebuchet MS"/>
        </w:rPr>
        <w:t xml:space="preserve">projects that were </w:t>
      </w:r>
      <w:r w:rsidR="00F87E8B" w:rsidRPr="00BB6DA3">
        <w:rPr>
          <w:rFonts w:ascii="Trebuchet MS" w:hAnsi="Trebuchet MS"/>
        </w:rPr>
        <w:t>deemed compliant with the DNSH principle and are</w:t>
      </w:r>
      <w:r w:rsidR="5C6FE432" w:rsidRPr="00BB6DA3">
        <w:rPr>
          <w:rFonts w:ascii="Trebuchet MS" w:hAnsi="Trebuchet MS"/>
        </w:rPr>
        <w:t xml:space="preserve"> already selected under </w:t>
      </w:r>
      <w:r w:rsidR="39F6C4F5" w:rsidRPr="00BB6DA3">
        <w:rPr>
          <w:rFonts w:ascii="Trebuchet MS" w:hAnsi="Trebuchet MS"/>
        </w:rPr>
        <w:t>previous</w:t>
      </w:r>
      <w:r w:rsidR="5C6FE432" w:rsidRPr="00BB6DA3">
        <w:rPr>
          <w:rFonts w:ascii="Trebuchet MS" w:hAnsi="Trebuchet MS"/>
        </w:rPr>
        <w:t xml:space="preserve"> call</w:t>
      </w:r>
      <w:r w:rsidR="00AC6781" w:rsidRPr="00BB6DA3">
        <w:rPr>
          <w:rFonts w:ascii="Trebuchet MS" w:hAnsi="Trebuchet MS"/>
        </w:rPr>
        <w:t xml:space="preserve"> for application</w:t>
      </w:r>
      <w:r w:rsidR="5C6FE432" w:rsidRPr="00BB6DA3">
        <w:rPr>
          <w:rFonts w:ascii="Trebuchet MS" w:hAnsi="Trebuchet MS"/>
        </w:rPr>
        <w:t>s.</w:t>
      </w:r>
      <w:r w:rsidR="24664872" w:rsidRPr="00BB6DA3">
        <w:rPr>
          <w:rFonts w:ascii="Trebuchet MS" w:hAnsi="Trebuchet MS"/>
        </w:rPr>
        <w:t xml:space="preserve"> </w:t>
      </w:r>
      <w:r w:rsidR="0BBC7A5B" w:rsidRPr="00BB6DA3">
        <w:rPr>
          <w:rFonts w:ascii="Trebuchet MS" w:hAnsi="Trebuchet MS"/>
        </w:rPr>
        <w:t xml:space="preserve">For each step, a </w:t>
      </w:r>
      <w:r w:rsidR="59AD008B" w:rsidRPr="00BB6DA3">
        <w:rPr>
          <w:rFonts w:ascii="Trebuchet MS" w:hAnsi="Trebuchet MS"/>
        </w:rPr>
        <w:t xml:space="preserve">diagram </w:t>
      </w:r>
      <w:r w:rsidR="0BBC7A5B" w:rsidRPr="00BB6DA3">
        <w:rPr>
          <w:rFonts w:ascii="Trebuchet MS" w:hAnsi="Trebuchet MS"/>
        </w:rPr>
        <w:t xml:space="preserve">figure provides an </w:t>
      </w:r>
      <w:r w:rsidR="52C70A28" w:rsidRPr="00BB6DA3">
        <w:rPr>
          <w:rFonts w:ascii="Trebuchet MS" w:hAnsi="Trebuchet MS"/>
        </w:rPr>
        <w:t>o</w:t>
      </w:r>
      <w:r w:rsidR="0BBC7A5B" w:rsidRPr="00BB6DA3">
        <w:rPr>
          <w:rFonts w:ascii="Trebuchet MS" w:hAnsi="Trebuchet MS"/>
        </w:rPr>
        <w:t xml:space="preserve">verview of the sub-steps to be conducted. For each of those, a </w:t>
      </w:r>
      <w:r w:rsidR="0BBC7A5B" w:rsidRPr="00BB6DA3">
        <w:rPr>
          <w:rFonts w:ascii="Trebuchet MS" w:hAnsi="Trebuchet MS"/>
          <w:b/>
          <w:bCs/>
        </w:rPr>
        <w:t>blue box</w:t>
      </w:r>
      <w:r w:rsidR="0BBC7A5B" w:rsidRPr="00BB6DA3">
        <w:rPr>
          <w:rFonts w:ascii="Trebuchet MS" w:hAnsi="Trebuchet MS"/>
        </w:rPr>
        <w:t xml:space="preserve"> indicates the objective</w:t>
      </w:r>
      <w:r w:rsidR="3E9DEF2C" w:rsidRPr="00BB6DA3">
        <w:rPr>
          <w:rFonts w:ascii="Trebuchet MS" w:hAnsi="Trebuchet MS"/>
        </w:rPr>
        <w:t>(s) of the sub-step.</w:t>
      </w:r>
      <w:r w:rsidR="0BBC7A5B" w:rsidRPr="00BB6DA3">
        <w:rPr>
          <w:rFonts w:ascii="Trebuchet MS" w:hAnsi="Trebuchet MS"/>
        </w:rPr>
        <w:t xml:space="preserve"> </w:t>
      </w:r>
    </w:p>
    <w:p w14:paraId="13DC0B5B" w14:textId="6D458949" w:rsidR="00246A47" w:rsidRPr="00BB6DA3" w:rsidRDefault="00BC0702" w:rsidP="00BC0702">
      <w:pPr>
        <w:rPr>
          <w:rFonts w:ascii="Trebuchet MS" w:hAnsi="Trebuchet MS"/>
        </w:rPr>
      </w:pPr>
      <w:r w:rsidRPr="00BB6DA3">
        <w:rPr>
          <w:rFonts w:ascii="Trebuchet MS" w:hAnsi="Trebuchet MS"/>
        </w:rPr>
        <w:t>The guide</w:t>
      </w:r>
      <w:r w:rsidR="00A90FA5" w:rsidRPr="00BB6DA3">
        <w:rPr>
          <w:rFonts w:ascii="Trebuchet MS" w:hAnsi="Trebuchet MS"/>
        </w:rPr>
        <w:t xml:space="preserve">lines are </w:t>
      </w:r>
      <w:r w:rsidR="00F45414" w:rsidRPr="00BB6DA3">
        <w:rPr>
          <w:rFonts w:ascii="Trebuchet MS" w:hAnsi="Trebuchet MS"/>
        </w:rPr>
        <w:t>based on</w:t>
      </w:r>
      <w:r w:rsidR="00A90FA5" w:rsidRPr="00BB6DA3">
        <w:rPr>
          <w:rFonts w:ascii="Trebuchet MS" w:hAnsi="Trebuchet MS"/>
        </w:rPr>
        <w:t xml:space="preserve"> </w:t>
      </w:r>
      <w:r w:rsidR="006A0314" w:rsidRPr="00BB6DA3">
        <w:rPr>
          <w:rFonts w:ascii="Trebuchet MS" w:hAnsi="Trebuchet MS"/>
        </w:rPr>
        <w:t xml:space="preserve">relevant </w:t>
      </w:r>
      <w:r w:rsidR="00A90FA5" w:rsidRPr="00BB6DA3">
        <w:rPr>
          <w:rFonts w:ascii="Trebuchet MS" w:hAnsi="Trebuchet MS"/>
        </w:rPr>
        <w:t xml:space="preserve">legal references, including </w:t>
      </w:r>
      <w:r w:rsidR="006A0314" w:rsidRPr="00BB6DA3">
        <w:rPr>
          <w:rFonts w:ascii="Trebuchet MS" w:hAnsi="Trebuchet MS"/>
        </w:rPr>
        <w:t>D</w:t>
      </w:r>
      <w:r w:rsidR="00A90FA5" w:rsidRPr="00BB6DA3">
        <w:rPr>
          <w:rFonts w:ascii="Trebuchet MS" w:hAnsi="Trebuchet MS"/>
        </w:rPr>
        <w:t xml:space="preserve">irectives, </w:t>
      </w:r>
      <w:r w:rsidR="006A0314" w:rsidRPr="00BB6DA3">
        <w:rPr>
          <w:rFonts w:ascii="Trebuchet MS" w:hAnsi="Trebuchet MS"/>
        </w:rPr>
        <w:t>R</w:t>
      </w:r>
      <w:r w:rsidR="00A90FA5" w:rsidRPr="00BB6DA3">
        <w:rPr>
          <w:rFonts w:ascii="Trebuchet MS" w:hAnsi="Trebuchet MS"/>
        </w:rPr>
        <w:t xml:space="preserve">egulations and </w:t>
      </w:r>
      <w:r w:rsidR="006A0314" w:rsidRPr="00BB6DA3">
        <w:rPr>
          <w:rFonts w:ascii="Trebuchet MS" w:hAnsi="Trebuchet MS"/>
        </w:rPr>
        <w:t>C</w:t>
      </w:r>
      <w:r w:rsidR="00A90FA5" w:rsidRPr="00BB6DA3">
        <w:rPr>
          <w:rFonts w:ascii="Trebuchet MS" w:hAnsi="Trebuchet MS"/>
        </w:rPr>
        <w:t xml:space="preserve">ommission </w:t>
      </w:r>
      <w:r w:rsidR="006A0314" w:rsidRPr="00BB6DA3">
        <w:rPr>
          <w:rFonts w:ascii="Trebuchet MS" w:hAnsi="Trebuchet MS"/>
        </w:rPr>
        <w:t>N</w:t>
      </w:r>
      <w:r w:rsidR="00A90FA5" w:rsidRPr="00BB6DA3">
        <w:rPr>
          <w:rFonts w:ascii="Trebuchet MS" w:hAnsi="Trebuchet MS"/>
        </w:rPr>
        <w:t>otices</w:t>
      </w:r>
      <w:r w:rsidR="00775508" w:rsidRPr="00BB6DA3">
        <w:rPr>
          <w:rFonts w:ascii="Trebuchet MS" w:hAnsi="Trebuchet MS"/>
        </w:rPr>
        <w:t xml:space="preserve"> and Guidance</w:t>
      </w:r>
      <w:r w:rsidR="0014251D" w:rsidRPr="00BB6DA3">
        <w:rPr>
          <w:rFonts w:ascii="Trebuchet MS" w:hAnsi="Trebuchet MS"/>
        </w:rPr>
        <w:t xml:space="preserve"> provided by the European Commission on the application of the DNSH principle</w:t>
      </w:r>
      <w:r w:rsidR="00A90FA5" w:rsidRPr="00BB6DA3">
        <w:rPr>
          <w:rFonts w:ascii="Trebuchet MS" w:hAnsi="Trebuchet MS"/>
        </w:rPr>
        <w:t xml:space="preserve">. </w:t>
      </w:r>
      <w:r w:rsidR="005A47D1" w:rsidRPr="00BB6DA3">
        <w:rPr>
          <w:rFonts w:ascii="Trebuchet MS" w:hAnsi="Trebuchet MS"/>
        </w:rPr>
        <w:t>Each chapter refers to the references from which th</w:t>
      </w:r>
      <w:r w:rsidR="00B17C4D" w:rsidRPr="00BB6DA3">
        <w:rPr>
          <w:rFonts w:ascii="Trebuchet MS" w:hAnsi="Trebuchet MS"/>
        </w:rPr>
        <w:t>ese</w:t>
      </w:r>
      <w:r w:rsidR="005A47D1" w:rsidRPr="00BB6DA3">
        <w:rPr>
          <w:rFonts w:ascii="Trebuchet MS" w:hAnsi="Trebuchet MS"/>
        </w:rPr>
        <w:t xml:space="preserve"> are derived</w:t>
      </w:r>
      <w:r w:rsidR="00724889" w:rsidRPr="00BB6DA3">
        <w:rPr>
          <w:rFonts w:ascii="Trebuchet MS" w:hAnsi="Trebuchet MS"/>
        </w:rPr>
        <w:t xml:space="preserve"> in footnote</w:t>
      </w:r>
      <w:r w:rsidR="00B7042F" w:rsidRPr="00BB6DA3">
        <w:rPr>
          <w:rFonts w:ascii="Trebuchet MS" w:hAnsi="Trebuchet MS"/>
        </w:rPr>
        <w:t>s</w:t>
      </w:r>
      <w:r w:rsidR="00724889" w:rsidRPr="00BB6DA3">
        <w:rPr>
          <w:rFonts w:ascii="Trebuchet MS" w:hAnsi="Trebuchet MS"/>
        </w:rPr>
        <w:t>.</w:t>
      </w:r>
    </w:p>
    <w:p w14:paraId="7650F1D1" w14:textId="3C6E7684" w:rsidR="00BD7C15" w:rsidRPr="00BB6DA3" w:rsidRDefault="2735EF82" w:rsidP="23ECCBDC">
      <w:pPr>
        <w:rPr>
          <w:rFonts w:ascii="Trebuchet MS" w:hAnsi="Trebuchet MS"/>
        </w:rPr>
      </w:pPr>
      <w:r w:rsidRPr="00BB6DA3">
        <w:rPr>
          <w:rFonts w:ascii="Trebuchet MS" w:hAnsi="Trebuchet MS"/>
        </w:rPr>
        <w:t xml:space="preserve">Finally, managing authorities that </w:t>
      </w:r>
      <w:r w:rsidR="561ECB8E" w:rsidRPr="00BB6DA3">
        <w:rPr>
          <w:rFonts w:ascii="Trebuchet MS" w:hAnsi="Trebuchet MS"/>
        </w:rPr>
        <w:t>oversee</w:t>
      </w:r>
      <w:r w:rsidR="750441B6" w:rsidRPr="00BB6DA3">
        <w:rPr>
          <w:rFonts w:ascii="Trebuchet MS" w:hAnsi="Trebuchet MS"/>
        </w:rPr>
        <w:t xml:space="preserve"> </w:t>
      </w:r>
      <w:r w:rsidRPr="00BB6DA3">
        <w:rPr>
          <w:rFonts w:ascii="Trebuchet MS" w:hAnsi="Trebuchet MS"/>
          <w:u w:val="single"/>
        </w:rPr>
        <w:t>financial instruments</w:t>
      </w:r>
      <w:r w:rsidRPr="00BB6DA3">
        <w:rPr>
          <w:rFonts w:ascii="Trebuchet MS" w:hAnsi="Trebuchet MS"/>
        </w:rPr>
        <w:t xml:space="preserve"> may use </w:t>
      </w:r>
      <w:r w:rsidR="2D0E5306" w:rsidRPr="00BB6DA3">
        <w:rPr>
          <w:rFonts w:ascii="Trebuchet MS" w:hAnsi="Trebuchet MS"/>
        </w:rPr>
        <w:t xml:space="preserve">the </w:t>
      </w:r>
      <w:r w:rsidRPr="00BB6DA3">
        <w:rPr>
          <w:rFonts w:ascii="Trebuchet MS" w:hAnsi="Trebuchet MS"/>
          <w:b/>
          <w:bCs/>
        </w:rPr>
        <w:t>or</w:t>
      </w:r>
      <w:r w:rsidR="2D0E5306" w:rsidRPr="00BB6DA3">
        <w:rPr>
          <w:rFonts w:ascii="Trebuchet MS" w:hAnsi="Trebuchet MS"/>
          <w:b/>
          <w:bCs/>
        </w:rPr>
        <w:t>ange boxes</w:t>
      </w:r>
      <w:r w:rsidR="2D0E5306" w:rsidRPr="00BB6DA3">
        <w:rPr>
          <w:rFonts w:ascii="Trebuchet MS" w:hAnsi="Trebuchet MS"/>
        </w:rPr>
        <w:t xml:space="preserve"> </w:t>
      </w:r>
      <w:r w:rsidR="090C2C6E" w:rsidRPr="00BB6DA3">
        <w:rPr>
          <w:rFonts w:ascii="Trebuchet MS" w:hAnsi="Trebuchet MS"/>
        </w:rPr>
        <w:t xml:space="preserve">to </w:t>
      </w:r>
      <w:r w:rsidR="4F2DA011" w:rsidRPr="00BB6DA3">
        <w:rPr>
          <w:rFonts w:ascii="Trebuchet MS" w:hAnsi="Trebuchet MS"/>
        </w:rPr>
        <w:t xml:space="preserve">identify any specificity </w:t>
      </w:r>
      <w:r w:rsidR="75C4724E" w:rsidRPr="00BB6DA3">
        <w:rPr>
          <w:rFonts w:ascii="Trebuchet MS" w:hAnsi="Trebuchet MS"/>
        </w:rPr>
        <w:t xml:space="preserve">to be </w:t>
      </w:r>
      <w:r w:rsidR="2E030B9B" w:rsidRPr="00BB6DA3">
        <w:rPr>
          <w:rFonts w:ascii="Trebuchet MS" w:hAnsi="Trebuchet MS"/>
        </w:rPr>
        <w:t>considered</w:t>
      </w:r>
      <w:r w:rsidR="75C4724E" w:rsidRPr="00BB6DA3">
        <w:rPr>
          <w:rFonts w:ascii="Trebuchet MS" w:hAnsi="Trebuchet MS"/>
        </w:rPr>
        <w:t>.</w:t>
      </w:r>
      <w:r w:rsidR="75C4724E" w:rsidRPr="00BB6DA3">
        <w:rPr>
          <w:rFonts w:ascii="Trebuchet MS" w:hAnsi="Trebuchet MS"/>
          <w:color w:val="005861" w:themeColor="accent3"/>
        </w:rPr>
        <w:t xml:space="preserve"> </w:t>
      </w:r>
      <w:r w:rsidR="75C4724E" w:rsidRPr="00BB6DA3">
        <w:rPr>
          <w:rFonts w:ascii="Trebuchet MS" w:hAnsi="Trebuchet MS"/>
        </w:rPr>
        <w:t>These b</w:t>
      </w:r>
      <w:r w:rsidR="06D6248B" w:rsidRPr="00BB6DA3">
        <w:rPr>
          <w:rFonts w:ascii="Trebuchet MS" w:hAnsi="Trebuchet MS"/>
        </w:rPr>
        <w:t xml:space="preserve">oxes are based on </w:t>
      </w:r>
      <w:r w:rsidR="407AAE80" w:rsidRPr="00BB6DA3">
        <w:rPr>
          <w:rFonts w:ascii="Trebuchet MS" w:hAnsi="Trebuchet MS"/>
        </w:rPr>
        <w:t xml:space="preserve">the </w:t>
      </w:r>
      <w:r w:rsidR="06D6248B" w:rsidRPr="00BB6DA3">
        <w:rPr>
          <w:rFonts w:ascii="Trebuchet MS" w:hAnsi="Trebuchet MS"/>
        </w:rPr>
        <w:t>existing methodolog</w:t>
      </w:r>
      <w:r w:rsidR="42258DD5" w:rsidRPr="00BB6DA3">
        <w:rPr>
          <w:rFonts w:ascii="Trebuchet MS" w:hAnsi="Trebuchet MS"/>
        </w:rPr>
        <w:t>y</w:t>
      </w:r>
      <w:r w:rsidR="06D6248B" w:rsidRPr="00BB6DA3">
        <w:rPr>
          <w:rFonts w:ascii="Trebuchet MS" w:hAnsi="Trebuchet MS"/>
        </w:rPr>
        <w:t xml:space="preserve"> for financial instruments in Czechia</w:t>
      </w:r>
      <w:r w:rsidR="25D25EA6" w:rsidRPr="00BB6DA3">
        <w:rPr>
          <w:rFonts w:ascii="Trebuchet MS" w:hAnsi="Trebuchet MS"/>
        </w:rPr>
        <w:t xml:space="preserve"> (i.e., Summary Guidance on Financial Instruments, October 2022</w:t>
      </w:r>
      <w:r w:rsidR="06D6248B" w:rsidRPr="00BB6DA3">
        <w:rPr>
          <w:rFonts w:ascii="Trebuchet MS" w:hAnsi="Trebuchet MS"/>
        </w:rPr>
        <w:t>,</w:t>
      </w:r>
      <w:r w:rsidR="4DBFEEC5" w:rsidRPr="00BB6DA3">
        <w:rPr>
          <w:rFonts w:ascii="Trebuchet MS" w:hAnsi="Trebuchet MS"/>
        </w:rPr>
        <w:t xml:space="preserve"> developed by the Ministry of Industry and Trade)</w:t>
      </w:r>
      <w:r w:rsidR="00DF750C" w:rsidRPr="00BB6DA3">
        <w:rPr>
          <w:rFonts w:ascii="Trebuchet MS" w:hAnsi="Trebuchet MS"/>
        </w:rPr>
        <w:t>,</w:t>
      </w:r>
      <w:r w:rsidR="06D6248B" w:rsidRPr="00BB6DA3">
        <w:rPr>
          <w:rFonts w:ascii="Trebuchet MS" w:hAnsi="Trebuchet MS"/>
        </w:rPr>
        <w:t xml:space="preserve"> on the </w:t>
      </w:r>
      <w:r w:rsidR="71A3C8EA" w:rsidRPr="00BB6DA3">
        <w:rPr>
          <w:rFonts w:ascii="Trebuchet MS" w:hAnsi="Trebuchet MS"/>
        </w:rPr>
        <w:t xml:space="preserve">Commission's </w:t>
      </w:r>
      <w:r w:rsidR="7BE401ED" w:rsidRPr="00BB6DA3">
        <w:rPr>
          <w:rFonts w:ascii="Trebuchet MS" w:hAnsi="Trebuchet MS"/>
        </w:rPr>
        <w:t xml:space="preserve">amended </w:t>
      </w:r>
      <w:r w:rsidR="58B84CA1" w:rsidRPr="00BB6DA3">
        <w:rPr>
          <w:rFonts w:ascii="Trebuchet MS" w:hAnsi="Trebuchet MS"/>
        </w:rPr>
        <w:t xml:space="preserve">technical </w:t>
      </w:r>
      <w:r w:rsidR="71A3C8EA" w:rsidRPr="00BB6DA3">
        <w:rPr>
          <w:rFonts w:ascii="Trebuchet MS" w:hAnsi="Trebuchet MS"/>
        </w:rPr>
        <w:t>guidelines for the application of the DNSH principle in the RRF</w:t>
      </w:r>
      <w:r w:rsidR="00DF750C" w:rsidRPr="00BB6DA3">
        <w:rPr>
          <w:rFonts w:ascii="Trebuchet MS" w:hAnsi="Trebuchet MS"/>
        </w:rPr>
        <w:t xml:space="preserve">, as well as on a discussion with Czech authorities involved with </w:t>
      </w:r>
      <w:r w:rsidR="00D149FE" w:rsidRPr="00BB6DA3">
        <w:rPr>
          <w:rFonts w:ascii="Trebuchet MS" w:hAnsi="Trebuchet MS"/>
        </w:rPr>
        <w:t>financial instruments (including the National Development Bank)</w:t>
      </w:r>
      <w:r w:rsidR="71A3C8EA" w:rsidRPr="00BB6DA3">
        <w:rPr>
          <w:rFonts w:ascii="Trebuchet MS" w:hAnsi="Trebuchet MS"/>
        </w:rPr>
        <w:t>.</w:t>
      </w:r>
      <w:r w:rsidR="00D149FE" w:rsidRPr="00BB6DA3">
        <w:rPr>
          <w:rFonts w:ascii="Trebuchet MS" w:hAnsi="Trebuchet MS"/>
        </w:rPr>
        <w:t xml:space="preserve"> The approach used to develop the boxes is to reflect the proportionality principle (by simplifying procedures and assessments where possible) and to reflect current practices (by mirroring the current division of roles among Czech authorities).</w:t>
      </w:r>
      <w:r w:rsidR="00DB5681" w:rsidRPr="00BB6DA3">
        <w:rPr>
          <w:rFonts w:ascii="Trebuchet MS" w:hAnsi="Trebuchet MS"/>
        </w:rPr>
        <w:t xml:space="preserve"> The boxes are applicable to both one- and two-tiered financial instruments</w:t>
      </w:r>
      <w:r w:rsidR="71A3C8EA" w:rsidRPr="00BB6DA3">
        <w:rPr>
          <w:rFonts w:ascii="Trebuchet MS" w:hAnsi="Trebuchet MS"/>
        </w:rPr>
        <w:t>.</w:t>
      </w:r>
    </w:p>
    <w:p w14:paraId="16132AD4" w14:textId="1ABA6480" w:rsidR="00F766B2" w:rsidRPr="00BB6DA3" w:rsidRDefault="6A660FA6" w:rsidP="00F766B2">
      <w:pPr>
        <w:rPr>
          <w:rFonts w:ascii="Trebuchet MS" w:hAnsi="Trebuchet MS"/>
        </w:rPr>
      </w:pPr>
      <w:r w:rsidRPr="00BB6DA3">
        <w:rPr>
          <w:rFonts w:ascii="Trebuchet MS" w:hAnsi="Trebuchet MS"/>
        </w:rPr>
        <w:t>Wording</w:t>
      </w:r>
      <w:r w:rsidR="008848D9" w:rsidRPr="00BB6DA3">
        <w:rPr>
          <w:rFonts w:ascii="Trebuchet MS" w:hAnsi="Trebuchet MS"/>
        </w:rPr>
        <w:t xml:space="preserve"> for equivalent notions</w:t>
      </w:r>
      <w:r w:rsidR="008B13D1" w:rsidRPr="00BB6DA3">
        <w:rPr>
          <w:rFonts w:ascii="Trebuchet MS" w:hAnsi="Trebuchet MS"/>
        </w:rPr>
        <w:t xml:space="preserve"> may</w:t>
      </w:r>
      <w:r w:rsidR="008848D9" w:rsidRPr="00BB6DA3">
        <w:rPr>
          <w:rFonts w:ascii="Trebuchet MS" w:hAnsi="Trebuchet MS"/>
        </w:rPr>
        <w:t xml:space="preserve"> differ between the RRF and the CPF. The table below indicates and defines these equivalences.</w:t>
      </w:r>
    </w:p>
    <w:tbl>
      <w:tblPr>
        <w:tblStyle w:val="Svtltabulkasmkou1zvraznn2"/>
        <w:tblW w:w="9016" w:type="dxa"/>
        <w:tblLook w:val="04A0" w:firstRow="1" w:lastRow="0" w:firstColumn="1" w:lastColumn="0" w:noHBand="0" w:noVBand="1"/>
      </w:tblPr>
      <w:tblGrid>
        <w:gridCol w:w="2436"/>
        <w:gridCol w:w="3510"/>
        <w:gridCol w:w="3070"/>
      </w:tblGrid>
      <w:tr w:rsidR="00991AFF" w:rsidRPr="00BB6DA3" w14:paraId="4FB85426" w14:textId="77777777" w:rsidTr="23ECCBD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6" w:type="dxa"/>
          </w:tcPr>
          <w:p w14:paraId="056554F9" w14:textId="47A0BA9E" w:rsidR="00991AFF" w:rsidRPr="00BB6DA3" w:rsidRDefault="00991AFF" w:rsidP="00F766B2">
            <w:pPr>
              <w:rPr>
                <w:rFonts w:ascii="Trebuchet MS" w:hAnsi="Trebuchet MS"/>
              </w:rPr>
            </w:pPr>
            <w:r w:rsidRPr="00BB6DA3">
              <w:rPr>
                <w:rFonts w:ascii="Trebuchet MS" w:hAnsi="Trebuchet MS"/>
              </w:rPr>
              <w:t>Notion</w:t>
            </w:r>
          </w:p>
        </w:tc>
        <w:tc>
          <w:tcPr>
            <w:tcW w:w="3510" w:type="dxa"/>
          </w:tcPr>
          <w:p w14:paraId="1B798157" w14:textId="7B81C5DB" w:rsidR="00991AFF" w:rsidRPr="00BB6DA3" w:rsidRDefault="0B139D0E" w:rsidP="00F766B2">
            <w:pPr>
              <w:cnfStyle w:val="100000000000" w:firstRow="1" w:lastRow="0" w:firstColumn="0" w:lastColumn="0" w:oddVBand="0" w:evenVBand="0" w:oddHBand="0" w:evenHBand="0" w:firstRowFirstColumn="0" w:firstRowLastColumn="0" w:lastRowFirstColumn="0" w:lastRowLastColumn="0"/>
              <w:rPr>
                <w:rFonts w:ascii="Trebuchet MS" w:hAnsi="Trebuchet MS"/>
              </w:rPr>
            </w:pPr>
            <w:r w:rsidRPr="00BB6DA3">
              <w:rPr>
                <w:rFonts w:ascii="Trebuchet MS" w:hAnsi="Trebuchet MS"/>
              </w:rPr>
              <w:t xml:space="preserve">Wording </w:t>
            </w:r>
            <w:r w:rsidR="190451F7" w:rsidRPr="00BB6DA3">
              <w:rPr>
                <w:rFonts w:ascii="Trebuchet MS" w:hAnsi="Trebuchet MS"/>
              </w:rPr>
              <w:t>under the RRF</w:t>
            </w:r>
          </w:p>
        </w:tc>
        <w:tc>
          <w:tcPr>
            <w:tcW w:w="3070" w:type="dxa"/>
          </w:tcPr>
          <w:p w14:paraId="1F63B8E1" w14:textId="7355D2E8" w:rsidR="00991AFF" w:rsidRPr="00BB6DA3" w:rsidRDefault="0B0F553C" w:rsidP="00F766B2">
            <w:pPr>
              <w:cnfStyle w:val="100000000000" w:firstRow="1" w:lastRow="0" w:firstColumn="0" w:lastColumn="0" w:oddVBand="0" w:evenVBand="0" w:oddHBand="0" w:evenHBand="0" w:firstRowFirstColumn="0" w:firstRowLastColumn="0" w:lastRowFirstColumn="0" w:lastRowLastColumn="0"/>
              <w:rPr>
                <w:rFonts w:ascii="Trebuchet MS" w:hAnsi="Trebuchet MS"/>
              </w:rPr>
            </w:pPr>
            <w:r w:rsidRPr="00BB6DA3">
              <w:rPr>
                <w:rFonts w:ascii="Trebuchet MS" w:hAnsi="Trebuchet MS"/>
              </w:rPr>
              <w:t xml:space="preserve">Wording </w:t>
            </w:r>
            <w:r w:rsidR="190451F7" w:rsidRPr="00BB6DA3">
              <w:rPr>
                <w:rFonts w:ascii="Trebuchet MS" w:hAnsi="Trebuchet MS"/>
              </w:rPr>
              <w:t>under the CPF</w:t>
            </w:r>
          </w:p>
        </w:tc>
      </w:tr>
      <w:tr w:rsidR="00991AFF" w:rsidRPr="00BB6DA3" w14:paraId="5D2F50DD" w14:textId="77777777" w:rsidTr="23ECCBDC">
        <w:trPr>
          <w:trHeight w:val="300"/>
        </w:trPr>
        <w:tc>
          <w:tcPr>
            <w:cnfStyle w:val="001000000000" w:firstRow="0" w:lastRow="0" w:firstColumn="1" w:lastColumn="0" w:oddVBand="0" w:evenVBand="0" w:oddHBand="0" w:evenHBand="0" w:firstRowFirstColumn="0" w:firstRowLastColumn="0" w:lastRowFirstColumn="0" w:lastRowLastColumn="0"/>
            <w:tcW w:w="2436" w:type="dxa"/>
          </w:tcPr>
          <w:p w14:paraId="6D81096C" w14:textId="017AD1BB" w:rsidR="00991AFF" w:rsidRPr="00BB6DA3" w:rsidRDefault="00983DCC" w:rsidP="00F766B2">
            <w:pPr>
              <w:rPr>
                <w:rFonts w:ascii="Trebuchet MS" w:hAnsi="Trebuchet MS"/>
              </w:rPr>
            </w:pPr>
            <w:r w:rsidRPr="00BB6DA3">
              <w:rPr>
                <w:rFonts w:ascii="Trebuchet MS" w:hAnsi="Trebuchet MS"/>
              </w:rPr>
              <w:t xml:space="preserve">Authority that </w:t>
            </w:r>
            <w:r w:rsidR="008B13D1" w:rsidRPr="00BB6DA3">
              <w:rPr>
                <w:rFonts w:ascii="Trebuchet MS" w:hAnsi="Trebuchet MS"/>
              </w:rPr>
              <w:t>manages and implements the funding under the RRF and/or CPF</w:t>
            </w:r>
          </w:p>
        </w:tc>
        <w:tc>
          <w:tcPr>
            <w:tcW w:w="3510" w:type="dxa"/>
          </w:tcPr>
          <w:p w14:paraId="382B970A" w14:textId="536BBD6B" w:rsidR="00991AFF" w:rsidRPr="00BB6DA3" w:rsidRDefault="0098382A" w:rsidP="00F766B2">
            <w:pPr>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BB6DA3">
              <w:rPr>
                <w:rFonts w:ascii="Trebuchet MS" w:hAnsi="Trebuchet MS"/>
              </w:rPr>
              <w:t>Component owner</w:t>
            </w:r>
          </w:p>
          <w:p w14:paraId="0A53695A" w14:textId="79788DA7" w:rsidR="00991AFF" w:rsidRPr="00BB6DA3" w:rsidRDefault="70C6664E" w:rsidP="23ECCBDC">
            <w:pPr>
              <w:cnfStyle w:val="000000000000" w:firstRow="0" w:lastRow="0" w:firstColumn="0" w:lastColumn="0" w:oddVBand="0" w:evenVBand="0" w:oddHBand="0" w:evenHBand="0" w:firstRowFirstColumn="0" w:firstRowLastColumn="0" w:lastRowFirstColumn="0" w:lastRowLastColumn="0"/>
              <w:rPr>
                <w:rFonts w:ascii="Trebuchet MS" w:hAnsi="Trebuchet MS"/>
                <w:i/>
                <w:iCs/>
              </w:rPr>
            </w:pPr>
            <w:r w:rsidRPr="00BB6DA3">
              <w:rPr>
                <w:rFonts w:ascii="Trebuchet MS" w:hAnsi="Trebuchet MS"/>
                <w:i/>
                <w:iCs/>
              </w:rPr>
              <w:t>Example: Ministry of Industry and Trade</w:t>
            </w:r>
          </w:p>
        </w:tc>
        <w:tc>
          <w:tcPr>
            <w:tcW w:w="3070" w:type="dxa"/>
          </w:tcPr>
          <w:p w14:paraId="7D4C69FE" w14:textId="6E590CE8" w:rsidR="00991AFF" w:rsidRPr="00BB6DA3" w:rsidRDefault="0098382A" w:rsidP="00F766B2">
            <w:pPr>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BB6DA3">
              <w:rPr>
                <w:rFonts w:ascii="Trebuchet MS" w:hAnsi="Trebuchet MS"/>
              </w:rPr>
              <w:t>Managing authority</w:t>
            </w:r>
            <w:r w:rsidRPr="00BB6DA3">
              <w:rPr>
                <w:rFonts w:ascii="Trebuchet MS" w:hAnsi="Trebuchet MS"/>
              </w:rPr>
              <w:footnoteReference w:id="4"/>
            </w:r>
          </w:p>
          <w:p w14:paraId="3CFD5193" w14:textId="52B53473" w:rsidR="00991AFF" w:rsidRPr="00BB6DA3" w:rsidRDefault="05A62447" w:rsidP="23ECCBDC">
            <w:pPr>
              <w:cnfStyle w:val="000000000000" w:firstRow="0" w:lastRow="0" w:firstColumn="0" w:lastColumn="0" w:oddVBand="0" w:evenVBand="0" w:oddHBand="0" w:evenHBand="0" w:firstRowFirstColumn="0" w:firstRowLastColumn="0" w:lastRowFirstColumn="0" w:lastRowLastColumn="0"/>
              <w:rPr>
                <w:rFonts w:ascii="Trebuchet MS" w:hAnsi="Trebuchet MS"/>
                <w:i/>
                <w:iCs/>
              </w:rPr>
            </w:pPr>
            <w:r w:rsidRPr="00BB6DA3">
              <w:rPr>
                <w:rFonts w:ascii="Trebuchet MS" w:hAnsi="Trebuchet MS"/>
                <w:i/>
                <w:iCs/>
              </w:rPr>
              <w:t xml:space="preserve">Example: </w:t>
            </w:r>
            <w:r w:rsidR="6013190A" w:rsidRPr="00BB6DA3">
              <w:rPr>
                <w:rFonts w:ascii="Trebuchet MS" w:hAnsi="Trebuchet MS"/>
                <w:i/>
                <w:iCs/>
              </w:rPr>
              <w:t>Ministry of Transport</w:t>
            </w:r>
          </w:p>
        </w:tc>
      </w:tr>
      <w:tr w:rsidR="00F72A59" w:rsidRPr="00BB6DA3" w14:paraId="0284AE9A" w14:textId="77777777" w:rsidTr="23ECCBDC">
        <w:trPr>
          <w:trHeight w:val="300"/>
        </w:trPr>
        <w:tc>
          <w:tcPr>
            <w:cnfStyle w:val="001000000000" w:firstRow="0" w:lastRow="0" w:firstColumn="1" w:lastColumn="0" w:oddVBand="0" w:evenVBand="0" w:oddHBand="0" w:evenHBand="0" w:firstRowFirstColumn="0" w:firstRowLastColumn="0" w:lastRowFirstColumn="0" w:lastRowLastColumn="0"/>
            <w:tcW w:w="2436" w:type="dxa"/>
          </w:tcPr>
          <w:p w14:paraId="7A25FDB5" w14:textId="475B17F7" w:rsidR="00F72A59" w:rsidRPr="00BB6DA3" w:rsidRDefault="6DE73364" w:rsidP="00F766B2">
            <w:pPr>
              <w:rPr>
                <w:rFonts w:ascii="Trebuchet MS" w:hAnsi="Trebuchet MS"/>
              </w:rPr>
            </w:pPr>
            <w:r w:rsidRPr="00BB6DA3">
              <w:rPr>
                <w:rFonts w:ascii="Trebuchet MS" w:hAnsi="Trebuchet MS"/>
              </w:rPr>
              <w:t xml:space="preserve">Group of projects (investments, reforms, operations) </w:t>
            </w:r>
            <w:r w:rsidR="2273949C" w:rsidRPr="00BB6DA3">
              <w:rPr>
                <w:rFonts w:ascii="Trebuchet MS" w:hAnsi="Trebuchet MS"/>
              </w:rPr>
              <w:t xml:space="preserve">under the programmes </w:t>
            </w:r>
            <w:r w:rsidR="46A7C846" w:rsidRPr="00BB6DA3">
              <w:rPr>
                <w:rFonts w:ascii="Trebuchet MS" w:hAnsi="Trebuchet MS"/>
              </w:rPr>
              <w:t>which undergo DNSH assessments</w:t>
            </w:r>
          </w:p>
        </w:tc>
        <w:tc>
          <w:tcPr>
            <w:tcW w:w="3510" w:type="dxa"/>
          </w:tcPr>
          <w:p w14:paraId="7AC1CE40" w14:textId="147C5131" w:rsidR="00F72A59" w:rsidRPr="00BB6DA3" w:rsidRDefault="6C1BB614" w:rsidP="00F766B2">
            <w:pPr>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BB6DA3">
              <w:rPr>
                <w:rFonts w:ascii="Trebuchet MS" w:hAnsi="Trebuchet MS"/>
              </w:rPr>
              <w:t>Measure</w:t>
            </w:r>
            <w:r w:rsidR="0DB9C28E" w:rsidRPr="00BB6DA3">
              <w:rPr>
                <w:rFonts w:ascii="Trebuchet MS" w:hAnsi="Trebuchet MS"/>
              </w:rPr>
              <w:t>s</w:t>
            </w:r>
          </w:p>
          <w:p w14:paraId="1E82F82D" w14:textId="6B2DCEDA" w:rsidR="00F72A59" w:rsidRPr="00BB6DA3" w:rsidRDefault="0EF1BE8E" w:rsidP="23ECCBDC">
            <w:pPr>
              <w:cnfStyle w:val="000000000000" w:firstRow="0" w:lastRow="0" w:firstColumn="0" w:lastColumn="0" w:oddVBand="0" w:evenVBand="0" w:oddHBand="0" w:evenHBand="0" w:firstRowFirstColumn="0" w:firstRowLastColumn="0" w:lastRowFirstColumn="0" w:lastRowLastColumn="0"/>
              <w:rPr>
                <w:rFonts w:ascii="Trebuchet MS" w:hAnsi="Trebuchet MS"/>
                <w:i/>
                <w:iCs/>
              </w:rPr>
            </w:pPr>
            <w:r w:rsidRPr="00BB6DA3">
              <w:rPr>
                <w:rFonts w:ascii="Trebuchet MS" w:hAnsi="Trebuchet MS"/>
                <w:i/>
                <w:iCs/>
              </w:rPr>
              <w:t xml:space="preserve">Example: </w:t>
            </w:r>
            <w:r w:rsidRPr="00BB6DA3">
              <w:rPr>
                <w:rFonts w:ascii="Trebuchet MS" w:eastAsia="Montserrat Light" w:hAnsi="Trebuchet MS" w:cs="Montserrat Light"/>
                <w:i/>
                <w:iCs/>
              </w:rPr>
              <w:t xml:space="preserve">Conditions for quality data pool management and ensuring controlled data access under </w:t>
            </w:r>
            <w:r w:rsidRPr="00BB6DA3">
              <w:rPr>
                <w:rFonts w:ascii="Trebuchet MS" w:hAnsi="Trebuchet MS"/>
                <w:i/>
                <w:iCs/>
              </w:rPr>
              <w:t>A.1. Reform 1</w:t>
            </w:r>
          </w:p>
        </w:tc>
        <w:tc>
          <w:tcPr>
            <w:tcW w:w="3070" w:type="dxa"/>
          </w:tcPr>
          <w:p w14:paraId="240DFB46" w14:textId="53553488" w:rsidR="00F72A59" w:rsidRPr="00BB6DA3" w:rsidRDefault="0DB9C28E" w:rsidP="00F766B2">
            <w:pPr>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BB6DA3">
              <w:rPr>
                <w:rFonts w:ascii="Trebuchet MS" w:hAnsi="Trebuchet MS"/>
              </w:rPr>
              <w:t xml:space="preserve">Types of </w:t>
            </w:r>
            <w:r w:rsidR="71B451D8" w:rsidRPr="00BB6DA3">
              <w:rPr>
                <w:rFonts w:ascii="Trebuchet MS" w:hAnsi="Trebuchet MS"/>
              </w:rPr>
              <w:t>actions</w:t>
            </w:r>
          </w:p>
          <w:p w14:paraId="21778DB9" w14:textId="474F435F" w:rsidR="00F72A59" w:rsidRPr="00BB6DA3" w:rsidRDefault="6EB5A561" w:rsidP="23ECCBDC">
            <w:pPr>
              <w:cnfStyle w:val="000000000000" w:firstRow="0" w:lastRow="0" w:firstColumn="0" w:lastColumn="0" w:oddVBand="0" w:evenVBand="0" w:oddHBand="0" w:evenHBand="0" w:firstRowFirstColumn="0" w:firstRowLastColumn="0" w:lastRowFirstColumn="0" w:lastRowLastColumn="0"/>
              <w:rPr>
                <w:rFonts w:ascii="Trebuchet MS" w:hAnsi="Trebuchet MS"/>
                <w:i/>
                <w:iCs/>
              </w:rPr>
            </w:pPr>
            <w:r w:rsidRPr="00BB6DA3">
              <w:rPr>
                <w:rFonts w:ascii="Trebuchet MS" w:hAnsi="Trebuchet MS"/>
                <w:i/>
                <w:iCs/>
              </w:rPr>
              <w:t>Example: Alternative fuel infrastructure under the Operational Program Transport 2021-2027 (OPD3)</w:t>
            </w:r>
          </w:p>
        </w:tc>
      </w:tr>
      <w:tr w:rsidR="00991AFF" w:rsidRPr="00BB6DA3" w14:paraId="5B2B933B" w14:textId="77777777" w:rsidTr="23ECCBDC">
        <w:trPr>
          <w:trHeight w:val="300"/>
        </w:trPr>
        <w:tc>
          <w:tcPr>
            <w:cnfStyle w:val="001000000000" w:firstRow="0" w:lastRow="0" w:firstColumn="1" w:lastColumn="0" w:oddVBand="0" w:evenVBand="0" w:oddHBand="0" w:evenHBand="0" w:firstRowFirstColumn="0" w:firstRowLastColumn="0" w:lastRowFirstColumn="0" w:lastRowLastColumn="0"/>
            <w:tcW w:w="2436" w:type="dxa"/>
          </w:tcPr>
          <w:p w14:paraId="7B3E0DAA" w14:textId="1E7E753E" w:rsidR="00991AFF" w:rsidRPr="00BB6DA3" w:rsidRDefault="7A2D0AB9" w:rsidP="00F766B2">
            <w:pPr>
              <w:rPr>
                <w:rFonts w:ascii="Trebuchet MS" w:hAnsi="Trebuchet MS"/>
              </w:rPr>
            </w:pPr>
            <w:r w:rsidRPr="00BB6DA3">
              <w:rPr>
                <w:rFonts w:ascii="Trebuchet MS" w:hAnsi="Trebuchet MS"/>
              </w:rPr>
              <w:t>Smaller building block</w:t>
            </w:r>
            <w:r w:rsidR="6D06903E" w:rsidRPr="00BB6DA3">
              <w:rPr>
                <w:rFonts w:ascii="Trebuchet MS" w:hAnsi="Trebuchet MS"/>
              </w:rPr>
              <w:t>s</w:t>
            </w:r>
            <w:r w:rsidRPr="00BB6DA3">
              <w:rPr>
                <w:rFonts w:ascii="Trebuchet MS" w:hAnsi="Trebuchet MS"/>
              </w:rPr>
              <w:t xml:space="preserve"> of the RRF/CPF funding which is implemented by </w:t>
            </w:r>
            <w:r w:rsidR="247FFA88" w:rsidRPr="00BB6DA3">
              <w:rPr>
                <w:rFonts w:ascii="Trebuchet MS" w:hAnsi="Trebuchet MS"/>
              </w:rPr>
              <w:t xml:space="preserve">public or </w:t>
            </w:r>
            <w:r w:rsidRPr="00BB6DA3">
              <w:rPr>
                <w:rFonts w:ascii="Trebuchet MS" w:hAnsi="Trebuchet MS"/>
              </w:rPr>
              <w:t>private proponents</w:t>
            </w:r>
            <w:r w:rsidR="247FFA88" w:rsidRPr="00BB6DA3">
              <w:rPr>
                <w:rFonts w:ascii="Trebuchet MS" w:hAnsi="Trebuchet MS"/>
              </w:rPr>
              <w:t xml:space="preserve"> and which under certain circumstances/where relevant also undergo DNSH assessment</w:t>
            </w:r>
          </w:p>
        </w:tc>
        <w:tc>
          <w:tcPr>
            <w:tcW w:w="3510" w:type="dxa"/>
          </w:tcPr>
          <w:p w14:paraId="774000DC" w14:textId="7E5EEED5" w:rsidR="00991AFF" w:rsidRPr="00BB6DA3" w:rsidRDefault="189882B5">
            <w:pPr>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BB6DA3">
              <w:rPr>
                <w:rFonts w:ascii="Trebuchet MS" w:hAnsi="Trebuchet MS"/>
              </w:rPr>
              <w:t>Projects</w:t>
            </w:r>
          </w:p>
          <w:p w14:paraId="169F3BBB" w14:textId="5EC3964E" w:rsidR="00991AFF" w:rsidRPr="00BB6DA3" w:rsidRDefault="15E5BC1C" w:rsidP="23ECCBDC">
            <w:pPr>
              <w:cnfStyle w:val="000000000000" w:firstRow="0" w:lastRow="0" w:firstColumn="0" w:lastColumn="0" w:oddVBand="0" w:evenVBand="0" w:oddHBand="0" w:evenHBand="0" w:firstRowFirstColumn="0" w:firstRowLastColumn="0" w:lastRowFirstColumn="0" w:lastRowLastColumn="0"/>
              <w:rPr>
                <w:rFonts w:ascii="Trebuchet MS" w:eastAsia="Montserrat Light" w:hAnsi="Trebuchet MS" w:cs="Montserrat Light"/>
                <w:i/>
                <w:iCs/>
              </w:rPr>
            </w:pPr>
            <w:r w:rsidRPr="00BB6DA3">
              <w:rPr>
                <w:rFonts w:ascii="Trebuchet MS" w:eastAsia="Montserrat Light" w:hAnsi="Trebuchet MS" w:cs="Montserrat Light"/>
                <w:i/>
                <w:iCs/>
              </w:rPr>
              <w:t xml:space="preserve">Example: </w:t>
            </w:r>
            <w:r w:rsidR="03277115" w:rsidRPr="00BB6DA3">
              <w:rPr>
                <w:rFonts w:ascii="Trebuchet MS" w:eastAsia="Montserrat Light" w:hAnsi="Trebuchet MS" w:cs="Montserrat Light"/>
                <w:i/>
                <w:iCs/>
              </w:rPr>
              <w:t>Reference register of health professionals and Patient reference register under A.2. Reform 2 on eHealth</w:t>
            </w:r>
          </w:p>
        </w:tc>
        <w:tc>
          <w:tcPr>
            <w:tcW w:w="3070" w:type="dxa"/>
          </w:tcPr>
          <w:p w14:paraId="02472301" w14:textId="7CAF8098" w:rsidR="00991AFF" w:rsidRPr="00BB6DA3" w:rsidRDefault="189882B5" w:rsidP="00F766B2">
            <w:pPr>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BB6DA3">
              <w:rPr>
                <w:rFonts w:ascii="Trebuchet MS" w:hAnsi="Trebuchet MS"/>
              </w:rPr>
              <w:t>Operation</w:t>
            </w:r>
            <w:r w:rsidR="0DB9C28E" w:rsidRPr="00BB6DA3">
              <w:rPr>
                <w:rFonts w:ascii="Trebuchet MS" w:hAnsi="Trebuchet MS"/>
              </w:rPr>
              <w:t>s</w:t>
            </w:r>
          </w:p>
          <w:p w14:paraId="75C329E8" w14:textId="737E2EA4" w:rsidR="00991AFF" w:rsidRPr="00BB6DA3" w:rsidRDefault="254BB003" w:rsidP="39E75614">
            <w:pPr>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BB6DA3">
              <w:rPr>
                <w:rFonts w:ascii="Trebuchet MS" w:hAnsi="Trebuchet MS"/>
                <w:i/>
                <w:iCs/>
              </w:rPr>
              <w:t xml:space="preserve">Example: </w:t>
            </w:r>
            <w:r w:rsidR="46C7B489" w:rsidRPr="00BB6DA3">
              <w:rPr>
                <w:rFonts w:ascii="Trebuchet MS" w:hAnsi="Trebuchet MS"/>
                <w:i/>
                <w:iCs/>
              </w:rPr>
              <w:t>Renovation of an SME’s premises for improved insulation</w:t>
            </w:r>
            <w:r w:rsidR="46C7B489" w:rsidRPr="00BB6DA3">
              <w:rPr>
                <w:rFonts w:ascii="Trebuchet MS" w:hAnsi="Trebuchet MS"/>
              </w:rPr>
              <w:t xml:space="preserve"> </w:t>
            </w:r>
          </w:p>
        </w:tc>
      </w:tr>
    </w:tbl>
    <w:p w14:paraId="1326ECC8" w14:textId="34D17AD4" w:rsidR="0002567E" w:rsidRPr="00BB6DA3" w:rsidRDefault="0002567E" w:rsidP="23ECCBDC">
      <w:pPr>
        <w:spacing w:line="259" w:lineRule="auto"/>
        <w:rPr>
          <w:rFonts w:ascii="Trebuchet MS" w:hAnsi="Trebuchet MS"/>
          <w:szCs w:val="18"/>
        </w:rPr>
      </w:pPr>
      <w:r w:rsidRPr="00BB6DA3">
        <w:rPr>
          <w:rFonts w:ascii="Trebuchet MS" w:hAnsi="Trebuchet MS"/>
        </w:rPr>
        <w:br w:type="page"/>
      </w:r>
    </w:p>
    <w:p w14:paraId="408EC8A4" w14:textId="42A82A5A" w:rsidR="005F5258" w:rsidRPr="00BB6DA3" w:rsidDel="000C642A" w:rsidRDefault="005F5258" w:rsidP="23ECCBDC">
      <w:pPr>
        <w:pStyle w:val="Nadpis2"/>
        <w:rPr>
          <w:rFonts w:ascii="Trebuchet MS" w:hAnsi="Trebuchet MS"/>
        </w:rPr>
      </w:pPr>
      <w:bookmarkStart w:id="9" w:name="_Toc740494401"/>
      <w:r w:rsidRPr="00BB6DA3" w:rsidDel="000C642A">
        <w:rPr>
          <w:rFonts w:ascii="Trebuchet MS" w:hAnsi="Trebuchet MS"/>
        </w:rPr>
        <w:t>Project Proponent</w:t>
      </w:r>
      <w:r w:rsidR="00B8002A" w:rsidRPr="00BB6DA3" w:rsidDel="000C642A">
        <w:rPr>
          <w:rFonts w:ascii="Trebuchet MS" w:hAnsi="Trebuchet MS"/>
        </w:rPr>
        <w:t xml:space="preserve"> </w:t>
      </w:r>
      <w:r w:rsidRPr="00BB6DA3" w:rsidDel="000C642A">
        <w:rPr>
          <w:rFonts w:ascii="Trebuchet MS" w:hAnsi="Trebuchet MS"/>
        </w:rPr>
        <w:t xml:space="preserve">guidelines and their relationship with </w:t>
      </w:r>
      <w:r w:rsidR="00B8002A" w:rsidRPr="00BB6DA3" w:rsidDel="000C642A">
        <w:rPr>
          <w:rFonts w:ascii="Trebuchet MS" w:hAnsi="Trebuchet MS"/>
        </w:rPr>
        <w:t xml:space="preserve">the MA </w:t>
      </w:r>
      <w:r w:rsidRPr="00BB6DA3" w:rsidDel="000C642A">
        <w:rPr>
          <w:rFonts w:ascii="Trebuchet MS" w:hAnsi="Trebuchet MS"/>
        </w:rPr>
        <w:t>guidelines</w:t>
      </w:r>
      <w:bookmarkEnd w:id="9"/>
    </w:p>
    <w:p w14:paraId="40B40562" w14:textId="3DD4FE74" w:rsidR="005F5258" w:rsidRPr="00BB6DA3" w:rsidDel="000C642A" w:rsidRDefault="005F5258" w:rsidP="005F5258">
      <w:pPr>
        <w:rPr>
          <w:rFonts w:ascii="Trebuchet MS" w:hAnsi="Trebuchet MS"/>
        </w:rPr>
      </w:pPr>
      <w:r w:rsidRPr="00BB6DA3" w:rsidDel="000C642A">
        <w:rPr>
          <w:rFonts w:ascii="Trebuchet MS" w:hAnsi="Trebuchet MS"/>
        </w:rPr>
        <w:t xml:space="preserve">The guidelines for Project Proponent (PP) </w:t>
      </w:r>
      <w:r w:rsidR="00AF7D92" w:rsidRPr="00BB6DA3" w:rsidDel="000C642A">
        <w:rPr>
          <w:rFonts w:ascii="Trebuchet MS" w:hAnsi="Trebuchet MS"/>
        </w:rPr>
        <w:t xml:space="preserve">provide information to PPs regarding the Do No Significant Harm (DNSH) principle and its implications for assessing EU funding. </w:t>
      </w:r>
      <w:r w:rsidRPr="00BB6DA3" w:rsidDel="000C642A">
        <w:rPr>
          <w:rFonts w:ascii="Trebuchet MS" w:hAnsi="Trebuchet MS"/>
        </w:rPr>
        <w:t>These guidelines are structured into two main components: a primary chapter and supplementary annexes.</w:t>
      </w:r>
    </w:p>
    <w:p w14:paraId="553F5738" w14:textId="7C00D677" w:rsidR="005F5258" w:rsidRPr="00BB6DA3" w:rsidDel="000C642A" w:rsidRDefault="005F5258" w:rsidP="005F5258">
      <w:pPr>
        <w:rPr>
          <w:rFonts w:ascii="Trebuchet MS" w:hAnsi="Trebuchet MS"/>
        </w:rPr>
      </w:pPr>
      <w:r w:rsidRPr="00BB6DA3" w:rsidDel="000C642A">
        <w:rPr>
          <w:rFonts w:ascii="Trebuchet MS" w:hAnsi="Trebuchet MS"/>
          <w:b/>
          <w:bCs/>
        </w:rPr>
        <w:t xml:space="preserve">The primary chapter acts as a resource for all applicants seeking EU funding. </w:t>
      </w:r>
      <w:r w:rsidRPr="00BB6DA3" w:rsidDel="000C642A">
        <w:rPr>
          <w:rFonts w:ascii="Trebuchet MS" w:hAnsi="Trebuchet MS"/>
        </w:rPr>
        <w:t xml:space="preserve">It delineates the DNSH principle and elucidates its importance in the context of acquiring EU financial support. Additionally, it offers overarching guidance on ensuring adherence to the DNSH principle throughout the application process and the entire project lifecycle. Given its broad applicability, </w:t>
      </w:r>
      <w:r w:rsidRPr="00BB6DA3" w:rsidDel="000C642A">
        <w:rPr>
          <w:rFonts w:ascii="Trebuchet MS" w:hAnsi="Trebuchet MS"/>
          <w:b/>
          <w:bCs/>
        </w:rPr>
        <w:t>this chapter is intended to be included in the documentation for all calls for applicants</w:t>
      </w:r>
      <w:r w:rsidRPr="00BB6DA3" w:rsidDel="000C642A">
        <w:rPr>
          <w:rFonts w:ascii="Trebuchet MS" w:hAnsi="Trebuchet MS"/>
        </w:rPr>
        <w:t>, ensuring every potential project proponent is well-informed about th</w:t>
      </w:r>
      <w:r w:rsidR="00A23640" w:rsidRPr="00BB6DA3" w:rsidDel="000C642A">
        <w:rPr>
          <w:rFonts w:ascii="Trebuchet MS" w:hAnsi="Trebuchet MS"/>
        </w:rPr>
        <w:t xml:space="preserve">e </w:t>
      </w:r>
      <w:r w:rsidR="146AE305" w:rsidRPr="00BB6DA3" w:rsidDel="000C642A">
        <w:rPr>
          <w:rFonts w:ascii="Trebuchet MS" w:hAnsi="Trebuchet MS"/>
        </w:rPr>
        <w:t>DNSH</w:t>
      </w:r>
      <w:r w:rsidRPr="00BB6DA3" w:rsidDel="000C642A">
        <w:rPr>
          <w:rFonts w:ascii="Trebuchet MS" w:hAnsi="Trebuchet MS"/>
        </w:rPr>
        <w:t xml:space="preserve"> principle.</w:t>
      </w:r>
    </w:p>
    <w:p w14:paraId="7A01D848" w14:textId="51A125E1" w:rsidR="005F5258" w:rsidRPr="00BB6DA3" w:rsidDel="000C642A" w:rsidRDefault="005F5258" w:rsidP="005F5258">
      <w:pPr>
        <w:rPr>
          <w:rFonts w:ascii="Trebuchet MS" w:hAnsi="Trebuchet MS"/>
        </w:rPr>
      </w:pPr>
      <w:r w:rsidRPr="00BB6DA3" w:rsidDel="000C642A">
        <w:rPr>
          <w:rFonts w:ascii="Trebuchet MS" w:hAnsi="Trebuchet MS"/>
        </w:rPr>
        <w:t xml:space="preserve">On the other hand, the </w:t>
      </w:r>
      <w:r w:rsidRPr="00BB6DA3" w:rsidDel="000C642A">
        <w:rPr>
          <w:rFonts w:ascii="Trebuchet MS" w:hAnsi="Trebuchet MS"/>
          <w:b/>
          <w:bCs/>
        </w:rPr>
        <w:t>supplementary annexes (Annex I to III) provide specific guidance on conducting a project-level DNSH assessment.</w:t>
      </w:r>
      <w:r w:rsidRPr="00BB6DA3" w:rsidDel="000C642A">
        <w:rPr>
          <w:rFonts w:ascii="Trebuchet MS" w:hAnsi="Trebuchet MS"/>
        </w:rPr>
        <w:t xml:space="preserve"> These are particularly relevant in </w:t>
      </w:r>
      <w:r w:rsidR="723E5E8C" w:rsidRPr="00BB6DA3" w:rsidDel="000C642A">
        <w:rPr>
          <w:rFonts w:ascii="Trebuchet MS" w:hAnsi="Trebuchet MS"/>
        </w:rPr>
        <w:t>scenarios</w:t>
      </w:r>
      <w:r w:rsidR="10FDCA03" w:rsidRPr="00BB6DA3" w:rsidDel="000C642A">
        <w:rPr>
          <w:rFonts w:ascii="Trebuchet MS" w:hAnsi="Trebuchet MS"/>
        </w:rPr>
        <w:t xml:space="preserve"> </w:t>
      </w:r>
      <w:r w:rsidRPr="00BB6DA3" w:rsidDel="000C642A">
        <w:rPr>
          <w:rFonts w:ascii="Trebuchet MS" w:hAnsi="Trebuchet MS"/>
        </w:rPr>
        <w:t xml:space="preserve">outlined in step 2 of the MA guidelines for RRF (section 3.2). Here, if MAs determine that the criteria defined at the call level are insufficient to ensure </w:t>
      </w:r>
      <w:r w:rsidR="00BA00ED" w:rsidRPr="00BB6DA3" w:rsidDel="000C642A">
        <w:rPr>
          <w:rFonts w:ascii="Trebuchet MS" w:hAnsi="Trebuchet MS"/>
        </w:rPr>
        <w:t xml:space="preserve">that </w:t>
      </w:r>
      <w:r w:rsidRPr="00BB6DA3" w:rsidDel="000C642A">
        <w:rPr>
          <w:rFonts w:ascii="Trebuchet MS" w:hAnsi="Trebuchet MS"/>
        </w:rPr>
        <w:t xml:space="preserve">projects align with the DNSH principle, MA guidelines will </w:t>
      </w:r>
      <w:r w:rsidR="1F865593" w:rsidRPr="00BB6DA3" w:rsidDel="000C642A">
        <w:rPr>
          <w:rFonts w:ascii="Trebuchet MS" w:hAnsi="Trebuchet MS"/>
        </w:rPr>
        <w:t>request</w:t>
      </w:r>
      <w:r w:rsidRPr="00BB6DA3" w:rsidDel="000C642A">
        <w:rPr>
          <w:rFonts w:ascii="Trebuchet MS" w:hAnsi="Trebuchet MS"/>
        </w:rPr>
        <w:t xml:space="preserve"> a project-level DNSH assessment and include these annexes in the call documentation to assist PPs in conducting such assessments. Conversely</w:t>
      </w:r>
      <w:r w:rsidRPr="00BB6DA3" w:rsidDel="000C642A">
        <w:rPr>
          <w:rFonts w:ascii="Trebuchet MS" w:hAnsi="Trebuchet MS"/>
          <w:b/>
          <w:bCs/>
        </w:rPr>
        <w:t xml:space="preserve">, in scenarios not requiring this level of </w:t>
      </w:r>
      <w:r w:rsidR="00A1335B" w:rsidRPr="00BB6DA3" w:rsidDel="000C642A">
        <w:rPr>
          <w:rFonts w:ascii="Trebuchet MS" w:hAnsi="Trebuchet MS"/>
          <w:b/>
          <w:bCs/>
        </w:rPr>
        <w:t xml:space="preserve">DNSH </w:t>
      </w:r>
      <w:r w:rsidRPr="00BB6DA3" w:rsidDel="000C642A">
        <w:rPr>
          <w:rFonts w:ascii="Trebuchet MS" w:hAnsi="Trebuchet MS"/>
          <w:b/>
          <w:bCs/>
        </w:rPr>
        <w:t>assessment, PPs should remove the annexes from the PP guidelines before incorporating them</w:t>
      </w:r>
      <w:r w:rsidRPr="00BB6DA3" w:rsidDel="000C642A">
        <w:rPr>
          <w:rFonts w:ascii="Trebuchet MS" w:hAnsi="Trebuchet MS"/>
        </w:rPr>
        <w:t xml:space="preserve"> into the call documentation. </w:t>
      </w:r>
    </w:p>
    <w:p w14:paraId="33D3334D" w14:textId="65078CCC" w:rsidR="005F5258" w:rsidRPr="00BB6DA3" w:rsidDel="000C642A" w:rsidRDefault="005F5258" w:rsidP="005F5258">
      <w:pPr>
        <w:pStyle w:val="Titulek"/>
        <w:jc w:val="center"/>
        <w:rPr>
          <w:rFonts w:ascii="Trebuchet MS" w:hAnsi="Trebuchet MS"/>
        </w:rPr>
      </w:pPr>
      <w:r w:rsidRPr="00BB6DA3" w:rsidDel="000C642A">
        <w:rPr>
          <w:rFonts w:ascii="Trebuchet MS" w:hAnsi="Trebuchet MS"/>
        </w:rPr>
        <w:t xml:space="preserve">Figure </w:t>
      </w:r>
      <w:r w:rsidR="00AE17E7" w:rsidRPr="00BB6DA3" w:rsidDel="000C642A">
        <w:rPr>
          <w:rFonts w:ascii="Trebuchet MS" w:hAnsi="Trebuchet MS"/>
          <w:i w:val="0"/>
        </w:rPr>
        <w:fldChar w:fldCharType="begin"/>
      </w:r>
      <w:r w:rsidR="00AE17E7" w:rsidRPr="00BB6DA3" w:rsidDel="000C642A">
        <w:rPr>
          <w:rFonts w:ascii="Trebuchet MS" w:hAnsi="Trebuchet MS"/>
        </w:rPr>
        <w:instrText xml:space="preserve"> STYLEREF 1 \s </w:instrText>
      </w:r>
      <w:r w:rsidR="00AE17E7" w:rsidRPr="00BB6DA3" w:rsidDel="000C642A">
        <w:rPr>
          <w:rFonts w:ascii="Trebuchet MS" w:hAnsi="Trebuchet MS"/>
          <w:i w:val="0"/>
        </w:rPr>
        <w:fldChar w:fldCharType="separate"/>
      </w:r>
      <w:r w:rsidR="002B24B6">
        <w:rPr>
          <w:rFonts w:ascii="Trebuchet MS" w:hAnsi="Trebuchet MS"/>
          <w:noProof/>
        </w:rPr>
        <w:t>1</w:t>
      </w:r>
      <w:r w:rsidR="00AE17E7" w:rsidRPr="00BB6DA3" w:rsidDel="000C642A">
        <w:rPr>
          <w:rFonts w:ascii="Trebuchet MS" w:hAnsi="Trebuchet MS"/>
          <w:i w:val="0"/>
        </w:rPr>
        <w:fldChar w:fldCharType="end"/>
      </w:r>
      <w:r w:rsidR="00AE17E7" w:rsidRPr="00BB6DA3" w:rsidDel="000C642A">
        <w:rPr>
          <w:rFonts w:ascii="Trebuchet MS" w:hAnsi="Trebuchet MS"/>
        </w:rPr>
        <w:noBreakHyphen/>
      </w:r>
      <w:r w:rsidR="00AE17E7" w:rsidRPr="00BB6DA3" w:rsidDel="000C642A">
        <w:rPr>
          <w:rFonts w:ascii="Trebuchet MS" w:hAnsi="Trebuchet MS"/>
          <w:i w:val="0"/>
        </w:rPr>
        <w:fldChar w:fldCharType="begin"/>
      </w:r>
      <w:r w:rsidR="00AE17E7" w:rsidRPr="00BB6DA3" w:rsidDel="000C642A">
        <w:rPr>
          <w:rFonts w:ascii="Trebuchet MS" w:hAnsi="Trebuchet MS"/>
        </w:rPr>
        <w:instrText xml:space="preserve"> SEQ Figure \* ARABIC \s 1 </w:instrText>
      </w:r>
      <w:r w:rsidR="00AE17E7" w:rsidRPr="00BB6DA3" w:rsidDel="000C642A">
        <w:rPr>
          <w:rFonts w:ascii="Trebuchet MS" w:hAnsi="Trebuchet MS"/>
          <w:i w:val="0"/>
        </w:rPr>
        <w:fldChar w:fldCharType="separate"/>
      </w:r>
      <w:r w:rsidR="002B24B6">
        <w:rPr>
          <w:rFonts w:ascii="Trebuchet MS" w:hAnsi="Trebuchet MS"/>
          <w:noProof/>
        </w:rPr>
        <w:t>1</w:t>
      </w:r>
      <w:r w:rsidR="00AE17E7" w:rsidRPr="00BB6DA3" w:rsidDel="000C642A">
        <w:rPr>
          <w:rFonts w:ascii="Trebuchet MS" w:hAnsi="Trebuchet MS"/>
          <w:i w:val="0"/>
        </w:rPr>
        <w:fldChar w:fldCharType="end"/>
      </w:r>
      <w:r w:rsidRPr="00BB6DA3" w:rsidDel="000C642A">
        <w:rPr>
          <w:rFonts w:ascii="Trebuchet MS" w:hAnsi="Trebuchet MS"/>
        </w:rPr>
        <w:t xml:space="preserve"> </w:t>
      </w:r>
      <w:r w:rsidR="00A87311" w:rsidRPr="00BB6DA3" w:rsidDel="000C642A">
        <w:rPr>
          <w:rFonts w:ascii="Trebuchet MS" w:hAnsi="Trebuchet MS"/>
        </w:rPr>
        <w:t>R</w:t>
      </w:r>
      <w:r w:rsidRPr="00BB6DA3" w:rsidDel="000C642A">
        <w:rPr>
          <w:rFonts w:ascii="Trebuchet MS" w:hAnsi="Trebuchet MS"/>
        </w:rPr>
        <w:t xml:space="preserve">ecommended </w:t>
      </w:r>
      <w:r w:rsidR="00A87311" w:rsidRPr="00BB6DA3" w:rsidDel="000C642A">
        <w:rPr>
          <w:rFonts w:ascii="Trebuchet MS" w:hAnsi="Trebuchet MS"/>
        </w:rPr>
        <w:t>PP</w:t>
      </w:r>
      <w:r w:rsidRPr="00BB6DA3" w:rsidDel="000C642A">
        <w:rPr>
          <w:rFonts w:ascii="Trebuchet MS" w:hAnsi="Trebuchet MS"/>
        </w:rPr>
        <w:t xml:space="preserve"> guidelines for inclusion in call documentation</w:t>
      </w:r>
    </w:p>
    <w:p w14:paraId="091D9414" w14:textId="6C25F81E" w:rsidR="005F5258" w:rsidRPr="00BB6DA3" w:rsidDel="000C642A" w:rsidRDefault="005F5258" w:rsidP="23ECCBDC">
      <w:pPr>
        <w:keepNext/>
        <w:jc w:val="center"/>
        <w:rPr>
          <w:rFonts w:ascii="Trebuchet MS" w:hAnsi="Trebuchet MS"/>
        </w:rPr>
      </w:pPr>
      <w:r w:rsidRPr="00BB6DA3" w:rsidDel="000C642A">
        <w:rPr>
          <w:rFonts w:ascii="Trebuchet MS" w:hAnsi="Trebuchet MS"/>
          <w:noProof/>
          <w:lang w:val="cs-CZ" w:eastAsia="cs-CZ"/>
        </w:rPr>
        <w:drawing>
          <wp:inline distT="0" distB="0" distL="0" distR="0" wp14:anchorId="24CF91D3" wp14:editId="4C9A870A">
            <wp:extent cx="3988005" cy="1930499"/>
            <wp:effectExtent l="0" t="0" r="0" b="0"/>
            <wp:docPr id="71979979"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8">
                      <a:extLst>
                        <a:ext uri="{28A0092B-C50C-407E-A947-70E740481C1C}">
                          <a14:useLocalDpi xmlns:a14="http://schemas.microsoft.com/office/drawing/2010/main" val="0"/>
                        </a:ext>
                      </a:extLst>
                    </a:blip>
                    <a:stretch>
                      <a:fillRect/>
                    </a:stretch>
                  </pic:blipFill>
                  <pic:spPr>
                    <a:xfrm>
                      <a:off x="0" y="0"/>
                      <a:ext cx="3988005" cy="1930499"/>
                    </a:xfrm>
                    <a:prstGeom prst="rect">
                      <a:avLst/>
                    </a:prstGeom>
                  </pic:spPr>
                </pic:pic>
              </a:graphicData>
            </a:graphic>
          </wp:inline>
        </w:drawing>
      </w:r>
    </w:p>
    <w:p w14:paraId="1AEE629D" w14:textId="4DDECA05" w:rsidR="23ECCBDC" w:rsidRPr="00BB6DA3" w:rsidRDefault="23ECCBDC">
      <w:pPr>
        <w:rPr>
          <w:rFonts w:ascii="Trebuchet MS" w:hAnsi="Trebuchet MS"/>
        </w:rPr>
      </w:pPr>
      <w:r w:rsidRPr="00BB6DA3">
        <w:rPr>
          <w:rFonts w:ascii="Trebuchet MS" w:hAnsi="Trebuchet MS"/>
        </w:rPr>
        <w:br w:type="page"/>
      </w:r>
    </w:p>
    <w:p w14:paraId="1BFAD069" w14:textId="5C038A3D" w:rsidR="23ECCBDC" w:rsidRPr="00BB6DA3" w:rsidRDefault="23ECCBDC" w:rsidP="23ECCBDC">
      <w:pPr>
        <w:rPr>
          <w:rFonts w:ascii="Trebuchet MS" w:hAnsi="Trebuchet MS"/>
        </w:rPr>
      </w:pPr>
    </w:p>
    <w:p w14:paraId="1F2F66AD" w14:textId="20C077ED" w:rsidR="709F8C59" w:rsidRPr="00BB6DA3" w:rsidRDefault="637BAFE5" w:rsidP="6F71872E">
      <w:pPr>
        <w:pStyle w:val="Nadpis1"/>
        <w:rPr>
          <w:rFonts w:ascii="Trebuchet MS" w:hAnsi="Trebuchet MS"/>
        </w:rPr>
      </w:pPr>
      <w:r w:rsidRPr="00BB6DA3">
        <w:rPr>
          <w:rFonts w:ascii="Trebuchet MS" w:hAnsi="Trebuchet MS"/>
        </w:rPr>
        <w:t xml:space="preserve"> </w:t>
      </w:r>
      <w:bookmarkStart w:id="10" w:name="_Toc1512004964"/>
      <w:bookmarkStart w:id="11" w:name="_Toc1581788608"/>
      <w:r w:rsidRPr="00BB6DA3">
        <w:rPr>
          <w:rFonts w:ascii="Trebuchet MS" w:hAnsi="Trebuchet MS"/>
        </w:rPr>
        <w:t>Guidelines for Cohesion Policy Funds</w:t>
      </w:r>
      <w:r w:rsidR="709F8C59" w:rsidRPr="00BB6DA3">
        <w:rPr>
          <w:rFonts w:ascii="Trebuchet MS" w:hAnsi="Trebuchet MS"/>
          <w:vertAlign w:val="superscript"/>
        </w:rPr>
        <w:footnoteReference w:id="5"/>
      </w:r>
      <w:bookmarkEnd w:id="10"/>
      <w:bookmarkEnd w:id="11"/>
    </w:p>
    <w:p w14:paraId="52A53DBD" w14:textId="683A69AF" w:rsidR="620166C0" w:rsidRPr="00BB6DA3" w:rsidRDefault="620166C0" w:rsidP="17014AB3">
      <w:pPr>
        <w:rPr>
          <w:rFonts w:ascii="Trebuchet MS" w:eastAsia="Montserrat" w:hAnsi="Trebuchet MS" w:cs="Montserrat"/>
          <w:sz w:val="14"/>
          <w:szCs w:val="14"/>
        </w:rPr>
      </w:pPr>
      <w:r w:rsidRPr="00BB6DA3">
        <w:rPr>
          <w:rFonts w:ascii="Trebuchet MS" w:hAnsi="Trebuchet MS"/>
        </w:rPr>
        <w:t>This c</w:t>
      </w:r>
      <w:r w:rsidR="709F8C59" w:rsidRPr="00BB6DA3">
        <w:rPr>
          <w:rFonts w:ascii="Trebuchet MS" w:hAnsi="Trebuchet MS"/>
        </w:rPr>
        <w:t xml:space="preserve">hapter </w:t>
      </w:r>
      <w:r w:rsidR="34BAB6A7" w:rsidRPr="00BB6DA3">
        <w:rPr>
          <w:rFonts w:ascii="Trebuchet MS" w:hAnsi="Trebuchet MS"/>
        </w:rPr>
        <w:t>is</w:t>
      </w:r>
      <w:r w:rsidR="709F8C59" w:rsidRPr="00BB6DA3">
        <w:rPr>
          <w:rFonts w:ascii="Trebuchet MS" w:hAnsi="Trebuchet MS"/>
        </w:rPr>
        <w:t xml:space="preserve"> </w:t>
      </w:r>
      <w:r w:rsidR="2AB6A6E5" w:rsidRPr="00BB6DA3">
        <w:rPr>
          <w:rFonts w:ascii="Trebuchet MS" w:hAnsi="Trebuchet MS"/>
        </w:rPr>
        <w:t xml:space="preserve">aligned with </w:t>
      </w:r>
      <w:r w:rsidR="709F8C59" w:rsidRPr="00BB6DA3">
        <w:rPr>
          <w:rFonts w:ascii="Trebuchet MS" w:hAnsi="Trebuchet MS"/>
        </w:rPr>
        <w:t>the Commission Explanatory note “Application of the “Do no significant harm” principle under Cohesion Policy”.”</w:t>
      </w:r>
      <w:r w:rsidR="5DC744C0" w:rsidRPr="00BB6DA3">
        <w:rPr>
          <w:rFonts w:ascii="Trebuchet MS" w:hAnsi="Trebuchet MS"/>
        </w:rPr>
        <w:t xml:space="preserve"> (EGESIF_21-0025-00 27/09/2021</w:t>
      </w:r>
      <w:r w:rsidR="0600A0BB" w:rsidRPr="00BB6DA3">
        <w:rPr>
          <w:rFonts w:ascii="Trebuchet MS" w:hAnsi="Trebuchet MS"/>
        </w:rPr>
        <w:t>)</w:t>
      </w:r>
      <w:r w:rsidRPr="00BB6DA3">
        <w:rPr>
          <w:rFonts w:ascii="Trebuchet MS" w:hAnsi="Trebuchet MS"/>
        </w:rPr>
        <w:footnoteReference w:id="6"/>
      </w:r>
      <w:r w:rsidR="0600A0BB" w:rsidRPr="00BB6DA3">
        <w:rPr>
          <w:rFonts w:ascii="Trebuchet MS" w:hAnsi="Trebuchet MS"/>
        </w:rPr>
        <w:t>.</w:t>
      </w:r>
      <w:r w:rsidR="71265263" w:rsidRPr="00BB6DA3">
        <w:rPr>
          <w:rFonts w:ascii="Trebuchet MS" w:hAnsi="Trebuchet MS"/>
        </w:rPr>
        <w:t xml:space="preserve"> Where relevant (for instance, where more practical detail is needed by Czech authorities), the text goes beyond the Explanatory note. In that case, the text is in italics to indicate that </w:t>
      </w:r>
      <w:r w:rsidR="652E298B" w:rsidRPr="00BB6DA3">
        <w:rPr>
          <w:rFonts w:ascii="Trebuchet MS" w:hAnsi="Trebuchet MS"/>
        </w:rPr>
        <w:t>it is recommended practice.</w:t>
      </w:r>
    </w:p>
    <w:p w14:paraId="384749A3" w14:textId="3725D45F" w:rsidR="00574124" w:rsidRPr="00BB6DA3" w:rsidRDefault="3243F108" w:rsidP="00ED723D">
      <w:pPr>
        <w:pStyle w:val="Nadpis2"/>
        <w:spacing w:before="120"/>
        <w:rPr>
          <w:rFonts w:ascii="Trebuchet MS" w:hAnsi="Trebuchet MS"/>
        </w:rPr>
      </w:pPr>
      <w:bookmarkStart w:id="12" w:name="_Toc373047189"/>
      <w:bookmarkStart w:id="13" w:name="_Toc37270754"/>
      <w:r w:rsidRPr="00BB6DA3">
        <w:rPr>
          <w:rFonts w:ascii="Trebuchet MS" w:hAnsi="Trebuchet MS"/>
        </w:rPr>
        <w:t>Step 1: Preliminary verifications</w:t>
      </w:r>
      <w:bookmarkEnd w:id="12"/>
      <w:bookmarkEnd w:id="13"/>
    </w:p>
    <w:p w14:paraId="5D04E477" w14:textId="215C65CA" w:rsidR="411E5E10" w:rsidRPr="00BB6DA3" w:rsidRDefault="5C4899FE" w:rsidP="39E75614">
      <w:pPr>
        <w:rPr>
          <w:rFonts w:ascii="Trebuchet MS" w:hAnsi="Trebuchet MS"/>
        </w:rPr>
      </w:pPr>
      <w:r w:rsidRPr="00BB6DA3">
        <w:rPr>
          <w:rFonts w:ascii="Trebuchet MS" w:hAnsi="Trebuchet MS"/>
        </w:rPr>
        <w:t xml:space="preserve">Each action of the CPF has </w:t>
      </w:r>
      <w:r w:rsidR="00752060" w:rsidRPr="00BB6DA3">
        <w:rPr>
          <w:rFonts w:ascii="Trebuchet MS" w:hAnsi="Trebuchet MS"/>
        </w:rPr>
        <w:t xml:space="preserve">been subject </w:t>
      </w:r>
      <w:r w:rsidR="32A3459C" w:rsidRPr="00BB6DA3">
        <w:rPr>
          <w:rFonts w:ascii="Trebuchet MS" w:hAnsi="Trebuchet MS"/>
        </w:rPr>
        <w:t>to</w:t>
      </w:r>
      <w:r w:rsidRPr="00BB6DA3">
        <w:rPr>
          <w:rFonts w:ascii="Trebuchet MS" w:hAnsi="Trebuchet MS"/>
        </w:rPr>
        <w:t xml:space="preserve"> a DNSH assessment. This ensures that the measures are developed in a way that avoids significant harm to any of the six environmental objectives</w:t>
      </w:r>
      <w:r w:rsidR="009A13E6" w:rsidRPr="00BB6DA3">
        <w:rPr>
          <w:rFonts w:ascii="Trebuchet MS" w:hAnsi="Trebuchet MS"/>
        </w:rPr>
        <w:t xml:space="preserve">, </w:t>
      </w:r>
      <w:r w:rsidR="57302D2E" w:rsidRPr="00BB6DA3">
        <w:rPr>
          <w:rFonts w:ascii="Trebuchet MS" w:hAnsi="Trebuchet MS"/>
        </w:rPr>
        <w:t>within the meaning of</w:t>
      </w:r>
      <w:r w:rsidRPr="00BB6DA3">
        <w:rPr>
          <w:rFonts w:ascii="Trebuchet MS" w:hAnsi="Trebuchet MS"/>
        </w:rPr>
        <w:t xml:space="preserve"> Article 17 of the Taxonomy Regulation. The </w:t>
      </w:r>
      <w:r w:rsidRPr="00BB6DA3">
        <w:rPr>
          <w:rFonts w:ascii="Trebuchet MS" w:hAnsi="Trebuchet MS"/>
          <w:b/>
          <w:bCs/>
        </w:rPr>
        <w:t>justifications for the DNSH assessments</w:t>
      </w:r>
      <w:r w:rsidR="31EBF557" w:rsidRPr="00BB6DA3">
        <w:rPr>
          <w:rFonts w:ascii="Trebuchet MS" w:hAnsi="Trebuchet MS"/>
          <w:b/>
          <w:bCs/>
        </w:rPr>
        <w:t>, along with additional considerations that MAs must consider,</w:t>
      </w:r>
      <w:r w:rsidRPr="00BB6DA3">
        <w:rPr>
          <w:rFonts w:ascii="Trebuchet MS" w:hAnsi="Trebuchet MS"/>
        </w:rPr>
        <w:t xml:space="preserve"> detail the specific conditions set at the action’s definition stage.</w:t>
      </w:r>
    </w:p>
    <w:p w14:paraId="61AC2BF7" w14:textId="39417D2D" w:rsidR="411E5E10" w:rsidRPr="00BB6DA3" w:rsidRDefault="76E8BDBB" w:rsidP="39E75614">
      <w:pPr>
        <w:rPr>
          <w:rFonts w:ascii="Trebuchet MS" w:hAnsi="Trebuchet MS"/>
        </w:rPr>
      </w:pPr>
      <w:r w:rsidRPr="00BB6DA3">
        <w:rPr>
          <w:rFonts w:ascii="Trebuchet MS" w:hAnsi="Trebuchet MS"/>
        </w:rPr>
        <w:t xml:space="preserve">This step takes stock of the DNSH assessments that were previously conducted by Czech authorities. </w:t>
      </w:r>
      <w:r w:rsidR="2254F948" w:rsidRPr="00BB6DA3">
        <w:rPr>
          <w:rFonts w:ascii="Trebuchet MS" w:hAnsi="Trebuchet MS"/>
        </w:rPr>
        <w:t>It</w:t>
      </w:r>
      <w:r w:rsidR="6D2F8583" w:rsidRPr="00BB6DA3">
        <w:rPr>
          <w:rFonts w:ascii="Trebuchet MS" w:hAnsi="Trebuchet MS"/>
        </w:rPr>
        <w:t xml:space="preserve"> aims </w:t>
      </w:r>
      <w:r w:rsidR="3B436662" w:rsidRPr="00BB6DA3">
        <w:rPr>
          <w:rFonts w:ascii="Trebuchet MS" w:hAnsi="Trebuchet MS"/>
        </w:rPr>
        <w:t>to identify</w:t>
      </w:r>
      <w:r w:rsidR="6D2F8583" w:rsidRPr="00BB6DA3">
        <w:rPr>
          <w:rFonts w:ascii="Trebuchet MS" w:hAnsi="Trebuchet MS"/>
        </w:rPr>
        <w:t xml:space="preserve"> the </w:t>
      </w:r>
      <w:r w:rsidR="2D571B30" w:rsidRPr="00BB6DA3">
        <w:rPr>
          <w:rFonts w:ascii="Trebuchet MS" w:hAnsi="Trebuchet MS"/>
        </w:rPr>
        <w:t>definition</w:t>
      </w:r>
      <w:r w:rsidR="527EB204" w:rsidRPr="00BB6DA3">
        <w:rPr>
          <w:rFonts w:ascii="Trebuchet MS" w:hAnsi="Trebuchet MS"/>
        </w:rPr>
        <w:t xml:space="preserve">s of the types of </w:t>
      </w:r>
      <w:r w:rsidR="0098382A" w:rsidRPr="00BB6DA3">
        <w:rPr>
          <w:rFonts w:ascii="Trebuchet MS" w:hAnsi="Trebuchet MS"/>
        </w:rPr>
        <w:t xml:space="preserve">action </w:t>
      </w:r>
      <w:r w:rsidR="527EB204" w:rsidRPr="00BB6DA3">
        <w:rPr>
          <w:rFonts w:ascii="Trebuchet MS" w:hAnsi="Trebuchet MS"/>
        </w:rPr>
        <w:t xml:space="preserve">of the </w:t>
      </w:r>
      <w:r w:rsidR="00372910" w:rsidRPr="00BB6DA3">
        <w:rPr>
          <w:rFonts w:ascii="Trebuchet MS" w:hAnsi="Trebuchet MS"/>
        </w:rPr>
        <w:t xml:space="preserve">public funding </w:t>
      </w:r>
      <w:r w:rsidR="527EB204" w:rsidRPr="00BB6DA3">
        <w:rPr>
          <w:rFonts w:ascii="Trebuchet MS" w:hAnsi="Trebuchet MS"/>
        </w:rPr>
        <w:t>programme</w:t>
      </w:r>
      <w:r w:rsidR="6D2F8583" w:rsidRPr="00BB6DA3">
        <w:rPr>
          <w:rFonts w:ascii="Trebuchet MS" w:hAnsi="Trebuchet MS"/>
        </w:rPr>
        <w:t xml:space="preserve">, </w:t>
      </w:r>
      <w:r w:rsidR="4A2ACA4B" w:rsidRPr="00BB6DA3">
        <w:rPr>
          <w:rFonts w:ascii="Trebuchet MS" w:hAnsi="Trebuchet MS"/>
        </w:rPr>
        <w:t>based on</w:t>
      </w:r>
      <w:r w:rsidR="6D2F8583" w:rsidRPr="00BB6DA3">
        <w:rPr>
          <w:rFonts w:ascii="Trebuchet MS" w:hAnsi="Trebuchet MS"/>
        </w:rPr>
        <w:t xml:space="preserve"> the </w:t>
      </w:r>
      <w:r w:rsidR="4A2ACA4B" w:rsidRPr="00BB6DA3">
        <w:rPr>
          <w:rFonts w:ascii="Trebuchet MS" w:hAnsi="Trebuchet MS"/>
        </w:rPr>
        <w:t>agreement</w:t>
      </w:r>
      <w:r w:rsidR="6D2F8583" w:rsidRPr="00BB6DA3">
        <w:rPr>
          <w:rFonts w:ascii="Trebuchet MS" w:hAnsi="Trebuchet MS"/>
        </w:rPr>
        <w:t xml:space="preserve"> between the Commission and Czech</w:t>
      </w:r>
      <w:r w:rsidR="00372910" w:rsidRPr="00BB6DA3">
        <w:rPr>
          <w:rFonts w:ascii="Trebuchet MS" w:hAnsi="Trebuchet MS"/>
        </w:rPr>
        <w:t xml:space="preserve"> </w:t>
      </w:r>
      <w:r w:rsidR="588295DF" w:rsidRPr="00BB6DA3">
        <w:rPr>
          <w:rFonts w:ascii="Trebuchet MS" w:hAnsi="Trebuchet MS"/>
        </w:rPr>
        <w:t>Republic</w:t>
      </w:r>
      <w:r w:rsidR="5EE70774" w:rsidRPr="00BB6DA3">
        <w:rPr>
          <w:rFonts w:ascii="Trebuchet MS" w:hAnsi="Trebuchet MS"/>
        </w:rPr>
        <w:t>.</w:t>
      </w:r>
      <w:r w:rsidR="6D2F8583" w:rsidRPr="00BB6DA3">
        <w:rPr>
          <w:rFonts w:ascii="Trebuchet MS" w:hAnsi="Trebuchet MS"/>
        </w:rPr>
        <w:t xml:space="preserve"> Ultimately, identifying these </w:t>
      </w:r>
      <w:r w:rsidR="0AD30484" w:rsidRPr="00BB6DA3">
        <w:rPr>
          <w:rFonts w:ascii="Trebuchet MS" w:hAnsi="Trebuchet MS"/>
        </w:rPr>
        <w:t>definitions</w:t>
      </w:r>
      <w:r w:rsidR="6D2F8583" w:rsidRPr="00BB6DA3">
        <w:rPr>
          <w:rFonts w:ascii="Trebuchet MS" w:hAnsi="Trebuchet MS"/>
        </w:rPr>
        <w:t xml:space="preserve"> will allow </w:t>
      </w:r>
      <w:r w:rsidR="484F9C13" w:rsidRPr="00BB6DA3">
        <w:rPr>
          <w:rFonts w:ascii="Trebuchet MS" w:hAnsi="Trebuchet MS"/>
        </w:rPr>
        <w:t>M</w:t>
      </w:r>
      <w:r w:rsidR="7CB906AA" w:rsidRPr="00BB6DA3">
        <w:rPr>
          <w:rFonts w:ascii="Trebuchet MS" w:hAnsi="Trebuchet MS"/>
        </w:rPr>
        <w:t xml:space="preserve">anaging </w:t>
      </w:r>
      <w:r w:rsidR="484F9C13" w:rsidRPr="00BB6DA3">
        <w:rPr>
          <w:rFonts w:ascii="Trebuchet MS" w:hAnsi="Trebuchet MS"/>
        </w:rPr>
        <w:t>A</w:t>
      </w:r>
      <w:r w:rsidR="7CB906AA" w:rsidRPr="00BB6DA3">
        <w:rPr>
          <w:rFonts w:ascii="Trebuchet MS" w:hAnsi="Trebuchet MS"/>
        </w:rPr>
        <w:t>uthorities</w:t>
      </w:r>
      <w:r w:rsidR="2773A739" w:rsidRPr="00BB6DA3">
        <w:rPr>
          <w:rFonts w:ascii="Trebuchet MS" w:hAnsi="Trebuchet MS"/>
        </w:rPr>
        <w:t xml:space="preserve"> (</w:t>
      </w:r>
      <w:r w:rsidR="0098382A" w:rsidRPr="00BB6DA3">
        <w:rPr>
          <w:rFonts w:ascii="Trebuchet MS" w:hAnsi="Trebuchet MS"/>
        </w:rPr>
        <w:t>MAs</w:t>
      </w:r>
      <w:r w:rsidR="09C98890" w:rsidRPr="00BB6DA3">
        <w:rPr>
          <w:rFonts w:ascii="Trebuchet MS" w:hAnsi="Trebuchet MS"/>
        </w:rPr>
        <w:t>)</w:t>
      </w:r>
      <w:r w:rsidR="6D2F8583" w:rsidRPr="00BB6DA3">
        <w:rPr>
          <w:rFonts w:ascii="Trebuchet MS" w:hAnsi="Trebuchet MS"/>
        </w:rPr>
        <w:t xml:space="preserve"> to pursue </w:t>
      </w:r>
      <w:r w:rsidR="4A9F6E74" w:rsidRPr="00BB6DA3">
        <w:rPr>
          <w:rFonts w:ascii="Trebuchet MS" w:hAnsi="Trebuchet MS"/>
        </w:rPr>
        <w:t>S</w:t>
      </w:r>
      <w:r w:rsidR="6D2F8583" w:rsidRPr="00BB6DA3">
        <w:rPr>
          <w:rFonts w:ascii="Trebuchet MS" w:hAnsi="Trebuchet MS"/>
        </w:rPr>
        <w:t>teps 2 and 3 by identifying the right implementation and monitoring conditions.</w:t>
      </w:r>
    </w:p>
    <w:p w14:paraId="1C30D305" w14:textId="5A390CD7" w:rsidR="00B7750F" w:rsidRPr="00BB6DA3" w:rsidRDefault="00B7750F" w:rsidP="00B7750F">
      <w:pPr>
        <w:pStyle w:val="Titulek"/>
        <w:keepNext/>
        <w:rPr>
          <w:rFonts w:ascii="Trebuchet MS" w:hAnsi="Trebuchet MS"/>
        </w:rPr>
      </w:pPr>
      <w:r w:rsidRPr="00BB6DA3">
        <w:rPr>
          <w:rFonts w:ascii="Trebuchet MS" w:hAnsi="Trebuchet MS"/>
        </w:rPr>
        <w:t xml:space="preserve">Figure </w:t>
      </w:r>
      <w:r w:rsidR="00AE17E7" w:rsidRPr="00BB6DA3">
        <w:rPr>
          <w:rFonts w:ascii="Trebuchet MS" w:hAnsi="Trebuchet MS"/>
        </w:rPr>
        <w:fldChar w:fldCharType="begin"/>
      </w:r>
      <w:r w:rsidR="00AE17E7" w:rsidRPr="00BB6DA3">
        <w:rPr>
          <w:rFonts w:ascii="Trebuchet MS" w:hAnsi="Trebuchet MS"/>
        </w:rPr>
        <w:instrText xml:space="preserve"> STYLEREF 1 \s </w:instrText>
      </w:r>
      <w:r w:rsidR="00AE17E7" w:rsidRPr="00BB6DA3">
        <w:rPr>
          <w:rFonts w:ascii="Trebuchet MS" w:hAnsi="Trebuchet MS"/>
        </w:rPr>
        <w:fldChar w:fldCharType="separate"/>
      </w:r>
      <w:r w:rsidR="002B24B6">
        <w:rPr>
          <w:rFonts w:ascii="Trebuchet MS" w:hAnsi="Trebuchet MS"/>
          <w:noProof/>
        </w:rPr>
        <w:t>2</w:t>
      </w:r>
      <w:r w:rsidR="00AE17E7" w:rsidRPr="00BB6DA3">
        <w:rPr>
          <w:rFonts w:ascii="Trebuchet MS" w:hAnsi="Trebuchet MS"/>
        </w:rPr>
        <w:fldChar w:fldCharType="end"/>
      </w:r>
      <w:r w:rsidR="00AE17E7" w:rsidRPr="00BB6DA3">
        <w:rPr>
          <w:rFonts w:ascii="Trebuchet MS" w:hAnsi="Trebuchet MS"/>
        </w:rPr>
        <w:noBreakHyphen/>
      </w:r>
      <w:r w:rsidR="00AE17E7" w:rsidRPr="00BB6DA3">
        <w:rPr>
          <w:rFonts w:ascii="Trebuchet MS" w:hAnsi="Trebuchet MS"/>
        </w:rPr>
        <w:fldChar w:fldCharType="begin"/>
      </w:r>
      <w:r w:rsidR="00AE17E7" w:rsidRPr="00BB6DA3">
        <w:rPr>
          <w:rFonts w:ascii="Trebuchet MS" w:hAnsi="Trebuchet MS"/>
        </w:rPr>
        <w:instrText xml:space="preserve"> SEQ Figure \* ARABIC \s 1 </w:instrText>
      </w:r>
      <w:r w:rsidR="00AE17E7" w:rsidRPr="00BB6DA3">
        <w:rPr>
          <w:rFonts w:ascii="Trebuchet MS" w:hAnsi="Trebuchet MS"/>
        </w:rPr>
        <w:fldChar w:fldCharType="separate"/>
      </w:r>
      <w:r w:rsidR="002B24B6">
        <w:rPr>
          <w:rFonts w:ascii="Trebuchet MS" w:hAnsi="Trebuchet MS"/>
          <w:noProof/>
        </w:rPr>
        <w:t>1</w:t>
      </w:r>
      <w:r w:rsidR="00AE17E7" w:rsidRPr="00BB6DA3">
        <w:rPr>
          <w:rFonts w:ascii="Trebuchet MS" w:hAnsi="Trebuchet MS"/>
        </w:rPr>
        <w:fldChar w:fldCharType="end"/>
      </w:r>
      <w:r w:rsidRPr="00BB6DA3">
        <w:rPr>
          <w:rFonts w:ascii="Trebuchet MS" w:hAnsi="Trebuchet MS"/>
        </w:rPr>
        <w:t xml:space="preserve"> Overview of Step 1 for CPF</w:t>
      </w:r>
    </w:p>
    <w:p w14:paraId="5553B128" w14:textId="134E7DAE" w:rsidR="002507F4" w:rsidRPr="00BB6DA3" w:rsidRDefault="001C071B" w:rsidP="63954CBB">
      <w:pPr>
        <w:rPr>
          <w:rFonts w:ascii="Trebuchet MS" w:hAnsi="Trebuchet MS"/>
        </w:rPr>
      </w:pPr>
      <w:r w:rsidRPr="00BB6DA3">
        <w:rPr>
          <w:rFonts w:ascii="Trebuchet MS" w:hAnsi="Trebuchet MS"/>
          <w:noProof/>
          <w:lang w:val="cs-CZ" w:eastAsia="cs-CZ"/>
        </w:rPr>
        <w:drawing>
          <wp:inline distT="0" distB="0" distL="0" distR="0" wp14:anchorId="45384365" wp14:editId="5BA04F81">
            <wp:extent cx="5731510" cy="911225"/>
            <wp:effectExtent l="0" t="0" r="2540" b="3175"/>
            <wp:docPr id="1717768750" name="Picture 1717768750" descr="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768750" name="Picture 1" descr="A diagram of a diagram&#10;&#10;Description automatically generated with medium confidence"/>
                    <pic:cNvPicPr/>
                  </pic:nvPicPr>
                  <pic:blipFill>
                    <a:blip r:embed="rId19"/>
                    <a:stretch>
                      <a:fillRect/>
                    </a:stretch>
                  </pic:blipFill>
                  <pic:spPr>
                    <a:xfrm>
                      <a:off x="0" y="0"/>
                      <a:ext cx="5731510" cy="911225"/>
                    </a:xfrm>
                    <a:prstGeom prst="rect">
                      <a:avLst/>
                    </a:prstGeom>
                  </pic:spPr>
                </pic:pic>
              </a:graphicData>
            </a:graphic>
          </wp:inline>
        </w:drawing>
      </w:r>
    </w:p>
    <w:p w14:paraId="67F0DBCF" w14:textId="1ADABB68" w:rsidR="2F7DAD57" w:rsidRPr="00BB6DA3" w:rsidRDefault="0098382A">
      <w:pPr>
        <w:spacing w:after="0"/>
        <w:rPr>
          <w:rFonts w:ascii="Trebuchet MS" w:hAnsi="Trebuchet MS"/>
        </w:rPr>
      </w:pPr>
      <w:r w:rsidRPr="00BB6DA3">
        <w:rPr>
          <w:rFonts w:ascii="Trebuchet MS" w:hAnsi="Trebuchet MS"/>
        </w:rPr>
        <w:t>MAs</w:t>
      </w:r>
      <w:r w:rsidR="270B018B" w:rsidRPr="00BB6DA3">
        <w:rPr>
          <w:rFonts w:ascii="Trebuchet MS" w:hAnsi="Trebuchet MS"/>
        </w:rPr>
        <w:t xml:space="preserve"> must first review the agreement </w:t>
      </w:r>
      <w:r w:rsidR="2DCF59EE" w:rsidRPr="00BB6DA3">
        <w:rPr>
          <w:rFonts w:ascii="Trebuchet MS" w:hAnsi="Trebuchet MS"/>
        </w:rPr>
        <w:t>on the adopted programme</w:t>
      </w:r>
      <w:r w:rsidR="263545F0" w:rsidRPr="00BB6DA3">
        <w:rPr>
          <w:rFonts w:ascii="Trebuchet MS" w:hAnsi="Trebuchet MS"/>
        </w:rPr>
        <w:t xml:space="preserve"> </w:t>
      </w:r>
      <w:r w:rsidR="5EEA0300" w:rsidRPr="00BB6DA3">
        <w:rPr>
          <w:rFonts w:ascii="Trebuchet MS" w:hAnsi="Trebuchet MS"/>
        </w:rPr>
        <w:t>and underlying types of action</w:t>
      </w:r>
      <w:r w:rsidR="4C9DBEDE" w:rsidRPr="00BB6DA3">
        <w:rPr>
          <w:rFonts w:ascii="Trebuchet MS" w:hAnsi="Trebuchet MS"/>
        </w:rPr>
        <w:t xml:space="preserve"> </w:t>
      </w:r>
      <w:r w:rsidR="270B018B" w:rsidRPr="00BB6DA3">
        <w:rPr>
          <w:rFonts w:ascii="Trebuchet MS" w:hAnsi="Trebuchet MS"/>
        </w:rPr>
        <w:t>between the Commission and Czech authorities</w:t>
      </w:r>
      <w:r w:rsidR="3FCFFEDC" w:rsidRPr="00BB6DA3">
        <w:rPr>
          <w:rFonts w:ascii="Trebuchet MS" w:hAnsi="Trebuchet MS"/>
        </w:rPr>
        <w:t xml:space="preserve">. </w:t>
      </w:r>
      <w:r w:rsidR="0B8B6C3D" w:rsidRPr="00BB6DA3">
        <w:rPr>
          <w:rFonts w:ascii="Trebuchet MS" w:hAnsi="Trebuchet MS"/>
        </w:rPr>
        <w:t xml:space="preserve">For each type of action, </w:t>
      </w:r>
      <w:r w:rsidR="3A18B55B" w:rsidRPr="00BB6DA3">
        <w:rPr>
          <w:rFonts w:ascii="Trebuchet MS" w:hAnsi="Trebuchet MS"/>
        </w:rPr>
        <w:t>eligibility criteria</w:t>
      </w:r>
      <w:r w:rsidR="7A019106" w:rsidRPr="00BB6DA3">
        <w:rPr>
          <w:rFonts w:ascii="Trebuchet MS" w:hAnsi="Trebuchet MS"/>
        </w:rPr>
        <w:t xml:space="preserve"> that were agreed upon</w:t>
      </w:r>
      <w:r w:rsidR="5A02C59E" w:rsidRPr="00BB6DA3">
        <w:rPr>
          <w:rFonts w:ascii="Trebuchet MS" w:hAnsi="Trebuchet MS"/>
        </w:rPr>
        <w:t xml:space="preserve"> must be identified</w:t>
      </w:r>
      <w:r w:rsidR="11234C37" w:rsidRPr="00BB6DA3">
        <w:rPr>
          <w:rFonts w:ascii="Trebuchet MS" w:hAnsi="Trebuchet MS"/>
        </w:rPr>
        <w:t>. This includes mainly</w:t>
      </w:r>
      <w:r w:rsidR="270B018B" w:rsidRPr="00BB6DA3">
        <w:rPr>
          <w:rFonts w:ascii="Trebuchet MS" w:hAnsi="Trebuchet MS"/>
        </w:rPr>
        <w:t>:</w:t>
      </w:r>
    </w:p>
    <w:p w14:paraId="393F6EA9" w14:textId="15665729" w:rsidR="2F7DAD57" w:rsidRPr="00BB6DA3" w:rsidRDefault="0CAEA110" w:rsidP="6E3BDDF8">
      <w:pPr>
        <w:pStyle w:val="Bullets"/>
        <w:numPr>
          <w:ilvl w:val="0"/>
          <w:numId w:val="9"/>
        </w:numPr>
        <w:spacing w:after="0" w:line="288" w:lineRule="auto"/>
        <w:rPr>
          <w:rFonts w:ascii="Trebuchet MS" w:hAnsi="Trebuchet MS"/>
          <w:i/>
          <w:iCs/>
        </w:rPr>
      </w:pPr>
      <w:r w:rsidRPr="00BB6DA3">
        <w:rPr>
          <w:rFonts w:ascii="Trebuchet MS" w:hAnsi="Trebuchet MS"/>
          <w:b/>
          <w:bCs/>
        </w:rPr>
        <w:t xml:space="preserve">Key EU environmental legislation </w:t>
      </w:r>
      <w:r w:rsidRPr="00BB6DA3">
        <w:rPr>
          <w:rFonts w:ascii="Trebuchet MS" w:hAnsi="Trebuchet MS"/>
        </w:rPr>
        <w:t>which has been used to define the type of action and to exclude certain types of operations</w:t>
      </w:r>
      <w:r w:rsidR="6C0113A8" w:rsidRPr="00BB6DA3">
        <w:rPr>
          <w:rFonts w:ascii="Trebuchet MS" w:hAnsi="Trebuchet MS"/>
        </w:rPr>
        <w:t xml:space="preserve"> (see table below on the operations excluded for each fund)</w:t>
      </w:r>
      <w:r w:rsidRPr="00BB6DA3">
        <w:rPr>
          <w:rFonts w:ascii="Trebuchet MS" w:hAnsi="Trebuchet MS"/>
        </w:rPr>
        <w:t>.</w:t>
      </w:r>
      <w:r w:rsidR="004840B0" w:rsidRPr="00BB6DA3">
        <w:rPr>
          <w:rFonts w:ascii="Trebuchet MS" w:hAnsi="Trebuchet MS"/>
        </w:rPr>
        <w:t xml:space="preserve"> This also entails excluding any operation </w:t>
      </w:r>
      <w:r w:rsidR="0068677F" w:rsidRPr="00BB6DA3">
        <w:rPr>
          <w:rFonts w:ascii="Trebuchet MS" w:hAnsi="Trebuchet MS"/>
        </w:rPr>
        <w:t>or type of action that has infringed EIA or SEA, or any national permitting regulation.</w:t>
      </w:r>
    </w:p>
    <w:p w14:paraId="5241FA7B" w14:textId="5AE55860" w:rsidR="2F7DAD57" w:rsidRPr="00BB6DA3" w:rsidRDefault="0CAEA110" w:rsidP="006F7E9F">
      <w:pPr>
        <w:pStyle w:val="Bullets"/>
        <w:numPr>
          <w:ilvl w:val="0"/>
          <w:numId w:val="9"/>
        </w:numPr>
        <w:spacing w:after="0" w:line="288" w:lineRule="auto"/>
        <w:rPr>
          <w:rFonts w:ascii="Trebuchet MS" w:hAnsi="Trebuchet MS"/>
        </w:rPr>
      </w:pPr>
      <w:r w:rsidRPr="00BB6DA3">
        <w:rPr>
          <w:rFonts w:ascii="Trebuchet MS" w:hAnsi="Trebuchet MS"/>
          <w:b/>
          <w:bCs/>
        </w:rPr>
        <w:t>Results of the SEA</w:t>
      </w:r>
      <w:r w:rsidRPr="00BB6DA3">
        <w:rPr>
          <w:rFonts w:ascii="Trebuchet MS" w:hAnsi="Trebuchet MS"/>
        </w:rPr>
        <w:t>, if one has been conducted</w:t>
      </w:r>
      <w:r w:rsidR="6776DD15" w:rsidRPr="00BB6DA3">
        <w:rPr>
          <w:rFonts w:ascii="Trebuchet MS" w:hAnsi="Trebuchet MS"/>
        </w:rPr>
        <w:t>.</w:t>
      </w:r>
    </w:p>
    <w:p w14:paraId="4EA8C4D2" w14:textId="3C95A7F4" w:rsidR="2F7DAD57" w:rsidRPr="00BB6DA3" w:rsidRDefault="3A669ACD" w:rsidP="006F7E9F">
      <w:pPr>
        <w:pStyle w:val="Bullets"/>
        <w:numPr>
          <w:ilvl w:val="0"/>
          <w:numId w:val="9"/>
        </w:numPr>
        <w:spacing w:after="0" w:line="288" w:lineRule="auto"/>
        <w:rPr>
          <w:rFonts w:ascii="Trebuchet MS" w:hAnsi="Trebuchet MS"/>
          <w:i/>
          <w:iCs/>
        </w:rPr>
      </w:pPr>
      <w:r w:rsidRPr="00BB6DA3">
        <w:rPr>
          <w:rFonts w:ascii="Trebuchet MS" w:hAnsi="Trebuchet MS"/>
        </w:rPr>
        <w:t>T</w:t>
      </w:r>
      <w:r w:rsidR="09098E69" w:rsidRPr="00BB6DA3">
        <w:rPr>
          <w:rFonts w:ascii="Trebuchet MS" w:hAnsi="Trebuchet MS"/>
        </w:rPr>
        <w:t>he</w:t>
      </w:r>
      <w:r w:rsidR="72877F25" w:rsidRPr="00BB6DA3">
        <w:rPr>
          <w:rFonts w:ascii="Trebuchet MS" w:hAnsi="Trebuchet MS"/>
        </w:rPr>
        <w:t xml:space="preserve"> </w:t>
      </w:r>
      <w:r w:rsidR="72877F25" w:rsidRPr="00BB6DA3">
        <w:rPr>
          <w:rFonts w:ascii="Trebuchet MS" w:hAnsi="Trebuchet MS"/>
          <w:b/>
          <w:bCs/>
        </w:rPr>
        <w:t xml:space="preserve">environmental acquis </w:t>
      </w:r>
      <w:r w:rsidR="72877F25" w:rsidRPr="00BB6DA3">
        <w:rPr>
          <w:rFonts w:ascii="Trebuchet MS" w:hAnsi="Trebuchet MS"/>
        </w:rPr>
        <w:t xml:space="preserve">described in the thematic enabling conditions under </w:t>
      </w:r>
      <w:r w:rsidR="4E12B673" w:rsidRPr="00BB6DA3">
        <w:rPr>
          <w:rFonts w:ascii="Trebuchet MS" w:hAnsi="Trebuchet MS"/>
        </w:rPr>
        <w:t>the i</w:t>
      </w:r>
      <w:r w:rsidR="09098E69" w:rsidRPr="00BB6DA3">
        <w:rPr>
          <w:rFonts w:ascii="Trebuchet MS" w:hAnsi="Trebuchet MS"/>
        </w:rPr>
        <w:t>dentification</w:t>
      </w:r>
      <w:r w:rsidR="72877F25" w:rsidRPr="00BB6DA3">
        <w:rPr>
          <w:rFonts w:ascii="Trebuchet MS" w:hAnsi="Trebuchet MS"/>
        </w:rPr>
        <w:t xml:space="preserve"> of the main obj</w:t>
      </w:r>
      <w:r w:rsidR="3B60B97B" w:rsidRPr="00BB6DA3">
        <w:rPr>
          <w:rFonts w:ascii="Trebuchet MS" w:hAnsi="Trebuchet MS"/>
        </w:rPr>
        <w:t xml:space="preserve">ectives pursued by the type of action, in line with the sub-objectives of </w:t>
      </w:r>
      <w:r w:rsidR="72877F25" w:rsidRPr="00BB6DA3">
        <w:rPr>
          <w:rFonts w:ascii="Trebuchet MS" w:hAnsi="Trebuchet MS"/>
        </w:rPr>
        <w:t>Policy Objective 2 (2021/1060, Article 5)</w:t>
      </w:r>
      <w:r w:rsidRPr="00BB6DA3">
        <w:rPr>
          <w:rFonts w:ascii="Trebuchet MS" w:hAnsi="Trebuchet MS"/>
        </w:rPr>
        <w:footnoteReference w:id="7"/>
      </w:r>
      <w:r w:rsidR="72877F25" w:rsidRPr="00BB6DA3">
        <w:rPr>
          <w:rFonts w:ascii="Trebuchet MS" w:hAnsi="Trebuchet MS"/>
        </w:rPr>
        <w:t>.</w:t>
      </w:r>
    </w:p>
    <w:p w14:paraId="3BC1B8E8" w14:textId="0E95910E" w:rsidR="04452022" w:rsidRPr="00BB6DA3" w:rsidRDefault="29F9BE0D" w:rsidP="6E3BDDF8">
      <w:pPr>
        <w:pStyle w:val="Bullets"/>
        <w:numPr>
          <w:ilvl w:val="0"/>
          <w:numId w:val="9"/>
        </w:numPr>
        <w:spacing w:after="0" w:line="288" w:lineRule="auto"/>
        <w:rPr>
          <w:rFonts w:ascii="Trebuchet MS" w:hAnsi="Trebuchet MS"/>
          <w:i/>
          <w:iCs/>
        </w:rPr>
      </w:pPr>
      <w:r w:rsidRPr="00BB6DA3">
        <w:rPr>
          <w:rFonts w:ascii="Trebuchet MS" w:hAnsi="Trebuchet MS"/>
          <w:b/>
          <w:bCs/>
        </w:rPr>
        <w:t xml:space="preserve">Method under which the DNSH alignment of the type of </w:t>
      </w:r>
      <w:r w:rsidR="79D4052A" w:rsidRPr="00BB6DA3">
        <w:rPr>
          <w:rFonts w:ascii="Trebuchet MS" w:hAnsi="Trebuchet MS"/>
          <w:b/>
          <w:bCs/>
        </w:rPr>
        <w:t>action</w:t>
      </w:r>
      <w:r w:rsidRPr="00BB6DA3">
        <w:rPr>
          <w:rFonts w:ascii="Trebuchet MS" w:hAnsi="Trebuchet MS"/>
          <w:b/>
          <w:bCs/>
        </w:rPr>
        <w:t xml:space="preserve"> was conducted</w:t>
      </w:r>
      <w:r w:rsidRPr="00BB6DA3">
        <w:rPr>
          <w:rFonts w:ascii="Trebuchet MS" w:hAnsi="Trebuchet MS"/>
        </w:rPr>
        <w:t xml:space="preserve">. </w:t>
      </w:r>
      <w:r w:rsidR="0098382A" w:rsidRPr="00BB6DA3">
        <w:rPr>
          <w:rFonts w:ascii="Trebuchet MS" w:hAnsi="Trebuchet MS"/>
        </w:rPr>
        <w:t>MAs</w:t>
      </w:r>
      <w:r w:rsidRPr="00BB6DA3">
        <w:rPr>
          <w:rFonts w:ascii="Trebuchet MS" w:hAnsi="Trebuchet MS"/>
        </w:rPr>
        <w:t xml:space="preserve"> should check how the type of action was assessed as compatible with the DNSH principle</w:t>
      </w:r>
      <w:r w:rsidR="3492E571" w:rsidRPr="00BB6DA3">
        <w:rPr>
          <w:rFonts w:ascii="Trebuchet MS" w:hAnsi="Trebuchet MS"/>
        </w:rPr>
        <w:t>:</w:t>
      </w:r>
      <w:r w:rsidRPr="00BB6DA3">
        <w:rPr>
          <w:rFonts w:ascii="Trebuchet MS" w:hAnsi="Trebuchet MS"/>
          <w:i/>
          <w:iCs/>
        </w:rPr>
        <w:t xml:space="preserve"> (</w:t>
      </w:r>
      <w:r w:rsidR="6D7A78EF" w:rsidRPr="00BB6DA3">
        <w:rPr>
          <w:rFonts w:ascii="Trebuchet MS" w:hAnsi="Trebuchet MS"/>
          <w:i/>
          <w:iCs/>
        </w:rPr>
        <w:t xml:space="preserve">(i) assessed by proving that there is </w:t>
      </w:r>
      <w:r w:rsidRPr="00BB6DA3">
        <w:rPr>
          <w:rFonts w:ascii="Trebuchet MS" w:hAnsi="Trebuchet MS"/>
          <w:i/>
          <w:iCs/>
        </w:rPr>
        <w:t xml:space="preserve">no </w:t>
      </w:r>
      <w:r w:rsidR="63D34FA6" w:rsidRPr="00BB6DA3">
        <w:rPr>
          <w:rFonts w:ascii="Trebuchet MS" w:hAnsi="Trebuchet MS"/>
          <w:i/>
          <w:iCs/>
        </w:rPr>
        <w:t>significant</w:t>
      </w:r>
      <w:r w:rsidRPr="00BB6DA3">
        <w:rPr>
          <w:rFonts w:ascii="Trebuchet MS" w:hAnsi="Trebuchet MS"/>
          <w:i/>
          <w:iCs/>
        </w:rPr>
        <w:t xml:space="preserve"> negative environmental im</w:t>
      </w:r>
      <w:r w:rsidR="678FF72E" w:rsidRPr="00BB6DA3">
        <w:rPr>
          <w:rFonts w:ascii="Trebuchet MS" w:hAnsi="Trebuchet MS"/>
          <w:i/>
          <w:iCs/>
        </w:rPr>
        <w:t>pact</w:t>
      </w:r>
      <w:r w:rsidR="53BB5D15" w:rsidRPr="00BB6DA3">
        <w:rPr>
          <w:rFonts w:ascii="Trebuchet MS" w:hAnsi="Trebuchet MS"/>
          <w:i/>
          <w:iCs/>
        </w:rPr>
        <w:t xml:space="preserve"> due to their nature</w:t>
      </w:r>
      <w:r w:rsidR="678FF72E" w:rsidRPr="00BB6DA3">
        <w:rPr>
          <w:rFonts w:ascii="Trebuchet MS" w:hAnsi="Trebuchet MS"/>
          <w:i/>
          <w:iCs/>
        </w:rPr>
        <w:t xml:space="preserve">, </w:t>
      </w:r>
      <w:r w:rsidR="201B58D4" w:rsidRPr="00BB6DA3">
        <w:rPr>
          <w:rFonts w:ascii="Trebuchet MS" w:hAnsi="Trebuchet MS"/>
          <w:i/>
          <w:iCs/>
        </w:rPr>
        <w:t xml:space="preserve">(ii) assessed </w:t>
      </w:r>
      <w:r w:rsidR="0D04A431" w:rsidRPr="00BB6DA3">
        <w:rPr>
          <w:rFonts w:ascii="Trebuchet MS" w:hAnsi="Trebuchet MS"/>
          <w:i/>
          <w:iCs/>
        </w:rPr>
        <w:t xml:space="preserve">by copying the assessment of a similar measure under the RRF (iii) </w:t>
      </w:r>
      <w:r w:rsidR="27FAE677" w:rsidRPr="00BB6DA3">
        <w:rPr>
          <w:rFonts w:ascii="Trebuchet MS" w:hAnsi="Trebuchet MS"/>
          <w:i/>
          <w:iCs/>
        </w:rPr>
        <w:t xml:space="preserve">assessed by using the methodology for applying the DNSH principle </w:t>
      </w:r>
      <w:r w:rsidR="678FF72E" w:rsidRPr="00BB6DA3">
        <w:rPr>
          <w:rFonts w:ascii="Trebuchet MS" w:hAnsi="Trebuchet MS"/>
          <w:i/>
          <w:iCs/>
        </w:rPr>
        <w:t>under the RRF,</w:t>
      </w:r>
      <w:r w:rsidR="7E8BE9BC" w:rsidRPr="00BB6DA3">
        <w:rPr>
          <w:rFonts w:ascii="Trebuchet MS" w:hAnsi="Trebuchet MS"/>
          <w:i/>
          <w:iCs/>
        </w:rPr>
        <w:t xml:space="preserve"> or (iv) assessed by</w:t>
      </w:r>
      <w:r w:rsidR="00060115" w:rsidRPr="00BB6DA3">
        <w:rPr>
          <w:rFonts w:ascii="Trebuchet MS" w:hAnsi="Trebuchet MS"/>
          <w:i/>
          <w:iCs/>
        </w:rPr>
        <w:t xml:space="preserve"> </w:t>
      </w:r>
      <w:r w:rsidR="5264054F" w:rsidRPr="00BB6DA3">
        <w:rPr>
          <w:rFonts w:ascii="Trebuchet MS" w:hAnsi="Trebuchet MS"/>
          <w:i/>
          <w:iCs/>
        </w:rPr>
        <w:t xml:space="preserve">applying </w:t>
      </w:r>
      <w:r w:rsidR="45F1ECAF" w:rsidRPr="00BB6DA3">
        <w:rPr>
          <w:rFonts w:ascii="Trebuchet MS" w:hAnsi="Trebuchet MS"/>
          <w:i/>
          <w:iCs/>
        </w:rPr>
        <w:t>the Czech’s methodology</w:t>
      </w:r>
      <w:r w:rsidR="678FF72E" w:rsidRPr="00BB6DA3">
        <w:rPr>
          <w:rFonts w:ascii="Trebuchet MS" w:hAnsi="Trebuchet MS"/>
          <w:i/>
          <w:iCs/>
        </w:rPr>
        <w:t>).</w:t>
      </w:r>
    </w:p>
    <w:p w14:paraId="2CB9FD2C" w14:textId="57521520" w:rsidR="78083FBB" w:rsidRPr="00BB6DA3" w:rsidRDefault="4F94EADF" w:rsidP="006F7E9F">
      <w:pPr>
        <w:pStyle w:val="Bullets"/>
        <w:numPr>
          <w:ilvl w:val="0"/>
          <w:numId w:val="9"/>
        </w:numPr>
        <w:spacing w:line="288" w:lineRule="auto"/>
        <w:rPr>
          <w:rFonts w:ascii="Trebuchet MS" w:hAnsi="Trebuchet MS"/>
        </w:rPr>
      </w:pPr>
      <w:r w:rsidRPr="00BB6DA3">
        <w:rPr>
          <w:rFonts w:ascii="Trebuchet MS" w:hAnsi="Trebuchet MS"/>
        </w:rPr>
        <w:t xml:space="preserve">More broadly, </w:t>
      </w:r>
      <w:r w:rsidRPr="00BB6DA3">
        <w:rPr>
          <w:rFonts w:ascii="Trebuchet MS" w:hAnsi="Trebuchet MS"/>
          <w:b/>
          <w:bCs/>
        </w:rPr>
        <w:t xml:space="preserve">any element used to define </w:t>
      </w:r>
      <w:r w:rsidR="72877F25" w:rsidRPr="00BB6DA3">
        <w:rPr>
          <w:rFonts w:ascii="Trebuchet MS" w:hAnsi="Trebuchet MS"/>
          <w:b/>
          <w:bCs/>
        </w:rPr>
        <w:t>the type of action</w:t>
      </w:r>
      <w:r w:rsidR="7469BBAD" w:rsidRPr="00BB6DA3">
        <w:rPr>
          <w:rFonts w:ascii="Trebuchet MS" w:hAnsi="Trebuchet MS"/>
          <w:b/>
          <w:bCs/>
        </w:rPr>
        <w:t xml:space="preserve"> </w:t>
      </w:r>
      <w:r w:rsidR="7469BBAD" w:rsidRPr="00BB6DA3">
        <w:rPr>
          <w:rFonts w:ascii="Trebuchet MS" w:hAnsi="Trebuchet MS"/>
        </w:rPr>
        <w:t>such as programm</w:t>
      </w:r>
      <w:r w:rsidR="08217B4C" w:rsidRPr="00BB6DA3">
        <w:rPr>
          <w:rFonts w:ascii="Trebuchet MS" w:hAnsi="Trebuchet MS"/>
        </w:rPr>
        <w:t>atic</w:t>
      </w:r>
      <w:r w:rsidR="00DB3AA2" w:rsidRPr="00BB6DA3">
        <w:rPr>
          <w:rFonts w:ascii="Trebuchet MS" w:hAnsi="Trebuchet MS"/>
        </w:rPr>
        <w:t xml:space="preserve"> </w:t>
      </w:r>
      <w:r w:rsidR="7469BBAD" w:rsidRPr="00BB6DA3">
        <w:rPr>
          <w:rFonts w:ascii="Trebuchet MS" w:hAnsi="Trebuchet MS"/>
        </w:rPr>
        <w:t>exclusions</w:t>
      </w:r>
      <w:r w:rsidR="09098E69" w:rsidRPr="00BB6DA3">
        <w:rPr>
          <w:rFonts w:ascii="Trebuchet MS" w:hAnsi="Trebuchet MS"/>
        </w:rPr>
        <w:t>.</w:t>
      </w:r>
      <w:r w:rsidR="72877F25" w:rsidRPr="00BB6DA3">
        <w:rPr>
          <w:rFonts w:ascii="Trebuchet MS" w:hAnsi="Trebuchet MS"/>
        </w:rPr>
        <w:t xml:space="preserve"> This will ensure that misalignments with the DNSH principle at a later stage (e.g., when selecting operations) are contractually </w:t>
      </w:r>
      <w:r w:rsidR="1837954A" w:rsidRPr="00BB6DA3">
        <w:rPr>
          <w:rFonts w:ascii="Trebuchet MS" w:hAnsi="Trebuchet MS"/>
        </w:rPr>
        <w:t>excluded</w:t>
      </w:r>
      <w:r w:rsidR="72877F25" w:rsidRPr="00BB6DA3">
        <w:rPr>
          <w:rFonts w:ascii="Trebuchet MS" w:hAnsi="Trebuchet MS"/>
        </w:rPr>
        <w:t xml:space="preserve"> from </w:t>
      </w:r>
      <w:r w:rsidR="2FD69A39" w:rsidRPr="00BB6DA3">
        <w:rPr>
          <w:rFonts w:ascii="Trebuchet MS" w:hAnsi="Trebuchet MS"/>
        </w:rPr>
        <w:t>this</w:t>
      </w:r>
      <w:r w:rsidR="72877F25" w:rsidRPr="00BB6DA3">
        <w:rPr>
          <w:rFonts w:ascii="Trebuchet MS" w:hAnsi="Trebuchet MS"/>
        </w:rPr>
        <w:t xml:space="preserve"> type of action.</w:t>
      </w:r>
      <w:r w:rsidR="0B4C2EA7" w:rsidRPr="00BB6DA3">
        <w:rPr>
          <w:rFonts w:ascii="Trebuchet MS" w:hAnsi="Trebuchet MS"/>
        </w:rPr>
        <w:t xml:space="preserve"> For reference, the source of exclusions is synthesized in the table below.</w:t>
      </w:r>
    </w:p>
    <w:tbl>
      <w:tblPr>
        <w:tblStyle w:val="Svtltabulkasmkou1zvraznn2"/>
        <w:tblW w:w="9011" w:type="dxa"/>
        <w:tblLayout w:type="fixed"/>
        <w:tblLook w:val="06A0" w:firstRow="1" w:lastRow="0" w:firstColumn="1" w:lastColumn="0" w:noHBand="1" w:noVBand="1"/>
      </w:tblPr>
      <w:tblGrid>
        <w:gridCol w:w="4185"/>
        <w:gridCol w:w="4826"/>
      </w:tblGrid>
      <w:tr w:rsidR="3700E035" w:rsidRPr="00BB6DA3" w14:paraId="5E83D808" w14:textId="77777777" w:rsidTr="23ECCBD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85" w:type="dxa"/>
          </w:tcPr>
          <w:p w14:paraId="5E298D7B" w14:textId="1194E754" w:rsidR="0B4C2EA7" w:rsidRPr="00BB6DA3" w:rsidRDefault="0B4C2EA7" w:rsidP="23ECCBDC">
            <w:pPr>
              <w:pStyle w:val="Bullets"/>
              <w:ind w:left="0" w:firstLine="0"/>
              <w:rPr>
                <w:rFonts w:ascii="Trebuchet MS" w:hAnsi="Trebuchet MS"/>
                <w:sz w:val="16"/>
                <w:szCs w:val="16"/>
              </w:rPr>
            </w:pPr>
            <w:r w:rsidRPr="00BB6DA3">
              <w:rPr>
                <w:rFonts w:ascii="Trebuchet MS" w:hAnsi="Trebuchet MS"/>
                <w:sz w:val="16"/>
                <w:szCs w:val="16"/>
              </w:rPr>
              <w:t>Fund</w:t>
            </w:r>
          </w:p>
        </w:tc>
        <w:tc>
          <w:tcPr>
            <w:tcW w:w="4826" w:type="dxa"/>
          </w:tcPr>
          <w:p w14:paraId="69026DD7" w14:textId="662379A8" w:rsidR="0B4C2EA7" w:rsidRPr="00BB6DA3" w:rsidRDefault="0B4C2EA7" w:rsidP="23ECCBDC">
            <w:pPr>
              <w:pStyle w:val="Bullets"/>
              <w:ind w:left="0" w:firstLine="0"/>
              <w:cnfStyle w:val="100000000000" w:firstRow="1" w:lastRow="0" w:firstColumn="0" w:lastColumn="0" w:oddVBand="0" w:evenVBand="0" w:oddHBand="0" w:evenHBand="0" w:firstRowFirstColumn="0" w:firstRowLastColumn="0" w:lastRowFirstColumn="0" w:lastRowLastColumn="0"/>
              <w:rPr>
                <w:rFonts w:ascii="Trebuchet MS" w:hAnsi="Trebuchet MS"/>
                <w:sz w:val="16"/>
                <w:szCs w:val="16"/>
              </w:rPr>
            </w:pPr>
            <w:r w:rsidRPr="00BB6DA3">
              <w:rPr>
                <w:rFonts w:ascii="Trebuchet MS" w:hAnsi="Trebuchet MS"/>
                <w:sz w:val="16"/>
                <w:szCs w:val="16"/>
              </w:rPr>
              <w:t>Source where exclusions can be checked</w:t>
            </w:r>
          </w:p>
        </w:tc>
      </w:tr>
      <w:tr w:rsidR="3700E035" w:rsidRPr="00BB6DA3" w14:paraId="763F5052" w14:textId="77777777" w:rsidTr="23ECCBDC">
        <w:trPr>
          <w:trHeight w:val="300"/>
        </w:trPr>
        <w:tc>
          <w:tcPr>
            <w:cnfStyle w:val="001000000000" w:firstRow="0" w:lastRow="0" w:firstColumn="1" w:lastColumn="0" w:oddVBand="0" w:evenVBand="0" w:oddHBand="0" w:evenHBand="0" w:firstRowFirstColumn="0" w:firstRowLastColumn="0" w:lastRowFirstColumn="0" w:lastRowLastColumn="0"/>
            <w:tcW w:w="4185" w:type="dxa"/>
          </w:tcPr>
          <w:p w14:paraId="231DA3B5" w14:textId="2C8F0EBC" w:rsidR="0B4C2EA7" w:rsidRPr="00BB6DA3" w:rsidRDefault="0B4C2EA7" w:rsidP="23ECCBDC">
            <w:pPr>
              <w:pStyle w:val="Bullets"/>
              <w:ind w:left="0" w:firstLine="0"/>
              <w:rPr>
                <w:rFonts w:ascii="Trebuchet MS" w:hAnsi="Trebuchet MS"/>
                <w:sz w:val="16"/>
                <w:szCs w:val="16"/>
              </w:rPr>
            </w:pPr>
            <w:r w:rsidRPr="00BB6DA3">
              <w:rPr>
                <w:rFonts w:ascii="Trebuchet MS" w:hAnsi="Trebuchet MS"/>
                <w:sz w:val="16"/>
                <w:szCs w:val="16"/>
              </w:rPr>
              <w:t>ERDF, Cohesion Fund</w:t>
            </w:r>
          </w:p>
        </w:tc>
        <w:tc>
          <w:tcPr>
            <w:tcW w:w="4826" w:type="dxa"/>
          </w:tcPr>
          <w:p w14:paraId="7062AF96" w14:textId="754086FD" w:rsidR="0B4C2EA7" w:rsidRPr="00BB6DA3" w:rsidRDefault="0B4C2EA7" w:rsidP="23ECCBDC">
            <w:pPr>
              <w:pStyle w:val="Bullets"/>
              <w:ind w:left="0" w:firstLine="0"/>
              <w:cnfStyle w:val="000000000000" w:firstRow="0" w:lastRow="0" w:firstColumn="0" w:lastColumn="0" w:oddVBand="0" w:evenVBand="0" w:oddHBand="0" w:evenHBand="0" w:firstRowFirstColumn="0" w:firstRowLastColumn="0" w:lastRowFirstColumn="0" w:lastRowLastColumn="0"/>
              <w:rPr>
                <w:rFonts w:ascii="Trebuchet MS" w:hAnsi="Trebuchet MS"/>
                <w:sz w:val="16"/>
                <w:szCs w:val="16"/>
              </w:rPr>
            </w:pPr>
            <w:r w:rsidRPr="00BB6DA3">
              <w:rPr>
                <w:rFonts w:ascii="Trebuchet MS" w:hAnsi="Trebuchet MS"/>
                <w:sz w:val="16"/>
                <w:szCs w:val="16"/>
              </w:rPr>
              <w:t xml:space="preserve">Article 7 of </w:t>
            </w:r>
            <w:hyperlink r:id="rId20" w:history="1">
              <w:r w:rsidRPr="00BB6DA3">
                <w:rPr>
                  <w:rStyle w:val="Hypertextovodkaz"/>
                  <w:rFonts w:ascii="Trebuchet MS" w:hAnsi="Trebuchet MS"/>
                  <w:sz w:val="16"/>
                  <w:szCs w:val="16"/>
                </w:rPr>
                <w:t>Regulation (EU) 2021/1058</w:t>
              </w:r>
            </w:hyperlink>
          </w:p>
        </w:tc>
      </w:tr>
      <w:tr w:rsidR="3700E035" w:rsidRPr="00BB6DA3" w14:paraId="76F7DA2B" w14:textId="77777777" w:rsidTr="23ECCBDC">
        <w:trPr>
          <w:trHeight w:val="300"/>
        </w:trPr>
        <w:tc>
          <w:tcPr>
            <w:cnfStyle w:val="001000000000" w:firstRow="0" w:lastRow="0" w:firstColumn="1" w:lastColumn="0" w:oddVBand="0" w:evenVBand="0" w:oddHBand="0" w:evenHBand="0" w:firstRowFirstColumn="0" w:firstRowLastColumn="0" w:lastRowFirstColumn="0" w:lastRowLastColumn="0"/>
            <w:tcW w:w="4185" w:type="dxa"/>
          </w:tcPr>
          <w:p w14:paraId="41C0ED99" w14:textId="755C948F" w:rsidR="46DA130E" w:rsidRPr="00BB6DA3" w:rsidRDefault="23AF71DB" w:rsidP="23ECCBDC">
            <w:pPr>
              <w:pStyle w:val="Bullets"/>
              <w:ind w:left="0" w:firstLine="0"/>
              <w:rPr>
                <w:rFonts w:ascii="Trebuchet MS" w:hAnsi="Trebuchet MS"/>
                <w:sz w:val="16"/>
                <w:szCs w:val="16"/>
              </w:rPr>
            </w:pPr>
            <w:r w:rsidRPr="00BB6DA3">
              <w:rPr>
                <w:rFonts w:ascii="Trebuchet MS" w:hAnsi="Trebuchet MS"/>
                <w:sz w:val="16"/>
                <w:szCs w:val="16"/>
              </w:rPr>
              <w:t>JTF</w:t>
            </w:r>
          </w:p>
        </w:tc>
        <w:tc>
          <w:tcPr>
            <w:tcW w:w="4826" w:type="dxa"/>
          </w:tcPr>
          <w:p w14:paraId="0970DF3D" w14:textId="104ECFEE" w:rsidR="46DA130E" w:rsidRPr="00BB6DA3" w:rsidRDefault="23AF71DB" w:rsidP="23ECCBDC">
            <w:pPr>
              <w:pStyle w:val="Bullets"/>
              <w:ind w:left="0" w:firstLine="0"/>
              <w:cnfStyle w:val="000000000000" w:firstRow="0" w:lastRow="0" w:firstColumn="0" w:lastColumn="0" w:oddVBand="0" w:evenVBand="0" w:oddHBand="0" w:evenHBand="0" w:firstRowFirstColumn="0" w:firstRowLastColumn="0" w:lastRowFirstColumn="0" w:lastRowLastColumn="0"/>
              <w:rPr>
                <w:rFonts w:ascii="Trebuchet MS" w:hAnsi="Trebuchet MS"/>
                <w:sz w:val="16"/>
                <w:szCs w:val="16"/>
              </w:rPr>
            </w:pPr>
            <w:r w:rsidRPr="00BB6DA3">
              <w:rPr>
                <w:rFonts w:ascii="Trebuchet MS" w:hAnsi="Trebuchet MS"/>
                <w:sz w:val="16"/>
                <w:szCs w:val="16"/>
              </w:rPr>
              <w:t xml:space="preserve">Article 9 of </w:t>
            </w:r>
            <w:hyperlink r:id="rId21" w:history="1">
              <w:r w:rsidRPr="00BB6DA3">
                <w:rPr>
                  <w:rStyle w:val="Hypertextovodkaz"/>
                  <w:rFonts w:ascii="Trebuchet MS" w:hAnsi="Trebuchet MS"/>
                  <w:sz w:val="16"/>
                  <w:szCs w:val="16"/>
                </w:rPr>
                <w:t>Regulation (EU) 2021/1056</w:t>
              </w:r>
            </w:hyperlink>
          </w:p>
        </w:tc>
      </w:tr>
      <w:tr w:rsidR="3700E035" w:rsidRPr="00BB6DA3" w14:paraId="3DCB9FFC" w14:textId="77777777" w:rsidTr="23ECCBDC">
        <w:trPr>
          <w:trHeight w:val="300"/>
        </w:trPr>
        <w:tc>
          <w:tcPr>
            <w:cnfStyle w:val="001000000000" w:firstRow="0" w:lastRow="0" w:firstColumn="1" w:lastColumn="0" w:oddVBand="0" w:evenVBand="0" w:oddHBand="0" w:evenHBand="0" w:firstRowFirstColumn="0" w:firstRowLastColumn="0" w:lastRowFirstColumn="0" w:lastRowLastColumn="0"/>
            <w:tcW w:w="4185" w:type="dxa"/>
          </w:tcPr>
          <w:p w14:paraId="5B316601" w14:textId="5C216811" w:rsidR="51C87A9C" w:rsidRPr="00BB6DA3" w:rsidRDefault="078E4622" w:rsidP="23ECCBDC">
            <w:pPr>
              <w:pStyle w:val="Bullets"/>
              <w:ind w:left="0" w:firstLine="0"/>
              <w:rPr>
                <w:rFonts w:ascii="Trebuchet MS" w:hAnsi="Trebuchet MS"/>
                <w:sz w:val="16"/>
                <w:szCs w:val="16"/>
              </w:rPr>
            </w:pPr>
            <w:r w:rsidRPr="00BB6DA3">
              <w:rPr>
                <w:rFonts w:ascii="Trebuchet MS" w:hAnsi="Trebuchet MS"/>
                <w:sz w:val="16"/>
                <w:szCs w:val="16"/>
              </w:rPr>
              <w:t>ESF+</w:t>
            </w:r>
          </w:p>
        </w:tc>
        <w:tc>
          <w:tcPr>
            <w:tcW w:w="4826" w:type="dxa"/>
          </w:tcPr>
          <w:p w14:paraId="5172FB5E" w14:textId="17704BF6" w:rsidR="51C87A9C" w:rsidRPr="00BB6DA3" w:rsidRDefault="078E4622" w:rsidP="23ECCBDC">
            <w:pPr>
              <w:pStyle w:val="Bullets"/>
              <w:ind w:left="0" w:firstLine="0"/>
              <w:cnfStyle w:val="000000000000" w:firstRow="0" w:lastRow="0" w:firstColumn="0" w:lastColumn="0" w:oddVBand="0" w:evenVBand="0" w:oddHBand="0" w:evenHBand="0" w:firstRowFirstColumn="0" w:firstRowLastColumn="0" w:lastRowFirstColumn="0" w:lastRowLastColumn="0"/>
              <w:rPr>
                <w:rFonts w:ascii="Trebuchet MS" w:hAnsi="Trebuchet MS"/>
                <w:sz w:val="16"/>
                <w:szCs w:val="16"/>
              </w:rPr>
            </w:pPr>
            <w:r w:rsidRPr="00BB6DA3">
              <w:rPr>
                <w:rFonts w:ascii="Trebuchet MS" w:hAnsi="Trebuchet MS"/>
                <w:sz w:val="16"/>
                <w:szCs w:val="16"/>
              </w:rPr>
              <w:t xml:space="preserve">Article 16 of </w:t>
            </w:r>
            <w:hyperlink r:id="rId22" w:history="1">
              <w:r w:rsidRPr="00BB6DA3">
                <w:rPr>
                  <w:rStyle w:val="Hypertextovodkaz"/>
                  <w:rFonts w:ascii="Trebuchet MS" w:hAnsi="Trebuchet MS"/>
                  <w:sz w:val="16"/>
                  <w:szCs w:val="16"/>
                </w:rPr>
                <w:t>Regulation (EU) 2021/1057</w:t>
              </w:r>
            </w:hyperlink>
          </w:p>
        </w:tc>
      </w:tr>
    </w:tbl>
    <w:p w14:paraId="61CFED22" w14:textId="61C92E22" w:rsidR="567E1668" w:rsidRPr="00BB6DA3" w:rsidRDefault="3B9556F3">
      <w:pPr>
        <w:rPr>
          <w:rFonts w:ascii="Trebuchet MS" w:hAnsi="Trebuchet MS"/>
        </w:rPr>
      </w:pPr>
      <w:r w:rsidRPr="00BB6DA3">
        <w:rPr>
          <w:rFonts w:ascii="Trebuchet MS" w:hAnsi="Trebuchet MS"/>
        </w:rPr>
        <w:t xml:space="preserve">These </w:t>
      </w:r>
      <w:r w:rsidR="67B8DDA9" w:rsidRPr="00BB6DA3">
        <w:rPr>
          <w:rFonts w:ascii="Trebuchet MS" w:hAnsi="Trebuchet MS"/>
        </w:rPr>
        <w:t>eligibility criteria</w:t>
      </w:r>
      <w:r w:rsidRPr="00BB6DA3">
        <w:rPr>
          <w:rFonts w:ascii="Trebuchet MS" w:hAnsi="Trebuchet MS"/>
        </w:rPr>
        <w:t xml:space="preserve"> must be outlined to (i) allow for the preparation of a call for </w:t>
      </w:r>
      <w:r w:rsidR="11D0B32F" w:rsidRPr="00BB6DA3">
        <w:rPr>
          <w:rFonts w:ascii="Trebuchet MS" w:hAnsi="Trebuchet MS"/>
        </w:rPr>
        <w:t xml:space="preserve">operations </w:t>
      </w:r>
      <w:r w:rsidRPr="00BB6DA3">
        <w:rPr>
          <w:rFonts w:ascii="Trebuchet MS" w:hAnsi="Trebuchet MS"/>
        </w:rPr>
        <w:t xml:space="preserve">(Step 2) and (ii) allow for the monitoring of the </w:t>
      </w:r>
      <w:r w:rsidR="16015E28" w:rsidRPr="00BB6DA3">
        <w:rPr>
          <w:rFonts w:ascii="Trebuchet MS" w:hAnsi="Trebuchet MS"/>
        </w:rPr>
        <w:t xml:space="preserve">operations </w:t>
      </w:r>
      <w:r w:rsidRPr="00BB6DA3">
        <w:rPr>
          <w:rFonts w:ascii="Trebuchet MS" w:hAnsi="Trebuchet MS"/>
        </w:rPr>
        <w:t>selected (Step 3).</w:t>
      </w:r>
      <w:r w:rsidR="12FBF936" w:rsidRPr="00BB6DA3">
        <w:rPr>
          <w:rFonts w:ascii="Trebuchet MS" w:hAnsi="Trebuchet MS"/>
        </w:rPr>
        <w:t xml:space="preserve"> In practice, th</w:t>
      </w:r>
      <w:r w:rsidR="4EE5ECE5" w:rsidRPr="00BB6DA3">
        <w:rPr>
          <w:rFonts w:ascii="Trebuchet MS" w:hAnsi="Trebuchet MS"/>
        </w:rPr>
        <w:t>is</w:t>
      </w:r>
      <w:r w:rsidR="12FBF936" w:rsidRPr="00BB6DA3">
        <w:rPr>
          <w:rFonts w:ascii="Trebuchet MS" w:hAnsi="Trebuchet MS"/>
        </w:rPr>
        <w:t xml:space="preserve"> must be outline</w:t>
      </w:r>
      <w:r w:rsidR="692191BD" w:rsidRPr="00BB6DA3">
        <w:rPr>
          <w:rFonts w:ascii="Trebuchet MS" w:hAnsi="Trebuchet MS"/>
        </w:rPr>
        <w:t>d</w:t>
      </w:r>
      <w:r w:rsidR="12FBF936" w:rsidRPr="00BB6DA3">
        <w:rPr>
          <w:rFonts w:ascii="Trebuchet MS" w:hAnsi="Trebuchet MS"/>
        </w:rPr>
        <w:t xml:space="preserve"> in the </w:t>
      </w:r>
      <w:r w:rsidR="3E01043A" w:rsidRPr="00BB6DA3">
        <w:rPr>
          <w:rFonts w:ascii="Trebuchet MS" w:hAnsi="Trebuchet MS"/>
        </w:rPr>
        <w:t>shape</w:t>
      </w:r>
      <w:r w:rsidR="12FBF936" w:rsidRPr="00BB6DA3">
        <w:rPr>
          <w:rFonts w:ascii="Trebuchet MS" w:hAnsi="Trebuchet MS"/>
        </w:rPr>
        <w:t xml:space="preserve"> of a definition of the type of action.</w:t>
      </w:r>
    </w:p>
    <w:tbl>
      <w:tblPr>
        <w:tblStyle w:val="Mkatabulky"/>
        <w:tblW w:w="0" w:type="auto"/>
        <w:tblLayout w:type="fixed"/>
        <w:tblLook w:val="06A0" w:firstRow="1" w:lastRow="0" w:firstColumn="1" w:lastColumn="0" w:noHBand="1" w:noVBand="1"/>
      </w:tblPr>
      <w:tblGrid>
        <w:gridCol w:w="9015"/>
      </w:tblGrid>
      <w:tr w:rsidR="63954CBB" w:rsidRPr="00BB6DA3" w14:paraId="7C160D69" w14:textId="77777777" w:rsidTr="6E3BDDF8">
        <w:trPr>
          <w:trHeight w:val="300"/>
        </w:trPr>
        <w:tc>
          <w:tcPr>
            <w:tcW w:w="9015" w:type="dxa"/>
            <w:shd w:val="clear" w:color="auto" w:fill="FCE9DC" w:themeFill="accent6" w:themeFillTint="33"/>
          </w:tcPr>
          <w:p w14:paraId="716B6EC8" w14:textId="3FC2687F" w:rsidR="31D15C2C" w:rsidRPr="00BB6DA3" w:rsidRDefault="14F6FA30" w:rsidP="23ECCBDC">
            <w:pPr>
              <w:rPr>
                <w:rFonts w:ascii="Trebuchet MS" w:hAnsi="Trebuchet MS"/>
                <w:color w:val="E56710" w:themeColor="accent6" w:themeShade="BF"/>
                <w:szCs w:val="18"/>
              </w:rPr>
            </w:pPr>
            <w:r w:rsidRPr="00BB6DA3">
              <w:rPr>
                <w:rFonts w:ascii="Trebuchet MS" w:hAnsi="Trebuchet MS"/>
                <w:color w:val="E56710" w:themeColor="accent6" w:themeShade="BF"/>
                <w:szCs w:val="18"/>
              </w:rPr>
              <w:t>Specificity of financial instruments</w:t>
            </w:r>
          </w:p>
          <w:p w14:paraId="18439E85" w14:textId="7C8CDCEE" w:rsidR="00195167" w:rsidRPr="00BB6DA3" w:rsidRDefault="6E1892A2" w:rsidP="23ECCBDC">
            <w:pPr>
              <w:rPr>
                <w:rFonts w:ascii="Trebuchet MS" w:hAnsi="Trebuchet MS"/>
                <w:szCs w:val="18"/>
              </w:rPr>
            </w:pPr>
            <w:r w:rsidRPr="00BB6DA3">
              <w:rPr>
                <w:rFonts w:ascii="Trebuchet MS" w:hAnsi="Trebuchet MS"/>
                <w:szCs w:val="18"/>
              </w:rPr>
              <w:t xml:space="preserve">Step 1 </w:t>
            </w:r>
            <w:r w:rsidR="3F41D372" w:rsidRPr="00BB6DA3">
              <w:rPr>
                <w:rFonts w:ascii="Trebuchet MS" w:hAnsi="Trebuchet MS"/>
                <w:szCs w:val="18"/>
              </w:rPr>
              <w:t xml:space="preserve">is </w:t>
            </w:r>
            <w:r w:rsidRPr="00BB6DA3">
              <w:rPr>
                <w:rFonts w:ascii="Trebuchet MS" w:hAnsi="Trebuchet MS"/>
                <w:szCs w:val="18"/>
              </w:rPr>
              <w:t>fully</w:t>
            </w:r>
            <w:r w:rsidR="3F41D372" w:rsidRPr="00BB6DA3">
              <w:rPr>
                <w:rFonts w:ascii="Trebuchet MS" w:hAnsi="Trebuchet MS"/>
                <w:szCs w:val="18"/>
              </w:rPr>
              <w:t xml:space="preserve"> applicable for financial instruments.</w:t>
            </w:r>
            <w:r w:rsidR="3372B78E" w:rsidRPr="00BB6DA3">
              <w:rPr>
                <w:rFonts w:ascii="Trebuchet MS" w:hAnsi="Trebuchet MS"/>
                <w:szCs w:val="18"/>
              </w:rPr>
              <w:t xml:space="preserve"> The same step must be </w:t>
            </w:r>
            <w:r w:rsidR="04961F32" w:rsidRPr="00BB6DA3">
              <w:rPr>
                <w:rFonts w:ascii="Trebuchet MS" w:hAnsi="Trebuchet MS"/>
                <w:szCs w:val="18"/>
              </w:rPr>
              <w:t>taken</w:t>
            </w:r>
            <w:r w:rsidR="3372B78E" w:rsidRPr="00BB6DA3">
              <w:rPr>
                <w:rFonts w:ascii="Trebuchet MS" w:hAnsi="Trebuchet MS"/>
                <w:szCs w:val="18"/>
              </w:rPr>
              <w:t>.</w:t>
            </w:r>
          </w:p>
          <w:p w14:paraId="5A3B89AD" w14:textId="7214F199" w:rsidR="00195167" w:rsidRPr="00BB6DA3" w:rsidRDefault="67795410" w:rsidP="23ECCBDC">
            <w:pPr>
              <w:spacing w:after="160"/>
              <w:rPr>
                <w:rFonts w:ascii="Trebuchet MS" w:hAnsi="Trebuchet MS"/>
                <w:szCs w:val="18"/>
              </w:rPr>
            </w:pPr>
            <w:r w:rsidRPr="00BB6DA3">
              <w:rPr>
                <w:rFonts w:ascii="Trebuchet MS" w:hAnsi="Trebuchet MS"/>
                <w:szCs w:val="18"/>
              </w:rPr>
              <w:t xml:space="preserve">The step must result in a short text or bullet points that define the type of action that will be funded by the financial instrument. The text or bullet points shall be specific </w:t>
            </w:r>
            <w:r w:rsidR="31E97201" w:rsidRPr="00BB6DA3">
              <w:rPr>
                <w:rFonts w:ascii="Trebuchet MS" w:hAnsi="Trebuchet MS"/>
                <w:szCs w:val="18"/>
              </w:rPr>
              <w:t>(</w:t>
            </w:r>
            <w:r w:rsidRPr="00BB6DA3">
              <w:rPr>
                <w:rFonts w:ascii="Trebuchet MS" w:hAnsi="Trebuchet MS"/>
                <w:szCs w:val="18"/>
              </w:rPr>
              <w:t xml:space="preserve">e.g., focused on one or a few sectors, on </w:t>
            </w:r>
            <w:r w:rsidR="31E97201" w:rsidRPr="00BB6DA3">
              <w:rPr>
                <w:rFonts w:ascii="Trebuchet MS" w:hAnsi="Trebuchet MS"/>
                <w:szCs w:val="18"/>
              </w:rPr>
              <w:t>a few technologies or best practices)</w:t>
            </w:r>
            <w:r w:rsidR="2CAE61F9" w:rsidRPr="00BB6DA3">
              <w:rPr>
                <w:rFonts w:ascii="Trebuchet MS" w:hAnsi="Trebuchet MS"/>
                <w:szCs w:val="18"/>
              </w:rPr>
              <w:t xml:space="preserve">. </w:t>
            </w:r>
          </w:p>
          <w:p w14:paraId="65A29CC9" w14:textId="145EC99C" w:rsidR="00195167" w:rsidRPr="00BB6DA3" w:rsidRDefault="61E7F988" w:rsidP="006F7E9F">
            <w:pPr>
              <w:pStyle w:val="Odstavecseseznamem"/>
              <w:numPr>
                <w:ilvl w:val="0"/>
                <w:numId w:val="80"/>
              </w:numPr>
              <w:rPr>
                <w:szCs w:val="18"/>
              </w:rPr>
            </w:pPr>
            <w:r w:rsidRPr="00BB6DA3">
              <w:rPr>
                <w:szCs w:val="18"/>
              </w:rPr>
              <w:t>What are the key elements to keep in mind to conduct this step?</w:t>
            </w:r>
          </w:p>
          <w:p w14:paraId="499FA1AF" w14:textId="04DB2B23" w:rsidR="00195167" w:rsidRPr="00BB6DA3" w:rsidRDefault="28F3B3C3" w:rsidP="23ECCBDC">
            <w:pPr>
              <w:rPr>
                <w:rFonts w:ascii="Trebuchet MS" w:hAnsi="Trebuchet MS"/>
                <w:szCs w:val="18"/>
              </w:rPr>
            </w:pPr>
            <w:r w:rsidRPr="00BB6DA3">
              <w:rPr>
                <w:rFonts w:ascii="Trebuchet MS" w:hAnsi="Trebuchet MS"/>
                <w:szCs w:val="18"/>
              </w:rPr>
              <w:t xml:space="preserve">Particular care must be dedicated to the </w:t>
            </w:r>
            <w:r w:rsidR="1DB0B2B3" w:rsidRPr="00BB6DA3">
              <w:rPr>
                <w:rFonts w:ascii="Trebuchet MS" w:hAnsi="Trebuchet MS"/>
                <w:szCs w:val="18"/>
              </w:rPr>
              <w:t xml:space="preserve">scoping of the type of action. Types of actions must be defined in a sufficiently specific and focused manner to later on allow for the selection </w:t>
            </w:r>
            <w:r w:rsidR="41032922" w:rsidRPr="00BB6DA3">
              <w:rPr>
                <w:rFonts w:ascii="Trebuchet MS" w:hAnsi="Trebuchet MS"/>
                <w:szCs w:val="18"/>
              </w:rPr>
              <w:t xml:space="preserve">of </w:t>
            </w:r>
            <w:r w:rsidR="70AF352C" w:rsidRPr="00BB6DA3">
              <w:rPr>
                <w:rFonts w:ascii="Trebuchet MS" w:hAnsi="Trebuchet MS"/>
                <w:szCs w:val="18"/>
              </w:rPr>
              <w:t xml:space="preserve">operations. It may be advisable to divide one type of </w:t>
            </w:r>
            <w:r w:rsidR="13EB38F9" w:rsidRPr="00BB6DA3">
              <w:rPr>
                <w:rFonts w:ascii="Trebuchet MS" w:hAnsi="Trebuchet MS"/>
                <w:szCs w:val="18"/>
              </w:rPr>
              <w:t>action</w:t>
            </w:r>
            <w:r w:rsidR="70AF352C" w:rsidRPr="00BB6DA3">
              <w:rPr>
                <w:rFonts w:ascii="Trebuchet MS" w:hAnsi="Trebuchet MS"/>
                <w:szCs w:val="18"/>
              </w:rPr>
              <w:t xml:space="preserve"> into 2 or 3 sub-types of </w:t>
            </w:r>
            <w:r w:rsidR="6F229B1F" w:rsidRPr="00BB6DA3">
              <w:rPr>
                <w:rFonts w:ascii="Trebuchet MS" w:hAnsi="Trebuchet MS"/>
                <w:szCs w:val="18"/>
              </w:rPr>
              <w:t xml:space="preserve">actions </w:t>
            </w:r>
            <w:r w:rsidR="70AF352C" w:rsidRPr="00BB6DA3">
              <w:rPr>
                <w:rFonts w:ascii="Trebuchet MS" w:hAnsi="Trebuchet MS"/>
                <w:szCs w:val="18"/>
              </w:rPr>
              <w:t xml:space="preserve">to develop more </w:t>
            </w:r>
            <w:r w:rsidR="1DC8B6D1" w:rsidRPr="00BB6DA3">
              <w:rPr>
                <w:rFonts w:ascii="Trebuchet MS" w:hAnsi="Trebuchet MS"/>
                <w:szCs w:val="18"/>
              </w:rPr>
              <w:t>focused definitions, and thus to facilitate the identifi</w:t>
            </w:r>
            <w:r w:rsidR="2FD4F0EC" w:rsidRPr="00BB6DA3">
              <w:rPr>
                <w:rFonts w:ascii="Trebuchet MS" w:hAnsi="Trebuchet MS"/>
                <w:szCs w:val="18"/>
              </w:rPr>
              <w:t>cation of operations</w:t>
            </w:r>
            <w:r w:rsidR="265EA627" w:rsidRPr="00BB6DA3">
              <w:rPr>
                <w:rFonts w:ascii="Trebuchet MS" w:hAnsi="Trebuchet MS"/>
                <w:szCs w:val="18"/>
              </w:rPr>
              <w:t>.</w:t>
            </w:r>
            <w:r w:rsidR="5AD16104" w:rsidRPr="00BB6DA3">
              <w:rPr>
                <w:rFonts w:ascii="Trebuchet MS" w:hAnsi="Trebuchet MS"/>
                <w:szCs w:val="18"/>
              </w:rPr>
              <w:t xml:space="preserve"> For instance, a type of </w:t>
            </w:r>
            <w:r w:rsidR="10C11ADA" w:rsidRPr="00BB6DA3">
              <w:rPr>
                <w:rFonts w:ascii="Trebuchet MS" w:hAnsi="Trebuchet MS"/>
                <w:szCs w:val="18"/>
              </w:rPr>
              <w:t>action</w:t>
            </w:r>
            <w:r w:rsidR="5AD16104" w:rsidRPr="00BB6DA3">
              <w:rPr>
                <w:rFonts w:ascii="Trebuchet MS" w:hAnsi="Trebuchet MS"/>
                <w:szCs w:val="18"/>
              </w:rPr>
              <w:t xml:space="preserve"> supporting the competitiveness of SMEs may be broken down per sector or per source of competitiveness (e.g., one sub-type of action </w:t>
            </w:r>
            <w:r w:rsidR="45FF555F" w:rsidRPr="00BB6DA3">
              <w:rPr>
                <w:rFonts w:ascii="Trebuchet MS" w:hAnsi="Trebuchet MS"/>
                <w:szCs w:val="18"/>
              </w:rPr>
              <w:t>fo</w:t>
            </w:r>
            <w:r w:rsidR="1726F1F5" w:rsidRPr="00BB6DA3">
              <w:rPr>
                <w:rFonts w:ascii="Trebuchet MS" w:hAnsi="Trebuchet MS"/>
                <w:szCs w:val="18"/>
              </w:rPr>
              <w:t xml:space="preserve">cused on </w:t>
            </w:r>
            <w:r w:rsidR="1B2AF976" w:rsidRPr="00BB6DA3">
              <w:rPr>
                <w:rFonts w:ascii="Trebuchet MS" w:hAnsi="Trebuchet MS"/>
                <w:szCs w:val="18"/>
              </w:rPr>
              <w:t xml:space="preserve">SMEs that improve circular economy, one sub-type of </w:t>
            </w:r>
            <w:r w:rsidR="7A93BC0A" w:rsidRPr="00BB6DA3">
              <w:rPr>
                <w:rFonts w:ascii="Trebuchet MS" w:hAnsi="Trebuchet MS"/>
                <w:szCs w:val="18"/>
              </w:rPr>
              <w:t xml:space="preserve">action </w:t>
            </w:r>
            <w:r w:rsidR="240CB366" w:rsidRPr="00BB6DA3">
              <w:rPr>
                <w:rFonts w:ascii="Trebuchet MS" w:hAnsi="Trebuchet MS"/>
                <w:szCs w:val="18"/>
              </w:rPr>
              <w:t>focused</w:t>
            </w:r>
            <w:r w:rsidR="46BA3E20" w:rsidRPr="00BB6DA3">
              <w:rPr>
                <w:rFonts w:ascii="Trebuchet MS" w:hAnsi="Trebuchet MS"/>
                <w:szCs w:val="18"/>
              </w:rPr>
              <w:t xml:space="preserve"> on SMEs that </w:t>
            </w:r>
            <w:r w:rsidR="7972BA51" w:rsidRPr="00BB6DA3">
              <w:rPr>
                <w:rFonts w:ascii="Trebuchet MS" w:hAnsi="Trebuchet MS"/>
                <w:szCs w:val="18"/>
              </w:rPr>
              <w:t xml:space="preserve">increase their energy efficiency, </w:t>
            </w:r>
            <w:r w:rsidR="6BA4ADB8" w:rsidRPr="00BB6DA3">
              <w:rPr>
                <w:rFonts w:ascii="Trebuchet MS" w:hAnsi="Trebuchet MS"/>
                <w:szCs w:val="18"/>
              </w:rPr>
              <w:t>one sub-type of action focused on SMEs that build new infrastructure or premises for new economic activities, etc.).</w:t>
            </w:r>
            <w:r w:rsidR="51AD0D52" w:rsidRPr="00BB6DA3">
              <w:rPr>
                <w:rFonts w:ascii="Trebuchet MS" w:hAnsi="Trebuchet MS"/>
                <w:szCs w:val="18"/>
              </w:rPr>
              <w:t xml:space="preserve"> In case Czech authorities </w:t>
            </w:r>
            <w:r w:rsidR="267FC698" w:rsidRPr="00BB6DA3">
              <w:rPr>
                <w:rFonts w:ascii="Trebuchet MS" w:hAnsi="Trebuchet MS"/>
                <w:szCs w:val="18"/>
              </w:rPr>
              <w:t xml:space="preserve">want to retain some flexibility to allow SMEs to propose competitiveness measures that </w:t>
            </w:r>
            <w:r w:rsidR="6F229B1F" w:rsidRPr="00BB6DA3">
              <w:rPr>
                <w:rFonts w:ascii="Trebuchet MS" w:hAnsi="Trebuchet MS"/>
                <w:szCs w:val="18"/>
              </w:rPr>
              <w:t xml:space="preserve">they </w:t>
            </w:r>
            <w:r w:rsidR="267FC698" w:rsidRPr="00BB6DA3">
              <w:rPr>
                <w:rFonts w:ascii="Trebuchet MS" w:hAnsi="Trebuchet MS"/>
                <w:szCs w:val="18"/>
              </w:rPr>
              <w:t xml:space="preserve">had not </w:t>
            </w:r>
            <w:r w:rsidR="6F229B1F" w:rsidRPr="00BB6DA3">
              <w:rPr>
                <w:rFonts w:ascii="Trebuchet MS" w:hAnsi="Trebuchet MS"/>
                <w:szCs w:val="18"/>
              </w:rPr>
              <w:t>foreseen</w:t>
            </w:r>
            <w:r w:rsidR="267FC698" w:rsidRPr="00BB6DA3">
              <w:rPr>
                <w:rFonts w:ascii="Trebuchet MS" w:hAnsi="Trebuchet MS"/>
                <w:szCs w:val="18"/>
              </w:rPr>
              <w:t>, the</w:t>
            </w:r>
            <w:r w:rsidR="380A6533" w:rsidRPr="00BB6DA3">
              <w:rPr>
                <w:rFonts w:ascii="Trebuchet MS" w:hAnsi="Trebuchet MS"/>
                <w:szCs w:val="18"/>
              </w:rPr>
              <w:t xml:space="preserve">y may develop a separate sub-type of action with a broad scope. This will reduce the amount of work for Czech authorities by ensuring that the more mainstream operations are dealt with </w:t>
            </w:r>
            <w:r w:rsidR="244F5859" w:rsidRPr="00BB6DA3">
              <w:rPr>
                <w:rFonts w:ascii="Trebuchet MS" w:hAnsi="Trebuchet MS"/>
                <w:szCs w:val="18"/>
              </w:rPr>
              <w:t>automatically, with limited analysis at the operation level.</w:t>
            </w:r>
          </w:p>
          <w:p w14:paraId="2320C107" w14:textId="77777777" w:rsidR="002B24B6" w:rsidRDefault="7DF13AA5" w:rsidP="002B24B6">
            <w:pPr>
              <w:spacing w:after="160"/>
              <w:rPr>
                <w:rFonts w:ascii="Trebuchet MS" w:hAnsi="Trebuchet MS"/>
              </w:rPr>
            </w:pPr>
            <w:r w:rsidRPr="00BB6DA3">
              <w:rPr>
                <w:rFonts w:ascii="Trebuchet MS" w:hAnsi="Trebuchet MS"/>
              </w:rPr>
              <w:t xml:space="preserve">Similarly, </w:t>
            </w:r>
            <w:r w:rsidR="42029E2F" w:rsidRPr="00BB6DA3">
              <w:rPr>
                <w:rFonts w:ascii="Trebuchet MS" w:hAnsi="Trebuchet MS"/>
              </w:rPr>
              <w:t xml:space="preserve">it is advised to create a separate type of action or sub-type of action for those that are expected to entail infrastructure investments with a lifespan over 5 years. </w:t>
            </w:r>
            <w:r w:rsidR="5D11D42D" w:rsidRPr="00BB6DA3">
              <w:rPr>
                <w:rFonts w:ascii="Trebuchet MS" w:hAnsi="Trebuchet MS"/>
              </w:rPr>
              <w:t xml:space="preserve">In case of hesitation, </w:t>
            </w:r>
            <w:r w:rsidR="0024574A" w:rsidRPr="00BB6DA3">
              <w:rPr>
                <w:rFonts w:ascii="Trebuchet MS" w:hAnsi="Trebuchet MS"/>
                <w:szCs w:val="18"/>
              </w:rPr>
              <w:fldChar w:fldCharType="begin"/>
            </w:r>
            <w:r w:rsidR="0024574A" w:rsidRPr="00BB6DA3">
              <w:rPr>
                <w:rFonts w:ascii="Trebuchet MS" w:hAnsi="Trebuchet MS"/>
                <w:szCs w:val="18"/>
              </w:rPr>
              <w:instrText xml:space="preserve"> REF _Ref160195578 \h </w:instrText>
            </w:r>
            <w:r w:rsidR="00F35D18" w:rsidRPr="00BB6DA3">
              <w:rPr>
                <w:rFonts w:ascii="Trebuchet MS" w:hAnsi="Trebuchet MS"/>
                <w:szCs w:val="18"/>
              </w:rPr>
              <w:instrText xml:space="preserve"> \* MERGEFORMAT </w:instrText>
            </w:r>
            <w:r w:rsidR="0024574A" w:rsidRPr="00BB6DA3">
              <w:rPr>
                <w:rFonts w:ascii="Trebuchet MS" w:hAnsi="Trebuchet MS"/>
                <w:szCs w:val="18"/>
              </w:rPr>
            </w:r>
            <w:r w:rsidR="0024574A" w:rsidRPr="00BB6DA3">
              <w:rPr>
                <w:rFonts w:ascii="Trebuchet MS" w:hAnsi="Trebuchet MS"/>
                <w:szCs w:val="18"/>
              </w:rPr>
              <w:fldChar w:fldCharType="separate"/>
            </w:r>
          </w:p>
          <w:p w14:paraId="687D190C" w14:textId="3BFA57E7" w:rsidR="0024574A" w:rsidRPr="00BB6DA3" w:rsidRDefault="002B24B6" w:rsidP="23ECCBDC">
            <w:pPr>
              <w:spacing w:after="160"/>
              <w:rPr>
                <w:rFonts w:ascii="Trebuchet MS" w:hAnsi="Trebuchet MS"/>
              </w:rPr>
            </w:pPr>
            <w:r w:rsidRPr="002B24B6">
              <w:rPr>
                <w:rFonts w:ascii="Trebuchet MS" w:hAnsi="Trebuchet MS"/>
                <w:sz w:val="16"/>
                <w:szCs w:val="16"/>
              </w:rPr>
              <w:t xml:space="preserve">Annex A – Conducting climate proofing in </w:t>
            </w:r>
            <w:r w:rsidRPr="00BB6DA3">
              <w:rPr>
                <w:rFonts w:ascii="Trebuchet MS" w:hAnsi="Trebuchet MS"/>
              </w:rPr>
              <w:t>CPF</w:t>
            </w:r>
            <w:r w:rsidR="0024574A" w:rsidRPr="00BB6DA3">
              <w:rPr>
                <w:rFonts w:ascii="Trebuchet MS" w:hAnsi="Trebuchet MS"/>
                <w:sz w:val="16"/>
                <w:szCs w:val="16"/>
              </w:rPr>
              <w:fldChar w:fldCharType="end"/>
            </w:r>
            <w:r w:rsidR="016CA53B" w:rsidRPr="00BB6DA3">
              <w:rPr>
                <w:rFonts w:ascii="Trebuchet MS" w:hAnsi="Trebuchet MS"/>
              </w:rPr>
              <w:t xml:space="preserve"> can be used to clarify which investments this includes. Creating a separate type of action or sub-type of action will </w:t>
            </w:r>
            <w:r w:rsidR="04954E5E" w:rsidRPr="00BB6DA3">
              <w:rPr>
                <w:rFonts w:ascii="Trebuchet MS" w:hAnsi="Trebuchet MS"/>
              </w:rPr>
              <w:t xml:space="preserve">simplify the procedures later on, by avoiding </w:t>
            </w:r>
            <w:r w:rsidR="782F503C" w:rsidRPr="00BB6DA3">
              <w:rPr>
                <w:rFonts w:ascii="Trebuchet MS" w:hAnsi="Trebuchet MS"/>
              </w:rPr>
              <w:t>mixing</w:t>
            </w:r>
            <w:r w:rsidR="04954E5E" w:rsidRPr="00BB6DA3">
              <w:rPr>
                <w:rFonts w:ascii="Trebuchet MS" w:hAnsi="Trebuchet MS"/>
              </w:rPr>
              <w:t xml:space="preserve"> up simple operations (those that do not need a CP) and complex operations (those that need a CP, with support from </w:t>
            </w:r>
            <w:r w:rsidR="6D3094F1" w:rsidRPr="00BB6DA3">
              <w:rPr>
                <w:rFonts w:ascii="Trebuchet MS" w:hAnsi="Trebuchet MS"/>
              </w:rPr>
              <w:t>Czech authorities and/or from financial intermediaries that are familiar with CPs).</w:t>
            </w:r>
          </w:p>
          <w:p w14:paraId="408FA9EA" w14:textId="77777777" w:rsidR="00195167" w:rsidRPr="00BB6DA3" w:rsidRDefault="61E7F988" w:rsidP="006F7E9F">
            <w:pPr>
              <w:pStyle w:val="Odstavecseseznamem"/>
              <w:numPr>
                <w:ilvl w:val="0"/>
                <w:numId w:val="80"/>
              </w:numPr>
              <w:rPr>
                <w:szCs w:val="18"/>
              </w:rPr>
            </w:pPr>
            <w:r w:rsidRPr="00BB6DA3">
              <w:rPr>
                <w:szCs w:val="18"/>
              </w:rPr>
              <w:t>Is there any difference between different types of financial instruments?</w:t>
            </w:r>
          </w:p>
          <w:p w14:paraId="181F5432" w14:textId="3FB722E7" w:rsidR="31D15C2C" w:rsidRPr="00BB6DA3" w:rsidRDefault="232E1DD8" w:rsidP="23ECCBDC">
            <w:pPr>
              <w:rPr>
                <w:rFonts w:ascii="Trebuchet MS" w:hAnsi="Trebuchet MS"/>
                <w:szCs w:val="18"/>
              </w:rPr>
            </w:pPr>
            <w:r w:rsidRPr="00BB6DA3">
              <w:rPr>
                <w:rFonts w:ascii="Trebuchet MS" w:hAnsi="Trebuchet MS"/>
                <w:szCs w:val="18"/>
              </w:rPr>
              <w:t>There are no differences in the scope of application</w:t>
            </w:r>
            <w:r w:rsidR="61E7F988" w:rsidRPr="00BB6DA3">
              <w:rPr>
                <w:rFonts w:ascii="Trebuchet MS" w:hAnsi="Trebuchet MS"/>
                <w:szCs w:val="18"/>
              </w:rPr>
              <w:t>. The regulation</w:t>
            </w:r>
            <w:r w:rsidR="4C770DF5" w:rsidRPr="00BB6DA3">
              <w:rPr>
                <w:rFonts w:ascii="Trebuchet MS" w:hAnsi="Trebuchet MS"/>
                <w:szCs w:val="18"/>
              </w:rPr>
              <w:t xml:space="preserve">s on Cohesion Policy Funds impose the application of the DNSH principle for every euro spent under the funds. In that regard, the DNSH principle (and </w:t>
            </w:r>
            <w:r w:rsidR="150A94EB" w:rsidRPr="00BB6DA3">
              <w:rPr>
                <w:rFonts w:ascii="Trebuchet MS" w:hAnsi="Trebuchet MS"/>
                <w:szCs w:val="18"/>
              </w:rPr>
              <w:t>climate proofing, in case of infrastructure projects that exceed 5 years lifespan) are applicable</w:t>
            </w:r>
            <w:r w:rsidR="7899C4F9" w:rsidRPr="00BB6DA3">
              <w:rPr>
                <w:rFonts w:ascii="Trebuchet MS" w:hAnsi="Trebuchet MS"/>
                <w:szCs w:val="18"/>
              </w:rPr>
              <w:t xml:space="preserve"> to all financial instruments</w:t>
            </w:r>
            <w:r w:rsidR="150A94EB" w:rsidRPr="00BB6DA3">
              <w:rPr>
                <w:rFonts w:ascii="Trebuchet MS" w:hAnsi="Trebuchet MS"/>
                <w:szCs w:val="18"/>
              </w:rPr>
              <w:t>.</w:t>
            </w:r>
            <w:r w:rsidR="3A324413" w:rsidRPr="00BB6DA3">
              <w:rPr>
                <w:rFonts w:ascii="Trebuchet MS" w:hAnsi="Trebuchet MS"/>
                <w:szCs w:val="18"/>
              </w:rPr>
              <w:t xml:space="preserve"> </w:t>
            </w:r>
            <w:r w:rsidR="62435C94" w:rsidRPr="00BB6DA3">
              <w:rPr>
                <w:rFonts w:ascii="Trebuchet MS" w:hAnsi="Trebuchet MS"/>
                <w:szCs w:val="18"/>
              </w:rPr>
              <w:t>All types of financial instruments must</w:t>
            </w:r>
            <w:r w:rsidR="0CCDABD9" w:rsidRPr="00BB6DA3">
              <w:rPr>
                <w:rFonts w:ascii="Trebuchet MS" w:hAnsi="Trebuchet MS"/>
                <w:szCs w:val="18"/>
              </w:rPr>
              <w:t xml:space="preserve"> </w:t>
            </w:r>
            <w:r w:rsidR="62435C94" w:rsidRPr="00BB6DA3">
              <w:rPr>
                <w:rFonts w:ascii="Trebuchet MS" w:hAnsi="Trebuchet MS"/>
                <w:szCs w:val="18"/>
              </w:rPr>
              <w:t xml:space="preserve">go through the same procedure in Step 1 (i.e., </w:t>
            </w:r>
            <w:r w:rsidR="6CF20858" w:rsidRPr="00BB6DA3">
              <w:rPr>
                <w:rFonts w:ascii="Trebuchet MS" w:hAnsi="Trebuchet MS"/>
                <w:szCs w:val="18"/>
              </w:rPr>
              <w:t>the agreements between Czech authorities and the EC and their modalities must be clarified to be able to define the type of action that will be funded by the financial instrument).</w:t>
            </w:r>
          </w:p>
        </w:tc>
      </w:tr>
    </w:tbl>
    <w:p w14:paraId="49F81900" w14:textId="5726DD92" w:rsidR="539A070B" w:rsidRPr="00BB6DA3" w:rsidRDefault="00CC1EDB" w:rsidP="23ECCBDC">
      <w:pPr>
        <w:rPr>
          <w:rFonts w:ascii="Trebuchet MS" w:hAnsi="Trebuchet MS"/>
        </w:rPr>
      </w:pPr>
      <w:r w:rsidRPr="00BB6DA3">
        <w:rPr>
          <w:rFonts w:ascii="Trebuchet MS" w:hAnsi="Trebuchet MS"/>
        </w:rPr>
        <w:t>keuy</w:t>
      </w:r>
    </w:p>
    <w:p w14:paraId="121F6B5D" w14:textId="458942BC" w:rsidR="7ED4D4C7" w:rsidRPr="00BB6DA3" w:rsidRDefault="3438BDE3" w:rsidP="00ED723D">
      <w:pPr>
        <w:pStyle w:val="Nadpis2"/>
        <w:spacing w:before="120"/>
        <w:rPr>
          <w:rFonts w:ascii="Trebuchet MS" w:hAnsi="Trebuchet MS"/>
        </w:rPr>
      </w:pPr>
      <w:bookmarkStart w:id="14" w:name="_Toc49791226"/>
      <w:bookmarkStart w:id="15" w:name="_Toc557120384"/>
      <w:r w:rsidRPr="00BB6DA3">
        <w:rPr>
          <w:rFonts w:ascii="Trebuchet MS" w:hAnsi="Trebuchet MS"/>
        </w:rPr>
        <w:t>Step 2: Integration of DNSH in the call design and selection process</w:t>
      </w:r>
      <w:bookmarkEnd w:id="14"/>
      <w:bookmarkEnd w:id="15"/>
    </w:p>
    <w:p w14:paraId="168D1867" w14:textId="131891A2" w:rsidR="017966FF" w:rsidRPr="00BB6DA3" w:rsidRDefault="3438BDE3">
      <w:pPr>
        <w:rPr>
          <w:rFonts w:ascii="Trebuchet MS" w:hAnsi="Trebuchet MS"/>
        </w:rPr>
      </w:pPr>
      <w:r w:rsidRPr="00BB6DA3">
        <w:rPr>
          <w:rFonts w:ascii="Trebuchet MS" w:hAnsi="Trebuchet MS"/>
        </w:rPr>
        <w:t xml:space="preserve">The </w:t>
      </w:r>
      <w:r w:rsidR="6CB5C36E" w:rsidRPr="00BB6DA3">
        <w:rPr>
          <w:rFonts w:ascii="Trebuchet MS" w:hAnsi="Trebuchet MS"/>
        </w:rPr>
        <w:t>eligibility criteria</w:t>
      </w:r>
      <w:r w:rsidRPr="00BB6DA3">
        <w:rPr>
          <w:rFonts w:ascii="Trebuchet MS" w:hAnsi="Trebuchet MS"/>
        </w:rPr>
        <w:t xml:space="preserve"> for funding are now clarified. The call may be developed. Step 2 focuses on the development of documents that will help </w:t>
      </w:r>
      <w:r w:rsidR="09B51B14" w:rsidRPr="00BB6DA3">
        <w:rPr>
          <w:rFonts w:ascii="Trebuchet MS" w:hAnsi="Trebuchet MS"/>
        </w:rPr>
        <w:t xml:space="preserve">PPs </w:t>
      </w:r>
      <w:r w:rsidRPr="00BB6DA3">
        <w:rPr>
          <w:rFonts w:ascii="Trebuchet MS" w:hAnsi="Trebuchet MS"/>
        </w:rPr>
        <w:t xml:space="preserve">to </w:t>
      </w:r>
      <w:r w:rsidR="005F48E6" w:rsidRPr="00BB6DA3">
        <w:rPr>
          <w:rFonts w:ascii="Trebuchet MS" w:hAnsi="Trebuchet MS"/>
        </w:rPr>
        <w:t xml:space="preserve">confirm </w:t>
      </w:r>
      <w:r w:rsidRPr="00BB6DA3">
        <w:rPr>
          <w:rFonts w:ascii="Trebuchet MS" w:hAnsi="Trebuchet MS"/>
        </w:rPr>
        <w:t xml:space="preserve">the alignment </w:t>
      </w:r>
      <w:r w:rsidR="1158C43A" w:rsidRPr="00BB6DA3">
        <w:rPr>
          <w:rFonts w:ascii="Trebuchet MS" w:hAnsi="Trebuchet MS"/>
        </w:rPr>
        <w:t xml:space="preserve">of their proposed </w:t>
      </w:r>
      <w:r w:rsidR="7710316F" w:rsidRPr="00BB6DA3">
        <w:rPr>
          <w:rFonts w:ascii="Trebuchet MS" w:hAnsi="Trebuchet MS"/>
        </w:rPr>
        <w:t xml:space="preserve">operations </w:t>
      </w:r>
      <w:r w:rsidRPr="00BB6DA3">
        <w:rPr>
          <w:rFonts w:ascii="Trebuchet MS" w:hAnsi="Trebuchet MS"/>
        </w:rPr>
        <w:t xml:space="preserve">with the </w:t>
      </w:r>
      <w:r w:rsidR="2426993C" w:rsidRPr="00BB6DA3">
        <w:rPr>
          <w:rFonts w:ascii="Trebuchet MS" w:hAnsi="Trebuchet MS"/>
        </w:rPr>
        <w:t>eligibility criteria</w:t>
      </w:r>
      <w:r w:rsidRPr="00BB6DA3">
        <w:rPr>
          <w:rFonts w:ascii="Trebuchet MS" w:hAnsi="Trebuchet MS"/>
        </w:rPr>
        <w:t xml:space="preserve"> and to justify it. It then moves to the launch of the call </w:t>
      </w:r>
      <w:r w:rsidR="6E9A4CD8" w:rsidRPr="00BB6DA3">
        <w:rPr>
          <w:rFonts w:ascii="Trebuchet MS" w:hAnsi="Trebuchet MS"/>
        </w:rPr>
        <w:t xml:space="preserve">to select the </w:t>
      </w:r>
      <w:r w:rsidRPr="00BB6DA3">
        <w:rPr>
          <w:rFonts w:ascii="Trebuchet MS" w:hAnsi="Trebuchet MS"/>
        </w:rPr>
        <w:t>operations.</w:t>
      </w:r>
    </w:p>
    <w:p w14:paraId="06AFDFC5" w14:textId="336E3589" w:rsidR="017966FF" w:rsidRPr="00BB6DA3" w:rsidRDefault="3438BDE3">
      <w:pPr>
        <w:spacing w:after="0"/>
        <w:rPr>
          <w:rFonts w:ascii="Trebuchet MS" w:eastAsia="Montserrat Light" w:hAnsi="Trebuchet MS" w:cs="Montserrat Light"/>
        </w:rPr>
      </w:pPr>
      <w:r w:rsidRPr="00BB6DA3">
        <w:rPr>
          <w:rFonts w:ascii="Trebuchet MS" w:hAnsi="Trebuchet MS"/>
        </w:rPr>
        <w:t xml:space="preserve">This step aims at selecting the projects in line with the definition of the type of actions </w:t>
      </w:r>
      <w:r w:rsidR="03AF6E8D" w:rsidRPr="00BB6DA3">
        <w:rPr>
          <w:rFonts w:ascii="Trebuchet MS" w:hAnsi="Trebuchet MS"/>
        </w:rPr>
        <w:t xml:space="preserve">clarified </w:t>
      </w:r>
      <w:r w:rsidRPr="00BB6DA3">
        <w:rPr>
          <w:rFonts w:ascii="Trebuchet MS" w:hAnsi="Trebuchet MS"/>
        </w:rPr>
        <w:t xml:space="preserve">in the previous step. </w:t>
      </w:r>
      <w:r w:rsidRPr="00BB6DA3">
        <w:rPr>
          <w:rFonts w:ascii="Trebuchet MS" w:hAnsi="Trebuchet MS"/>
          <w:b/>
          <w:bCs/>
        </w:rPr>
        <w:t xml:space="preserve">The operations will align with the DNSH principle by aligning with the definition of type </w:t>
      </w:r>
      <w:r w:rsidR="70C03E30" w:rsidRPr="00BB6DA3">
        <w:rPr>
          <w:rFonts w:ascii="Trebuchet MS" w:hAnsi="Trebuchet MS"/>
          <w:b/>
          <w:bCs/>
        </w:rPr>
        <w:t>of action</w:t>
      </w:r>
      <w:r w:rsidRPr="00BB6DA3">
        <w:rPr>
          <w:rFonts w:ascii="Trebuchet MS" w:hAnsi="Trebuchet MS"/>
        </w:rPr>
        <w:t xml:space="preserve">. The step revolves around </w:t>
      </w:r>
      <w:r w:rsidR="7D370CEB" w:rsidRPr="00BB6DA3">
        <w:rPr>
          <w:rFonts w:ascii="Trebuchet MS" w:hAnsi="Trebuchet MS"/>
        </w:rPr>
        <w:t>5</w:t>
      </w:r>
      <w:r w:rsidRPr="00BB6DA3">
        <w:rPr>
          <w:rFonts w:ascii="Trebuchet MS" w:hAnsi="Trebuchet MS"/>
        </w:rPr>
        <w:t xml:space="preserve"> sub-obje</w:t>
      </w:r>
      <w:r w:rsidRPr="00BB6DA3">
        <w:rPr>
          <w:rFonts w:ascii="Trebuchet MS" w:eastAsia="Montserrat Light" w:hAnsi="Trebuchet MS" w:cs="Montserrat Light"/>
        </w:rPr>
        <w:t>ctives:</w:t>
      </w:r>
    </w:p>
    <w:p w14:paraId="7E698BC1" w14:textId="5B62A3C2" w:rsidR="017966FF" w:rsidRPr="00BB6DA3" w:rsidRDefault="3438BDE3" w:rsidP="006F7E9F">
      <w:pPr>
        <w:pStyle w:val="Bullets"/>
        <w:numPr>
          <w:ilvl w:val="0"/>
          <w:numId w:val="6"/>
        </w:numPr>
        <w:spacing w:after="0" w:line="288" w:lineRule="auto"/>
        <w:rPr>
          <w:rFonts w:ascii="Trebuchet MS" w:eastAsia="Montserrat Light" w:hAnsi="Trebuchet MS" w:cs="Montserrat Light"/>
        </w:rPr>
      </w:pPr>
      <w:r w:rsidRPr="00BB6DA3">
        <w:rPr>
          <w:rFonts w:ascii="Trebuchet MS" w:hAnsi="Trebuchet MS"/>
        </w:rPr>
        <w:t xml:space="preserve">The development of a self-assessment checklist that will be used to assess the alignment between the applicant </w:t>
      </w:r>
      <w:r w:rsidR="69078DAC" w:rsidRPr="00BB6DA3">
        <w:rPr>
          <w:rFonts w:ascii="Trebuchet MS" w:hAnsi="Trebuchet MS"/>
        </w:rPr>
        <w:t xml:space="preserve">operations </w:t>
      </w:r>
      <w:r w:rsidRPr="00BB6DA3">
        <w:rPr>
          <w:rFonts w:ascii="Trebuchet MS" w:hAnsi="Trebuchet MS"/>
        </w:rPr>
        <w:t>and the definition of type of action (as defined in Step 1).</w:t>
      </w:r>
    </w:p>
    <w:p w14:paraId="337C15DD" w14:textId="27665835" w:rsidR="017966FF" w:rsidRPr="00BB6DA3" w:rsidRDefault="017966FF" w:rsidP="006F7E9F">
      <w:pPr>
        <w:pStyle w:val="Bullets"/>
        <w:numPr>
          <w:ilvl w:val="0"/>
          <w:numId w:val="6"/>
        </w:numPr>
        <w:spacing w:after="0" w:line="288" w:lineRule="auto"/>
        <w:rPr>
          <w:rFonts w:ascii="Trebuchet MS" w:eastAsia="Montserrat Light" w:hAnsi="Trebuchet MS" w:cs="Montserrat Light"/>
          <w:szCs w:val="18"/>
        </w:rPr>
      </w:pPr>
      <w:r w:rsidRPr="00BB6DA3">
        <w:rPr>
          <w:rFonts w:ascii="Trebuchet MS" w:hAnsi="Trebuchet MS"/>
        </w:rPr>
        <w:t>The identification of any need for additional DNSH-related conditions.</w:t>
      </w:r>
    </w:p>
    <w:p w14:paraId="37B1FAAB" w14:textId="131A83E4" w:rsidR="00A61ED3" w:rsidRPr="00BB6DA3" w:rsidRDefault="46324F84" w:rsidP="006F7E9F">
      <w:pPr>
        <w:pStyle w:val="Bullets"/>
        <w:numPr>
          <w:ilvl w:val="0"/>
          <w:numId w:val="6"/>
        </w:numPr>
        <w:spacing w:after="0" w:line="288" w:lineRule="auto"/>
        <w:rPr>
          <w:rFonts w:ascii="Trebuchet MS" w:hAnsi="Trebuchet MS"/>
        </w:rPr>
      </w:pPr>
      <w:r w:rsidRPr="00BB6DA3">
        <w:rPr>
          <w:rFonts w:ascii="Trebuchet MS" w:hAnsi="Trebuchet MS"/>
        </w:rPr>
        <w:t>The development of a preliminary evidence list</w:t>
      </w:r>
      <w:r w:rsidR="4C8E384A" w:rsidRPr="00BB6DA3">
        <w:rPr>
          <w:rFonts w:ascii="Trebuchet MS" w:hAnsi="Trebuchet MS"/>
        </w:rPr>
        <w:t xml:space="preserve"> for </w:t>
      </w:r>
      <w:r w:rsidR="3433E037" w:rsidRPr="00BB6DA3">
        <w:rPr>
          <w:rFonts w:ascii="Trebuchet MS" w:hAnsi="Trebuchet MS"/>
        </w:rPr>
        <w:t>PPs.</w:t>
      </w:r>
    </w:p>
    <w:p w14:paraId="28D291BF" w14:textId="2F2CDEAB" w:rsidR="017966FF" w:rsidRPr="00BB6DA3" w:rsidRDefault="017966FF" w:rsidP="006F7E9F">
      <w:pPr>
        <w:pStyle w:val="Bullets"/>
        <w:numPr>
          <w:ilvl w:val="0"/>
          <w:numId w:val="6"/>
        </w:numPr>
        <w:spacing w:after="0" w:line="288" w:lineRule="auto"/>
        <w:rPr>
          <w:rFonts w:ascii="Trebuchet MS" w:eastAsia="Montserrat Light" w:hAnsi="Trebuchet MS" w:cs="Montserrat Light"/>
          <w:szCs w:val="18"/>
        </w:rPr>
      </w:pPr>
      <w:r w:rsidRPr="00BB6DA3">
        <w:rPr>
          <w:rFonts w:ascii="Trebuchet MS" w:hAnsi="Trebuchet MS"/>
        </w:rPr>
        <w:t>The launch of the call for operations.</w:t>
      </w:r>
    </w:p>
    <w:p w14:paraId="3624F3A0" w14:textId="2BD6CFB8" w:rsidR="017966FF" w:rsidRPr="00BB6DA3" w:rsidRDefault="017966FF" w:rsidP="006F7E9F">
      <w:pPr>
        <w:pStyle w:val="Bullets"/>
        <w:numPr>
          <w:ilvl w:val="0"/>
          <w:numId w:val="6"/>
        </w:numPr>
        <w:spacing w:line="288" w:lineRule="auto"/>
        <w:rPr>
          <w:rFonts w:ascii="Trebuchet MS" w:eastAsia="Montserrat Light" w:hAnsi="Trebuchet MS" w:cs="Montserrat Light"/>
        </w:rPr>
      </w:pPr>
      <w:r w:rsidRPr="00BB6DA3">
        <w:rPr>
          <w:rFonts w:ascii="Trebuchet MS" w:hAnsi="Trebuchet MS"/>
        </w:rPr>
        <w:t>The proper selection of the operations aligned with the definition of types of actions.</w:t>
      </w:r>
    </w:p>
    <w:p w14:paraId="7A230CC5" w14:textId="5A35D208" w:rsidR="00AE0E04" w:rsidRPr="00BB6DA3" w:rsidRDefault="00AE0E04" w:rsidP="23ECCBDC">
      <w:pPr>
        <w:pStyle w:val="Bullets"/>
        <w:spacing w:line="288" w:lineRule="auto"/>
        <w:ind w:left="0" w:firstLine="0"/>
        <w:rPr>
          <w:rFonts w:ascii="Trebuchet MS" w:eastAsia="Montserrat Light" w:hAnsi="Trebuchet MS" w:cs="Montserrat Light"/>
        </w:rPr>
      </w:pPr>
      <w:r w:rsidRPr="00BB6DA3">
        <w:rPr>
          <w:rFonts w:ascii="Trebuchet MS" w:hAnsi="Trebuchet MS"/>
        </w:rPr>
        <w:t xml:space="preserve">To support this step, </w:t>
      </w:r>
      <w:r w:rsidR="00CA110B" w:rsidRPr="00BB6DA3">
        <w:rPr>
          <w:rFonts w:ascii="Trebuchet MS" w:hAnsi="Trebuchet MS"/>
        </w:rPr>
        <w:t xml:space="preserve">the template for self-assessment checklists (see </w:t>
      </w:r>
      <w:r w:rsidRPr="00BB6DA3">
        <w:rPr>
          <w:rFonts w:ascii="Trebuchet MS" w:hAnsi="Trebuchet MS"/>
        </w:rPr>
        <w:fldChar w:fldCharType="begin"/>
      </w:r>
      <w:r w:rsidRPr="00BB6DA3">
        <w:rPr>
          <w:rFonts w:ascii="Trebuchet MS" w:hAnsi="Trebuchet MS"/>
        </w:rPr>
        <w:instrText xml:space="preserve"> REF _Ref160196544 \h </w:instrText>
      </w:r>
      <w:r w:rsidR="00BB6DA3">
        <w:rPr>
          <w:rFonts w:ascii="Trebuchet MS" w:hAnsi="Trebuchet MS"/>
        </w:rPr>
        <w:instrText xml:space="preserve"> \* MERGEFORMAT </w:instrText>
      </w:r>
      <w:r w:rsidRPr="00BB6DA3">
        <w:rPr>
          <w:rFonts w:ascii="Trebuchet MS" w:hAnsi="Trebuchet MS"/>
        </w:rPr>
      </w:r>
      <w:r w:rsidRPr="00BB6DA3">
        <w:rPr>
          <w:rFonts w:ascii="Trebuchet MS" w:hAnsi="Trebuchet MS"/>
        </w:rPr>
        <w:fldChar w:fldCharType="separate"/>
      </w:r>
      <w:r w:rsidR="002B24B6" w:rsidRPr="00BB6DA3">
        <w:rPr>
          <w:rFonts w:ascii="Trebuchet MS" w:hAnsi="Trebuchet MS"/>
        </w:rPr>
        <w:t>Annex C – Template for self-assessment checklist for CPF</w:t>
      </w:r>
      <w:r w:rsidRPr="00BB6DA3">
        <w:rPr>
          <w:rFonts w:ascii="Trebuchet MS" w:hAnsi="Trebuchet MS"/>
        </w:rPr>
        <w:fldChar w:fldCharType="end"/>
      </w:r>
      <w:r w:rsidR="00CA110B" w:rsidRPr="00BB6DA3">
        <w:rPr>
          <w:rFonts w:ascii="Trebuchet MS" w:hAnsi="Trebuchet MS"/>
        </w:rPr>
        <w:t>)</w:t>
      </w:r>
      <w:r w:rsidR="004A42A2" w:rsidRPr="00BB6DA3">
        <w:rPr>
          <w:rFonts w:ascii="Trebuchet MS" w:hAnsi="Trebuchet MS"/>
        </w:rPr>
        <w:t xml:space="preserve"> and for the preliminary evidence list (see </w:t>
      </w:r>
      <w:r w:rsidRPr="00BB6DA3">
        <w:rPr>
          <w:rFonts w:ascii="Trebuchet MS" w:hAnsi="Trebuchet MS"/>
        </w:rPr>
        <w:fldChar w:fldCharType="begin"/>
      </w:r>
      <w:r w:rsidRPr="00BB6DA3">
        <w:rPr>
          <w:rFonts w:ascii="Trebuchet MS" w:hAnsi="Trebuchet MS"/>
        </w:rPr>
        <w:instrText xml:space="preserve"> REF _Ref160196745 \h </w:instrText>
      </w:r>
      <w:r w:rsidR="00BB6DA3">
        <w:rPr>
          <w:rFonts w:ascii="Trebuchet MS" w:hAnsi="Trebuchet MS"/>
        </w:rPr>
        <w:instrText xml:space="preserve"> \* MERGEFORMAT </w:instrText>
      </w:r>
      <w:r w:rsidRPr="00BB6DA3">
        <w:rPr>
          <w:rFonts w:ascii="Trebuchet MS" w:hAnsi="Trebuchet MS"/>
        </w:rPr>
      </w:r>
      <w:r w:rsidRPr="00BB6DA3">
        <w:rPr>
          <w:rFonts w:ascii="Trebuchet MS" w:hAnsi="Trebuchet MS"/>
        </w:rPr>
        <w:fldChar w:fldCharType="separate"/>
      </w:r>
      <w:r w:rsidR="002B24B6" w:rsidRPr="00BB6DA3">
        <w:rPr>
          <w:rFonts w:ascii="Trebuchet MS" w:hAnsi="Trebuchet MS"/>
        </w:rPr>
        <w:t>Annex D – Template for preliminary evidence list for CPF</w:t>
      </w:r>
      <w:r w:rsidRPr="00BB6DA3">
        <w:rPr>
          <w:rFonts w:ascii="Trebuchet MS" w:hAnsi="Trebuchet MS"/>
        </w:rPr>
        <w:fldChar w:fldCharType="end"/>
      </w:r>
      <w:r w:rsidR="004A42A2" w:rsidRPr="00BB6DA3">
        <w:rPr>
          <w:rFonts w:ascii="Trebuchet MS" w:hAnsi="Trebuchet MS"/>
        </w:rPr>
        <w:t>) can be used</w:t>
      </w:r>
      <w:r w:rsidR="00CA110B" w:rsidRPr="00BB6DA3">
        <w:rPr>
          <w:rFonts w:ascii="Trebuchet MS" w:hAnsi="Trebuchet MS"/>
        </w:rPr>
        <w:t>.</w:t>
      </w:r>
    </w:p>
    <w:p w14:paraId="476232B8" w14:textId="77777777" w:rsidR="6F71872E" w:rsidRPr="00BB6DA3" w:rsidRDefault="6F71872E" w:rsidP="6F71872E">
      <w:pPr>
        <w:pStyle w:val="Bullets"/>
        <w:spacing w:after="0"/>
        <w:rPr>
          <w:rFonts w:ascii="Trebuchet MS" w:hAnsi="Trebuchet MS"/>
        </w:rPr>
      </w:pPr>
    </w:p>
    <w:p w14:paraId="01D0CB7E" w14:textId="37731392" w:rsidR="017966FF" w:rsidRPr="00BB6DA3" w:rsidRDefault="017966FF" w:rsidP="6F71872E">
      <w:pPr>
        <w:pStyle w:val="Titulek"/>
        <w:keepNext/>
        <w:rPr>
          <w:rFonts w:ascii="Trebuchet MS" w:hAnsi="Trebuchet MS"/>
        </w:rPr>
      </w:pPr>
      <w:r w:rsidRPr="00BB6DA3">
        <w:rPr>
          <w:rFonts w:ascii="Trebuchet MS" w:hAnsi="Trebuchet MS"/>
        </w:rPr>
        <w:t xml:space="preserve">Figure </w:t>
      </w:r>
      <w:r w:rsidR="00AE17E7" w:rsidRPr="00BB6DA3">
        <w:rPr>
          <w:rFonts w:ascii="Trebuchet MS" w:hAnsi="Trebuchet MS"/>
        </w:rPr>
        <w:fldChar w:fldCharType="begin"/>
      </w:r>
      <w:r w:rsidR="00AE17E7" w:rsidRPr="00BB6DA3">
        <w:rPr>
          <w:rFonts w:ascii="Trebuchet MS" w:hAnsi="Trebuchet MS"/>
        </w:rPr>
        <w:instrText xml:space="preserve"> STYLEREF 1 \s </w:instrText>
      </w:r>
      <w:r w:rsidR="00AE17E7" w:rsidRPr="00BB6DA3">
        <w:rPr>
          <w:rFonts w:ascii="Trebuchet MS" w:hAnsi="Trebuchet MS"/>
        </w:rPr>
        <w:fldChar w:fldCharType="separate"/>
      </w:r>
      <w:r w:rsidR="002B24B6">
        <w:rPr>
          <w:rFonts w:ascii="Trebuchet MS" w:hAnsi="Trebuchet MS"/>
          <w:noProof/>
        </w:rPr>
        <w:t>2</w:t>
      </w:r>
      <w:r w:rsidR="00AE17E7" w:rsidRPr="00BB6DA3">
        <w:rPr>
          <w:rFonts w:ascii="Trebuchet MS" w:hAnsi="Trebuchet MS"/>
        </w:rPr>
        <w:fldChar w:fldCharType="end"/>
      </w:r>
      <w:r w:rsidR="00AE17E7" w:rsidRPr="00BB6DA3">
        <w:rPr>
          <w:rFonts w:ascii="Trebuchet MS" w:hAnsi="Trebuchet MS"/>
        </w:rPr>
        <w:noBreakHyphen/>
      </w:r>
      <w:r w:rsidR="00AE17E7" w:rsidRPr="00BB6DA3">
        <w:rPr>
          <w:rFonts w:ascii="Trebuchet MS" w:hAnsi="Trebuchet MS"/>
        </w:rPr>
        <w:fldChar w:fldCharType="begin"/>
      </w:r>
      <w:r w:rsidR="00AE17E7" w:rsidRPr="00BB6DA3">
        <w:rPr>
          <w:rFonts w:ascii="Trebuchet MS" w:hAnsi="Trebuchet MS"/>
        </w:rPr>
        <w:instrText xml:space="preserve"> SEQ Figure \* ARABIC \s 1 </w:instrText>
      </w:r>
      <w:r w:rsidR="00AE17E7" w:rsidRPr="00BB6DA3">
        <w:rPr>
          <w:rFonts w:ascii="Trebuchet MS" w:hAnsi="Trebuchet MS"/>
        </w:rPr>
        <w:fldChar w:fldCharType="separate"/>
      </w:r>
      <w:r w:rsidR="002B24B6">
        <w:rPr>
          <w:rFonts w:ascii="Trebuchet MS" w:hAnsi="Trebuchet MS"/>
          <w:noProof/>
        </w:rPr>
        <w:t>2</w:t>
      </w:r>
      <w:r w:rsidR="00AE17E7" w:rsidRPr="00BB6DA3">
        <w:rPr>
          <w:rFonts w:ascii="Trebuchet MS" w:hAnsi="Trebuchet MS"/>
        </w:rPr>
        <w:fldChar w:fldCharType="end"/>
      </w:r>
      <w:r w:rsidRPr="00BB6DA3">
        <w:rPr>
          <w:rFonts w:ascii="Trebuchet MS" w:hAnsi="Trebuchet MS"/>
        </w:rPr>
        <w:t xml:space="preserve"> Overview of Step 2 for CPF</w:t>
      </w:r>
    </w:p>
    <w:p w14:paraId="4096B1C1" w14:textId="1E5DBE63" w:rsidR="017966FF" w:rsidRPr="00BB6DA3" w:rsidRDefault="7445A6F9" w:rsidP="539A070B">
      <w:pPr>
        <w:jc w:val="center"/>
        <w:rPr>
          <w:rFonts w:ascii="Trebuchet MS" w:hAnsi="Trebuchet MS"/>
        </w:rPr>
      </w:pPr>
      <w:r w:rsidRPr="00BB6DA3">
        <w:rPr>
          <w:rFonts w:ascii="Trebuchet MS" w:hAnsi="Trebuchet MS"/>
          <w:noProof/>
          <w:lang w:val="cs-CZ" w:eastAsia="cs-CZ"/>
        </w:rPr>
        <w:drawing>
          <wp:inline distT="0" distB="0" distL="0" distR="0" wp14:anchorId="76EDEC46" wp14:editId="335FCE4B">
            <wp:extent cx="4572000" cy="1819275"/>
            <wp:effectExtent l="0" t="0" r="0" b="0"/>
            <wp:docPr id="771210932" name="Picture 771210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210932"/>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572000" cy="1819275"/>
                    </a:xfrm>
                    <a:prstGeom prst="rect">
                      <a:avLst/>
                    </a:prstGeom>
                  </pic:spPr>
                </pic:pic>
              </a:graphicData>
            </a:graphic>
          </wp:inline>
        </w:drawing>
      </w:r>
    </w:p>
    <w:p w14:paraId="2AB27FA3" w14:textId="39D3EF56" w:rsidR="017966FF" w:rsidRPr="00BB6DA3" w:rsidRDefault="6803D0F8" w:rsidP="00ED723D">
      <w:pPr>
        <w:pStyle w:val="Nadpis3"/>
        <w:spacing w:before="120"/>
        <w:rPr>
          <w:rFonts w:ascii="Trebuchet MS" w:hAnsi="Trebuchet MS"/>
        </w:rPr>
      </w:pPr>
      <w:bookmarkStart w:id="16" w:name="_Toc665173899"/>
      <w:bookmarkStart w:id="17" w:name="_Toc1565032846"/>
      <w:r w:rsidRPr="00BB6DA3">
        <w:rPr>
          <w:rFonts w:ascii="Trebuchet MS" w:hAnsi="Trebuchet MS"/>
        </w:rPr>
        <w:t xml:space="preserve">Step </w:t>
      </w:r>
      <w:r w:rsidR="63DCD44C" w:rsidRPr="00BB6DA3">
        <w:rPr>
          <w:rFonts w:ascii="Trebuchet MS" w:hAnsi="Trebuchet MS"/>
        </w:rPr>
        <w:t xml:space="preserve">2.1: </w:t>
      </w:r>
      <w:r w:rsidR="3438BDE3" w:rsidRPr="00BB6DA3">
        <w:rPr>
          <w:rFonts w:ascii="Trebuchet MS" w:hAnsi="Trebuchet MS"/>
        </w:rPr>
        <w:t>Develop the self-assessment checklist</w:t>
      </w:r>
      <w:bookmarkEnd w:id="16"/>
      <w:bookmarkEnd w:id="17"/>
    </w:p>
    <w:tbl>
      <w:tblPr>
        <w:tblStyle w:val="Mkatabulky"/>
        <w:tblW w:w="0" w:type="auto"/>
        <w:tblLayout w:type="fixed"/>
        <w:tblLook w:val="06A0" w:firstRow="1" w:lastRow="0" w:firstColumn="1" w:lastColumn="0" w:noHBand="1" w:noVBand="1"/>
      </w:tblPr>
      <w:tblGrid>
        <w:gridCol w:w="9015"/>
      </w:tblGrid>
      <w:tr w:rsidR="6F71872E" w:rsidRPr="00BB6DA3" w14:paraId="5ADF7317" w14:textId="77777777" w:rsidTr="23ECCBDC">
        <w:trPr>
          <w:trHeight w:val="300"/>
        </w:trPr>
        <w:tc>
          <w:tcPr>
            <w:tcW w:w="9015" w:type="dxa"/>
            <w:shd w:val="clear" w:color="auto" w:fill="D4FBFF" w:themeFill="accent3" w:themeFillTint="1A"/>
          </w:tcPr>
          <w:p w14:paraId="2DF6138F" w14:textId="5A9985CF" w:rsidR="3887ED90" w:rsidRPr="00BB6DA3" w:rsidRDefault="3887ED90" w:rsidP="6F71872E">
            <w:pPr>
              <w:rPr>
                <w:rFonts w:ascii="Trebuchet MS" w:hAnsi="Trebuchet MS"/>
                <w:b/>
                <w:bCs/>
                <w:color w:val="007C89" w:themeColor="accent3" w:themeTint="E6"/>
              </w:rPr>
            </w:pPr>
            <w:r w:rsidRPr="00BB6DA3">
              <w:rPr>
                <w:rFonts w:ascii="Trebuchet MS" w:hAnsi="Trebuchet MS"/>
                <w:b/>
                <w:bCs/>
                <w:color w:val="007C89" w:themeColor="accent3" w:themeTint="E6"/>
              </w:rPr>
              <w:t>Objective of the sub-step</w:t>
            </w:r>
          </w:p>
          <w:p w14:paraId="19025B3D" w14:textId="7C69BF34" w:rsidR="3887ED90" w:rsidRPr="00BB6DA3" w:rsidRDefault="7DC7977E">
            <w:pPr>
              <w:rPr>
                <w:rFonts w:ascii="Trebuchet MS" w:hAnsi="Trebuchet MS"/>
              </w:rPr>
            </w:pPr>
            <w:r w:rsidRPr="00BB6DA3">
              <w:rPr>
                <w:rFonts w:ascii="Trebuchet MS" w:hAnsi="Trebuchet MS"/>
              </w:rPr>
              <w:t xml:space="preserve">This sub-step aims </w:t>
            </w:r>
            <w:r w:rsidR="6102B3CA" w:rsidRPr="00BB6DA3">
              <w:rPr>
                <w:rFonts w:ascii="Trebuchet MS" w:hAnsi="Trebuchet MS"/>
              </w:rPr>
              <w:t xml:space="preserve">to </w:t>
            </w:r>
            <w:r w:rsidRPr="00BB6DA3">
              <w:rPr>
                <w:rFonts w:ascii="Trebuchet MS" w:hAnsi="Trebuchet MS"/>
              </w:rPr>
              <w:t xml:space="preserve">develop a checklist that will help </w:t>
            </w:r>
            <w:r w:rsidR="6D402564" w:rsidRPr="00BB6DA3">
              <w:rPr>
                <w:rFonts w:ascii="Trebuchet MS" w:hAnsi="Trebuchet MS"/>
              </w:rPr>
              <w:t xml:space="preserve">PPs </w:t>
            </w:r>
            <w:r w:rsidRPr="00BB6DA3">
              <w:rPr>
                <w:rFonts w:ascii="Trebuchet MS" w:hAnsi="Trebuchet MS"/>
              </w:rPr>
              <w:t xml:space="preserve">to determine whether </w:t>
            </w:r>
            <w:r w:rsidR="63A6F895" w:rsidRPr="00BB6DA3">
              <w:rPr>
                <w:rFonts w:ascii="Trebuchet MS" w:hAnsi="Trebuchet MS"/>
              </w:rPr>
              <w:t xml:space="preserve">operations </w:t>
            </w:r>
            <w:r w:rsidRPr="00BB6DA3">
              <w:rPr>
                <w:rFonts w:ascii="Trebuchet MS" w:hAnsi="Trebuchet MS"/>
              </w:rPr>
              <w:t>align with the type of actions approved under the programmes</w:t>
            </w:r>
            <w:r w:rsidR="5633C8DE" w:rsidRPr="00BB6DA3">
              <w:rPr>
                <w:rFonts w:ascii="Trebuchet MS" w:hAnsi="Trebuchet MS"/>
              </w:rPr>
              <w:t xml:space="preserve"> and their corresponding DNSH assessments</w:t>
            </w:r>
            <w:r w:rsidRPr="00BB6DA3">
              <w:rPr>
                <w:rFonts w:ascii="Trebuchet MS" w:hAnsi="Trebuchet MS"/>
              </w:rPr>
              <w:t>.</w:t>
            </w:r>
            <w:r w:rsidR="04053437" w:rsidRPr="00BB6DA3">
              <w:rPr>
                <w:rFonts w:ascii="Trebuchet MS" w:hAnsi="Trebuchet MS"/>
              </w:rPr>
              <w:t xml:space="preserve"> Checklists are developed by the MA to make them sufficiently specific</w:t>
            </w:r>
            <w:r w:rsidR="2A2C83DD" w:rsidRPr="00BB6DA3">
              <w:rPr>
                <w:rFonts w:ascii="Trebuchet MS" w:hAnsi="Trebuchet MS"/>
              </w:rPr>
              <w:t xml:space="preserve">, such that </w:t>
            </w:r>
            <w:r w:rsidR="04053437" w:rsidRPr="00BB6DA3">
              <w:rPr>
                <w:rFonts w:ascii="Trebuchet MS" w:hAnsi="Trebuchet MS"/>
              </w:rPr>
              <w:t xml:space="preserve">the </w:t>
            </w:r>
            <w:r w:rsidR="2A44CD0F" w:rsidRPr="00BB6DA3">
              <w:rPr>
                <w:rFonts w:ascii="Trebuchet MS" w:hAnsi="Trebuchet MS"/>
              </w:rPr>
              <w:t xml:space="preserve">PPs can </w:t>
            </w:r>
            <w:r w:rsidR="04053437" w:rsidRPr="00BB6DA3">
              <w:rPr>
                <w:rFonts w:ascii="Trebuchet MS" w:hAnsi="Trebuchet MS"/>
              </w:rPr>
              <w:t>answer</w:t>
            </w:r>
            <w:r w:rsidR="27F67C3B" w:rsidRPr="00BB6DA3">
              <w:rPr>
                <w:rFonts w:ascii="Trebuchet MS" w:hAnsi="Trebuchet MS"/>
              </w:rPr>
              <w:t xml:space="preserve"> easily on </w:t>
            </w:r>
            <w:r w:rsidR="157FF967" w:rsidRPr="00BB6DA3">
              <w:rPr>
                <w:rFonts w:ascii="Trebuchet MS" w:hAnsi="Trebuchet MS"/>
              </w:rPr>
              <w:t xml:space="preserve">selected </w:t>
            </w:r>
            <w:r w:rsidR="27F67C3B" w:rsidRPr="00BB6DA3">
              <w:rPr>
                <w:rFonts w:ascii="Trebuchet MS" w:hAnsi="Trebuchet MS"/>
              </w:rPr>
              <w:t>details.</w:t>
            </w:r>
          </w:p>
        </w:tc>
      </w:tr>
    </w:tbl>
    <w:p w14:paraId="7C88942F" w14:textId="3C9E797A" w:rsidR="017966FF" w:rsidRPr="00BB6DA3" w:rsidRDefault="017966FF" w:rsidP="00A4793C">
      <w:pPr>
        <w:spacing w:before="240" w:after="0"/>
        <w:rPr>
          <w:rFonts w:ascii="Trebuchet MS" w:hAnsi="Trebuchet MS"/>
        </w:rPr>
      </w:pPr>
      <w:r w:rsidRPr="00BB6DA3">
        <w:rPr>
          <w:rFonts w:ascii="Trebuchet MS" w:hAnsi="Trebuchet MS"/>
        </w:rPr>
        <w:t xml:space="preserve">The checklist should list the </w:t>
      </w:r>
      <w:r w:rsidRPr="00BB6DA3">
        <w:rPr>
          <w:rFonts w:ascii="Trebuchet MS" w:hAnsi="Trebuchet MS"/>
          <w:b/>
          <w:bCs/>
        </w:rPr>
        <w:t xml:space="preserve">funding </w:t>
      </w:r>
      <w:r w:rsidR="783A8271" w:rsidRPr="00BB6DA3">
        <w:rPr>
          <w:rFonts w:ascii="Trebuchet MS" w:hAnsi="Trebuchet MS"/>
          <w:b/>
          <w:bCs/>
        </w:rPr>
        <w:t xml:space="preserve">eligibility criteria </w:t>
      </w:r>
      <w:r w:rsidRPr="00BB6DA3">
        <w:rPr>
          <w:rFonts w:ascii="Trebuchet MS" w:hAnsi="Trebuchet MS"/>
        </w:rPr>
        <w:t>identified in Step 1 in plain words (operational description of the legislation and technical clauses, no jargon, etc.):</w:t>
      </w:r>
    </w:p>
    <w:p w14:paraId="0FAB7FD9" w14:textId="43D85538" w:rsidR="017966FF" w:rsidRPr="00BB6DA3" w:rsidRDefault="017966FF" w:rsidP="006F7E9F">
      <w:pPr>
        <w:pStyle w:val="Bullets"/>
        <w:numPr>
          <w:ilvl w:val="0"/>
          <w:numId w:val="8"/>
        </w:numPr>
        <w:spacing w:after="0" w:line="288" w:lineRule="auto"/>
        <w:rPr>
          <w:rFonts w:ascii="Trebuchet MS" w:hAnsi="Trebuchet MS"/>
        </w:rPr>
      </w:pPr>
      <w:r w:rsidRPr="00BB6DA3">
        <w:rPr>
          <w:rFonts w:ascii="Trebuchet MS" w:hAnsi="Trebuchet MS"/>
        </w:rPr>
        <w:t xml:space="preserve">For the </w:t>
      </w:r>
      <w:r w:rsidRPr="00BB6DA3">
        <w:rPr>
          <w:rFonts w:ascii="Trebuchet MS" w:hAnsi="Trebuchet MS"/>
          <w:b/>
          <w:bCs/>
        </w:rPr>
        <w:t>key environmental legislation</w:t>
      </w:r>
      <w:r w:rsidRPr="00BB6DA3">
        <w:rPr>
          <w:rFonts w:ascii="Trebuchet MS" w:hAnsi="Trebuchet MS"/>
        </w:rPr>
        <w:t xml:space="preserve">, the </w:t>
      </w:r>
      <w:r w:rsidR="6080AEA5" w:rsidRPr="00BB6DA3">
        <w:rPr>
          <w:rFonts w:ascii="Trebuchet MS" w:hAnsi="Trebuchet MS"/>
        </w:rPr>
        <w:t xml:space="preserve">checklist </w:t>
      </w:r>
      <w:r w:rsidRPr="00BB6DA3">
        <w:rPr>
          <w:rFonts w:ascii="Trebuchet MS" w:hAnsi="Trebuchet MS"/>
        </w:rPr>
        <w:t>should provide a tick-the-box section that lists the main permits and clauses associated with the legislation (instead of listing the legislation per se). It should also list the exclusions that stem from the legislation (e.g., no production, transport or storage of fossil fuels).</w:t>
      </w:r>
    </w:p>
    <w:p w14:paraId="797D9615" w14:textId="69C7265E" w:rsidR="017966FF" w:rsidRPr="00BB6DA3" w:rsidRDefault="3438BDE3" w:rsidP="006F7E9F">
      <w:pPr>
        <w:pStyle w:val="Bullets"/>
        <w:numPr>
          <w:ilvl w:val="0"/>
          <w:numId w:val="8"/>
        </w:numPr>
        <w:spacing w:after="0" w:line="288" w:lineRule="auto"/>
        <w:rPr>
          <w:rFonts w:ascii="Trebuchet MS" w:hAnsi="Trebuchet MS"/>
        </w:rPr>
      </w:pPr>
      <w:r w:rsidRPr="00BB6DA3">
        <w:rPr>
          <w:rFonts w:ascii="Trebuchet MS" w:hAnsi="Trebuchet MS"/>
        </w:rPr>
        <w:t xml:space="preserve">For the </w:t>
      </w:r>
      <w:r w:rsidRPr="00BB6DA3">
        <w:rPr>
          <w:rFonts w:ascii="Trebuchet MS" w:hAnsi="Trebuchet MS"/>
          <w:b/>
          <w:bCs/>
        </w:rPr>
        <w:t>results of the SEA</w:t>
      </w:r>
      <w:r w:rsidRPr="00BB6DA3">
        <w:rPr>
          <w:rFonts w:ascii="Trebuchet MS" w:hAnsi="Trebuchet MS"/>
        </w:rPr>
        <w:t xml:space="preserve">, the </w:t>
      </w:r>
      <w:r w:rsidR="4EE1009F" w:rsidRPr="00BB6DA3">
        <w:rPr>
          <w:rFonts w:ascii="Trebuchet MS" w:hAnsi="Trebuchet MS"/>
        </w:rPr>
        <w:t xml:space="preserve">checklist </w:t>
      </w:r>
      <w:r w:rsidRPr="00BB6DA3">
        <w:rPr>
          <w:rFonts w:ascii="Trebuchet MS" w:hAnsi="Trebuchet MS"/>
        </w:rPr>
        <w:t>should state in plain words any exclusion or mitigation measures that the SEA has</w:t>
      </w:r>
      <w:r w:rsidR="22BDFDAE" w:rsidRPr="00BB6DA3">
        <w:rPr>
          <w:rFonts w:ascii="Trebuchet MS" w:hAnsi="Trebuchet MS"/>
        </w:rPr>
        <w:t xml:space="preserve"> </w:t>
      </w:r>
      <w:r w:rsidR="7D1E59E6" w:rsidRPr="00BB6DA3">
        <w:rPr>
          <w:rFonts w:ascii="Trebuchet MS" w:hAnsi="Trebuchet MS"/>
        </w:rPr>
        <w:t>proposed</w:t>
      </w:r>
      <w:r w:rsidRPr="00BB6DA3">
        <w:rPr>
          <w:rFonts w:ascii="Trebuchet MS" w:hAnsi="Trebuchet MS"/>
        </w:rPr>
        <w:t xml:space="preserve">. It should ask to confirm that the </w:t>
      </w:r>
      <w:r w:rsidR="788132E4" w:rsidRPr="00BB6DA3">
        <w:rPr>
          <w:rFonts w:ascii="Trebuchet MS" w:hAnsi="Trebuchet MS"/>
        </w:rPr>
        <w:t xml:space="preserve">operation </w:t>
      </w:r>
      <w:r w:rsidRPr="00BB6DA3">
        <w:rPr>
          <w:rFonts w:ascii="Trebuchet MS" w:hAnsi="Trebuchet MS"/>
        </w:rPr>
        <w:t xml:space="preserve">respects the exclusions and mitigation measures (or that </w:t>
      </w:r>
      <w:r w:rsidR="03386F0A" w:rsidRPr="00BB6DA3">
        <w:rPr>
          <w:rFonts w:ascii="Trebuchet MS" w:hAnsi="Trebuchet MS"/>
        </w:rPr>
        <w:t>they are</w:t>
      </w:r>
      <w:r w:rsidRPr="00BB6DA3">
        <w:rPr>
          <w:rFonts w:ascii="Trebuchet MS" w:hAnsi="Trebuchet MS"/>
        </w:rPr>
        <w:t xml:space="preserve"> not applicable).</w:t>
      </w:r>
    </w:p>
    <w:p w14:paraId="2D311E06" w14:textId="36B5FA2E" w:rsidR="004B054A" w:rsidRPr="00BB6DA3" w:rsidRDefault="4132B0B1" w:rsidP="006F7E9F">
      <w:pPr>
        <w:pStyle w:val="Bullets"/>
        <w:numPr>
          <w:ilvl w:val="0"/>
          <w:numId w:val="8"/>
        </w:numPr>
        <w:spacing w:after="0" w:line="288" w:lineRule="auto"/>
        <w:rPr>
          <w:rFonts w:ascii="Trebuchet MS" w:hAnsi="Trebuchet MS"/>
        </w:rPr>
      </w:pPr>
      <w:r w:rsidRPr="00BB6DA3">
        <w:rPr>
          <w:rFonts w:ascii="Trebuchet MS" w:hAnsi="Trebuchet MS"/>
        </w:rPr>
        <w:t xml:space="preserve">Requirements resulting from </w:t>
      </w:r>
      <w:r w:rsidRPr="00BB6DA3">
        <w:rPr>
          <w:rFonts w:ascii="Trebuchet MS" w:hAnsi="Trebuchet MS"/>
          <w:b/>
          <w:bCs/>
        </w:rPr>
        <w:t>DNSH assessments carried out at the programme level</w:t>
      </w:r>
      <w:r w:rsidRPr="00BB6DA3">
        <w:rPr>
          <w:rFonts w:ascii="Trebuchet MS" w:hAnsi="Trebuchet MS"/>
        </w:rPr>
        <w:t>, such as those related to environmental objectives. Only those requirements that are not a</w:t>
      </w:r>
      <w:r w:rsidR="55A23629" w:rsidRPr="00BB6DA3">
        <w:rPr>
          <w:rFonts w:ascii="Trebuchet MS" w:hAnsi="Trebuchet MS"/>
        </w:rPr>
        <w:t>lready listed under the key environmental legislation</w:t>
      </w:r>
      <w:r w:rsidR="6BE0C441" w:rsidRPr="00BB6DA3">
        <w:rPr>
          <w:rFonts w:ascii="Trebuchet MS" w:hAnsi="Trebuchet MS"/>
        </w:rPr>
        <w:t xml:space="preserve"> </w:t>
      </w:r>
      <w:r w:rsidR="55A23629" w:rsidRPr="00BB6DA3">
        <w:rPr>
          <w:rFonts w:ascii="Trebuchet MS" w:hAnsi="Trebuchet MS"/>
        </w:rPr>
        <w:t>and the results of the SEA must be listed.</w:t>
      </w:r>
    </w:p>
    <w:p w14:paraId="7E3A95C3" w14:textId="2CC27C8E" w:rsidR="435854A0" w:rsidRPr="00BB6DA3" w:rsidRDefault="14FD0D2B" w:rsidP="006F7E9F">
      <w:pPr>
        <w:pStyle w:val="Bullets"/>
        <w:numPr>
          <w:ilvl w:val="0"/>
          <w:numId w:val="8"/>
        </w:numPr>
        <w:spacing w:after="0" w:line="288" w:lineRule="auto"/>
        <w:rPr>
          <w:rFonts w:ascii="Trebuchet MS" w:hAnsi="Trebuchet MS"/>
        </w:rPr>
      </w:pPr>
      <w:r w:rsidRPr="00BB6DA3">
        <w:rPr>
          <w:rFonts w:ascii="Trebuchet MS" w:hAnsi="Trebuchet MS"/>
        </w:rPr>
        <w:t xml:space="preserve">In case of actions </w:t>
      </w:r>
      <w:r w:rsidR="3438BDE3" w:rsidRPr="00BB6DA3">
        <w:rPr>
          <w:rFonts w:ascii="Trebuchet MS" w:hAnsi="Trebuchet MS"/>
          <w:b/>
          <w:bCs/>
        </w:rPr>
        <w:t xml:space="preserve">assessed as DNSH compliant </w:t>
      </w:r>
      <w:r w:rsidR="0BC36FDC" w:rsidRPr="00BB6DA3">
        <w:rPr>
          <w:rFonts w:ascii="Trebuchet MS" w:hAnsi="Trebuchet MS"/>
          <w:b/>
          <w:bCs/>
        </w:rPr>
        <w:t>in line with</w:t>
      </w:r>
      <w:r w:rsidR="57D7F86E" w:rsidRPr="00BB6DA3">
        <w:rPr>
          <w:rFonts w:ascii="Trebuchet MS" w:hAnsi="Trebuchet MS"/>
          <w:b/>
          <w:bCs/>
        </w:rPr>
        <w:t xml:space="preserve"> the</w:t>
      </w:r>
      <w:r w:rsidR="3438BDE3" w:rsidRPr="00BB6DA3">
        <w:rPr>
          <w:rFonts w:ascii="Trebuchet MS" w:hAnsi="Trebuchet MS"/>
          <w:b/>
          <w:bCs/>
        </w:rPr>
        <w:t xml:space="preserve"> RRF methodology</w:t>
      </w:r>
      <w:r w:rsidR="3438BDE3" w:rsidRPr="00BB6DA3">
        <w:rPr>
          <w:rFonts w:ascii="Trebuchet MS" w:hAnsi="Trebuchet MS"/>
        </w:rPr>
        <w:t xml:space="preserve">, the </w:t>
      </w:r>
      <w:bookmarkStart w:id="18" w:name="_Int_q87frUPu"/>
      <w:r w:rsidR="589ECA50" w:rsidRPr="00BB6DA3">
        <w:rPr>
          <w:rFonts w:ascii="Trebuchet MS" w:hAnsi="Trebuchet MS"/>
        </w:rPr>
        <w:t xml:space="preserve">requirements </w:t>
      </w:r>
      <w:bookmarkEnd w:id="18"/>
      <w:r w:rsidR="587B1AD5" w:rsidRPr="00BB6DA3">
        <w:rPr>
          <w:rFonts w:ascii="Trebuchet MS" w:hAnsi="Trebuchet MS"/>
        </w:rPr>
        <w:t xml:space="preserve">can be copied </w:t>
      </w:r>
      <w:r w:rsidR="15D82ED3" w:rsidRPr="00BB6DA3">
        <w:rPr>
          <w:rFonts w:ascii="Trebuchet MS" w:hAnsi="Trebuchet MS"/>
        </w:rPr>
        <w:t xml:space="preserve">from </w:t>
      </w:r>
      <w:r w:rsidR="3438BDE3" w:rsidRPr="00BB6DA3">
        <w:rPr>
          <w:rFonts w:ascii="Trebuchet MS" w:hAnsi="Trebuchet MS"/>
        </w:rPr>
        <w:t xml:space="preserve">the </w:t>
      </w:r>
      <w:r w:rsidR="4E264EE1" w:rsidRPr="00BB6DA3">
        <w:rPr>
          <w:rFonts w:ascii="Trebuchet MS" w:hAnsi="Trebuchet MS"/>
        </w:rPr>
        <w:t xml:space="preserve">relevant </w:t>
      </w:r>
      <w:r w:rsidR="3438BDE3" w:rsidRPr="00BB6DA3">
        <w:rPr>
          <w:rFonts w:ascii="Trebuchet MS" w:hAnsi="Trebuchet MS"/>
        </w:rPr>
        <w:t>mitigat</w:t>
      </w:r>
      <w:r w:rsidR="44D3B631" w:rsidRPr="00BB6DA3">
        <w:rPr>
          <w:rFonts w:ascii="Trebuchet MS" w:hAnsi="Trebuchet MS"/>
        </w:rPr>
        <w:t>ing</w:t>
      </w:r>
      <w:r w:rsidR="3438BDE3" w:rsidRPr="00BB6DA3">
        <w:rPr>
          <w:rFonts w:ascii="Trebuchet MS" w:hAnsi="Trebuchet MS"/>
        </w:rPr>
        <w:t xml:space="preserve"> measures listed in the CID. The </w:t>
      </w:r>
      <w:r w:rsidR="1BCE0A57" w:rsidRPr="00BB6DA3">
        <w:rPr>
          <w:rFonts w:ascii="Trebuchet MS" w:hAnsi="Trebuchet MS"/>
        </w:rPr>
        <w:t xml:space="preserve">PPs </w:t>
      </w:r>
      <w:r w:rsidR="3438BDE3" w:rsidRPr="00BB6DA3">
        <w:rPr>
          <w:rFonts w:ascii="Trebuchet MS" w:hAnsi="Trebuchet MS"/>
        </w:rPr>
        <w:t>should be asked to confirm that the</w:t>
      </w:r>
      <w:r w:rsidR="4A7D1E78" w:rsidRPr="00BB6DA3">
        <w:rPr>
          <w:rFonts w:ascii="Trebuchet MS" w:hAnsi="Trebuchet MS"/>
        </w:rPr>
        <w:t>ir operation</w:t>
      </w:r>
      <w:r w:rsidR="3438BDE3" w:rsidRPr="00BB6DA3">
        <w:rPr>
          <w:rFonts w:ascii="Trebuchet MS" w:hAnsi="Trebuchet MS"/>
        </w:rPr>
        <w:t xml:space="preserve"> applies the mitigation measures (or that </w:t>
      </w:r>
      <w:r w:rsidR="58EC847D" w:rsidRPr="00BB6DA3">
        <w:rPr>
          <w:rFonts w:ascii="Trebuchet MS" w:hAnsi="Trebuchet MS"/>
        </w:rPr>
        <w:t xml:space="preserve">they are </w:t>
      </w:r>
      <w:r w:rsidR="3438BDE3" w:rsidRPr="00BB6DA3">
        <w:rPr>
          <w:rFonts w:ascii="Trebuchet MS" w:hAnsi="Trebuchet MS"/>
        </w:rPr>
        <w:t>not applicable).</w:t>
      </w:r>
    </w:p>
    <w:p w14:paraId="414A5294" w14:textId="77777777" w:rsidR="00E36D5E" w:rsidRPr="00BB6DA3" w:rsidRDefault="00E36D5E" w:rsidP="00E36D5E">
      <w:pPr>
        <w:pStyle w:val="Bullets"/>
        <w:spacing w:after="0" w:line="288" w:lineRule="auto"/>
        <w:ind w:left="720" w:firstLine="0"/>
        <w:rPr>
          <w:rFonts w:ascii="Trebuchet MS" w:hAnsi="Trebuchet MS"/>
        </w:rPr>
      </w:pPr>
    </w:p>
    <w:p w14:paraId="5668EF02" w14:textId="4290A75A" w:rsidR="3FFEDC65" w:rsidRPr="00BB6DA3" w:rsidRDefault="3FFEDC65" w:rsidP="23ECCBDC">
      <w:pPr>
        <w:pStyle w:val="Bullets"/>
        <w:spacing w:line="288" w:lineRule="auto"/>
        <w:ind w:left="0" w:firstLine="0"/>
        <w:rPr>
          <w:rFonts w:ascii="Trebuchet MS" w:hAnsi="Trebuchet MS"/>
        </w:rPr>
      </w:pPr>
      <w:r w:rsidRPr="00BB6DA3">
        <w:rPr>
          <w:rFonts w:ascii="Trebuchet MS" w:hAnsi="Trebuchet MS"/>
        </w:rPr>
        <w:t xml:space="preserve">In case </w:t>
      </w:r>
      <w:r w:rsidR="00640FBE" w:rsidRPr="00BB6DA3">
        <w:rPr>
          <w:rFonts w:ascii="Trebuchet MS" w:hAnsi="Trebuchet MS"/>
        </w:rPr>
        <w:t>MA</w:t>
      </w:r>
      <w:r w:rsidRPr="00BB6DA3">
        <w:rPr>
          <w:rFonts w:ascii="Trebuchet MS" w:hAnsi="Trebuchet MS"/>
        </w:rPr>
        <w:t xml:space="preserve">s </w:t>
      </w:r>
      <w:bookmarkStart w:id="19" w:name="_Int_JqP0DFlZ"/>
      <w:r w:rsidRPr="00BB6DA3">
        <w:rPr>
          <w:rFonts w:ascii="Trebuchet MS" w:hAnsi="Trebuchet MS"/>
        </w:rPr>
        <w:t>develop</w:t>
      </w:r>
      <w:bookmarkEnd w:id="19"/>
      <w:r w:rsidRPr="00BB6DA3">
        <w:rPr>
          <w:rFonts w:ascii="Trebuchet MS" w:hAnsi="Trebuchet MS"/>
        </w:rPr>
        <w:t xml:space="preserve"> a call for a very straightforward type of action with limited DNSH risks and small projects, the checklist may not be necessary. However, it is strongly advised to still write the criteria related to the key environmental legislation (first bullet point) in the general information of the call and in the contract with the project proponent (PP).</w:t>
      </w:r>
    </w:p>
    <w:tbl>
      <w:tblPr>
        <w:tblStyle w:val="Mkatabulky"/>
        <w:tblW w:w="0" w:type="auto"/>
        <w:tblLayout w:type="fixed"/>
        <w:tblLook w:val="06A0" w:firstRow="1" w:lastRow="0" w:firstColumn="1" w:lastColumn="0" w:noHBand="1" w:noVBand="1"/>
      </w:tblPr>
      <w:tblGrid>
        <w:gridCol w:w="9015"/>
      </w:tblGrid>
      <w:tr w:rsidR="6F71872E" w:rsidRPr="00BB6DA3" w14:paraId="0F9E3802" w14:textId="77777777" w:rsidTr="23ECCBDC">
        <w:trPr>
          <w:trHeight w:val="300"/>
        </w:trPr>
        <w:tc>
          <w:tcPr>
            <w:tcW w:w="9015" w:type="dxa"/>
            <w:shd w:val="clear" w:color="auto" w:fill="FCE9DC" w:themeFill="accent6" w:themeFillTint="33"/>
          </w:tcPr>
          <w:p w14:paraId="79E8AFC3" w14:textId="77777777" w:rsidR="3287C849" w:rsidRPr="00BB6DA3" w:rsidRDefault="4E321135" w:rsidP="23ECCBDC">
            <w:pPr>
              <w:rPr>
                <w:rFonts w:ascii="Trebuchet MS" w:hAnsi="Trebuchet MS"/>
                <w:color w:val="E56710" w:themeColor="accent6" w:themeShade="BF"/>
                <w:szCs w:val="18"/>
              </w:rPr>
            </w:pPr>
            <w:r w:rsidRPr="00BB6DA3">
              <w:rPr>
                <w:rFonts w:ascii="Trebuchet MS" w:hAnsi="Trebuchet MS"/>
                <w:color w:val="E56710" w:themeColor="accent6" w:themeShade="BF"/>
                <w:szCs w:val="18"/>
              </w:rPr>
              <w:t>Specificity of financial instruments</w:t>
            </w:r>
          </w:p>
          <w:p w14:paraId="727FFB41" w14:textId="039339D4" w:rsidR="3287C849" w:rsidRPr="00BB6DA3" w:rsidRDefault="294BC905" w:rsidP="23ECCBDC">
            <w:pPr>
              <w:rPr>
                <w:rFonts w:ascii="Trebuchet MS" w:hAnsi="Trebuchet MS"/>
                <w:szCs w:val="18"/>
              </w:rPr>
            </w:pPr>
            <w:r w:rsidRPr="00BB6DA3">
              <w:rPr>
                <w:rFonts w:ascii="Trebuchet MS" w:hAnsi="Trebuchet MS"/>
                <w:szCs w:val="18"/>
              </w:rPr>
              <w:t>This Step</w:t>
            </w:r>
            <w:r w:rsidR="4E321135" w:rsidRPr="00BB6DA3">
              <w:rPr>
                <w:rFonts w:ascii="Trebuchet MS" w:hAnsi="Trebuchet MS"/>
                <w:szCs w:val="18"/>
              </w:rPr>
              <w:t xml:space="preserve"> is applicable for financial instruments.</w:t>
            </w:r>
          </w:p>
          <w:p w14:paraId="55DE9D6F" w14:textId="34AB3460" w:rsidR="003E27CD" w:rsidRPr="00BB6DA3" w:rsidRDefault="33CCB273" w:rsidP="23ECCBDC">
            <w:pPr>
              <w:spacing w:after="160"/>
              <w:rPr>
                <w:rFonts w:ascii="Trebuchet MS" w:hAnsi="Trebuchet MS"/>
              </w:rPr>
            </w:pPr>
            <w:r w:rsidRPr="00BB6DA3">
              <w:rPr>
                <w:rFonts w:ascii="Trebuchet MS" w:hAnsi="Trebuchet MS"/>
              </w:rPr>
              <w:t xml:space="preserve">It is advised that </w:t>
            </w:r>
            <w:r w:rsidR="13E6EC46" w:rsidRPr="00BB6DA3">
              <w:rPr>
                <w:rFonts w:ascii="Trebuchet MS" w:hAnsi="Trebuchet MS"/>
              </w:rPr>
              <w:t xml:space="preserve">the public authority in charge of the type of action </w:t>
            </w:r>
            <w:r w:rsidR="4B8EE460" w:rsidRPr="00BB6DA3">
              <w:rPr>
                <w:rFonts w:ascii="Trebuchet MS" w:hAnsi="Trebuchet MS"/>
              </w:rPr>
              <w:t>develop</w:t>
            </w:r>
            <w:r w:rsidR="13E6EC46" w:rsidRPr="00BB6DA3">
              <w:rPr>
                <w:rFonts w:ascii="Trebuchet MS" w:hAnsi="Trebuchet MS"/>
              </w:rPr>
              <w:t>s</w:t>
            </w:r>
            <w:r w:rsidR="4B8EE460" w:rsidRPr="00BB6DA3">
              <w:rPr>
                <w:rFonts w:ascii="Trebuchet MS" w:hAnsi="Trebuchet MS"/>
              </w:rPr>
              <w:t xml:space="preserve"> the self-assessment checklist and </w:t>
            </w:r>
            <w:r w:rsidR="5C028FBF" w:rsidRPr="00BB6DA3">
              <w:rPr>
                <w:rFonts w:ascii="Trebuchet MS" w:hAnsi="Trebuchet MS"/>
              </w:rPr>
              <w:t>then</w:t>
            </w:r>
            <w:r w:rsidR="76C98FEB" w:rsidRPr="00BB6DA3">
              <w:rPr>
                <w:rFonts w:ascii="Trebuchet MS" w:hAnsi="Trebuchet MS"/>
              </w:rPr>
              <w:t xml:space="preserve"> </w:t>
            </w:r>
            <w:r w:rsidR="7966AE5B" w:rsidRPr="00BB6DA3">
              <w:rPr>
                <w:rFonts w:ascii="Trebuchet MS" w:hAnsi="Trebuchet MS"/>
              </w:rPr>
              <w:t>sends</w:t>
            </w:r>
            <w:r w:rsidR="4B8EE460" w:rsidRPr="00BB6DA3">
              <w:rPr>
                <w:rFonts w:ascii="Trebuchet MS" w:hAnsi="Trebuchet MS"/>
              </w:rPr>
              <w:t xml:space="preserve"> it to the</w:t>
            </w:r>
            <w:r w:rsidR="3B25AFCC" w:rsidRPr="00BB6DA3">
              <w:rPr>
                <w:rFonts w:ascii="Trebuchet MS" w:hAnsi="Trebuchet MS"/>
              </w:rPr>
              <w:t xml:space="preserve"> financial intermediaries</w:t>
            </w:r>
            <w:r w:rsidR="3BE7FFA3" w:rsidRPr="00BB6DA3">
              <w:rPr>
                <w:rFonts w:ascii="Trebuchet MS" w:hAnsi="Trebuchet MS"/>
              </w:rPr>
              <w:t xml:space="preserve"> (so that they may integrate it in their documentation package on the financial instrument)</w:t>
            </w:r>
            <w:r w:rsidR="4FF44FA9" w:rsidRPr="00BB6DA3">
              <w:rPr>
                <w:rFonts w:ascii="Trebuchet MS" w:hAnsi="Trebuchet MS"/>
              </w:rPr>
              <w:t>.</w:t>
            </w:r>
            <w:r w:rsidR="4B8EE460" w:rsidRPr="00BB6DA3">
              <w:rPr>
                <w:rFonts w:ascii="Trebuchet MS" w:hAnsi="Trebuchet MS"/>
              </w:rPr>
              <w:t xml:space="preserve"> </w:t>
            </w:r>
            <w:r w:rsidR="2AE3ED75" w:rsidRPr="00BB6DA3">
              <w:rPr>
                <w:rFonts w:ascii="Trebuchet MS" w:hAnsi="Trebuchet MS"/>
              </w:rPr>
              <w:t xml:space="preserve">This is preferable </w:t>
            </w:r>
            <w:r w:rsidR="25EF2EAC" w:rsidRPr="00BB6DA3">
              <w:rPr>
                <w:rFonts w:ascii="Trebuchet MS" w:hAnsi="Trebuchet MS"/>
              </w:rPr>
              <w:t xml:space="preserve">because </w:t>
            </w:r>
            <w:r w:rsidR="13E6EC46" w:rsidRPr="00BB6DA3">
              <w:rPr>
                <w:rFonts w:ascii="Trebuchet MS" w:hAnsi="Trebuchet MS"/>
              </w:rPr>
              <w:t xml:space="preserve">they </w:t>
            </w:r>
            <w:r w:rsidR="2AE3ED75" w:rsidRPr="00BB6DA3">
              <w:rPr>
                <w:rFonts w:ascii="Trebuchet MS" w:hAnsi="Trebuchet MS"/>
              </w:rPr>
              <w:t xml:space="preserve">hold </w:t>
            </w:r>
            <w:r w:rsidR="6D422C77" w:rsidRPr="00BB6DA3">
              <w:rPr>
                <w:rFonts w:ascii="Trebuchet MS" w:hAnsi="Trebuchet MS"/>
              </w:rPr>
              <w:t>more precise technical expertise on the DNSH principle</w:t>
            </w:r>
            <w:r w:rsidR="7B6B2D1E" w:rsidRPr="00BB6DA3">
              <w:rPr>
                <w:rFonts w:ascii="Trebuchet MS" w:hAnsi="Trebuchet MS"/>
              </w:rPr>
              <w:t>, due to their discussions with national entities in charge of the DNSH application, with the EC, and because they oversee the programmes (thus knowing precisely and in technical terms the type of projects expected)</w:t>
            </w:r>
            <w:r w:rsidR="6D422C77" w:rsidRPr="00BB6DA3">
              <w:rPr>
                <w:rFonts w:ascii="Trebuchet MS" w:hAnsi="Trebuchet MS"/>
              </w:rPr>
              <w:t xml:space="preserve">. </w:t>
            </w:r>
            <w:r w:rsidR="45286EC1" w:rsidRPr="00BB6DA3">
              <w:rPr>
                <w:rFonts w:ascii="Trebuchet MS" w:hAnsi="Trebuchet MS"/>
              </w:rPr>
              <w:t xml:space="preserve">In case of technical difficulties or uncertainty, the public authority can consult the National Development Bank, which will act as a knowledge </w:t>
            </w:r>
            <w:r w:rsidR="2E433322" w:rsidRPr="00BB6DA3">
              <w:rPr>
                <w:rFonts w:ascii="Trebuchet MS" w:hAnsi="Trebuchet MS"/>
              </w:rPr>
              <w:t>centre</w:t>
            </w:r>
            <w:r w:rsidR="45286EC1" w:rsidRPr="00BB6DA3">
              <w:rPr>
                <w:rFonts w:ascii="Trebuchet MS" w:hAnsi="Trebuchet MS"/>
              </w:rPr>
              <w:t xml:space="preserve"> and can have the final decision on technical matters.</w:t>
            </w:r>
            <w:r w:rsidR="61269F13" w:rsidRPr="00BB6DA3">
              <w:rPr>
                <w:rFonts w:ascii="Trebuchet MS" w:hAnsi="Trebuchet MS"/>
              </w:rPr>
              <w:t xml:space="preserve"> </w:t>
            </w:r>
            <w:r w:rsidR="6D422C77" w:rsidRPr="00BB6DA3">
              <w:rPr>
                <w:rFonts w:ascii="Trebuchet MS" w:hAnsi="Trebuchet MS"/>
              </w:rPr>
              <w:t xml:space="preserve">In case of lack of capacity, this may be delegated to </w:t>
            </w:r>
            <w:r w:rsidR="038726B3" w:rsidRPr="00BB6DA3">
              <w:rPr>
                <w:rFonts w:ascii="Trebuchet MS" w:hAnsi="Trebuchet MS"/>
              </w:rPr>
              <w:t>the financial</w:t>
            </w:r>
            <w:r w:rsidR="3389D6A8" w:rsidRPr="00BB6DA3">
              <w:rPr>
                <w:rFonts w:ascii="Trebuchet MS" w:hAnsi="Trebuchet MS"/>
              </w:rPr>
              <w:t xml:space="preserve"> intermediaries</w:t>
            </w:r>
            <w:r w:rsidR="0ACEC026" w:rsidRPr="00BB6DA3">
              <w:rPr>
                <w:rFonts w:ascii="Trebuchet MS" w:hAnsi="Trebuchet MS"/>
              </w:rPr>
              <w:t>.</w:t>
            </w:r>
          </w:p>
          <w:p w14:paraId="19DD6FF9" w14:textId="3D45FE3B" w:rsidR="003E27CD" w:rsidRPr="00BB6DA3" w:rsidRDefault="61269F13" w:rsidP="006F7E9F">
            <w:pPr>
              <w:pStyle w:val="Odstavecseseznamem"/>
              <w:numPr>
                <w:ilvl w:val="0"/>
                <w:numId w:val="80"/>
              </w:numPr>
              <w:rPr>
                <w:szCs w:val="18"/>
              </w:rPr>
            </w:pPr>
            <w:r w:rsidRPr="00BB6DA3">
              <w:rPr>
                <w:szCs w:val="18"/>
              </w:rPr>
              <w:t>What are the key elements to keep in mind to conduct this step?</w:t>
            </w:r>
          </w:p>
          <w:p w14:paraId="31745E03" w14:textId="73F11FEF" w:rsidR="00681BE8" w:rsidRPr="00BB6DA3" w:rsidRDefault="458FA274" w:rsidP="23ECCBDC">
            <w:pPr>
              <w:spacing w:after="160"/>
              <w:rPr>
                <w:rFonts w:ascii="Trebuchet MS" w:hAnsi="Trebuchet MS"/>
                <w:szCs w:val="18"/>
              </w:rPr>
            </w:pPr>
            <w:r w:rsidRPr="00BB6DA3">
              <w:rPr>
                <w:rFonts w:ascii="Trebuchet MS" w:hAnsi="Trebuchet MS"/>
                <w:szCs w:val="18"/>
              </w:rPr>
              <w:t xml:space="preserve">Because the call will be conducted by a financial intermediary, it is strongly suggested to always develop a self-assessment checklist, even for </w:t>
            </w:r>
            <w:r w:rsidR="384A297E" w:rsidRPr="00BB6DA3">
              <w:rPr>
                <w:rFonts w:ascii="Trebuchet MS" w:hAnsi="Trebuchet MS"/>
                <w:szCs w:val="18"/>
              </w:rPr>
              <w:t xml:space="preserve">smaller projects. This will ensure that the key environmental legislation is respected, even if the financial intermediary personnel has limited experience with environmental </w:t>
            </w:r>
            <w:r w:rsidR="4B92B453" w:rsidRPr="00BB6DA3">
              <w:rPr>
                <w:rFonts w:ascii="Trebuchet MS" w:hAnsi="Trebuchet MS"/>
                <w:szCs w:val="18"/>
              </w:rPr>
              <w:t>legislation,</w:t>
            </w:r>
            <w:r w:rsidR="0939B49E" w:rsidRPr="00BB6DA3">
              <w:rPr>
                <w:rFonts w:ascii="Trebuchet MS" w:hAnsi="Trebuchet MS"/>
                <w:szCs w:val="18"/>
              </w:rPr>
              <w:t xml:space="preserve"> </w:t>
            </w:r>
            <w:r w:rsidR="30BDF3ED" w:rsidRPr="00BB6DA3">
              <w:rPr>
                <w:rFonts w:ascii="Trebuchet MS" w:hAnsi="Trebuchet MS"/>
                <w:szCs w:val="18"/>
              </w:rPr>
              <w:t>Additional s</w:t>
            </w:r>
            <w:r w:rsidR="08E213F7" w:rsidRPr="00BB6DA3">
              <w:rPr>
                <w:rFonts w:ascii="Trebuchet MS" w:hAnsi="Trebuchet MS"/>
                <w:szCs w:val="18"/>
              </w:rPr>
              <w:t>pecific elements for the financial instruments apply o</w:t>
            </w:r>
            <w:r w:rsidR="0939B49E" w:rsidRPr="00BB6DA3">
              <w:rPr>
                <w:rFonts w:ascii="Trebuchet MS" w:hAnsi="Trebuchet MS"/>
                <w:szCs w:val="18"/>
              </w:rPr>
              <w:t>nly after the checklist is</w:t>
            </w:r>
            <w:r w:rsidR="08E213F7" w:rsidRPr="00BB6DA3">
              <w:rPr>
                <w:rFonts w:ascii="Trebuchet MS" w:hAnsi="Trebuchet MS"/>
                <w:szCs w:val="18"/>
              </w:rPr>
              <w:t xml:space="preserve"> fully</w:t>
            </w:r>
            <w:r w:rsidR="0939B49E" w:rsidRPr="00BB6DA3">
              <w:rPr>
                <w:rFonts w:ascii="Trebuchet MS" w:hAnsi="Trebuchet MS"/>
                <w:szCs w:val="18"/>
              </w:rPr>
              <w:t xml:space="preserve"> completed (in the next </w:t>
            </w:r>
            <w:r w:rsidR="08E213F7" w:rsidRPr="00BB6DA3">
              <w:rPr>
                <w:rFonts w:ascii="Trebuchet MS" w:hAnsi="Trebuchet MS"/>
                <w:szCs w:val="18"/>
              </w:rPr>
              <w:t>step 2.2).</w:t>
            </w:r>
          </w:p>
          <w:p w14:paraId="499AA0CA" w14:textId="77777777" w:rsidR="00C54BE9" w:rsidRPr="00BB6DA3" w:rsidRDefault="2B341894" w:rsidP="006F7E9F">
            <w:pPr>
              <w:pStyle w:val="Odstavecseseznamem"/>
              <w:numPr>
                <w:ilvl w:val="0"/>
                <w:numId w:val="80"/>
              </w:numPr>
              <w:rPr>
                <w:szCs w:val="18"/>
              </w:rPr>
            </w:pPr>
            <w:r w:rsidRPr="00BB6DA3">
              <w:rPr>
                <w:szCs w:val="18"/>
              </w:rPr>
              <w:t>Is there any difference between different types of financial instruments?</w:t>
            </w:r>
          </w:p>
          <w:p w14:paraId="2D350FBA" w14:textId="0C9FAFD2" w:rsidR="3287C849" w:rsidRPr="00BB6DA3" w:rsidRDefault="2B341894" w:rsidP="23ECCBDC">
            <w:pPr>
              <w:rPr>
                <w:rFonts w:ascii="Trebuchet MS" w:hAnsi="Trebuchet MS"/>
                <w:szCs w:val="18"/>
              </w:rPr>
            </w:pPr>
            <w:r w:rsidRPr="00BB6DA3">
              <w:rPr>
                <w:rFonts w:ascii="Trebuchet MS" w:hAnsi="Trebuchet MS"/>
                <w:szCs w:val="18"/>
              </w:rPr>
              <w:t xml:space="preserve">No. All financial instruments must follow the same procedure as described in Step 2.1. </w:t>
            </w:r>
            <w:r w:rsidR="2B00AD84" w:rsidRPr="00BB6DA3">
              <w:rPr>
                <w:rFonts w:ascii="Trebuchet MS" w:hAnsi="Trebuchet MS"/>
                <w:szCs w:val="18"/>
              </w:rPr>
              <w:t>They are all subject to the self-assessment checklist (whether it is developed by the Czech authorities or by the financial intermediary).</w:t>
            </w:r>
          </w:p>
        </w:tc>
      </w:tr>
    </w:tbl>
    <w:p w14:paraId="598D7181" w14:textId="102CF5B1" w:rsidR="176EB88B" w:rsidRPr="00BB6DA3" w:rsidRDefault="63DCD44C" w:rsidP="00ED723D">
      <w:pPr>
        <w:pStyle w:val="Nadpis3"/>
        <w:spacing w:before="120"/>
        <w:rPr>
          <w:rFonts w:ascii="Trebuchet MS" w:hAnsi="Trebuchet MS"/>
        </w:rPr>
      </w:pPr>
      <w:bookmarkStart w:id="20" w:name="_Toc2044123879"/>
      <w:bookmarkStart w:id="21" w:name="_Toc1787070159"/>
      <w:r w:rsidRPr="00BB6DA3">
        <w:rPr>
          <w:rFonts w:ascii="Trebuchet MS" w:hAnsi="Trebuchet MS"/>
        </w:rPr>
        <w:t xml:space="preserve">Step 2.2: </w:t>
      </w:r>
      <w:r w:rsidR="3438BDE3" w:rsidRPr="00BB6DA3">
        <w:rPr>
          <w:rFonts w:ascii="Trebuchet MS" w:hAnsi="Trebuchet MS"/>
        </w:rPr>
        <w:t>Assess the need for additional DNSH-related conditions in the self-assessment checklist</w:t>
      </w:r>
      <w:bookmarkEnd w:id="20"/>
      <w:bookmarkEnd w:id="21"/>
    </w:p>
    <w:tbl>
      <w:tblPr>
        <w:tblStyle w:val="Mkatabulky"/>
        <w:tblW w:w="0" w:type="auto"/>
        <w:tblLayout w:type="fixed"/>
        <w:tblLook w:val="06A0" w:firstRow="1" w:lastRow="0" w:firstColumn="1" w:lastColumn="0" w:noHBand="1" w:noVBand="1"/>
      </w:tblPr>
      <w:tblGrid>
        <w:gridCol w:w="9015"/>
      </w:tblGrid>
      <w:tr w:rsidR="6F71872E" w:rsidRPr="00BB6DA3" w14:paraId="4F1E31C5" w14:textId="77777777" w:rsidTr="6F71872E">
        <w:trPr>
          <w:trHeight w:val="300"/>
        </w:trPr>
        <w:tc>
          <w:tcPr>
            <w:tcW w:w="9015" w:type="dxa"/>
            <w:shd w:val="clear" w:color="auto" w:fill="D4FBFF" w:themeFill="accent3" w:themeFillTint="1A"/>
          </w:tcPr>
          <w:p w14:paraId="14F25B4D" w14:textId="5A9985CF" w:rsidR="27349FC8" w:rsidRPr="00BB6DA3" w:rsidRDefault="27349FC8" w:rsidP="6F71872E">
            <w:pPr>
              <w:rPr>
                <w:rFonts w:ascii="Trebuchet MS" w:hAnsi="Trebuchet MS"/>
                <w:b/>
                <w:bCs/>
                <w:color w:val="007C89" w:themeColor="accent3" w:themeTint="E6"/>
              </w:rPr>
            </w:pPr>
            <w:r w:rsidRPr="00BB6DA3">
              <w:rPr>
                <w:rFonts w:ascii="Trebuchet MS" w:hAnsi="Trebuchet MS"/>
                <w:b/>
                <w:bCs/>
                <w:color w:val="007C89" w:themeColor="accent3" w:themeTint="E6"/>
              </w:rPr>
              <w:t>Objective of the sub-step</w:t>
            </w:r>
          </w:p>
          <w:p w14:paraId="54B34365" w14:textId="0D733B3D" w:rsidR="27349FC8" w:rsidRPr="00BB6DA3" w:rsidRDefault="27349FC8">
            <w:pPr>
              <w:rPr>
                <w:rFonts w:ascii="Trebuchet MS" w:hAnsi="Trebuchet MS"/>
              </w:rPr>
            </w:pPr>
            <w:r w:rsidRPr="00BB6DA3">
              <w:rPr>
                <w:rFonts w:ascii="Trebuchet MS" w:hAnsi="Trebuchet MS"/>
              </w:rPr>
              <w:t>This sub-step aims at checking whether additional DNSH-related conditions must be added into the self-assessment checklist. In other words, it aims to allow for the assessment of alignment between the operation and the definition of the type of action.</w:t>
            </w:r>
          </w:p>
        </w:tc>
      </w:tr>
    </w:tbl>
    <w:p w14:paraId="04C04DF6" w14:textId="2E117837" w:rsidR="017966FF" w:rsidRPr="00BB6DA3" w:rsidRDefault="3438BDE3" w:rsidP="23ECCBDC">
      <w:pPr>
        <w:spacing w:before="240" w:after="0"/>
        <w:rPr>
          <w:rFonts w:ascii="Trebuchet MS" w:hAnsi="Trebuchet MS"/>
        </w:rPr>
      </w:pPr>
      <w:r w:rsidRPr="00BB6DA3">
        <w:rPr>
          <w:rFonts w:ascii="Trebuchet MS" w:hAnsi="Trebuchet MS"/>
        </w:rPr>
        <w:t xml:space="preserve">In certain cases, it is possible that the five </w:t>
      </w:r>
      <w:r w:rsidR="1531D7CC" w:rsidRPr="00BB6DA3">
        <w:rPr>
          <w:rFonts w:ascii="Trebuchet MS" w:hAnsi="Trebuchet MS"/>
        </w:rPr>
        <w:t>eligibility criteria</w:t>
      </w:r>
      <w:r w:rsidRPr="00BB6DA3">
        <w:rPr>
          <w:rFonts w:ascii="Trebuchet MS" w:hAnsi="Trebuchet MS"/>
        </w:rPr>
        <w:t xml:space="preserve"> listed in </w:t>
      </w:r>
      <w:r w:rsidR="2FFC17F4" w:rsidRPr="00BB6DA3">
        <w:rPr>
          <w:rFonts w:ascii="Trebuchet MS" w:hAnsi="Trebuchet MS"/>
        </w:rPr>
        <w:t>Step 1</w:t>
      </w:r>
      <w:r w:rsidRPr="00BB6DA3">
        <w:rPr>
          <w:rFonts w:ascii="Trebuchet MS" w:hAnsi="Trebuchet MS"/>
        </w:rPr>
        <w:t xml:space="preserve"> are not sufficient to select </w:t>
      </w:r>
      <w:r w:rsidR="6A7D6590" w:rsidRPr="00BB6DA3">
        <w:rPr>
          <w:rFonts w:ascii="Trebuchet MS" w:hAnsi="Trebuchet MS"/>
        </w:rPr>
        <w:t>operations</w:t>
      </w:r>
      <w:r w:rsidRPr="00BB6DA3">
        <w:rPr>
          <w:rFonts w:ascii="Trebuchet MS" w:hAnsi="Trebuchet MS"/>
        </w:rPr>
        <w:t xml:space="preserve">. This may typically occur when the type of action is broad, complex (e.g., several objectives are pursued), or close to another type of action that is not aligned with the DNSH principle (e.g., for actions related to harmful sectors that are also instrumental for the climate transition). In that case, two additional DNSH-related conditions may be </w:t>
      </w:r>
      <w:r w:rsidR="091EDC07" w:rsidRPr="00BB6DA3">
        <w:rPr>
          <w:rFonts w:ascii="Trebuchet MS" w:hAnsi="Trebuchet MS"/>
        </w:rPr>
        <w:t xml:space="preserve">helpful </w:t>
      </w:r>
      <w:r w:rsidRPr="00BB6DA3">
        <w:rPr>
          <w:rFonts w:ascii="Trebuchet MS" w:hAnsi="Trebuchet MS"/>
        </w:rPr>
        <w:t xml:space="preserve">to select the </w:t>
      </w:r>
      <w:r w:rsidR="6AE43898" w:rsidRPr="00BB6DA3">
        <w:rPr>
          <w:rFonts w:ascii="Trebuchet MS" w:hAnsi="Trebuchet MS"/>
        </w:rPr>
        <w:t>operations</w:t>
      </w:r>
      <w:r w:rsidR="74844A64" w:rsidRPr="00BB6DA3">
        <w:rPr>
          <w:rFonts w:ascii="Trebuchet MS" w:hAnsi="Trebuchet MS"/>
        </w:rPr>
        <w:t>: climate proofing and the EU Taxonomy.</w:t>
      </w:r>
      <w:r w:rsidR="1E406AB3" w:rsidRPr="00BB6DA3">
        <w:rPr>
          <w:rFonts w:ascii="Trebuchet MS" w:hAnsi="Trebuchet MS"/>
        </w:rPr>
        <w:t xml:space="preserve"> </w:t>
      </w:r>
      <w:r w:rsidR="0098382A" w:rsidRPr="00BB6DA3">
        <w:rPr>
          <w:rFonts w:ascii="Trebuchet MS" w:hAnsi="Trebuchet MS"/>
        </w:rPr>
        <w:t>M</w:t>
      </w:r>
      <w:r w:rsidR="007A03FB" w:rsidRPr="00BB6DA3">
        <w:rPr>
          <w:rFonts w:ascii="Trebuchet MS" w:hAnsi="Trebuchet MS"/>
        </w:rPr>
        <w:t>A</w:t>
      </w:r>
      <w:r w:rsidR="0098382A" w:rsidRPr="00BB6DA3">
        <w:rPr>
          <w:rFonts w:ascii="Trebuchet MS" w:hAnsi="Trebuchet MS"/>
        </w:rPr>
        <w:t>s</w:t>
      </w:r>
      <w:r w:rsidRPr="00BB6DA3">
        <w:rPr>
          <w:rFonts w:ascii="Trebuchet MS" w:hAnsi="Trebuchet MS"/>
        </w:rPr>
        <w:t xml:space="preserve"> </w:t>
      </w:r>
      <w:r w:rsidR="589E8288" w:rsidRPr="00BB6DA3">
        <w:rPr>
          <w:rFonts w:ascii="Trebuchet MS" w:hAnsi="Trebuchet MS"/>
        </w:rPr>
        <w:t>should consider using them to select operations:</w:t>
      </w:r>
    </w:p>
    <w:p w14:paraId="4EA3FFA6" w14:textId="07BF48DB" w:rsidR="017966FF" w:rsidRPr="00BB6DA3" w:rsidRDefault="3438BDE3" w:rsidP="006F7E9F">
      <w:pPr>
        <w:pStyle w:val="Odstavecseseznamem"/>
        <w:numPr>
          <w:ilvl w:val="0"/>
          <w:numId w:val="53"/>
        </w:numPr>
        <w:spacing w:line="288" w:lineRule="auto"/>
        <w:jc w:val="both"/>
        <w:rPr>
          <w:rFonts w:eastAsia="Montserrat Light" w:cs="Montserrat Light"/>
        </w:rPr>
      </w:pPr>
      <w:r w:rsidRPr="00BB6DA3">
        <w:rPr>
          <w:rFonts w:eastAsia="Montserrat Light" w:cs="Montserrat Light"/>
          <w:b/>
          <w:bCs/>
          <w:color w:val="000000" w:themeColor="text1"/>
        </w:rPr>
        <w:t>Climate proofing</w:t>
      </w:r>
      <w:r w:rsidR="5CE54FE4" w:rsidRPr="00BB6DA3">
        <w:rPr>
          <w:rFonts w:eastAsia="Montserrat Light" w:cs="Montserrat Light"/>
          <w:b/>
          <w:bCs/>
          <w:color w:val="000000" w:themeColor="text1"/>
        </w:rPr>
        <w:t xml:space="preserve"> (CP)</w:t>
      </w:r>
      <w:r w:rsidRPr="00BB6DA3">
        <w:rPr>
          <w:rFonts w:eastAsia="Montserrat Light" w:cs="Montserrat Light"/>
          <w:color w:val="000000" w:themeColor="text1"/>
        </w:rPr>
        <w:t xml:space="preserve">. </w:t>
      </w:r>
      <w:r w:rsidR="7D92DD4B" w:rsidRPr="00BB6DA3">
        <w:rPr>
          <w:rFonts w:eastAsia="Montserrat Light" w:cs="Montserrat Light"/>
          <w:color w:val="000000" w:themeColor="text1"/>
        </w:rPr>
        <w:t>Useful f</w:t>
      </w:r>
      <w:r w:rsidRPr="00BB6DA3">
        <w:rPr>
          <w:rFonts w:eastAsia="Montserrat Light" w:cs="Montserrat Light"/>
          <w:color w:val="000000" w:themeColor="text1"/>
        </w:rPr>
        <w:t xml:space="preserve">or types of actions that are expected to involve </w:t>
      </w:r>
      <w:r w:rsidR="5DA44477" w:rsidRPr="00BB6DA3">
        <w:rPr>
          <w:rFonts w:eastAsia="Montserrat Light" w:cs="Montserrat Light"/>
          <w:color w:val="000000" w:themeColor="text1"/>
        </w:rPr>
        <w:t xml:space="preserve">operations </w:t>
      </w:r>
      <w:r w:rsidRPr="00BB6DA3">
        <w:rPr>
          <w:rFonts w:eastAsia="Montserrat Light" w:cs="Montserrat Light"/>
          <w:color w:val="000000" w:themeColor="text1"/>
        </w:rPr>
        <w:t>in infrastructure with a lifespan above 5 years</w:t>
      </w:r>
      <w:r w:rsidR="27593569" w:rsidRPr="00BB6DA3">
        <w:rPr>
          <w:rFonts w:eastAsia="Montserrat Light" w:cs="Montserrat Light"/>
          <w:color w:val="000000" w:themeColor="text1"/>
        </w:rPr>
        <w:t>. In that case</w:t>
      </w:r>
      <w:r w:rsidRPr="00BB6DA3">
        <w:rPr>
          <w:rFonts w:eastAsia="Montserrat Light" w:cs="Montserrat Light"/>
          <w:color w:val="000000" w:themeColor="text1"/>
        </w:rPr>
        <w:t xml:space="preserve">, </w:t>
      </w:r>
      <w:r w:rsidR="7EB77642" w:rsidRPr="00BB6DA3">
        <w:rPr>
          <w:rFonts w:eastAsia="Montserrat Light" w:cs="Montserrat Light"/>
          <w:color w:val="000000" w:themeColor="text1"/>
        </w:rPr>
        <w:t xml:space="preserve">it is mandatory to conduct </w:t>
      </w:r>
      <w:r w:rsidRPr="00BB6DA3">
        <w:rPr>
          <w:rFonts w:eastAsia="Montserrat Light" w:cs="Montserrat Light"/>
          <w:color w:val="000000" w:themeColor="text1"/>
        </w:rPr>
        <w:t xml:space="preserve">a </w:t>
      </w:r>
      <w:r w:rsidR="6EF097A6" w:rsidRPr="00BB6DA3">
        <w:rPr>
          <w:rFonts w:eastAsia="Montserrat Light" w:cs="Montserrat Light"/>
          <w:color w:val="000000" w:themeColor="text1"/>
        </w:rPr>
        <w:t>CP</w:t>
      </w:r>
      <w:r w:rsidRPr="00BB6DA3">
        <w:rPr>
          <w:rFonts w:eastAsia="Montserrat Light" w:cs="Montserrat Light"/>
          <w:color w:val="000000" w:themeColor="text1"/>
        </w:rPr>
        <w:t xml:space="preserve">. </w:t>
      </w:r>
      <w:r w:rsidR="71CE14C7" w:rsidRPr="00BB6DA3">
        <w:rPr>
          <w:rFonts w:eastAsia="Montserrat Light" w:cs="Montserrat Light"/>
          <w:color w:val="000000" w:themeColor="text1"/>
        </w:rPr>
        <w:t xml:space="preserve">The analysis of the CP and its results can be used to determine if the operation aligns with the type of action and with the DNSH principle. </w:t>
      </w:r>
      <w:r w:rsidRPr="00BB6DA3">
        <w:rPr>
          <w:rFonts w:eastAsia="Montserrat Light" w:cs="Montserrat Light"/>
          <w:color w:val="000000" w:themeColor="text1"/>
        </w:rPr>
        <w:t xml:space="preserve">In practice, the </w:t>
      </w:r>
      <w:r w:rsidR="27D32FBC" w:rsidRPr="00BB6DA3">
        <w:rPr>
          <w:rFonts w:eastAsia="Montserrat Light" w:cs="Montserrat Light"/>
          <w:color w:val="000000" w:themeColor="text1"/>
        </w:rPr>
        <w:t xml:space="preserve">MA can do so by adding questions to the </w:t>
      </w:r>
      <w:r w:rsidRPr="00BB6DA3">
        <w:rPr>
          <w:rFonts w:eastAsia="Montserrat Light" w:cs="Montserrat Light"/>
          <w:color w:val="000000" w:themeColor="text1"/>
        </w:rPr>
        <w:t xml:space="preserve">self-assessment checklist about the scale and technical aspects of the </w:t>
      </w:r>
      <w:r w:rsidR="383F9E1D" w:rsidRPr="00BB6DA3">
        <w:rPr>
          <w:rFonts w:eastAsia="Montserrat Light" w:cs="Montserrat Light"/>
          <w:color w:val="000000" w:themeColor="text1"/>
        </w:rPr>
        <w:t>operation</w:t>
      </w:r>
      <w:r w:rsidR="383F9E1D" w:rsidRPr="00BB6DA3">
        <w:rPr>
          <w:rFonts w:eastAsia="Montserrat Light" w:cs="Montserrat Light"/>
          <w:b/>
          <w:bCs/>
          <w:color w:val="000000" w:themeColor="text1"/>
        </w:rPr>
        <w:t xml:space="preserve">. </w:t>
      </w:r>
      <w:r w:rsidR="383F9E1D" w:rsidRPr="00BB6DA3">
        <w:rPr>
          <w:rFonts w:eastAsia="Montserrat Light" w:cs="Montserrat Light"/>
          <w:color w:val="000000" w:themeColor="text1"/>
        </w:rPr>
        <w:t>M</w:t>
      </w:r>
      <w:r w:rsidRPr="00BB6DA3">
        <w:rPr>
          <w:rFonts w:eastAsia="Montserrat Light" w:cs="Montserrat Light"/>
          <w:color w:val="000000" w:themeColor="text1"/>
        </w:rPr>
        <w:t>ore information on the use of the CP results and on the conditions of application of CP are provided in Annex</w:t>
      </w:r>
      <w:r w:rsidR="477F893D" w:rsidRPr="00BB6DA3">
        <w:rPr>
          <w:rFonts w:eastAsia="Montserrat Light" w:cs="Montserrat Light"/>
          <w:color w:val="000000" w:themeColor="text1"/>
        </w:rPr>
        <w:t xml:space="preserve"> A</w:t>
      </w:r>
      <w:r w:rsidRPr="00BB6DA3">
        <w:rPr>
          <w:rFonts w:eastAsia="Montserrat Light" w:cs="Montserrat Light"/>
          <w:color w:val="000000" w:themeColor="text1"/>
        </w:rPr>
        <w:t>.</w:t>
      </w:r>
    </w:p>
    <w:p w14:paraId="2706D619" w14:textId="76F9C17D" w:rsidR="017966FF" w:rsidRPr="007A3EFF" w:rsidRDefault="3438BDE3" w:rsidP="6E3BDDF8">
      <w:pPr>
        <w:pStyle w:val="Odstavecseseznamem"/>
        <w:numPr>
          <w:ilvl w:val="0"/>
          <w:numId w:val="53"/>
        </w:numPr>
        <w:spacing w:line="276" w:lineRule="auto"/>
        <w:jc w:val="both"/>
        <w:rPr>
          <w:rFonts w:eastAsia="Montserrat Light" w:cs="Montserrat Light"/>
          <w:iCs/>
        </w:rPr>
      </w:pPr>
      <w:r w:rsidRPr="00BB6DA3">
        <w:rPr>
          <w:rFonts w:eastAsia="Montserrat Light" w:cs="Montserrat Light"/>
          <w:b/>
          <w:bCs/>
          <w:color w:val="000000" w:themeColor="text1"/>
        </w:rPr>
        <w:t>EU Taxonomy</w:t>
      </w:r>
      <w:r w:rsidRPr="00BB6DA3">
        <w:rPr>
          <w:rFonts w:eastAsia="Montserrat Light" w:cs="Montserrat Light"/>
          <w:color w:val="000000" w:themeColor="text1"/>
        </w:rPr>
        <w:t xml:space="preserve">. </w:t>
      </w:r>
      <w:r w:rsidR="667814ED" w:rsidRPr="00BB6DA3">
        <w:rPr>
          <w:rFonts w:eastAsia="Montserrat Light" w:cs="Montserrat Light"/>
          <w:color w:val="000000" w:themeColor="text1"/>
        </w:rPr>
        <w:t xml:space="preserve">Useful for types of actions that correspond to economic activities eligible </w:t>
      </w:r>
      <w:r w:rsidR="000F1550" w:rsidRPr="00BB6DA3">
        <w:rPr>
          <w:rFonts w:eastAsia="Montserrat Light" w:cs="Montserrat Light"/>
          <w:color w:val="000000" w:themeColor="text1"/>
        </w:rPr>
        <w:t xml:space="preserve">under </w:t>
      </w:r>
      <w:r w:rsidR="667814ED" w:rsidRPr="00BB6DA3">
        <w:rPr>
          <w:rFonts w:eastAsia="Montserrat Light" w:cs="Montserrat Light"/>
          <w:color w:val="000000" w:themeColor="text1"/>
        </w:rPr>
        <w:t>t</w:t>
      </w:r>
      <w:r w:rsidRPr="00BB6DA3">
        <w:rPr>
          <w:rFonts w:eastAsia="Montserrat Light" w:cs="Montserrat Light"/>
          <w:color w:val="000000" w:themeColor="text1"/>
        </w:rPr>
        <w:t>he EU Taxonomy.</w:t>
      </w:r>
      <w:r w:rsidRPr="007A3EFF">
        <w:rPr>
          <w:rFonts w:eastAsia="Montserrat Light" w:cs="Montserrat Light"/>
          <w:color w:val="000000" w:themeColor="text1"/>
        </w:rPr>
        <w:t xml:space="preserve"> </w:t>
      </w:r>
      <w:r w:rsidRPr="007A3EFF">
        <w:rPr>
          <w:rFonts w:eastAsia="Montserrat Light" w:cs="Montserrat Light"/>
          <w:iCs/>
          <w:color w:val="000000" w:themeColor="text1"/>
        </w:rPr>
        <w:t xml:space="preserve">In practice, the EU Taxonomy can be used as </w:t>
      </w:r>
      <w:r w:rsidR="00741DB6" w:rsidRPr="007A3EFF">
        <w:rPr>
          <w:rFonts w:eastAsia="Montserrat Light" w:cs="Montserrat Light"/>
          <w:iCs/>
          <w:color w:val="000000" w:themeColor="text1"/>
        </w:rPr>
        <w:t xml:space="preserve">a source of </w:t>
      </w:r>
      <w:r w:rsidRPr="007A3EFF">
        <w:rPr>
          <w:rFonts w:eastAsia="Montserrat Light" w:cs="Montserrat Light"/>
          <w:iCs/>
          <w:color w:val="000000" w:themeColor="text1"/>
        </w:rPr>
        <w:t xml:space="preserve">additional DNSH-related condition by helping to scope the </w:t>
      </w:r>
      <w:r w:rsidR="544CB605" w:rsidRPr="007A3EFF">
        <w:rPr>
          <w:rFonts w:eastAsia="Montserrat Light" w:cs="Montserrat Light"/>
          <w:iCs/>
          <w:color w:val="000000" w:themeColor="text1"/>
        </w:rPr>
        <w:t xml:space="preserve">operations </w:t>
      </w:r>
      <w:r w:rsidRPr="007A3EFF">
        <w:rPr>
          <w:rFonts w:eastAsia="Montserrat Light" w:cs="Montserrat Light"/>
          <w:iCs/>
          <w:color w:val="000000" w:themeColor="text1"/>
        </w:rPr>
        <w:t>that fall under the type of action. For instance, this can be done by:</w:t>
      </w:r>
    </w:p>
    <w:p w14:paraId="052BE0D6" w14:textId="12C12704" w:rsidR="017966FF" w:rsidRPr="007A3EFF" w:rsidRDefault="3438BDE3" w:rsidP="6E3BDDF8">
      <w:pPr>
        <w:pStyle w:val="Odstavecseseznamem"/>
        <w:numPr>
          <w:ilvl w:val="1"/>
          <w:numId w:val="53"/>
        </w:numPr>
        <w:tabs>
          <w:tab w:val="clear" w:pos="851"/>
          <w:tab w:val="left" w:pos="993"/>
        </w:tabs>
        <w:spacing w:line="276" w:lineRule="auto"/>
        <w:ind w:left="993" w:hanging="284"/>
        <w:jc w:val="both"/>
        <w:rPr>
          <w:rFonts w:eastAsia="Montserrat Light" w:cs="Montserrat Light"/>
          <w:iCs/>
          <w:color w:val="000000" w:themeColor="text1"/>
        </w:rPr>
      </w:pPr>
      <w:r w:rsidRPr="007A3EFF">
        <w:rPr>
          <w:rFonts w:eastAsia="Montserrat Light" w:cs="Montserrat Light"/>
          <w:iCs/>
          <w:color w:val="000000" w:themeColor="text1"/>
        </w:rPr>
        <w:t xml:space="preserve">Using the EU Taxonomy technical screening criteria </w:t>
      </w:r>
      <w:r w:rsidR="00C553AC" w:rsidRPr="007A3EFF">
        <w:rPr>
          <w:rFonts w:eastAsia="Montserrat Light" w:cs="Montserrat Light"/>
          <w:iCs/>
          <w:color w:val="000000" w:themeColor="text1"/>
        </w:rPr>
        <w:t>for DNSH</w:t>
      </w:r>
      <w:r w:rsidRPr="007A3EFF">
        <w:rPr>
          <w:rFonts w:eastAsia="Montserrat Light" w:cs="Montserrat Light"/>
          <w:iCs/>
          <w:color w:val="000000" w:themeColor="text1"/>
        </w:rPr>
        <w:t xml:space="preserve"> of the economic activities typically expected under the type of action to list tangible criteria in the self-assessment checklist. </w:t>
      </w:r>
      <w:r w:rsidR="3D160D9B" w:rsidRPr="007A3EFF">
        <w:rPr>
          <w:rFonts w:eastAsia="Montserrat Light" w:cs="Montserrat Light"/>
          <w:iCs/>
          <w:color w:val="000000" w:themeColor="text1"/>
        </w:rPr>
        <w:t>PPs</w:t>
      </w:r>
      <w:r w:rsidRPr="007A3EFF">
        <w:rPr>
          <w:rFonts w:eastAsia="Montserrat Light" w:cs="Montserrat Light"/>
          <w:iCs/>
          <w:color w:val="000000" w:themeColor="text1"/>
        </w:rPr>
        <w:t xml:space="preserve"> </w:t>
      </w:r>
      <w:r w:rsidR="6E4C7D62" w:rsidRPr="007A3EFF">
        <w:rPr>
          <w:rFonts w:eastAsia="Montserrat Light" w:cs="Montserrat Light"/>
          <w:iCs/>
          <w:color w:val="000000" w:themeColor="text1"/>
        </w:rPr>
        <w:t xml:space="preserve">will </w:t>
      </w:r>
      <w:r w:rsidRPr="007A3EFF">
        <w:rPr>
          <w:rFonts w:eastAsia="Montserrat Light" w:cs="Montserrat Light"/>
          <w:iCs/>
          <w:color w:val="000000" w:themeColor="text1"/>
        </w:rPr>
        <w:t xml:space="preserve">verify that their </w:t>
      </w:r>
      <w:r w:rsidR="758434F9" w:rsidRPr="007A3EFF">
        <w:rPr>
          <w:rFonts w:eastAsia="Montserrat Light" w:cs="Montserrat Light"/>
          <w:iCs/>
          <w:color w:val="000000" w:themeColor="text1"/>
        </w:rPr>
        <w:t xml:space="preserve">operation is eligible </w:t>
      </w:r>
      <w:r w:rsidR="1BE0FE88" w:rsidRPr="007A3EFF">
        <w:rPr>
          <w:rFonts w:eastAsia="Montserrat Light" w:cs="Montserrat Light"/>
          <w:iCs/>
          <w:color w:val="000000" w:themeColor="text1"/>
        </w:rPr>
        <w:t xml:space="preserve">for funding </w:t>
      </w:r>
      <w:r w:rsidR="758434F9" w:rsidRPr="007A3EFF">
        <w:rPr>
          <w:rFonts w:eastAsia="Montserrat Light" w:cs="Montserrat Light"/>
          <w:iCs/>
          <w:color w:val="000000" w:themeColor="text1"/>
        </w:rPr>
        <w:t xml:space="preserve">by checking that it </w:t>
      </w:r>
      <w:r w:rsidRPr="007A3EFF">
        <w:rPr>
          <w:rFonts w:eastAsia="Montserrat Light" w:cs="Montserrat Light"/>
          <w:iCs/>
          <w:color w:val="000000" w:themeColor="text1"/>
        </w:rPr>
        <w:t>respect</w:t>
      </w:r>
      <w:r w:rsidR="71BFDBAD" w:rsidRPr="007A3EFF">
        <w:rPr>
          <w:rFonts w:eastAsia="Montserrat Light" w:cs="Montserrat Light"/>
          <w:iCs/>
          <w:color w:val="000000" w:themeColor="text1"/>
        </w:rPr>
        <w:t>s the</w:t>
      </w:r>
      <w:r w:rsidR="043C8E40" w:rsidRPr="007A3EFF">
        <w:rPr>
          <w:rFonts w:eastAsia="Montserrat Light" w:cs="Montserrat Light"/>
          <w:iCs/>
          <w:color w:val="000000" w:themeColor="text1"/>
        </w:rPr>
        <w:t xml:space="preserve"> </w:t>
      </w:r>
      <w:r w:rsidR="034EA337" w:rsidRPr="007A3EFF">
        <w:rPr>
          <w:rFonts w:eastAsia="Montserrat Light" w:cs="Montserrat Light"/>
          <w:iCs/>
          <w:color w:val="000000" w:themeColor="text1"/>
        </w:rPr>
        <w:t xml:space="preserve">technical screening criteria </w:t>
      </w:r>
      <w:r w:rsidR="6548F83E" w:rsidRPr="007A3EFF">
        <w:rPr>
          <w:rFonts w:eastAsia="Montserrat Light" w:cs="Montserrat Light"/>
          <w:iCs/>
          <w:color w:val="000000" w:themeColor="text1"/>
        </w:rPr>
        <w:t>listed in the self-assessment checklist.</w:t>
      </w:r>
    </w:p>
    <w:p w14:paraId="4396298C" w14:textId="1AAD07CC" w:rsidR="017966FF" w:rsidRPr="007A3EFF" w:rsidDel="00741DB6" w:rsidRDefault="3438BDE3" w:rsidP="6E3BDDF8">
      <w:pPr>
        <w:pStyle w:val="Odstavecseseznamem"/>
        <w:numPr>
          <w:ilvl w:val="1"/>
          <w:numId w:val="53"/>
        </w:numPr>
        <w:tabs>
          <w:tab w:val="clear" w:pos="851"/>
          <w:tab w:val="left" w:pos="993"/>
        </w:tabs>
        <w:spacing w:line="276" w:lineRule="auto"/>
        <w:ind w:left="993" w:hanging="284"/>
        <w:jc w:val="both"/>
        <w:rPr>
          <w:rFonts w:eastAsia="Montserrat Light" w:cs="Montserrat Light"/>
          <w:iCs/>
          <w:color w:val="000000" w:themeColor="text1"/>
        </w:rPr>
      </w:pPr>
      <w:r w:rsidRPr="007A3EFF">
        <w:rPr>
          <w:rFonts w:eastAsia="Montserrat Light" w:cs="Montserrat Light"/>
          <w:iCs/>
          <w:color w:val="000000" w:themeColor="text1"/>
        </w:rPr>
        <w:t>Identifying economic activities that are typically expected under the type of action and verifying that the</w:t>
      </w:r>
      <w:r w:rsidR="3F986F4C" w:rsidRPr="007A3EFF">
        <w:rPr>
          <w:rFonts w:eastAsia="Montserrat Light" w:cs="Montserrat Light"/>
          <w:iCs/>
          <w:color w:val="000000" w:themeColor="text1"/>
        </w:rPr>
        <w:t>se</w:t>
      </w:r>
      <w:r w:rsidRPr="007A3EFF">
        <w:rPr>
          <w:rFonts w:eastAsia="Montserrat Light" w:cs="Montserrat Light"/>
          <w:iCs/>
          <w:color w:val="000000" w:themeColor="text1"/>
        </w:rPr>
        <w:t xml:space="preserve"> are eligible for the EU Taxonomy. </w:t>
      </w:r>
      <w:r w:rsidR="5D5B48EC" w:rsidRPr="007A3EFF">
        <w:rPr>
          <w:rFonts w:eastAsia="Montserrat Light" w:cs="Montserrat Light"/>
          <w:iCs/>
          <w:color w:val="000000" w:themeColor="text1"/>
        </w:rPr>
        <w:t xml:space="preserve">Eligibility </w:t>
      </w:r>
      <w:r w:rsidR="1C5506EE" w:rsidRPr="007A3EFF">
        <w:rPr>
          <w:rFonts w:eastAsia="Montserrat Light" w:cs="Montserrat Light"/>
          <w:iCs/>
          <w:color w:val="000000" w:themeColor="text1"/>
        </w:rPr>
        <w:t xml:space="preserve">for </w:t>
      </w:r>
      <w:r w:rsidR="5D5B48EC" w:rsidRPr="007A3EFF">
        <w:rPr>
          <w:rFonts w:eastAsia="Montserrat Light" w:cs="Montserrat Light"/>
          <w:iCs/>
          <w:color w:val="000000" w:themeColor="text1"/>
        </w:rPr>
        <w:t xml:space="preserve">the EU Taxonomy can be used as a proxy to identify whether the </w:t>
      </w:r>
      <w:r w:rsidR="2E0DA6A4" w:rsidRPr="007A3EFF">
        <w:rPr>
          <w:rFonts w:eastAsia="Montserrat Light" w:cs="Montserrat Light"/>
          <w:iCs/>
          <w:color w:val="000000" w:themeColor="text1"/>
        </w:rPr>
        <w:t xml:space="preserve">operation </w:t>
      </w:r>
      <w:r w:rsidR="5D5B48EC" w:rsidRPr="007A3EFF">
        <w:rPr>
          <w:rFonts w:eastAsia="Montserrat Light" w:cs="Montserrat Light"/>
          <w:iCs/>
          <w:color w:val="000000" w:themeColor="text1"/>
        </w:rPr>
        <w:t xml:space="preserve">has the potential to support the objectives of the programme and of the type of action. In practice, </w:t>
      </w:r>
      <w:r w:rsidR="1BC49F15" w:rsidRPr="007A3EFF">
        <w:rPr>
          <w:rFonts w:eastAsia="Montserrat Light" w:cs="Montserrat Light"/>
          <w:iCs/>
          <w:color w:val="000000" w:themeColor="text1"/>
        </w:rPr>
        <w:t xml:space="preserve">MAs can list the </w:t>
      </w:r>
      <w:r w:rsidRPr="007A3EFF">
        <w:rPr>
          <w:rFonts w:eastAsia="Montserrat Light" w:cs="Montserrat Light"/>
          <w:iCs/>
          <w:color w:val="000000" w:themeColor="text1"/>
        </w:rPr>
        <w:t xml:space="preserve">NACE codes </w:t>
      </w:r>
      <w:r w:rsidR="35D18903" w:rsidRPr="007A3EFF">
        <w:rPr>
          <w:rFonts w:eastAsia="Montserrat Light" w:cs="Montserrat Light"/>
          <w:iCs/>
          <w:color w:val="000000" w:themeColor="text1"/>
        </w:rPr>
        <w:t xml:space="preserve">and qualitative description </w:t>
      </w:r>
      <w:r w:rsidR="29B35572" w:rsidRPr="007A3EFF">
        <w:rPr>
          <w:rFonts w:eastAsia="Montserrat Light" w:cs="Montserrat Light"/>
          <w:iCs/>
          <w:color w:val="000000" w:themeColor="text1"/>
        </w:rPr>
        <w:t xml:space="preserve">of the </w:t>
      </w:r>
      <w:r w:rsidR="7AA07FA3" w:rsidRPr="007A3EFF">
        <w:rPr>
          <w:rFonts w:eastAsia="Montserrat Light" w:cs="Montserrat Light"/>
          <w:iCs/>
          <w:color w:val="000000" w:themeColor="text1"/>
        </w:rPr>
        <w:t xml:space="preserve">operations </w:t>
      </w:r>
      <w:r w:rsidR="07A8BEEC" w:rsidRPr="007A3EFF">
        <w:rPr>
          <w:rFonts w:eastAsia="Montserrat Light" w:cs="Montserrat Light"/>
          <w:iCs/>
          <w:color w:val="000000" w:themeColor="text1"/>
        </w:rPr>
        <w:t xml:space="preserve">that they expect to fund and that are </w:t>
      </w:r>
      <w:r w:rsidR="29B35572" w:rsidRPr="007A3EFF">
        <w:rPr>
          <w:rFonts w:eastAsia="Montserrat Light" w:cs="Montserrat Light"/>
          <w:iCs/>
          <w:color w:val="000000" w:themeColor="text1"/>
        </w:rPr>
        <w:t xml:space="preserve">eligible </w:t>
      </w:r>
      <w:r w:rsidR="57DEF208" w:rsidRPr="007A3EFF">
        <w:rPr>
          <w:rFonts w:eastAsia="Montserrat Light" w:cs="Montserrat Light"/>
          <w:iCs/>
          <w:color w:val="000000" w:themeColor="text1"/>
        </w:rPr>
        <w:t>for</w:t>
      </w:r>
      <w:r w:rsidR="29B35572" w:rsidRPr="007A3EFF">
        <w:rPr>
          <w:rFonts w:eastAsia="Montserrat Light" w:cs="Montserrat Light"/>
          <w:iCs/>
          <w:color w:val="000000" w:themeColor="text1"/>
        </w:rPr>
        <w:t xml:space="preserve"> the EU Taxonomy</w:t>
      </w:r>
      <w:r w:rsidR="12DE526E" w:rsidRPr="007A3EFF">
        <w:rPr>
          <w:rFonts w:eastAsia="Montserrat Light" w:cs="Montserrat Light"/>
          <w:iCs/>
          <w:color w:val="000000" w:themeColor="text1"/>
        </w:rPr>
        <w:t xml:space="preserve">. Then, </w:t>
      </w:r>
      <w:r w:rsidR="29B35572" w:rsidRPr="007A3EFF">
        <w:rPr>
          <w:rFonts w:eastAsia="Montserrat Light" w:cs="Montserrat Light"/>
          <w:iCs/>
          <w:color w:val="000000" w:themeColor="text1"/>
        </w:rPr>
        <w:t xml:space="preserve">the </w:t>
      </w:r>
      <w:r w:rsidR="65FB1329" w:rsidRPr="007A3EFF">
        <w:rPr>
          <w:rFonts w:eastAsia="Montserrat Light" w:cs="Montserrat Light"/>
          <w:iCs/>
          <w:color w:val="000000" w:themeColor="text1"/>
        </w:rPr>
        <w:t xml:space="preserve">PPs </w:t>
      </w:r>
      <w:r w:rsidR="29B35572" w:rsidRPr="007A3EFF">
        <w:rPr>
          <w:rFonts w:eastAsia="Montserrat Light" w:cs="Montserrat Light"/>
          <w:iCs/>
          <w:color w:val="000000" w:themeColor="text1"/>
        </w:rPr>
        <w:t xml:space="preserve">can check if their </w:t>
      </w:r>
      <w:r w:rsidR="2F0918CB" w:rsidRPr="007A3EFF">
        <w:rPr>
          <w:rFonts w:eastAsia="Montserrat Light" w:cs="Montserrat Light"/>
          <w:iCs/>
          <w:color w:val="000000" w:themeColor="text1"/>
        </w:rPr>
        <w:t xml:space="preserve">operation </w:t>
      </w:r>
      <w:r w:rsidR="29B35572" w:rsidRPr="007A3EFF">
        <w:rPr>
          <w:rFonts w:eastAsia="Montserrat Light" w:cs="Montserrat Light"/>
          <w:iCs/>
          <w:color w:val="000000" w:themeColor="text1"/>
        </w:rPr>
        <w:t>indeed corresponds to the NACE code</w:t>
      </w:r>
      <w:r w:rsidR="13A04219" w:rsidRPr="007A3EFF">
        <w:rPr>
          <w:rFonts w:eastAsia="Montserrat Light" w:cs="Montserrat Light"/>
          <w:iCs/>
          <w:color w:val="000000" w:themeColor="text1"/>
        </w:rPr>
        <w:t xml:space="preserve"> and qualitative description of the activity</w:t>
      </w:r>
      <w:r w:rsidR="29B35572" w:rsidRPr="007A3EFF">
        <w:rPr>
          <w:rFonts w:eastAsia="Montserrat Light" w:cs="Montserrat Light"/>
          <w:iCs/>
          <w:color w:val="000000" w:themeColor="text1"/>
        </w:rPr>
        <w:t xml:space="preserve">. If it does, then it helps the MA to quickly spot that the </w:t>
      </w:r>
      <w:r w:rsidR="32C5625C" w:rsidRPr="007A3EFF">
        <w:rPr>
          <w:rFonts w:eastAsia="Montserrat Light" w:cs="Montserrat Light"/>
          <w:iCs/>
          <w:color w:val="000000" w:themeColor="text1"/>
        </w:rPr>
        <w:t xml:space="preserve">operation </w:t>
      </w:r>
      <w:r w:rsidR="29B35572" w:rsidRPr="007A3EFF">
        <w:rPr>
          <w:rFonts w:eastAsia="Montserrat Light" w:cs="Montserrat Light"/>
          <w:iCs/>
          <w:color w:val="000000" w:themeColor="text1"/>
        </w:rPr>
        <w:t>has the potential to support the objectives of the programme and of the type of action.</w:t>
      </w:r>
      <w:r w:rsidR="4E48AA83" w:rsidRPr="007A3EFF">
        <w:rPr>
          <w:rFonts w:eastAsia="Montserrat Light" w:cs="Montserrat Light"/>
          <w:iCs/>
          <w:color w:val="000000" w:themeColor="text1"/>
        </w:rPr>
        <w:t xml:space="preserve"> This does not preclude alignment with the preliminary evidence list; rather, it provides an indicative c</w:t>
      </w:r>
      <w:r w:rsidR="535A1823" w:rsidRPr="007A3EFF">
        <w:rPr>
          <w:rFonts w:eastAsia="Montserrat Light" w:cs="Montserrat Light"/>
          <w:iCs/>
          <w:color w:val="000000" w:themeColor="text1"/>
        </w:rPr>
        <w:t>lue on the general alignment of the activity with the scope of the call, which can help MAs gain time by excluding activities that clearly do not alig</w:t>
      </w:r>
      <w:r w:rsidR="72C16C7D" w:rsidRPr="007A3EFF">
        <w:rPr>
          <w:rFonts w:eastAsia="Montserrat Light" w:cs="Montserrat Light"/>
          <w:iCs/>
          <w:color w:val="000000" w:themeColor="text1"/>
        </w:rPr>
        <w:t>n</w:t>
      </w:r>
      <w:r w:rsidR="535A1823" w:rsidRPr="007A3EFF">
        <w:rPr>
          <w:rFonts w:eastAsia="Montserrat Light" w:cs="Montserrat Light"/>
          <w:iCs/>
          <w:color w:val="000000" w:themeColor="text1"/>
        </w:rPr>
        <w:t>.</w:t>
      </w:r>
    </w:p>
    <w:p w14:paraId="375C6A07" w14:textId="133BD8FE" w:rsidR="017966FF" w:rsidRPr="00BB6DA3" w:rsidRDefault="017966FF" w:rsidP="00B30A0D">
      <w:pPr>
        <w:spacing w:before="240" w:line="276" w:lineRule="auto"/>
        <w:rPr>
          <w:rFonts w:ascii="Trebuchet MS" w:hAnsi="Trebuchet MS"/>
        </w:rPr>
      </w:pPr>
      <w:r w:rsidRPr="00BB6DA3">
        <w:rPr>
          <w:rFonts w:ascii="Trebuchet MS" w:hAnsi="Trebuchet MS"/>
        </w:rPr>
        <w:t>If one or two of these DNSH-related conditions are found relevant, the</w:t>
      </w:r>
      <w:r w:rsidR="00E26E3B" w:rsidRPr="00BB6DA3">
        <w:rPr>
          <w:rFonts w:ascii="Trebuchet MS" w:hAnsi="Trebuchet MS"/>
        </w:rPr>
        <w:t>y</w:t>
      </w:r>
      <w:r w:rsidRPr="00BB6DA3">
        <w:rPr>
          <w:rFonts w:ascii="Trebuchet MS" w:hAnsi="Trebuchet MS"/>
        </w:rPr>
        <w:t xml:space="preserve"> should be added to the self-assessment checklist.</w:t>
      </w:r>
    </w:p>
    <w:tbl>
      <w:tblPr>
        <w:tblStyle w:val="Mkatabulky"/>
        <w:tblW w:w="0" w:type="auto"/>
        <w:tblLayout w:type="fixed"/>
        <w:tblLook w:val="06A0" w:firstRow="1" w:lastRow="0" w:firstColumn="1" w:lastColumn="0" w:noHBand="1" w:noVBand="1"/>
      </w:tblPr>
      <w:tblGrid>
        <w:gridCol w:w="9015"/>
      </w:tblGrid>
      <w:tr w:rsidR="6F71872E" w:rsidRPr="00BB6DA3" w14:paraId="7526B62D" w14:textId="77777777" w:rsidTr="23ECCBDC">
        <w:trPr>
          <w:trHeight w:val="300"/>
        </w:trPr>
        <w:tc>
          <w:tcPr>
            <w:tcW w:w="9015" w:type="dxa"/>
            <w:shd w:val="clear" w:color="auto" w:fill="FCE9DC" w:themeFill="accent6" w:themeFillTint="33"/>
          </w:tcPr>
          <w:p w14:paraId="39440A69" w14:textId="0D9813C5" w:rsidR="65D48352" w:rsidRPr="00BB6DA3" w:rsidRDefault="0D3A7B6E" w:rsidP="23ECCBDC">
            <w:pPr>
              <w:rPr>
                <w:rFonts w:ascii="Trebuchet MS" w:eastAsia="Montserrat" w:hAnsi="Trebuchet MS" w:cs="Montserrat"/>
                <w:color w:val="E56710" w:themeColor="accent6" w:themeShade="BF"/>
                <w:szCs w:val="18"/>
              </w:rPr>
            </w:pPr>
            <w:r w:rsidRPr="00BB6DA3">
              <w:rPr>
                <w:rFonts w:ascii="Trebuchet MS" w:eastAsia="Montserrat" w:hAnsi="Trebuchet MS" w:cs="Montserrat"/>
                <w:color w:val="E56710" w:themeColor="accent6" w:themeShade="BF"/>
                <w:szCs w:val="18"/>
              </w:rPr>
              <w:t>Specificity of financial instruments</w:t>
            </w:r>
          </w:p>
          <w:p w14:paraId="40454654" w14:textId="0A8FABC0" w:rsidR="00681BE8" w:rsidRPr="00BB6DA3" w:rsidRDefault="5ADA343F" w:rsidP="23ECCBDC">
            <w:pPr>
              <w:spacing w:after="160"/>
              <w:rPr>
                <w:rFonts w:ascii="Trebuchet MS" w:eastAsia="Montserrat Light" w:hAnsi="Trebuchet MS" w:cs="Montserrat Light"/>
                <w:szCs w:val="18"/>
              </w:rPr>
            </w:pPr>
            <w:r w:rsidRPr="00BB6DA3">
              <w:rPr>
                <w:rFonts w:ascii="Trebuchet MS" w:eastAsia="Montserrat Light" w:hAnsi="Trebuchet MS" w:cs="Montserrat Light"/>
                <w:szCs w:val="18"/>
              </w:rPr>
              <w:t xml:space="preserve">Step </w:t>
            </w:r>
            <w:r w:rsidR="52CF4E76" w:rsidRPr="00BB6DA3">
              <w:rPr>
                <w:rFonts w:ascii="Trebuchet MS" w:eastAsia="Montserrat Light" w:hAnsi="Trebuchet MS" w:cs="Montserrat Light"/>
                <w:szCs w:val="18"/>
              </w:rPr>
              <w:t>2</w:t>
            </w:r>
            <w:r w:rsidRPr="00BB6DA3">
              <w:rPr>
                <w:rFonts w:ascii="Trebuchet MS" w:eastAsia="Montserrat Light" w:hAnsi="Trebuchet MS" w:cs="Montserrat Light"/>
                <w:szCs w:val="18"/>
              </w:rPr>
              <w:t xml:space="preserve">.2 is applicable for financial instruments. </w:t>
            </w:r>
            <w:r w:rsidR="52CF4E76" w:rsidRPr="00BB6DA3">
              <w:rPr>
                <w:rFonts w:ascii="Trebuchet MS" w:eastAsia="Montserrat Light" w:hAnsi="Trebuchet MS" w:cs="Montserrat Light"/>
                <w:szCs w:val="18"/>
              </w:rPr>
              <w:t>Czech authorities in charge of the type of action</w:t>
            </w:r>
            <w:r w:rsidRPr="00BB6DA3">
              <w:rPr>
                <w:rFonts w:ascii="Trebuchet MS" w:eastAsia="Montserrat Light" w:hAnsi="Trebuchet MS" w:cs="Montserrat Light"/>
                <w:szCs w:val="18"/>
              </w:rPr>
              <w:t xml:space="preserve"> should go through this step to consolidate the self-assessment checklist that </w:t>
            </w:r>
            <w:r w:rsidR="3544EBAF" w:rsidRPr="00BB6DA3">
              <w:rPr>
                <w:rFonts w:ascii="Trebuchet MS" w:eastAsia="Montserrat Light" w:hAnsi="Trebuchet MS" w:cs="Montserrat Light"/>
                <w:szCs w:val="18"/>
              </w:rPr>
              <w:t>is</w:t>
            </w:r>
            <w:r w:rsidR="1D59AB41" w:rsidRPr="00BB6DA3">
              <w:rPr>
                <w:rFonts w:ascii="Trebuchet MS" w:eastAsia="Montserrat Light" w:hAnsi="Trebuchet MS" w:cs="Montserrat Light"/>
                <w:szCs w:val="18"/>
              </w:rPr>
              <w:t xml:space="preserve"> to be </w:t>
            </w:r>
            <w:r w:rsidRPr="00BB6DA3">
              <w:rPr>
                <w:rFonts w:ascii="Trebuchet MS" w:eastAsia="Montserrat Light" w:hAnsi="Trebuchet MS" w:cs="Montserrat Light"/>
                <w:szCs w:val="18"/>
              </w:rPr>
              <w:t>share</w:t>
            </w:r>
            <w:r w:rsidR="1D59AB41" w:rsidRPr="00BB6DA3">
              <w:rPr>
                <w:rFonts w:ascii="Trebuchet MS" w:eastAsia="Montserrat Light" w:hAnsi="Trebuchet MS" w:cs="Montserrat Light"/>
                <w:szCs w:val="18"/>
              </w:rPr>
              <w:t>d</w:t>
            </w:r>
            <w:r w:rsidRPr="00BB6DA3">
              <w:rPr>
                <w:rFonts w:ascii="Trebuchet MS" w:eastAsia="Montserrat Light" w:hAnsi="Trebuchet MS" w:cs="Montserrat Light"/>
                <w:szCs w:val="18"/>
              </w:rPr>
              <w:t xml:space="preserve"> with the</w:t>
            </w:r>
            <w:r w:rsidR="35B11F0C" w:rsidRPr="00BB6DA3">
              <w:rPr>
                <w:rFonts w:ascii="Trebuchet MS" w:hAnsi="Trebuchet MS"/>
                <w:szCs w:val="18"/>
              </w:rPr>
              <w:t xml:space="preserve"> financial intermediaries</w:t>
            </w:r>
            <w:r w:rsidRPr="00BB6DA3">
              <w:rPr>
                <w:rFonts w:ascii="Trebuchet MS" w:eastAsia="Montserrat Light" w:hAnsi="Trebuchet MS" w:cs="Montserrat Light"/>
                <w:szCs w:val="18"/>
              </w:rPr>
              <w:t>.</w:t>
            </w:r>
          </w:p>
          <w:p w14:paraId="7298620A" w14:textId="77777777" w:rsidR="00681BE8" w:rsidRPr="00BB6DA3" w:rsidRDefault="3F18B222" w:rsidP="006F7E9F">
            <w:pPr>
              <w:pStyle w:val="Odstavecseseznamem"/>
              <w:numPr>
                <w:ilvl w:val="0"/>
                <w:numId w:val="80"/>
              </w:numPr>
              <w:rPr>
                <w:szCs w:val="18"/>
              </w:rPr>
            </w:pPr>
            <w:r w:rsidRPr="00BB6DA3">
              <w:rPr>
                <w:szCs w:val="18"/>
              </w:rPr>
              <w:t>What are the key elements to keep in mind to conduct this step?</w:t>
            </w:r>
          </w:p>
          <w:p w14:paraId="280596D5" w14:textId="5E6CD7D9" w:rsidR="00681BE8" w:rsidRPr="00BB6DA3" w:rsidRDefault="3F18B222" w:rsidP="23ECCBDC">
            <w:pPr>
              <w:rPr>
                <w:rFonts w:ascii="Trebuchet MS" w:hAnsi="Trebuchet MS"/>
                <w:szCs w:val="18"/>
              </w:rPr>
            </w:pPr>
            <w:r w:rsidRPr="00BB6DA3">
              <w:rPr>
                <w:rFonts w:ascii="Trebuchet MS" w:hAnsi="Trebuchet MS"/>
                <w:szCs w:val="18"/>
              </w:rPr>
              <w:t xml:space="preserve">First, financial intermediaries should be familiarized with the DNSH principle, notably with the fact that it must be respected throughout the </w:t>
            </w:r>
            <w:r w:rsidR="7E65ECC4" w:rsidRPr="00BB6DA3">
              <w:rPr>
                <w:rFonts w:ascii="Trebuchet MS" w:hAnsi="Trebuchet MS"/>
                <w:szCs w:val="18"/>
              </w:rPr>
              <w:t xml:space="preserve">cycle </w:t>
            </w:r>
            <w:r w:rsidRPr="00BB6DA3">
              <w:rPr>
                <w:rFonts w:ascii="Trebuchet MS" w:hAnsi="Trebuchet MS"/>
                <w:szCs w:val="18"/>
              </w:rPr>
              <w:t xml:space="preserve">of the operations to be funded. It is strongly advised to sign framework affidavits with the financial intermediaries where they confirm that they will ensure DNSH application throughout the </w:t>
            </w:r>
            <w:r w:rsidR="2D996A90" w:rsidRPr="00BB6DA3">
              <w:rPr>
                <w:rFonts w:ascii="Trebuchet MS" w:hAnsi="Trebuchet MS"/>
                <w:szCs w:val="18"/>
              </w:rPr>
              <w:t>cycle</w:t>
            </w:r>
            <w:r w:rsidRPr="00BB6DA3">
              <w:rPr>
                <w:rFonts w:ascii="Trebuchet MS" w:hAnsi="Trebuchet MS"/>
                <w:szCs w:val="18"/>
              </w:rPr>
              <w:t xml:space="preserve"> of all financial instruments that they manage.</w:t>
            </w:r>
          </w:p>
          <w:p w14:paraId="79783DBF" w14:textId="77777777" w:rsidR="00681BE8" w:rsidRPr="00BB6DA3" w:rsidRDefault="3F18B222" w:rsidP="23ECCBDC">
            <w:pPr>
              <w:rPr>
                <w:rFonts w:ascii="Trebuchet MS" w:hAnsi="Trebuchet MS"/>
                <w:szCs w:val="18"/>
              </w:rPr>
            </w:pPr>
            <w:r w:rsidRPr="00BB6DA3">
              <w:rPr>
                <w:rFonts w:ascii="Trebuchet MS" w:hAnsi="Trebuchet MS"/>
                <w:szCs w:val="18"/>
              </w:rPr>
              <w:t>In addition, when sharing the self-assessment checklist with the financial intermediary, the public authority should explain any technical difficulties or points of attention contained in the checklist. This will ensure that the intermediary can answer any questions from the PPs.</w:t>
            </w:r>
          </w:p>
          <w:p w14:paraId="6D9B3132" w14:textId="18655219" w:rsidR="00681BE8" w:rsidRPr="00BB6DA3" w:rsidRDefault="0D4C7D42" w:rsidP="23ECCBDC">
            <w:pPr>
              <w:spacing w:after="160"/>
              <w:rPr>
                <w:rFonts w:ascii="Trebuchet MS" w:hAnsi="Trebuchet MS"/>
                <w:szCs w:val="18"/>
                <w:lang w:val="en-US"/>
              </w:rPr>
            </w:pPr>
            <w:r w:rsidRPr="00BB6DA3">
              <w:rPr>
                <w:rFonts w:ascii="Trebuchet MS" w:hAnsi="Trebuchet MS"/>
                <w:szCs w:val="18"/>
              </w:rPr>
              <w:t xml:space="preserve">For types of actions or sub-types of actions that are likely </w:t>
            </w:r>
            <w:r w:rsidR="43E8A9AF" w:rsidRPr="00BB6DA3">
              <w:rPr>
                <w:rFonts w:ascii="Trebuchet MS" w:hAnsi="Trebuchet MS"/>
                <w:szCs w:val="18"/>
              </w:rPr>
              <w:t xml:space="preserve">to entail </w:t>
            </w:r>
            <w:r w:rsidR="1955DB41" w:rsidRPr="00BB6DA3">
              <w:rPr>
                <w:rFonts w:ascii="Trebuchet MS" w:hAnsi="Trebuchet MS"/>
                <w:szCs w:val="18"/>
              </w:rPr>
              <w:t>climate proofing (</w:t>
            </w:r>
            <w:r w:rsidR="43E8A9AF" w:rsidRPr="00BB6DA3">
              <w:rPr>
                <w:rFonts w:ascii="Trebuchet MS" w:hAnsi="Trebuchet MS"/>
                <w:szCs w:val="18"/>
              </w:rPr>
              <w:t>CP</w:t>
            </w:r>
            <w:r w:rsidR="1955DB41" w:rsidRPr="00BB6DA3">
              <w:rPr>
                <w:rFonts w:ascii="Trebuchet MS" w:hAnsi="Trebuchet MS"/>
                <w:szCs w:val="18"/>
              </w:rPr>
              <w:t>)</w:t>
            </w:r>
            <w:r w:rsidR="43E8A9AF" w:rsidRPr="00BB6DA3">
              <w:rPr>
                <w:rFonts w:ascii="Trebuchet MS" w:hAnsi="Trebuchet MS"/>
                <w:szCs w:val="18"/>
              </w:rPr>
              <w:t xml:space="preserve">, Czech authorities can automatically add </w:t>
            </w:r>
            <w:r w:rsidR="3A4BBB85" w:rsidRPr="00BB6DA3">
              <w:rPr>
                <w:rFonts w:ascii="Trebuchet MS" w:hAnsi="Trebuchet MS"/>
                <w:szCs w:val="18"/>
              </w:rPr>
              <w:t xml:space="preserve">questions related to CP in the checklist. They should explain this to the financial intermediary and indicate that this may lead to additional procedures. </w:t>
            </w:r>
            <w:r w:rsidR="382681DF" w:rsidRPr="00BB6DA3">
              <w:rPr>
                <w:rFonts w:ascii="Trebuchet MS" w:hAnsi="Trebuchet MS"/>
                <w:szCs w:val="18"/>
              </w:rPr>
              <w:t xml:space="preserve">They should also clarify </w:t>
            </w:r>
            <w:r w:rsidR="2EFC3F48" w:rsidRPr="00BB6DA3">
              <w:rPr>
                <w:rFonts w:ascii="Trebuchet MS" w:hAnsi="Trebuchet MS"/>
                <w:szCs w:val="18"/>
              </w:rPr>
              <w:t>the repartition of responsibilities between the financial intermediary and the Czech authorities (by specifying the precise contact points in the authorities that have an expertise on CP). Because CP requires specific expertise and experience, it may indeed be helpful for the financial intermediaries to delegate the CP analysis or analysis of the checklist questions on CP to the Czech authorities.</w:t>
            </w:r>
          </w:p>
          <w:p w14:paraId="1FBEC8E4" w14:textId="77777777" w:rsidR="002E0C38" w:rsidRPr="00BB6DA3" w:rsidRDefault="2EFC3F48" w:rsidP="006F7E9F">
            <w:pPr>
              <w:pStyle w:val="Odstavecseseznamem"/>
              <w:numPr>
                <w:ilvl w:val="0"/>
                <w:numId w:val="80"/>
              </w:numPr>
              <w:rPr>
                <w:szCs w:val="18"/>
              </w:rPr>
            </w:pPr>
            <w:r w:rsidRPr="00BB6DA3">
              <w:rPr>
                <w:szCs w:val="18"/>
              </w:rPr>
              <w:t>Is there any difference between different types of financial instruments?</w:t>
            </w:r>
          </w:p>
          <w:p w14:paraId="11C4EE28" w14:textId="0F44AF1C" w:rsidR="65D48352" w:rsidRPr="00BB6DA3" w:rsidRDefault="3593F73B" w:rsidP="23ECCBDC">
            <w:pPr>
              <w:rPr>
                <w:rFonts w:ascii="Trebuchet MS" w:eastAsia="Montserrat Light" w:hAnsi="Trebuchet MS" w:cs="Montserrat Light"/>
                <w:szCs w:val="18"/>
              </w:rPr>
            </w:pPr>
            <w:r w:rsidRPr="00BB6DA3">
              <w:rPr>
                <w:rFonts w:ascii="Trebuchet MS" w:eastAsia="Montserrat Light" w:hAnsi="Trebuchet MS" w:cs="Montserrat Light"/>
                <w:szCs w:val="18"/>
              </w:rPr>
              <w:t>No.</w:t>
            </w:r>
            <w:r w:rsidR="3E01EBA6" w:rsidRPr="00BB6DA3">
              <w:rPr>
                <w:rFonts w:ascii="Trebuchet MS" w:eastAsia="Montserrat Light" w:hAnsi="Trebuchet MS" w:cs="Montserrat Light"/>
                <w:szCs w:val="18"/>
              </w:rPr>
              <w:t xml:space="preserve"> Guarantees and varied types of loans are all subject to th</w:t>
            </w:r>
            <w:r w:rsidR="1A92D069" w:rsidRPr="00BB6DA3">
              <w:rPr>
                <w:rFonts w:ascii="Trebuchet MS" w:eastAsia="Montserrat Light" w:hAnsi="Trebuchet MS" w:cs="Montserrat Light"/>
                <w:szCs w:val="18"/>
              </w:rPr>
              <w:t>is step.</w:t>
            </w:r>
          </w:p>
        </w:tc>
      </w:tr>
    </w:tbl>
    <w:p w14:paraId="0A4E8103" w14:textId="0176B3FD" w:rsidR="00ED723D" w:rsidRPr="00BB6DA3" w:rsidRDefault="00ED723D" w:rsidP="00ED723D">
      <w:pPr>
        <w:rPr>
          <w:rFonts w:ascii="Trebuchet MS" w:hAnsi="Trebuchet MS"/>
        </w:rPr>
      </w:pPr>
      <w:r w:rsidRPr="00BB6DA3">
        <w:rPr>
          <w:rFonts w:ascii="Trebuchet MS" w:hAnsi="Trebuchet MS"/>
        </w:rPr>
        <w:br w:type="page"/>
      </w:r>
    </w:p>
    <w:p w14:paraId="402873ED" w14:textId="3B4837FB" w:rsidR="017966FF" w:rsidRPr="00BB6DA3" w:rsidRDefault="63DCD44C" w:rsidP="00ED723D">
      <w:pPr>
        <w:pStyle w:val="Nadpis3"/>
        <w:spacing w:before="120"/>
        <w:rPr>
          <w:rFonts w:ascii="Trebuchet MS" w:hAnsi="Trebuchet MS"/>
        </w:rPr>
      </w:pPr>
      <w:bookmarkStart w:id="22" w:name="_Toc1418512643"/>
      <w:bookmarkStart w:id="23" w:name="_Toc1644259632"/>
      <w:r w:rsidRPr="00BB6DA3">
        <w:rPr>
          <w:rFonts w:ascii="Trebuchet MS" w:hAnsi="Trebuchet MS"/>
        </w:rPr>
        <w:t xml:space="preserve">Step 2.3: </w:t>
      </w:r>
      <w:r w:rsidR="3438BDE3" w:rsidRPr="00BB6DA3">
        <w:rPr>
          <w:rFonts w:ascii="Trebuchet MS" w:hAnsi="Trebuchet MS"/>
        </w:rPr>
        <w:t>Develop the preliminary evidence list</w:t>
      </w:r>
      <w:bookmarkEnd w:id="22"/>
      <w:bookmarkEnd w:id="23"/>
    </w:p>
    <w:tbl>
      <w:tblPr>
        <w:tblStyle w:val="Mkatabulky"/>
        <w:tblW w:w="0" w:type="auto"/>
        <w:tblLayout w:type="fixed"/>
        <w:tblLook w:val="06A0" w:firstRow="1" w:lastRow="0" w:firstColumn="1" w:lastColumn="0" w:noHBand="1" w:noVBand="1"/>
      </w:tblPr>
      <w:tblGrid>
        <w:gridCol w:w="9015"/>
      </w:tblGrid>
      <w:tr w:rsidR="6F71872E" w:rsidRPr="00BB6DA3" w14:paraId="7AC10969" w14:textId="77777777" w:rsidTr="23ECCBDC">
        <w:trPr>
          <w:trHeight w:val="300"/>
        </w:trPr>
        <w:tc>
          <w:tcPr>
            <w:tcW w:w="9015" w:type="dxa"/>
            <w:shd w:val="clear" w:color="auto" w:fill="D4FBFF" w:themeFill="accent3" w:themeFillTint="1A"/>
          </w:tcPr>
          <w:p w14:paraId="2B33CC1E" w14:textId="5A9985CF" w:rsidR="7ED1FAD4" w:rsidRPr="00BB6DA3" w:rsidRDefault="7ED1FAD4" w:rsidP="6F71872E">
            <w:pPr>
              <w:rPr>
                <w:rFonts w:ascii="Trebuchet MS" w:hAnsi="Trebuchet MS"/>
                <w:b/>
                <w:bCs/>
                <w:color w:val="007C89" w:themeColor="accent3" w:themeTint="E6"/>
              </w:rPr>
            </w:pPr>
            <w:r w:rsidRPr="00BB6DA3">
              <w:rPr>
                <w:rFonts w:ascii="Trebuchet MS" w:hAnsi="Trebuchet MS"/>
                <w:b/>
                <w:bCs/>
                <w:color w:val="007C89" w:themeColor="accent3" w:themeTint="E6"/>
              </w:rPr>
              <w:t>Objective of the sub-step</w:t>
            </w:r>
          </w:p>
          <w:p w14:paraId="4909C215" w14:textId="2235AF9C" w:rsidR="7ED1FAD4" w:rsidRPr="00BB6DA3" w:rsidRDefault="52082473">
            <w:pPr>
              <w:rPr>
                <w:rFonts w:ascii="Trebuchet MS" w:hAnsi="Trebuchet MS"/>
              </w:rPr>
            </w:pPr>
            <w:r w:rsidRPr="00BB6DA3">
              <w:rPr>
                <w:rFonts w:ascii="Trebuchet MS" w:hAnsi="Trebuchet MS"/>
              </w:rPr>
              <w:t xml:space="preserve">This sub-step aims at listing the documents that will allow </w:t>
            </w:r>
            <w:r w:rsidR="2B7267D8" w:rsidRPr="00BB6DA3">
              <w:rPr>
                <w:rFonts w:ascii="Trebuchet MS" w:hAnsi="Trebuchet MS"/>
              </w:rPr>
              <w:t xml:space="preserve">PPs </w:t>
            </w:r>
            <w:r w:rsidRPr="00BB6DA3">
              <w:rPr>
                <w:rFonts w:ascii="Trebuchet MS" w:hAnsi="Trebuchet MS"/>
              </w:rPr>
              <w:t>to justify the claims ma</w:t>
            </w:r>
            <w:r w:rsidR="05D8FBB4" w:rsidRPr="00BB6DA3">
              <w:rPr>
                <w:rFonts w:ascii="Trebuchet MS" w:hAnsi="Trebuchet MS"/>
              </w:rPr>
              <w:t>d</w:t>
            </w:r>
            <w:r w:rsidRPr="00BB6DA3">
              <w:rPr>
                <w:rFonts w:ascii="Trebuchet MS" w:hAnsi="Trebuchet MS"/>
              </w:rPr>
              <w:t>e in the self-assessment checklist.</w:t>
            </w:r>
            <w:r w:rsidR="00AB7A28" w:rsidRPr="00BB6DA3">
              <w:rPr>
                <w:rFonts w:ascii="Trebuchet MS" w:hAnsi="Trebuchet MS"/>
              </w:rPr>
              <w:t xml:space="preserve"> This sub-step is implemented at the level of the call by the MA.</w:t>
            </w:r>
          </w:p>
        </w:tc>
      </w:tr>
    </w:tbl>
    <w:p w14:paraId="3882901F" w14:textId="21BD3E3E" w:rsidR="017966FF" w:rsidRPr="00793865" w:rsidRDefault="017966FF" w:rsidP="00A4793C">
      <w:pPr>
        <w:spacing w:before="240" w:after="0"/>
        <w:rPr>
          <w:rFonts w:ascii="Trebuchet MS" w:hAnsi="Trebuchet MS"/>
          <w:iCs/>
        </w:rPr>
      </w:pPr>
      <w:r w:rsidRPr="00793865">
        <w:rPr>
          <w:rFonts w:ascii="Trebuchet MS" w:hAnsi="Trebuchet MS"/>
          <w:iCs/>
        </w:rPr>
        <w:t>Suggestions of types of justifications are provided below for each element of the self-assessment checklist:</w:t>
      </w:r>
    </w:p>
    <w:p w14:paraId="155A6FB2" w14:textId="701800FB" w:rsidR="017966FF" w:rsidRPr="00793865" w:rsidRDefault="3438BDE3" w:rsidP="006F7E9F">
      <w:pPr>
        <w:pStyle w:val="Bullets"/>
        <w:numPr>
          <w:ilvl w:val="0"/>
          <w:numId w:val="55"/>
        </w:numPr>
        <w:spacing w:after="0" w:line="288" w:lineRule="auto"/>
        <w:ind w:left="714" w:hanging="357"/>
        <w:rPr>
          <w:rFonts w:ascii="Trebuchet MS" w:hAnsi="Trebuchet MS"/>
          <w:iCs/>
        </w:rPr>
      </w:pPr>
      <w:r w:rsidRPr="00793865">
        <w:rPr>
          <w:rFonts w:ascii="Trebuchet MS" w:hAnsi="Trebuchet MS"/>
          <w:iCs/>
        </w:rPr>
        <w:t xml:space="preserve">For the </w:t>
      </w:r>
      <w:r w:rsidRPr="00793865">
        <w:rPr>
          <w:rFonts w:ascii="Trebuchet MS" w:hAnsi="Trebuchet MS"/>
          <w:b/>
          <w:bCs/>
          <w:iCs/>
        </w:rPr>
        <w:t>key environmental legislation</w:t>
      </w:r>
      <w:r w:rsidRPr="00793865">
        <w:rPr>
          <w:rFonts w:ascii="Trebuchet MS" w:hAnsi="Trebuchet MS"/>
          <w:iCs/>
        </w:rPr>
        <w:t>: permits, rights to operate, registrations to the relevant local and national authorities</w:t>
      </w:r>
      <w:r w:rsidR="6B81C047" w:rsidRPr="00793865">
        <w:rPr>
          <w:rFonts w:ascii="Trebuchet MS" w:hAnsi="Trebuchet MS"/>
          <w:iCs/>
        </w:rPr>
        <w:t xml:space="preserve">, declaration or letter of intent describing the </w:t>
      </w:r>
      <w:r w:rsidR="36CB4387" w:rsidRPr="00793865">
        <w:rPr>
          <w:rFonts w:ascii="Trebuchet MS" w:hAnsi="Trebuchet MS"/>
          <w:iCs/>
        </w:rPr>
        <w:t>operation</w:t>
      </w:r>
      <w:r w:rsidR="6B81C047" w:rsidRPr="00793865">
        <w:rPr>
          <w:rFonts w:ascii="Trebuchet MS" w:hAnsi="Trebuchet MS"/>
          <w:iCs/>
        </w:rPr>
        <w:t xml:space="preserve">, a permit for the </w:t>
      </w:r>
      <w:r w:rsidR="42DC3478" w:rsidRPr="00793865">
        <w:rPr>
          <w:rFonts w:ascii="Trebuchet MS" w:hAnsi="Trebuchet MS"/>
          <w:iCs/>
        </w:rPr>
        <w:t xml:space="preserve">operation </w:t>
      </w:r>
      <w:r w:rsidR="6B81C047" w:rsidRPr="00793865">
        <w:rPr>
          <w:rFonts w:ascii="Trebuchet MS" w:hAnsi="Trebuchet MS"/>
          <w:iCs/>
        </w:rPr>
        <w:t xml:space="preserve">that describes the objectives of the </w:t>
      </w:r>
      <w:r w:rsidR="7D8BD48F" w:rsidRPr="00793865">
        <w:rPr>
          <w:rFonts w:ascii="Trebuchet MS" w:hAnsi="Trebuchet MS"/>
          <w:iCs/>
        </w:rPr>
        <w:t>operation.</w:t>
      </w:r>
    </w:p>
    <w:p w14:paraId="039F4C5F" w14:textId="34E9CCD4" w:rsidR="017966FF" w:rsidRPr="00793865" w:rsidRDefault="017966FF" w:rsidP="006F7E9F">
      <w:pPr>
        <w:pStyle w:val="Bullets"/>
        <w:numPr>
          <w:ilvl w:val="0"/>
          <w:numId w:val="55"/>
        </w:numPr>
        <w:spacing w:after="0" w:line="288" w:lineRule="auto"/>
        <w:ind w:left="714" w:hanging="357"/>
        <w:rPr>
          <w:rFonts w:ascii="Trebuchet MS" w:hAnsi="Trebuchet MS"/>
          <w:iCs/>
        </w:rPr>
      </w:pPr>
      <w:r w:rsidRPr="00793865">
        <w:rPr>
          <w:rFonts w:ascii="Trebuchet MS" w:hAnsi="Trebuchet MS"/>
          <w:iCs/>
        </w:rPr>
        <w:t xml:space="preserve">For the </w:t>
      </w:r>
      <w:r w:rsidRPr="00793865">
        <w:rPr>
          <w:rFonts w:ascii="Trebuchet MS" w:hAnsi="Trebuchet MS"/>
          <w:b/>
          <w:bCs/>
          <w:iCs/>
        </w:rPr>
        <w:t>SEA</w:t>
      </w:r>
      <w:r w:rsidRPr="00793865">
        <w:rPr>
          <w:rFonts w:ascii="Trebuchet MS" w:hAnsi="Trebuchet MS"/>
          <w:iCs/>
        </w:rPr>
        <w:t xml:space="preserve">: documents specified in the </w:t>
      </w:r>
      <w:r w:rsidR="743A61B5" w:rsidRPr="00793865">
        <w:rPr>
          <w:rFonts w:ascii="Trebuchet MS" w:hAnsi="Trebuchet MS"/>
          <w:iCs/>
        </w:rPr>
        <w:t xml:space="preserve">opinion </w:t>
      </w:r>
      <w:r w:rsidRPr="00793865">
        <w:rPr>
          <w:rFonts w:ascii="Trebuchet MS" w:hAnsi="Trebuchet MS"/>
          <w:iCs/>
        </w:rPr>
        <w:t>of the SEA</w:t>
      </w:r>
      <w:r w:rsidR="1DEE8C65" w:rsidRPr="00793865">
        <w:rPr>
          <w:rFonts w:ascii="Trebuchet MS" w:hAnsi="Trebuchet MS"/>
          <w:iCs/>
        </w:rPr>
        <w:t xml:space="preserve"> regarding additional steps or mitigating measures to be implemented (e.g., measures asked for by a nature protection authority)</w:t>
      </w:r>
      <w:r w:rsidRPr="00793865">
        <w:rPr>
          <w:rFonts w:ascii="Trebuchet MS" w:hAnsi="Trebuchet MS"/>
          <w:iCs/>
        </w:rPr>
        <w:t>.</w:t>
      </w:r>
    </w:p>
    <w:p w14:paraId="19CC327C" w14:textId="1B1D612F" w:rsidR="017966FF" w:rsidRPr="00793865" w:rsidRDefault="3438BDE3" w:rsidP="6E3BDDF8">
      <w:pPr>
        <w:pStyle w:val="Bullets"/>
        <w:numPr>
          <w:ilvl w:val="0"/>
          <w:numId w:val="55"/>
        </w:numPr>
        <w:spacing w:after="0" w:line="288" w:lineRule="auto"/>
        <w:ind w:left="714" w:hanging="357"/>
        <w:rPr>
          <w:rFonts w:ascii="Trebuchet MS" w:hAnsi="Trebuchet MS"/>
          <w:iCs/>
        </w:rPr>
      </w:pPr>
      <w:r w:rsidRPr="00793865">
        <w:rPr>
          <w:rFonts w:ascii="Trebuchet MS" w:hAnsi="Trebuchet MS"/>
          <w:iCs/>
        </w:rPr>
        <w:t xml:space="preserve">For all </w:t>
      </w:r>
      <w:r w:rsidRPr="00793865">
        <w:rPr>
          <w:rFonts w:ascii="Trebuchet MS" w:hAnsi="Trebuchet MS"/>
          <w:b/>
          <w:bCs/>
          <w:iCs/>
        </w:rPr>
        <w:t>additional DNSH-related elements</w:t>
      </w:r>
      <w:r w:rsidRPr="00793865">
        <w:rPr>
          <w:rFonts w:ascii="Trebuchet MS" w:hAnsi="Trebuchet MS"/>
          <w:iCs/>
        </w:rPr>
        <w:t>: an accounting document showing the NACE code of the</w:t>
      </w:r>
      <w:r w:rsidR="4B95DEB5" w:rsidRPr="00793865">
        <w:rPr>
          <w:rFonts w:ascii="Trebuchet MS" w:hAnsi="Trebuchet MS"/>
          <w:iCs/>
        </w:rPr>
        <w:t xml:space="preserve"> operation</w:t>
      </w:r>
      <w:r w:rsidRPr="00793865">
        <w:rPr>
          <w:rFonts w:ascii="Trebuchet MS" w:hAnsi="Trebuchet MS"/>
          <w:iCs/>
        </w:rPr>
        <w:t>, any document required when assessing the DNSH-related element, the official results of the CP.</w:t>
      </w:r>
    </w:p>
    <w:p w14:paraId="5E35061D" w14:textId="6F357FE9" w:rsidR="017966FF" w:rsidRPr="00793865" w:rsidRDefault="3D9666D8" w:rsidP="006F7E9F">
      <w:pPr>
        <w:pStyle w:val="Bullets"/>
        <w:numPr>
          <w:ilvl w:val="0"/>
          <w:numId w:val="55"/>
        </w:numPr>
        <w:spacing w:after="0" w:line="288" w:lineRule="auto"/>
        <w:ind w:left="714" w:hanging="357"/>
        <w:rPr>
          <w:rFonts w:ascii="Trebuchet MS" w:hAnsi="Trebuchet MS"/>
          <w:iCs/>
        </w:rPr>
      </w:pPr>
      <w:r w:rsidRPr="00793865">
        <w:rPr>
          <w:rFonts w:ascii="Trebuchet MS" w:hAnsi="Trebuchet MS"/>
          <w:iCs/>
        </w:rPr>
        <w:t xml:space="preserve">If the type of action was assessed as compatible under </w:t>
      </w:r>
      <w:r w:rsidRPr="00793865">
        <w:rPr>
          <w:rFonts w:ascii="Trebuchet MS" w:hAnsi="Trebuchet MS"/>
          <w:b/>
          <w:bCs/>
          <w:iCs/>
        </w:rPr>
        <w:t>the RRF DNSH technical guidance</w:t>
      </w:r>
      <w:r w:rsidRPr="00793865">
        <w:rPr>
          <w:rFonts w:ascii="Trebuchet MS" w:hAnsi="Trebuchet MS"/>
          <w:iCs/>
        </w:rPr>
        <w:t xml:space="preserve">: documents listed in the </w:t>
      </w:r>
      <w:r w:rsidR="4EC2779A" w:rsidRPr="00793865">
        <w:rPr>
          <w:rFonts w:ascii="Trebuchet MS" w:hAnsi="Trebuchet MS"/>
          <w:iCs/>
        </w:rPr>
        <w:t xml:space="preserve">Operational Arrangements of the RRP </w:t>
      </w:r>
      <w:r w:rsidRPr="00793865">
        <w:rPr>
          <w:rFonts w:ascii="Trebuchet MS" w:hAnsi="Trebuchet MS"/>
          <w:iCs/>
        </w:rPr>
        <w:t>and required to prove DNSH alignment or to prove the alignment with the type of action.</w:t>
      </w:r>
    </w:p>
    <w:p w14:paraId="41C52F02" w14:textId="2ED7261E" w:rsidR="017966FF" w:rsidRPr="00793865" w:rsidRDefault="017966FF" w:rsidP="6E3BDDF8">
      <w:pPr>
        <w:pStyle w:val="Bullets"/>
        <w:numPr>
          <w:ilvl w:val="0"/>
          <w:numId w:val="55"/>
        </w:numPr>
        <w:spacing w:line="288" w:lineRule="auto"/>
        <w:ind w:left="714" w:hanging="357"/>
        <w:rPr>
          <w:rFonts w:ascii="Trebuchet MS" w:hAnsi="Trebuchet MS"/>
          <w:iCs/>
        </w:rPr>
      </w:pPr>
      <w:r w:rsidRPr="00793865">
        <w:rPr>
          <w:rFonts w:ascii="Trebuchet MS" w:hAnsi="Trebuchet MS"/>
          <w:iCs/>
        </w:rPr>
        <w:t xml:space="preserve">For </w:t>
      </w:r>
      <w:r w:rsidRPr="00793865">
        <w:rPr>
          <w:rFonts w:ascii="Trebuchet MS" w:hAnsi="Trebuchet MS"/>
          <w:b/>
          <w:bCs/>
          <w:iCs/>
        </w:rPr>
        <w:t xml:space="preserve">all </w:t>
      </w:r>
      <w:r w:rsidRPr="00793865">
        <w:rPr>
          <w:rFonts w:ascii="Trebuchet MS" w:hAnsi="Trebuchet MS"/>
          <w:iCs/>
        </w:rPr>
        <w:t>the previous points: audits dedicated to the justification of the responses in the self-assessment checklist.</w:t>
      </w:r>
    </w:p>
    <w:tbl>
      <w:tblPr>
        <w:tblStyle w:val="Mkatabulky"/>
        <w:tblW w:w="0" w:type="auto"/>
        <w:tblLayout w:type="fixed"/>
        <w:tblLook w:val="06A0" w:firstRow="1" w:lastRow="0" w:firstColumn="1" w:lastColumn="0" w:noHBand="1" w:noVBand="1"/>
      </w:tblPr>
      <w:tblGrid>
        <w:gridCol w:w="9015"/>
      </w:tblGrid>
      <w:tr w:rsidR="6F71872E" w:rsidRPr="00BB6DA3" w14:paraId="5FB919AB" w14:textId="77777777" w:rsidTr="23ECCBDC">
        <w:trPr>
          <w:trHeight w:val="300"/>
        </w:trPr>
        <w:tc>
          <w:tcPr>
            <w:tcW w:w="9015" w:type="dxa"/>
            <w:shd w:val="clear" w:color="auto" w:fill="FCE9DC" w:themeFill="accent6" w:themeFillTint="33"/>
          </w:tcPr>
          <w:p w14:paraId="13623AF5" w14:textId="77777777" w:rsidR="3B64193B" w:rsidRPr="00BB6DA3" w:rsidRDefault="35B1989E" w:rsidP="23ECCBDC">
            <w:pPr>
              <w:rPr>
                <w:rFonts w:ascii="Trebuchet MS" w:hAnsi="Trebuchet MS"/>
                <w:color w:val="E56710" w:themeColor="accent6" w:themeShade="BF"/>
                <w:szCs w:val="18"/>
              </w:rPr>
            </w:pPr>
            <w:r w:rsidRPr="00BB6DA3">
              <w:rPr>
                <w:rFonts w:ascii="Trebuchet MS" w:hAnsi="Trebuchet MS"/>
                <w:color w:val="E56710" w:themeColor="accent6" w:themeShade="BF"/>
                <w:szCs w:val="18"/>
              </w:rPr>
              <w:t>Specificity of financial instruments</w:t>
            </w:r>
          </w:p>
          <w:p w14:paraId="6130C386" w14:textId="2E118189" w:rsidR="000414A1" w:rsidRPr="00BB6DA3" w:rsidRDefault="3E18A806" w:rsidP="23ECCBDC">
            <w:pPr>
              <w:spacing w:after="160"/>
              <w:rPr>
                <w:rFonts w:ascii="Trebuchet MS" w:hAnsi="Trebuchet MS"/>
              </w:rPr>
            </w:pPr>
            <w:r w:rsidRPr="00BB6DA3">
              <w:rPr>
                <w:rFonts w:ascii="Trebuchet MS" w:hAnsi="Trebuchet MS"/>
              </w:rPr>
              <w:t xml:space="preserve">Step </w:t>
            </w:r>
            <w:r w:rsidR="47A08066" w:rsidRPr="00BB6DA3">
              <w:rPr>
                <w:rFonts w:ascii="Trebuchet MS" w:hAnsi="Trebuchet MS"/>
              </w:rPr>
              <w:t>2</w:t>
            </w:r>
            <w:r w:rsidRPr="00BB6DA3">
              <w:rPr>
                <w:rFonts w:ascii="Trebuchet MS" w:hAnsi="Trebuchet MS"/>
              </w:rPr>
              <w:t xml:space="preserve">.3 is applicable for financial instruments. </w:t>
            </w:r>
            <w:r w:rsidR="0AEBD4B9" w:rsidRPr="00BB6DA3">
              <w:rPr>
                <w:rFonts w:ascii="Trebuchet MS" w:hAnsi="Trebuchet MS"/>
              </w:rPr>
              <w:t>A</w:t>
            </w:r>
            <w:r w:rsidRPr="00BB6DA3">
              <w:rPr>
                <w:rFonts w:ascii="Trebuchet MS" w:hAnsi="Trebuchet MS"/>
              </w:rPr>
              <w:t xml:space="preserve"> preliminary evidence list </w:t>
            </w:r>
            <w:r w:rsidR="0AEBD4B9" w:rsidRPr="00BB6DA3">
              <w:rPr>
                <w:rFonts w:ascii="Trebuchet MS" w:hAnsi="Trebuchet MS"/>
              </w:rPr>
              <w:t xml:space="preserve">must be developed </w:t>
            </w:r>
            <w:r w:rsidR="0D0C92BE" w:rsidRPr="00BB6DA3">
              <w:rPr>
                <w:rFonts w:ascii="Trebuchet MS" w:hAnsi="Trebuchet MS"/>
              </w:rPr>
              <w:t xml:space="preserve">by the </w:t>
            </w:r>
            <w:r w:rsidR="3677ECAD" w:rsidRPr="00BB6DA3">
              <w:rPr>
                <w:rFonts w:ascii="Trebuchet MS" w:hAnsi="Trebuchet MS"/>
              </w:rPr>
              <w:t>MA</w:t>
            </w:r>
            <w:r w:rsidR="0D0C92BE" w:rsidRPr="00BB6DA3">
              <w:rPr>
                <w:rFonts w:ascii="Trebuchet MS" w:hAnsi="Trebuchet MS"/>
              </w:rPr>
              <w:t xml:space="preserve"> in charge of the type of action</w:t>
            </w:r>
            <w:r w:rsidR="4304CDE1" w:rsidRPr="00BB6DA3">
              <w:rPr>
                <w:rFonts w:ascii="Trebuchet MS" w:hAnsi="Trebuchet MS"/>
              </w:rPr>
              <w:t xml:space="preserve">, </w:t>
            </w:r>
            <w:r w:rsidR="0AEBD4B9" w:rsidRPr="00BB6DA3">
              <w:rPr>
                <w:rFonts w:ascii="Trebuchet MS" w:hAnsi="Trebuchet MS"/>
              </w:rPr>
              <w:t>in line with the content of the self-assessment checklist</w:t>
            </w:r>
            <w:r w:rsidRPr="00BB6DA3">
              <w:rPr>
                <w:rFonts w:ascii="Trebuchet MS" w:hAnsi="Trebuchet MS"/>
              </w:rPr>
              <w:t>.</w:t>
            </w:r>
            <w:r w:rsidR="4304CDE1" w:rsidRPr="00BB6DA3">
              <w:rPr>
                <w:rFonts w:ascii="Trebuchet MS" w:hAnsi="Trebuchet MS"/>
              </w:rPr>
              <w:t xml:space="preserve"> It must then be shared and explained to the financial intermediary, which will then provide it to the PPs when launching the call in Step 2.4.</w:t>
            </w:r>
          </w:p>
          <w:p w14:paraId="3805BBF5" w14:textId="77777777" w:rsidR="000414A1" w:rsidRPr="00BB6DA3" w:rsidRDefault="5F1B3437" w:rsidP="006F7E9F">
            <w:pPr>
              <w:pStyle w:val="Odstavecseseznamem"/>
              <w:numPr>
                <w:ilvl w:val="0"/>
                <w:numId w:val="80"/>
              </w:numPr>
              <w:rPr>
                <w:szCs w:val="18"/>
              </w:rPr>
            </w:pPr>
            <w:r w:rsidRPr="00BB6DA3">
              <w:rPr>
                <w:szCs w:val="18"/>
              </w:rPr>
              <w:t>What are the key elements to keep in mind to conduct this step?</w:t>
            </w:r>
          </w:p>
          <w:p w14:paraId="47759C54" w14:textId="77777777" w:rsidR="000414A1" w:rsidRPr="00BB6DA3" w:rsidRDefault="353B27A8" w:rsidP="23ECCBDC">
            <w:pPr>
              <w:spacing w:after="160"/>
              <w:rPr>
                <w:rFonts w:ascii="Trebuchet MS" w:hAnsi="Trebuchet MS"/>
                <w:szCs w:val="18"/>
              </w:rPr>
            </w:pPr>
            <w:r w:rsidRPr="00BB6DA3">
              <w:rPr>
                <w:rFonts w:ascii="Trebuchet MS" w:hAnsi="Trebuchet MS"/>
                <w:szCs w:val="18"/>
              </w:rPr>
              <w:t xml:space="preserve">Because the financial intermediary may not have strong experience with the DNSH principle or with environmental documentation, it is strongly advised to develop a very specific </w:t>
            </w:r>
            <w:r w:rsidR="00AE0E04" w:rsidRPr="00BB6DA3">
              <w:rPr>
                <w:rFonts w:ascii="Trebuchet MS" w:hAnsi="Trebuchet MS"/>
                <w:szCs w:val="18"/>
              </w:rPr>
              <w:t>preliminary evidence list</w:t>
            </w:r>
            <w:r w:rsidR="1905FA8E" w:rsidRPr="00BB6DA3">
              <w:rPr>
                <w:rFonts w:ascii="Trebuchet MS" w:hAnsi="Trebuchet MS"/>
                <w:szCs w:val="18"/>
              </w:rPr>
              <w:t xml:space="preserve"> (including </w:t>
            </w:r>
            <w:r w:rsidR="004A42A2" w:rsidRPr="00BB6DA3">
              <w:rPr>
                <w:rFonts w:ascii="Trebuchet MS" w:hAnsi="Trebuchet MS"/>
                <w:szCs w:val="18"/>
              </w:rPr>
              <w:t xml:space="preserve">the official names of the documentation, and, where applicable, </w:t>
            </w:r>
            <w:r w:rsidR="1905FA8E" w:rsidRPr="00BB6DA3">
              <w:rPr>
                <w:rFonts w:ascii="Trebuchet MS" w:hAnsi="Trebuchet MS"/>
                <w:szCs w:val="18"/>
              </w:rPr>
              <w:t xml:space="preserve">which sections of the documentation should </w:t>
            </w:r>
            <w:r w:rsidR="004A42A2" w:rsidRPr="00BB6DA3">
              <w:rPr>
                <w:rFonts w:ascii="Trebuchet MS" w:hAnsi="Trebuchet MS"/>
                <w:szCs w:val="18"/>
              </w:rPr>
              <w:t>be analysed</w:t>
            </w:r>
            <w:r w:rsidR="1905FA8E" w:rsidRPr="00BB6DA3">
              <w:rPr>
                <w:rFonts w:ascii="Trebuchet MS" w:hAnsi="Trebuchet MS"/>
                <w:szCs w:val="18"/>
              </w:rPr>
              <w:t xml:space="preserve"> by the financial intermediary)</w:t>
            </w:r>
            <w:r w:rsidR="00AE0E04" w:rsidRPr="00BB6DA3">
              <w:rPr>
                <w:rFonts w:ascii="Trebuchet MS" w:hAnsi="Trebuchet MS"/>
                <w:szCs w:val="18"/>
              </w:rPr>
              <w:t>.</w:t>
            </w:r>
          </w:p>
          <w:p w14:paraId="6F3E9FCC" w14:textId="77777777" w:rsidR="00B978A5" w:rsidRPr="00BB6DA3" w:rsidRDefault="65B13E32" w:rsidP="006F7E9F">
            <w:pPr>
              <w:pStyle w:val="Odstavecseseznamem"/>
              <w:numPr>
                <w:ilvl w:val="0"/>
                <w:numId w:val="80"/>
              </w:numPr>
              <w:rPr>
                <w:szCs w:val="18"/>
              </w:rPr>
            </w:pPr>
            <w:r w:rsidRPr="00BB6DA3">
              <w:rPr>
                <w:szCs w:val="18"/>
              </w:rPr>
              <w:t>Is there any difference between different types of financial instruments?</w:t>
            </w:r>
          </w:p>
          <w:p w14:paraId="421FEF50" w14:textId="23EAACC9" w:rsidR="3B64193B" w:rsidRPr="00BB6DA3" w:rsidRDefault="47A08066" w:rsidP="23ECCBDC">
            <w:pPr>
              <w:rPr>
                <w:rFonts w:ascii="Trebuchet MS" w:hAnsi="Trebuchet MS"/>
                <w:szCs w:val="18"/>
              </w:rPr>
            </w:pPr>
            <w:r w:rsidRPr="00BB6DA3">
              <w:rPr>
                <w:rFonts w:ascii="Trebuchet MS" w:eastAsia="Montserrat Light" w:hAnsi="Trebuchet MS" w:cs="Montserrat Light"/>
                <w:szCs w:val="18"/>
              </w:rPr>
              <w:t>No. Guarantees and varied types of loans are all subject to this step</w:t>
            </w:r>
            <w:r w:rsidR="3E18A806" w:rsidRPr="00BB6DA3">
              <w:rPr>
                <w:rFonts w:ascii="Trebuchet MS" w:eastAsia="Montserrat Light" w:hAnsi="Trebuchet MS" w:cs="Montserrat Light"/>
                <w:szCs w:val="18"/>
              </w:rPr>
              <w:t>.</w:t>
            </w:r>
          </w:p>
        </w:tc>
      </w:tr>
    </w:tbl>
    <w:p w14:paraId="7EAE9157" w14:textId="755C8C0A" w:rsidR="017966FF" w:rsidRPr="00BB6DA3" w:rsidRDefault="63DCD44C" w:rsidP="00ED723D">
      <w:pPr>
        <w:pStyle w:val="Nadpis3"/>
        <w:spacing w:before="120"/>
        <w:rPr>
          <w:rFonts w:ascii="Trebuchet MS" w:hAnsi="Trebuchet MS"/>
        </w:rPr>
      </w:pPr>
      <w:bookmarkStart w:id="24" w:name="_Toc533648358"/>
      <w:bookmarkStart w:id="25" w:name="_Ref160198619"/>
      <w:bookmarkStart w:id="26" w:name="_Toc2142250242"/>
      <w:r w:rsidRPr="00BB6DA3">
        <w:rPr>
          <w:rFonts w:ascii="Trebuchet MS" w:hAnsi="Trebuchet MS"/>
        </w:rPr>
        <w:t xml:space="preserve">Step 2.4: </w:t>
      </w:r>
      <w:r w:rsidR="3438BDE3" w:rsidRPr="00BB6DA3">
        <w:rPr>
          <w:rFonts w:ascii="Trebuchet MS" w:hAnsi="Trebuchet MS"/>
        </w:rPr>
        <w:t xml:space="preserve">Launch the </w:t>
      </w:r>
      <w:r w:rsidR="2F66DE49" w:rsidRPr="00BB6DA3">
        <w:rPr>
          <w:rFonts w:ascii="Trebuchet MS" w:hAnsi="Trebuchet MS"/>
        </w:rPr>
        <w:t xml:space="preserve">call </w:t>
      </w:r>
      <w:r w:rsidR="3438BDE3" w:rsidRPr="00BB6DA3">
        <w:rPr>
          <w:rFonts w:ascii="Trebuchet MS" w:hAnsi="Trebuchet MS"/>
        </w:rPr>
        <w:t>procedure</w:t>
      </w:r>
      <w:bookmarkEnd w:id="24"/>
      <w:bookmarkEnd w:id="25"/>
      <w:bookmarkEnd w:id="26"/>
    </w:p>
    <w:tbl>
      <w:tblPr>
        <w:tblStyle w:val="Mkatabulky"/>
        <w:tblW w:w="0" w:type="auto"/>
        <w:tblLayout w:type="fixed"/>
        <w:tblLook w:val="06A0" w:firstRow="1" w:lastRow="0" w:firstColumn="1" w:lastColumn="0" w:noHBand="1" w:noVBand="1"/>
      </w:tblPr>
      <w:tblGrid>
        <w:gridCol w:w="9015"/>
      </w:tblGrid>
      <w:tr w:rsidR="6F71872E" w:rsidRPr="00BB6DA3" w14:paraId="051CE245" w14:textId="77777777" w:rsidTr="23ECCBDC">
        <w:trPr>
          <w:trHeight w:val="300"/>
        </w:trPr>
        <w:tc>
          <w:tcPr>
            <w:tcW w:w="9015" w:type="dxa"/>
            <w:shd w:val="clear" w:color="auto" w:fill="D4FBFF" w:themeFill="accent3" w:themeFillTint="1A"/>
          </w:tcPr>
          <w:p w14:paraId="4B7EAE0B" w14:textId="5A9985CF" w:rsidR="25F402FB" w:rsidRPr="00BB6DA3" w:rsidRDefault="25F402FB" w:rsidP="6F71872E">
            <w:pPr>
              <w:rPr>
                <w:rFonts w:ascii="Trebuchet MS" w:hAnsi="Trebuchet MS"/>
                <w:b/>
                <w:bCs/>
                <w:color w:val="007C89" w:themeColor="accent3" w:themeTint="E6"/>
              </w:rPr>
            </w:pPr>
            <w:r w:rsidRPr="00BB6DA3">
              <w:rPr>
                <w:rFonts w:ascii="Trebuchet MS" w:hAnsi="Trebuchet MS"/>
                <w:b/>
                <w:bCs/>
                <w:color w:val="007C89" w:themeColor="accent3" w:themeTint="E6"/>
              </w:rPr>
              <w:t>Objective of the sub-step</w:t>
            </w:r>
          </w:p>
          <w:p w14:paraId="18BFD523" w14:textId="6D1CB78D" w:rsidR="25F402FB" w:rsidRPr="00BB6DA3" w:rsidRDefault="3E4376CA">
            <w:pPr>
              <w:rPr>
                <w:rFonts w:ascii="Trebuchet MS" w:hAnsi="Trebuchet MS"/>
              </w:rPr>
            </w:pPr>
            <w:r w:rsidRPr="00BB6DA3">
              <w:rPr>
                <w:rFonts w:ascii="Trebuchet MS" w:hAnsi="Trebuchet MS"/>
              </w:rPr>
              <w:t xml:space="preserve">This sub-step aims at launching the call for operations by opening funding </w:t>
            </w:r>
            <w:r w:rsidR="0DA78909" w:rsidRPr="00BB6DA3">
              <w:rPr>
                <w:rFonts w:ascii="Trebuchet MS" w:hAnsi="Trebuchet MS"/>
              </w:rPr>
              <w:t xml:space="preserve">to </w:t>
            </w:r>
            <w:r w:rsidRPr="00BB6DA3">
              <w:rPr>
                <w:rFonts w:ascii="Trebuchet MS" w:hAnsi="Trebuchet MS"/>
              </w:rPr>
              <w:t>operations that align with the definition of the type of action</w:t>
            </w:r>
            <w:r w:rsidR="4C6E310A" w:rsidRPr="00BB6DA3">
              <w:rPr>
                <w:rFonts w:ascii="Trebuchet MS" w:hAnsi="Trebuchet MS"/>
              </w:rPr>
              <w:t xml:space="preserve">. It does so by sharing the </w:t>
            </w:r>
            <w:r w:rsidRPr="00BB6DA3">
              <w:rPr>
                <w:rFonts w:ascii="Trebuchet MS" w:hAnsi="Trebuchet MS"/>
              </w:rPr>
              <w:t xml:space="preserve">self-assessment checklist with </w:t>
            </w:r>
            <w:r w:rsidR="2FAB9F02" w:rsidRPr="00BB6DA3">
              <w:rPr>
                <w:rFonts w:ascii="Trebuchet MS" w:hAnsi="Trebuchet MS"/>
              </w:rPr>
              <w:t>PPs</w:t>
            </w:r>
            <w:r w:rsidRPr="00BB6DA3">
              <w:rPr>
                <w:rFonts w:ascii="Trebuchet MS" w:hAnsi="Trebuchet MS"/>
              </w:rPr>
              <w:t>.</w:t>
            </w:r>
          </w:p>
        </w:tc>
      </w:tr>
    </w:tbl>
    <w:p w14:paraId="06EF9290" w14:textId="68B92B96" w:rsidR="017966FF" w:rsidRPr="00BB6DA3" w:rsidRDefault="3438BDE3">
      <w:pPr>
        <w:spacing w:before="240" w:after="0"/>
        <w:rPr>
          <w:rFonts w:ascii="Trebuchet MS" w:hAnsi="Trebuchet MS"/>
        </w:rPr>
      </w:pPr>
      <w:r w:rsidRPr="00BB6DA3">
        <w:rPr>
          <w:rFonts w:ascii="Trebuchet MS" w:hAnsi="Trebuchet MS"/>
        </w:rPr>
        <w:t xml:space="preserve">The call for </w:t>
      </w:r>
      <w:r w:rsidR="79138924" w:rsidRPr="00BB6DA3">
        <w:rPr>
          <w:rFonts w:ascii="Trebuchet MS" w:hAnsi="Trebuchet MS"/>
        </w:rPr>
        <w:t>operations</w:t>
      </w:r>
      <w:r w:rsidR="79138924" w:rsidRPr="00BB6DA3">
        <w:rPr>
          <w:rFonts w:ascii="Trebuchet MS" w:hAnsi="Trebuchet MS"/>
          <w:i/>
          <w:iCs/>
        </w:rPr>
        <w:t xml:space="preserve"> </w:t>
      </w:r>
      <w:r w:rsidRPr="00BB6DA3">
        <w:rPr>
          <w:rFonts w:ascii="Trebuchet MS" w:hAnsi="Trebuchet MS"/>
        </w:rPr>
        <w:t>can now be launched</w:t>
      </w:r>
      <w:r w:rsidR="2EB4BF8E" w:rsidRPr="00BB6DA3">
        <w:rPr>
          <w:rFonts w:ascii="Trebuchet MS" w:hAnsi="Trebuchet MS"/>
        </w:rPr>
        <w:t xml:space="preserve"> by</w:t>
      </w:r>
      <w:r w:rsidRPr="00BB6DA3">
        <w:rPr>
          <w:rFonts w:ascii="Trebuchet MS" w:hAnsi="Trebuchet MS"/>
        </w:rPr>
        <w:t>:</w:t>
      </w:r>
    </w:p>
    <w:p w14:paraId="521C3AA9" w14:textId="6900A29C" w:rsidR="017966FF" w:rsidRPr="00BB6DA3" w:rsidRDefault="3438BDE3" w:rsidP="006F7E9F">
      <w:pPr>
        <w:pStyle w:val="Bullets"/>
        <w:numPr>
          <w:ilvl w:val="0"/>
          <w:numId w:val="56"/>
        </w:numPr>
        <w:spacing w:after="0" w:line="288" w:lineRule="auto"/>
        <w:ind w:left="714" w:hanging="357"/>
        <w:rPr>
          <w:rFonts w:ascii="Trebuchet MS" w:hAnsi="Trebuchet MS"/>
        </w:rPr>
      </w:pPr>
      <w:r w:rsidRPr="00BB6DA3">
        <w:rPr>
          <w:rFonts w:ascii="Trebuchet MS" w:hAnsi="Trebuchet MS"/>
          <w:b/>
          <w:bCs/>
        </w:rPr>
        <w:t>Drafting the call</w:t>
      </w:r>
      <w:r w:rsidRPr="00BB6DA3">
        <w:rPr>
          <w:rFonts w:ascii="Trebuchet MS" w:hAnsi="Trebuchet MS"/>
        </w:rPr>
        <w:t xml:space="preserve">. </w:t>
      </w:r>
      <w:r w:rsidR="2615D06F" w:rsidRPr="00BB6DA3">
        <w:rPr>
          <w:rFonts w:ascii="Trebuchet MS" w:hAnsi="Trebuchet MS"/>
        </w:rPr>
        <w:t>T</w:t>
      </w:r>
      <w:r w:rsidRPr="00BB6DA3">
        <w:rPr>
          <w:rFonts w:ascii="Trebuchet MS" w:hAnsi="Trebuchet MS"/>
        </w:rPr>
        <w:t xml:space="preserve">he call </w:t>
      </w:r>
      <w:r w:rsidR="785F089C" w:rsidRPr="00BB6DA3">
        <w:rPr>
          <w:rFonts w:ascii="Trebuchet MS" w:hAnsi="Trebuchet MS"/>
        </w:rPr>
        <w:t xml:space="preserve">must be described by </w:t>
      </w:r>
      <w:r w:rsidR="002A3676" w:rsidRPr="00BB6DA3">
        <w:rPr>
          <w:rFonts w:ascii="Trebuchet MS" w:hAnsi="Trebuchet MS"/>
        </w:rPr>
        <w:t xml:space="preserve">providing </w:t>
      </w:r>
      <w:r w:rsidR="15FA1993" w:rsidRPr="00BB6DA3">
        <w:rPr>
          <w:rFonts w:ascii="Trebuchet MS" w:hAnsi="Trebuchet MS"/>
        </w:rPr>
        <w:t xml:space="preserve">a qualitative description of the expected activities and objectives (with concrete examples) and </w:t>
      </w:r>
      <w:r w:rsidR="002A3676" w:rsidRPr="00BB6DA3">
        <w:rPr>
          <w:rFonts w:ascii="Trebuchet MS" w:hAnsi="Trebuchet MS"/>
        </w:rPr>
        <w:t xml:space="preserve">the conditions for </w:t>
      </w:r>
      <w:r w:rsidRPr="00BB6DA3">
        <w:rPr>
          <w:rFonts w:ascii="Trebuchet MS" w:hAnsi="Trebuchet MS"/>
        </w:rPr>
        <w:t xml:space="preserve">the </w:t>
      </w:r>
      <w:r w:rsidR="2EF7D484" w:rsidRPr="00BB6DA3">
        <w:rPr>
          <w:rFonts w:ascii="Trebuchet MS" w:hAnsi="Trebuchet MS"/>
        </w:rPr>
        <w:t>operations</w:t>
      </w:r>
      <w:r w:rsidR="2EF7D484" w:rsidRPr="00BB6DA3">
        <w:rPr>
          <w:rFonts w:ascii="Trebuchet MS" w:hAnsi="Trebuchet MS"/>
          <w:i/>
          <w:iCs/>
        </w:rPr>
        <w:t xml:space="preserve"> </w:t>
      </w:r>
      <w:r w:rsidRPr="00BB6DA3">
        <w:rPr>
          <w:rFonts w:ascii="Trebuchet MS" w:hAnsi="Trebuchet MS"/>
        </w:rPr>
        <w:t xml:space="preserve">expected </w:t>
      </w:r>
      <w:r w:rsidR="20D1BB4B" w:rsidRPr="00BB6DA3">
        <w:rPr>
          <w:rFonts w:ascii="Trebuchet MS" w:hAnsi="Trebuchet MS"/>
        </w:rPr>
        <w:t xml:space="preserve">by the MA. </w:t>
      </w:r>
      <w:r w:rsidR="42975025" w:rsidRPr="00BB6DA3">
        <w:rPr>
          <w:rFonts w:ascii="Trebuchet MS" w:hAnsi="Trebuchet MS"/>
        </w:rPr>
        <w:t>E</w:t>
      </w:r>
      <w:r w:rsidR="20D1BB4B" w:rsidRPr="00BB6DA3">
        <w:rPr>
          <w:rFonts w:ascii="Trebuchet MS" w:hAnsi="Trebuchet MS"/>
        </w:rPr>
        <w:t xml:space="preserve">xclusions and the objectives of the </w:t>
      </w:r>
      <w:r w:rsidR="7B977DA0" w:rsidRPr="00BB6DA3">
        <w:rPr>
          <w:rFonts w:ascii="Trebuchet MS" w:eastAsia="Montserrat Light" w:hAnsi="Trebuchet MS" w:cs="Montserrat Light"/>
        </w:rPr>
        <w:t>operations</w:t>
      </w:r>
      <w:r w:rsidR="7B977DA0" w:rsidRPr="00BB6DA3">
        <w:rPr>
          <w:rFonts w:ascii="Trebuchet MS" w:hAnsi="Trebuchet MS"/>
        </w:rPr>
        <w:t xml:space="preserve"> </w:t>
      </w:r>
      <w:r w:rsidR="20D1BB4B" w:rsidRPr="00BB6DA3">
        <w:rPr>
          <w:rFonts w:ascii="Trebuchet MS" w:hAnsi="Trebuchet MS"/>
        </w:rPr>
        <w:t xml:space="preserve">expected must be clear. The examples, exclusions and objectives must closely align </w:t>
      </w:r>
      <w:r w:rsidRPr="00BB6DA3">
        <w:rPr>
          <w:rFonts w:ascii="Trebuchet MS" w:hAnsi="Trebuchet MS"/>
        </w:rPr>
        <w:t xml:space="preserve">with the definition of the type of action. </w:t>
      </w:r>
      <w:r w:rsidR="698F21B4" w:rsidRPr="00BB6DA3">
        <w:rPr>
          <w:rFonts w:ascii="Trebuchet MS" w:hAnsi="Trebuchet MS"/>
        </w:rPr>
        <w:t xml:space="preserve">This will ensure that the </w:t>
      </w:r>
      <w:r w:rsidR="7DCB44DC" w:rsidRPr="00BB6DA3">
        <w:rPr>
          <w:rFonts w:ascii="Trebuchet MS" w:eastAsia="Montserrat Light" w:hAnsi="Trebuchet MS" w:cs="Montserrat Light"/>
        </w:rPr>
        <w:t>operations</w:t>
      </w:r>
      <w:r w:rsidR="7DCB44DC" w:rsidRPr="00BB6DA3">
        <w:rPr>
          <w:rFonts w:ascii="Trebuchet MS" w:hAnsi="Trebuchet MS"/>
        </w:rPr>
        <w:t xml:space="preserve"> </w:t>
      </w:r>
      <w:r w:rsidR="698F21B4" w:rsidRPr="00BB6DA3">
        <w:rPr>
          <w:rFonts w:ascii="Trebuchet MS" w:hAnsi="Trebuchet MS"/>
        </w:rPr>
        <w:t>align</w:t>
      </w:r>
      <w:r w:rsidR="1E7588DB" w:rsidRPr="00BB6DA3">
        <w:rPr>
          <w:rFonts w:ascii="Trebuchet MS" w:hAnsi="Trebuchet MS"/>
        </w:rPr>
        <w:t xml:space="preserve"> with</w:t>
      </w:r>
      <w:r w:rsidRPr="00BB6DA3">
        <w:rPr>
          <w:rFonts w:ascii="Trebuchet MS" w:hAnsi="Trebuchet MS"/>
        </w:rPr>
        <w:t xml:space="preserve"> the DNSH principle.</w:t>
      </w:r>
    </w:p>
    <w:p w14:paraId="7ED52734" w14:textId="30348955" w:rsidR="017966FF" w:rsidRPr="007A3EFF" w:rsidRDefault="3438BDE3" w:rsidP="006F7E9F">
      <w:pPr>
        <w:pStyle w:val="Bullets"/>
        <w:numPr>
          <w:ilvl w:val="0"/>
          <w:numId w:val="56"/>
        </w:numPr>
        <w:spacing w:after="0" w:line="288" w:lineRule="auto"/>
        <w:ind w:left="714" w:hanging="357"/>
        <w:rPr>
          <w:rFonts w:ascii="Trebuchet MS" w:eastAsia="Montserrat Light" w:hAnsi="Trebuchet MS" w:cs="Montserrat Light"/>
          <w:iCs/>
        </w:rPr>
      </w:pPr>
      <w:r w:rsidRPr="007A3EFF">
        <w:rPr>
          <w:rFonts w:ascii="Trebuchet MS" w:hAnsi="Trebuchet MS"/>
          <w:b/>
          <w:bCs/>
          <w:iCs/>
        </w:rPr>
        <w:t xml:space="preserve">Sharing the self-assessment check list </w:t>
      </w:r>
      <w:r w:rsidRPr="007A3EFF">
        <w:rPr>
          <w:rFonts w:ascii="Trebuchet MS" w:hAnsi="Trebuchet MS"/>
          <w:iCs/>
        </w:rPr>
        <w:t xml:space="preserve">with </w:t>
      </w:r>
      <w:r w:rsidR="2DEBFBCA" w:rsidRPr="007A3EFF">
        <w:rPr>
          <w:rFonts w:ascii="Trebuchet MS" w:hAnsi="Trebuchet MS"/>
          <w:iCs/>
        </w:rPr>
        <w:t xml:space="preserve">PPs </w:t>
      </w:r>
      <w:r w:rsidRPr="007A3EFF">
        <w:rPr>
          <w:rFonts w:ascii="Trebuchet MS" w:hAnsi="Trebuchet MS"/>
          <w:iCs/>
        </w:rPr>
        <w:t>interested in the call</w:t>
      </w:r>
      <w:r w:rsidR="47F4F7AF" w:rsidRPr="007A3EFF">
        <w:rPr>
          <w:rFonts w:ascii="Trebuchet MS" w:hAnsi="Trebuchet MS"/>
          <w:iCs/>
        </w:rPr>
        <w:t>,</w:t>
      </w:r>
      <w:r w:rsidR="47783E76" w:rsidRPr="007A3EFF">
        <w:rPr>
          <w:rFonts w:ascii="Trebuchet MS" w:hAnsi="Trebuchet MS"/>
          <w:iCs/>
        </w:rPr>
        <w:t xml:space="preserve"> as part</w:t>
      </w:r>
      <w:r w:rsidR="47F4F7AF" w:rsidRPr="007A3EFF">
        <w:rPr>
          <w:rFonts w:ascii="Trebuchet MS" w:hAnsi="Trebuchet MS"/>
          <w:iCs/>
        </w:rPr>
        <w:t xml:space="preserve"> of </w:t>
      </w:r>
      <w:r w:rsidR="4D902D62" w:rsidRPr="007A3EFF">
        <w:rPr>
          <w:rFonts w:ascii="Trebuchet MS" w:hAnsi="Trebuchet MS"/>
          <w:iCs/>
        </w:rPr>
        <w:t xml:space="preserve">the </w:t>
      </w:r>
      <w:r w:rsidR="1D70BDAA" w:rsidRPr="007A3EFF">
        <w:rPr>
          <w:rFonts w:ascii="Trebuchet MS" w:hAnsi="Trebuchet MS"/>
          <w:iCs/>
        </w:rPr>
        <w:t>call’s documentation</w:t>
      </w:r>
      <w:r w:rsidRPr="007A3EFF">
        <w:rPr>
          <w:rFonts w:ascii="Trebuchet MS" w:hAnsi="Trebuchet MS"/>
          <w:iCs/>
        </w:rPr>
        <w:t xml:space="preserve">. It should be made very clear that the points listed in the checklist will require some justification at a later stage, in case the </w:t>
      </w:r>
      <w:r w:rsidR="48FDE689" w:rsidRPr="007A3EFF">
        <w:rPr>
          <w:rFonts w:ascii="Trebuchet MS" w:eastAsia="Montserrat Light" w:hAnsi="Trebuchet MS" w:cs="Montserrat Light"/>
          <w:iCs/>
        </w:rPr>
        <w:t>operation</w:t>
      </w:r>
      <w:r w:rsidR="48FDE689" w:rsidRPr="007A3EFF">
        <w:rPr>
          <w:rFonts w:ascii="Trebuchet MS" w:hAnsi="Trebuchet MS"/>
          <w:iCs/>
        </w:rPr>
        <w:t xml:space="preserve"> </w:t>
      </w:r>
      <w:r w:rsidRPr="007A3EFF">
        <w:rPr>
          <w:rFonts w:ascii="Trebuchet MS" w:hAnsi="Trebuchet MS"/>
          <w:iCs/>
        </w:rPr>
        <w:t>is selected.</w:t>
      </w:r>
    </w:p>
    <w:p w14:paraId="4C2E58FD" w14:textId="4259F674" w:rsidR="00595DAC" w:rsidRPr="007A3EFF" w:rsidRDefault="00595DAC" w:rsidP="006F7E9F">
      <w:pPr>
        <w:pStyle w:val="Bullets"/>
        <w:numPr>
          <w:ilvl w:val="0"/>
          <w:numId w:val="56"/>
        </w:numPr>
        <w:spacing w:line="288" w:lineRule="auto"/>
        <w:ind w:left="714" w:hanging="357"/>
        <w:rPr>
          <w:rFonts w:ascii="Trebuchet MS" w:eastAsia="Montserrat Light" w:hAnsi="Trebuchet MS" w:cs="Montserrat Light"/>
          <w:iCs/>
        </w:rPr>
      </w:pPr>
      <w:r w:rsidRPr="007A3EFF">
        <w:rPr>
          <w:rFonts w:ascii="Trebuchet MS" w:hAnsi="Trebuchet MS"/>
          <w:b/>
          <w:bCs/>
          <w:iCs/>
        </w:rPr>
        <w:t xml:space="preserve">Incorporating the PP guidelines </w:t>
      </w:r>
      <w:r w:rsidR="00514D41" w:rsidRPr="007A3EFF">
        <w:rPr>
          <w:rFonts w:ascii="Trebuchet MS" w:hAnsi="Trebuchet MS"/>
          <w:b/>
          <w:bCs/>
          <w:iCs/>
        </w:rPr>
        <w:t>in the</w:t>
      </w:r>
      <w:r w:rsidRPr="007A3EFF">
        <w:rPr>
          <w:rFonts w:ascii="Trebuchet MS" w:hAnsi="Trebuchet MS"/>
          <w:b/>
          <w:bCs/>
          <w:iCs/>
        </w:rPr>
        <w:t xml:space="preserve"> call documentation</w:t>
      </w:r>
      <w:r w:rsidR="00514D41" w:rsidRPr="007A3EFF">
        <w:rPr>
          <w:rFonts w:ascii="Trebuchet MS" w:hAnsi="Trebuchet MS"/>
          <w:b/>
          <w:bCs/>
          <w:iCs/>
        </w:rPr>
        <w:t xml:space="preserve">. </w:t>
      </w:r>
      <w:r w:rsidR="00995874" w:rsidRPr="007A3EFF">
        <w:rPr>
          <w:rFonts w:ascii="Trebuchet MS" w:hAnsi="Trebuchet MS"/>
          <w:iCs/>
        </w:rPr>
        <w:t>Before integrating them, MAs should remove the</w:t>
      </w:r>
      <w:r w:rsidR="009B72E5" w:rsidRPr="007A3EFF">
        <w:rPr>
          <w:rFonts w:ascii="Trebuchet MS" w:hAnsi="Trebuchet MS"/>
          <w:iCs/>
        </w:rPr>
        <w:t xml:space="preserve"> introductory</w:t>
      </w:r>
      <w:r w:rsidR="00995874" w:rsidRPr="007A3EFF">
        <w:rPr>
          <w:rFonts w:ascii="Trebuchet MS" w:hAnsi="Trebuchet MS"/>
          <w:iCs/>
        </w:rPr>
        <w:t xml:space="preserve"> </w:t>
      </w:r>
      <w:r w:rsidR="00CD5059" w:rsidRPr="007A3EFF">
        <w:rPr>
          <w:rFonts w:ascii="Trebuchet MS" w:hAnsi="Trebuchet MS"/>
          <w:iCs/>
        </w:rPr>
        <w:t>“N</w:t>
      </w:r>
      <w:r w:rsidR="00995874" w:rsidRPr="007A3EFF">
        <w:rPr>
          <w:rFonts w:ascii="Trebuchet MS" w:hAnsi="Trebuchet MS"/>
          <w:iCs/>
        </w:rPr>
        <w:t>ote for Managing Authorities</w:t>
      </w:r>
      <w:r w:rsidR="00CD5059" w:rsidRPr="007A3EFF">
        <w:rPr>
          <w:rFonts w:ascii="Trebuchet MS" w:hAnsi="Trebuchet MS"/>
          <w:iCs/>
        </w:rPr>
        <w:t>”</w:t>
      </w:r>
      <w:r w:rsidR="009B72E5" w:rsidRPr="007A3EFF">
        <w:rPr>
          <w:rFonts w:ascii="Trebuchet MS" w:hAnsi="Trebuchet MS"/>
          <w:iCs/>
        </w:rPr>
        <w:t xml:space="preserve">, as well as </w:t>
      </w:r>
      <w:r w:rsidR="00514D41" w:rsidRPr="007A3EFF">
        <w:rPr>
          <w:rFonts w:ascii="Trebuchet MS" w:hAnsi="Trebuchet MS"/>
          <w:iCs/>
        </w:rPr>
        <w:t xml:space="preserve">Annex I to III </w:t>
      </w:r>
      <w:r w:rsidR="00995874" w:rsidRPr="007A3EFF">
        <w:rPr>
          <w:rFonts w:ascii="Trebuchet MS" w:hAnsi="Trebuchet MS"/>
          <w:iCs/>
        </w:rPr>
        <w:t>(</w:t>
      </w:r>
      <w:r w:rsidR="00514D41" w:rsidRPr="007A3EFF">
        <w:rPr>
          <w:rFonts w:ascii="Trebuchet MS" w:hAnsi="Trebuchet MS"/>
          <w:iCs/>
        </w:rPr>
        <w:t>as explained in the section 1.4</w:t>
      </w:r>
      <w:r w:rsidR="00995874" w:rsidRPr="007A3EFF">
        <w:rPr>
          <w:rFonts w:ascii="Trebuchet MS" w:hAnsi="Trebuchet MS"/>
          <w:iCs/>
        </w:rPr>
        <w:t xml:space="preserve">). </w:t>
      </w:r>
    </w:p>
    <w:p w14:paraId="105097E3" w14:textId="77777777" w:rsidR="007A3EFF" w:rsidRPr="00BB6DA3" w:rsidRDefault="007A3EFF" w:rsidP="007A3EFF">
      <w:pPr>
        <w:pStyle w:val="Bullets"/>
        <w:spacing w:line="288" w:lineRule="auto"/>
        <w:ind w:left="714" w:firstLine="0"/>
        <w:rPr>
          <w:rFonts w:ascii="Trebuchet MS" w:eastAsia="Montserrat Light" w:hAnsi="Trebuchet MS" w:cs="Montserrat Light"/>
          <w:i/>
          <w:iCs/>
        </w:rPr>
      </w:pPr>
    </w:p>
    <w:tbl>
      <w:tblPr>
        <w:tblStyle w:val="Mkatabulky"/>
        <w:tblW w:w="0" w:type="auto"/>
        <w:tblLayout w:type="fixed"/>
        <w:tblLook w:val="06A0" w:firstRow="1" w:lastRow="0" w:firstColumn="1" w:lastColumn="0" w:noHBand="1" w:noVBand="1"/>
      </w:tblPr>
      <w:tblGrid>
        <w:gridCol w:w="9015"/>
      </w:tblGrid>
      <w:tr w:rsidR="6F71872E" w:rsidRPr="00BB6DA3" w14:paraId="4092F292" w14:textId="77777777" w:rsidTr="23ECCBDC">
        <w:trPr>
          <w:trHeight w:val="300"/>
        </w:trPr>
        <w:tc>
          <w:tcPr>
            <w:tcW w:w="9015" w:type="dxa"/>
            <w:shd w:val="clear" w:color="auto" w:fill="FCE9DC" w:themeFill="accent6" w:themeFillTint="33"/>
          </w:tcPr>
          <w:p w14:paraId="58EC2776" w14:textId="77777777" w:rsidR="39F53D9A" w:rsidRPr="00BB6DA3" w:rsidRDefault="50DE65B4" w:rsidP="23ECCBDC">
            <w:pPr>
              <w:rPr>
                <w:rFonts w:ascii="Trebuchet MS" w:hAnsi="Trebuchet MS"/>
                <w:color w:val="E56710" w:themeColor="accent6" w:themeShade="BF"/>
                <w:szCs w:val="18"/>
              </w:rPr>
            </w:pPr>
            <w:r w:rsidRPr="00BB6DA3">
              <w:rPr>
                <w:rFonts w:ascii="Trebuchet MS" w:hAnsi="Trebuchet MS"/>
                <w:color w:val="E56710" w:themeColor="accent6" w:themeShade="BF"/>
                <w:szCs w:val="18"/>
              </w:rPr>
              <w:t>Specificity of financial instruments</w:t>
            </w:r>
          </w:p>
          <w:p w14:paraId="6E0BF0D2" w14:textId="7E59D3AF" w:rsidR="006A6E58" w:rsidRPr="00BB6DA3" w:rsidRDefault="50DE65B4" w:rsidP="23ECCBDC">
            <w:pPr>
              <w:spacing w:after="160"/>
              <w:rPr>
                <w:rFonts w:ascii="Trebuchet MS" w:hAnsi="Trebuchet MS"/>
                <w:szCs w:val="18"/>
              </w:rPr>
            </w:pPr>
            <w:r w:rsidRPr="00BB6DA3">
              <w:rPr>
                <w:rFonts w:ascii="Trebuchet MS" w:hAnsi="Trebuchet MS"/>
                <w:szCs w:val="18"/>
              </w:rPr>
              <w:t xml:space="preserve">Step </w:t>
            </w:r>
            <w:r w:rsidR="4304CDE1" w:rsidRPr="00BB6DA3">
              <w:rPr>
                <w:rFonts w:ascii="Trebuchet MS" w:hAnsi="Trebuchet MS"/>
                <w:szCs w:val="18"/>
              </w:rPr>
              <w:t>2</w:t>
            </w:r>
            <w:r w:rsidRPr="00BB6DA3">
              <w:rPr>
                <w:rFonts w:ascii="Trebuchet MS" w:hAnsi="Trebuchet MS"/>
                <w:szCs w:val="18"/>
              </w:rPr>
              <w:t>.4 is applicable for financial instruments.</w:t>
            </w:r>
            <w:r w:rsidR="4304CDE1" w:rsidRPr="00BB6DA3">
              <w:rPr>
                <w:rFonts w:ascii="Trebuchet MS" w:hAnsi="Trebuchet MS"/>
                <w:szCs w:val="18"/>
              </w:rPr>
              <w:t xml:space="preserve"> </w:t>
            </w:r>
            <w:r w:rsidR="4814139D" w:rsidRPr="00BB6DA3">
              <w:rPr>
                <w:rFonts w:ascii="Trebuchet MS" w:hAnsi="Trebuchet MS"/>
                <w:szCs w:val="18"/>
              </w:rPr>
              <w:t xml:space="preserve">It is advised that the Czech authorities draft the call, unless the financial intermediary has strong experience with the </w:t>
            </w:r>
            <w:r w:rsidR="2884511B" w:rsidRPr="00BB6DA3">
              <w:rPr>
                <w:rFonts w:ascii="Trebuchet MS" w:hAnsi="Trebuchet MS"/>
                <w:szCs w:val="18"/>
              </w:rPr>
              <w:t xml:space="preserve">DNSH principle. </w:t>
            </w:r>
            <w:r w:rsidR="2D9C3E77" w:rsidRPr="00BB6DA3">
              <w:rPr>
                <w:rFonts w:ascii="Trebuchet MS" w:hAnsi="Trebuchet MS"/>
                <w:szCs w:val="18"/>
              </w:rPr>
              <w:t>F</w:t>
            </w:r>
            <w:r w:rsidR="55488855" w:rsidRPr="00BB6DA3">
              <w:rPr>
                <w:rFonts w:ascii="Trebuchet MS" w:hAnsi="Trebuchet MS"/>
                <w:szCs w:val="18"/>
              </w:rPr>
              <w:t>inancial intermediaries</w:t>
            </w:r>
            <w:r w:rsidR="4814139D" w:rsidRPr="00BB6DA3">
              <w:rPr>
                <w:rFonts w:ascii="Trebuchet MS" w:hAnsi="Trebuchet MS"/>
                <w:szCs w:val="18"/>
              </w:rPr>
              <w:t xml:space="preserve"> </w:t>
            </w:r>
            <w:r w:rsidR="2D9C3E77" w:rsidRPr="00BB6DA3">
              <w:rPr>
                <w:rFonts w:ascii="Trebuchet MS" w:hAnsi="Trebuchet MS"/>
                <w:szCs w:val="18"/>
              </w:rPr>
              <w:t xml:space="preserve">should then </w:t>
            </w:r>
            <w:r w:rsidR="4814139D" w:rsidRPr="00BB6DA3">
              <w:rPr>
                <w:rFonts w:ascii="Trebuchet MS" w:hAnsi="Trebuchet MS"/>
                <w:szCs w:val="18"/>
              </w:rPr>
              <w:t>publish</w:t>
            </w:r>
            <w:r w:rsidR="2D9C3E77" w:rsidRPr="00BB6DA3">
              <w:rPr>
                <w:rFonts w:ascii="Trebuchet MS" w:hAnsi="Trebuchet MS"/>
                <w:szCs w:val="18"/>
              </w:rPr>
              <w:t xml:space="preserve"> the call</w:t>
            </w:r>
            <w:r w:rsidR="18F9FFEE" w:rsidRPr="00BB6DA3">
              <w:rPr>
                <w:rFonts w:ascii="Trebuchet MS" w:hAnsi="Trebuchet MS"/>
                <w:szCs w:val="18"/>
              </w:rPr>
              <w:t xml:space="preserve"> and, if relevant, share it in the sectoral networks that are likely to benefit from the call</w:t>
            </w:r>
            <w:r w:rsidR="25AA250A" w:rsidRPr="00BB6DA3">
              <w:rPr>
                <w:rFonts w:ascii="Trebuchet MS" w:hAnsi="Trebuchet MS"/>
                <w:szCs w:val="18"/>
              </w:rPr>
              <w:t>.</w:t>
            </w:r>
            <w:r w:rsidR="21B3974D" w:rsidRPr="00BB6DA3">
              <w:rPr>
                <w:rFonts w:ascii="Trebuchet MS" w:hAnsi="Trebuchet MS"/>
                <w:szCs w:val="18"/>
              </w:rPr>
              <w:t xml:space="preserve"> </w:t>
            </w:r>
            <w:r w:rsidR="21B7AFC6" w:rsidRPr="00BB6DA3">
              <w:rPr>
                <w:rFonts w:ascii="Trebuchet MS" w:hAnsi="Trebuchet MS"/>
                <w:szCs w:val="18"/>
              </w:rPr>
              <w:t>Similar to what is described in Step 2.4, the self-assessment checklist should be part of the call documentation (e.g., ready for download on the same webpage as the call presentation</w:t>
            </w:r>
            <w:r w:rsidR="60FBB6B8" w:rsidRPr="00BB6DA3">
              <w:rPr>
                <w:rFonts w:ascii="Trebuchet MS" w:hAnsi="Trebuchet MS"/>
                <w:szCs w:val="18"/>
              </w:rPr>
              <w:t>, with a mention that the checklist responses will need justifications</w:t>
            </w:r>
            <w:r w:rsidR="21B7AFC6" w:rsidRPr="00BB6DA3">
              <w:rPr>
                <w:rFonts w:ascii="Trebuchet MS" w:hAnsi="Trebuchet MS"/>
                <w:szCs w:val="18"/>
              </w:rPr>
              <w:t>) to reduce research time for the beneficiaries.</w:t>
            </w:r>
          </w:p>
          <w:p w14:paraId="6462E068" w14:textId="77777777" w:rsidR="006A6E58" w:rsidRPr="00BB6DA3" w:rsidRDefault="2884511B" w:rsidP="006F7E9F">
            <w:pPr>
              <w:pStyle w:val="Odstavecseseznamem"/>
              <w:numPr>
                <w:ilvl w:val="0"/>
                <w:numId w:val="80"/>
              </w:numPr>
              <w:rPr>
                <w:szCs w:val="18"/>
              </w:rPr>
            </w:pPr>
            <w:r w:rsidRPr="00BB6DA3">
              <w:rPr>
                <w:szCs w:val="18"/>
              </w:rPr>
              <w:t>What are the key elements to keep in mind to conduct this step?</w:t>
            </w:r>
          </w:p>
          <w:p w14:paraId="0FECB2E4" w14:textId="66E789A7" w:rsidR="00C95130" w:rsidRPr="00BB6DA3" w:rsidRDefault="60FBB6B8" w:rsidP="23ECCBDC">
            <w:pPr>
              <w:spacing w:after="160"/>
              <w:rPr>
                <w:rFonts w:ascii="Trebuchet MS" w:hAnsi="Trebuchet MS"/>
                <w:szCs w:val="18"/>
              </w:rPr>
            </w:pPr>
            <w:r w:rsidRPr="00BB6DA3">
              <w:rPr>
                <w:rFonts w:ascii="Trebuchet MS" w:hAnsi="Trebuchet MS"/>
                <w:szCs w:val="18"/>
              </w:rPr>
              <w:t>The specificity of the call description is key</w:t>
            </w:r>
            <w:r w:rsidR="4F2EF927" w:rsidRPr="00BB6DA3">
              <w:rPr>
                <w:rFonts w:ascii="Trebuchet MS" w:hAnsi="Trebuchet MS"/>
                <w:szCs w:val="18"/>
              </w:rPr>
              <w:t xml:space="preserve"> to attract the right PPs and to </w:t>
            </w:r>
            <w:r w:rsidR="3EC07037" w:rsidRPr="00BB6DA3">
              <w:rPr>
                <w:rFonts w:ascii="Trebuchet MS" w:hAnsi="Trebuchet MS"/>
                <w:szCs w:val="18"/>
              </w:rPr>
              <w:t xml:space="preserve">ensure that they do not lose time </w:t>
            </w:r>
            <w:r w:rsidR="4F2EF927" w:rsidRPr="00BB6DA3">
              <w:rPr>
                <w:rFonts w:ascii="Trebuchet MS" w:hAnsi="Trebuchet MS"/>
                <w:szCs w:val="18"/>
              </w:rPr>
              <w:t>ask</w:t>
            </w:r>
            <w:r w:rsidR="3EC07037" w:rsidRPr="00BB6DA3">
              <w:rPr>
                <w:rFonts w:ascii="Trebuchet MS" w:hAnsi="Trebuchet MS"/>
                <w:szCs w:val="18"/>
              </w:rPr>
              <w:t>ing</w:t>
            </w:r>
            <w:r w:rsidR="4F2EF927" w:rsidRPr="00BB6DA3">
              <w:rPr>
                <w:rFonts w:ascii="Trebuchet MS" w:hAnsi="Trebuchet MS"/>
                <w:szCs w:val="18"/>
              </w:rPr>
              <w:t xml:space="preserve"> questions to the financial intermediary.</w:t>
            </w:r>
            <w:r w:rsidR="3EC07037" w:rsidRPr="00BB6DA3">
              <w:rPr>
                <w:rFonts w:ascii="Trebuchet MS" w:hAnsi="Trebuchet MS"/>
                <w:szCs w:val="18"/>
              </w:rPr>
              <w:t xml:space="preserve"> To this end, it is strongly advised to present the calls per sub-type of actions (as defined in Step 1)</w:t>
            </w:r>
            <w:r w:rsidR="15DD6816" w:rsidRPr="00BB6DA3">
              <w:rPr>
                <w:rFonts w:ascii="Trebuchet MS" w:hAnsi="Trebuchet MS"/>
                <w:szCs w:val="18"/>
              </w:rPr>
              <w:t xml:space="preserve"> with concrete examples of investments involved, types of financial </w:t>
            </w:r>
            <w:r w:rsidR="49F74ECD" w:rsidRPr="00BB6DA3">
              <w:rPr>
                <w:rFonts w:ascii="Trebuchet MS" w:hAnsi="Trebuchet MS"/>
                <w:szCs w:val="18"/>
              </w:rPr>
              <w:t>product</w:t>
            </w:r>
            <w:r w:rsidR="15DD6816" w:rsidRPr="00BB6DA3">
              <w:rPr>
                <w:rFonts w:ascii="Trebuchet MS" w:hAnsi="Trebuchet MS"/>
                <w:szCs w:val="18"/>
              </w:rPr>
              <w:t xml:space="preserve"> to be provided, and without administrative or DNSH-related jargon.</w:t>
            </w:r>
          </w:p>
          <w:p w14:paraId="746C32C4" w14:textId="77777777" w:rsidR="00C95130" w:rsidRPr="00BB6DA3" w:rsidRDefault="15DD6816" w:rsidP="006F7E9F">
            <w:pPr>
              <w:pStyle w:val="Odstavecseseznamem"/>
              <w:numPr>
                <w:ilvl w:val="0"/>
                <w:numId w:val="80"/>
              </w:numPr>
              <w:rPr>
                <w:szCs w:val="18"/>
              </w:rPr>
            </w:pPr>
            <w:r w:rsidRPr="00BB6DA3">
              <w:rPr>
                <w:szCs w:val="18"/>
              </w:rPr>
              <w:t>Is there any difference between different types of financial instruments?</w:t>
            </w:r>
          </w:p>
          <w:p w14:paraId="28D4F2D5" w14:textId="278FAB38" w:rsidR="39F53D9A" w:rsidRPr="00BB6DA3" w:rsidRDefault="15DD6816" w:rsidP="23ECCBDC">
            <w:pPr>
              <w:rPr>
                <w:rFonts w:ascii="Trebuchet MS" w:hAnsi="Trebuchet MS"/>
              </w:rPr>
            </w:pPr>
            <w:r w:rsidRPr="00BB6DA3">
              <w:rPr>
                <w:rFonts w:ascii="Trebuchet MS" w:eastAsia="Montserrat Light" w:hAnsi="Trebuchet MS" w:cs="Montserrat Light"/>
              </w:rPr>
              <w:t>There is no technical difference. There may be a difference in the channels of communication, if the financial intermediary separates its branches per type of financial product</w:t>
            </w:r>
            <w:r w:rsidR="49F74ECD" w:rsidRPr="00BB6DA3">
              <w:rPr>
                <w:rFonts w:ascii="Trebuchet MS" w:eastAsia="Montserrat Light" w:hAnsi="Trebuchet MS" w:cs="Montserrat Light"/>
              </w:rPr>
              <w:t xml:space="preserve">. In that case, it is important to </w:t>
            </w:r>
            <w:r w:rsidR="10A45FCA" w:rsidRPr="00BB6DA3">
              <w:rPr>
                <w:rFonts w:ascii="Trebuchet MS" w:eastAsia="Montserrat Light" w:hAnsi="Trebuchet MS" w:cs="Montserrat Light"/>
              </w:rPr>
              <w:t>draft</w:t>
            </w:r>
            <w:r w:rsidR="49F74ECD" w:rsidRPr="00BB6DA3">
              <w:rPr>
                <w:rFonts w:ascii="Trebuchet MS" w:eastAsia="Montserrat Light" w:hAnsi="Trebuchet MS" w:cs="Montserrat Light"/>
              </w:rPr>
              <w:t xml:space="preserve"> the call per sub-type of action or per financial product</w:t>
            </w:r>
            <w:r w:rsidR="10AD86C7" w:rsidRPr="00BB6DA3">
              <w:rPr>
                <w:rFonts w:ascii="Trebuchet MS" w:eastAsia="Montserrat Light" w:hAnsi="Trebuchet MS" w:cs="Montserrat Light"/>
              </w:rPr>
              <w:t>, and to publish it on the relevant webpages.</w:t>
            </w:r>
          </w:p>
        </w:tc>
      </w:tr>
    </w:tbl>
    <w:p w14:paraId="7236AD82" w14:textId="60486C50" w:rsidR="017966FF" w:rsidRPr="00BB6DA3" w:rsidRDefault="63DCD44C" w:rsidP="00ED723D">
      <w:pPr>
        <w:pStyle w:val="Nadpis3"/>
        <w:spacing w:before="120"/>
        <w:rPr>
          <w:rFonts w:ascii="Trebuchet MS" w:hAnsi="Trebuchet MS"/>
        </w:rPr>
      </w:pPr>
      <w:bookmarkStart w:id="27" w:name="_Toc1881722140"/>
      <w:bookmarkStart w:id="28" w:name="_Toc710559265"/>
      <w:r w:rsidRPr="00BB6DA3">
        <w:rPr>
          <w:rFonts w:ascii="Trebuchet MS" w:hAnsi="Trebuchet MS"/>
        </w:rPr>
        <w:t xml:space="preserve">Step 2.5: </w:t>
      </w:r>
      <w:r w:rsidR="3438BDE3" w:rsidRPr="00BB6DA3">
        <w:rPr>
          <w:rFonts w:ascii="Trebuchet MS" w:hAnsi="Trebuchet MS"/>
        </w:rPr>
        <w:t>Select the operations</w:t>
      </w:r>
      <w:bookmarkEnd w:id="27"/>
      <w:bookmarkEnd w:id="28"/>
    </w:p>
    <w:tbl>
      <w:tblPr>
        <w:tblStyle w:val="Mkatabulky"/>
        <w:tblW w:w="0" w:type="auto"/>
        <w:tblLayout w:type="fixed"/>
        <w:tblLook w:val="06A0" w:firstRow="1" w:lastRow="0" w:firstColumn="1" w:lastColumn="0" w:noHBand="1" w:noVBand="1"/>
      </w:tblPr>
      <w:tblGrid>
        <w:gridCol w:w="9015"/>
      </w:tblGrid>
      <w:tr w:rsidR="6F71872E" w:rsidRPr="00BB6DA3" w14:paraId="10030436" w14:textId="77777777" w:rsidTr="6E3BDDF8">
        <w:trPr>
          <w:trHeight w:val="300"/>
        </w:trPr>
        <w:tc>
          <w:tcPr>
            <w:tcW w:w="9015" w:type="dxa"/>
            <w:shd w:val="clear" w:color="auto" w:fill="D4FBFF" w:themeFill="accent3" w:themeFillTint="1A"/>
          </w:tcPr>
          <w:p w14:paraId="7FE45560" w14:textId="5A9985CF" w:rsidR="182A3092" w:rsidRPr="00BB6DA3" w:rsidRDefault="182A3092" w:rsidP="6F71872E">
            <w:pPr>
              <w:rPr>
                <w:rFonts w:ascii="Trebuchet MS" w:hAnsi="Trebuchet MS"/>
                <w:b/>
                <w:bCs/>
                <w:color w:val="007C89" w:themeColor="accent3" w:themeTint="E6"/>
              </w:rPr>
            </w:pPr>
            <w:r w:rsidRPr="00BB6DA3">
              <w:rPr>
                <w:rFonts w:ascii="Trebuchet MS" w:hAnsi="Trebuchet MS"/>
                <w:b/>
                <w:bCs/>
                <w:color w:val="007C89" w:themeColor="accent3" w:themeTint="E6"/>
              </w:rPr>
              <w:t>Objective of the sub-step</w:t>
            </w:r>
          </w:p>
          <w:p w14:paraId="3511039C" w14:textId="71643D49" w:rsidR="182A3092" w:rsidRPr="00BB6DA3" w:rsidRDefault="08032BD2" w:rsidP="00346C42">
            <w:pPr>
              <w:rPr>
                <w:rFonts w:ascii="Trebuchet MS" w:hAnsi="Trebuchet MS"/>
              </w:rPr>
            </w:pPr>
            <w:r w:rsidRPr="00BB6DA3">
              <w:rPr>
                <w:rFonts w:ascii="Trebuchet MS" w:hAnsi="Trebuchet MS"/>
              </w:rPr>
              <w:t xml:space="preserve">This sub-step aims </w:t>
            </w:r>
            <w:r w:rsidR="49FB97CA" w:rsidRPr="00BB6DA3">
              <w:rPr>
                <w:rFonts w:ascii="Trebuchet MS" w:hAnsi="Trebuchet MS"/>
              </w:rPr>
              <w:t xml:space="preserve">to </w:t>
            </w:r>
            <w:r w:rsidRPr="00BB6DA3">
              <w:rPr>
                <w:rFonts w:ascii="Trebuchet MS" w:hAnsi="Trebuchet MS"/>
              </w:rPr>
              <w:t>select</w:t>
            </w:r>
            <w:r w:rsidR="47B22C83" w:rsidRPr="00BB6DA3">
              <w:rPr>
                <w:rFonts w:ascii="Trebuchet MS" w:hAnsi="Trebuchet MS"/>
              </w:rPr>
              <w:t xml:space="preserve"> </w:t>
            </w:r>
            <w:r w:rsidRPr="00BB6DA3">
              <w:rPr>
                <w:rFonts w:ascii="Trebuchet MS" w:hAnsi="Trebuchet MS"/>
              </w:rPr>
              <w:t>the operations that have applied to the call</w:t>
            </w:r>
            <w:r w:rsidR="5694A934" w:rsidRPr="00BB6DA3">
              <w:rPr>
                <w:rFonts w:ascii="Trebuchet MS" w:hAnsi="Trebuchet MS"/>
              </w:rPr>
              <w:t xml:space="preserve">, </w:t>
            </w:r>
            <w:r w:rsidR="00346C42" w:rsidRPr="00BB6DA3">
              <w:rPr>
                <w:rFonts w:ascii="Trebuchet MS" w:hAnsi="Trebuchet MS"/>
              </w:rPr>
              <w:t xml:space="preserve">ensuring that they </w:t>
            </w:r>
            <w:r w:rsidRPr="00BB6DA3">
              <w:rPr>
                <w:rFonts w:ascii="Trebuchet MS" w:hAnsi="Trebuchet MS"/>
              </w:rPr>
              <w:t>align with the type of action</w:t>
            </w:r>
            <w:r w:rsidR="7AED1BA8" w:rsidRPr="00BB6DA3">
              <w:rPr>
                <w:rFonts w:ascii="Trebuchet MS" w:hAnsi="Trebuchet MS"/>
              </w:rPr>
              <w:t xml:space="preserve"> and its corresponding DNSH requirements</w:t>
            </w:r>
            <w:r w:rsidRPr="00BB6DA3">
              <w:rPr>
                <w:rFonts w:ascii="Trebuchet MS" w:hAnsi="Trebuchet MS"/>
              </w:rPr>
              <w:t>.</w:t>
            </w:r>
          </w:p>
        </w:tc>
      </w:tr>
    </w:tbl>
    <w:p w14:paraId="03AFF3B6" w14:textId="7684DFD5" w:rsidR="017966FF" w:rsidRPr="00BB6DA3" w:rsidRDefault="0098382A">
      <w:pPr>
        <w:rPr>
          <w:rFonts w:ascii="Trebuchet MS" w:hAnsi="Trebuchet MS"/>
        </w:rPr>
      </w:pPr>
      <w:r w:rsidRPr="00BB6DA3">
        <w:rPr>
          <w:rFonts w:ascii="Trebuchet MS" w:hAnsi="Trebuchet MS"/>
        </w:rPr>
        <w:t>MAs</w:t>
      </w:r>
      <w:r w:rsidR="3438BDE3" w:rsidRPr="00BB6DA3">
        <w:rPr>
          <w:rFonts w:ascii="Trebuchet MS" w:hAnsi="Trebuchet MS"/>
        </w:rPr>
        <w:t xml:space="preserve"> must pre-select the </w:t>
      </w:r>
      <w:r w:rsidR="467E3799" w:rsidRPr="00BB6DA3">
        <w:rPr>
          <w:rFonts w:ascii="Trebuchet MS" w:eastAsia="Montserrat Light" w:hAnsi="Trebuchet MS" w:cs="Montserrat Light"/>
        </w:rPr>
        <w:t>operations</w:t>
      </w:r>
      <w:r w:rsidR="467E3799" w:rsidRPr="00BB6DA3">
        <w:rPr>
          <w:rFonts w:ascii="Trebuchet MS" w:hAnsi="Trebuchet MS"/>
        </w:rPr>
        <w:t xml:space="preserve"> </w:t>
      </w:r>
      <w:r w:rsidR="3438BDE3" w:rsidRPr="00BB6DA3">
        <w:rPr>
          <w:rFonts w:ascii="Trebuchet MS" w:hAnsi="Trebuchet MS"/>
        </w:rPr>
        <w:t xml:space="preserve">that align with the definition of type of action, based on the answers to the checklist. </w:t>
      </w:r>
      <w:r w:rsidR="5E557416" w:rsidRPr="00BB6DA3">
        <w:rPr>
          <w:rFonts w:ascii="Trebuchet MS" w:hAnsi="Trebuchet MS"/>
        </w:rPr>
        <w:t>O</w:t>
      </w:r>
      <w:r w:rsidR="057379D0" w:rsidRPr="00BB6DA3">
        <w:rPr>
          <w:rFonts w:ascii="Trebuchet MS" w:eastAsia="Montserrat Light" w:hAnsi="Trebuchet MS" w:cs="Montserrat Light"/>
        </w:rPr>
        <w:t>perations</w:t>
      </w:r>
      <w:r w:rsidR="057379D0" w:rsidRPr="00BB6DA3">
        <w:rPr>
          <w:rFonts w:ascii="Trebuchet MS" w:hAnsi="Trebuchet MS"/>
        </w:rPr>
        <w:t xml:space="preserve"> </w:t>
      </w:r>
      <w:r w:rsidR="3438BDE3" w:rsidRPr="00BB6DA3">
        <w:rPr>
          <w:rFonts w:ascii="Trebuchet MS" w:hAnsi="Trebuchet MS"/>
        </w:rPr>
        <w:t>that do not align with the definition of the type of action must be excluded from the call.</w:t>
      </w:r>
      <w:r w:rsidR="3EAA43AA" w:rsidRPr="00BB6DA3">
        <w:rPr>
          <w:rFonts w:ascii="Trebuchet MS" w:hAnsi="Trebuchet MS"/>
        </w:rPr>
        <w:t xml:space="preserve"> </w:t>
      </w:r>
      <w:r w:rsidR="346A5AFC" w:rsidRPr="00BB6DA3">
        <w:rPr>
          <w:rFonts w:ascii="Trebuchet MS" w:hAnsi="Trebuchet MS"/>
        </w:rPr>
        <w:t xml:space="preserve">In that case, PPs should be informed that their operation may not be funded. </w:t>
      </w:r>
      <w:r w:rsidR="3EAA43AA" w:rsidRPr="00BB6DA3">
        <w:rPr>
          <w:rFonts w:ascii="Trebuchet MS" w:hAnsi="Trebuchet MS"/>
        </w:rPr>
        <w:t xml:space="preserve">In case the checklist answers </w:t>
      </w:r>
      <w:r w:rsidR="5B67EBA6" w:rsidRPr="00BB6DA3">
        <w:rPr>
          <w:rFonts w:ascii="Trebuchet MS" w:hAnsi="Trebuchet MS"/>
        </w:rPr>
        <w:t xml:space="preserve">provided by the PP </w:t>
      </w:r>
      <w:r w:rsidR="3EAA43AA" w:rsidRPr="00BB6DA3">
        <w:rPr>
          <w:rFonts w:ascii="Trebuchet MS" w:hAnsi="Trebuchet MS"/>
        </w:rPr>
        <w:t xml:space="preserve">are </w:t>
      </w:r>
      <w:r w:rsidR="3329E058" w:rsidRPr="00BB6DA3">
        <w:rPr>
          <w:rFonts w:ascii="Trebuchet MS" w:hAnsi="Trebuchet MS"/>
        </w:rPr>
        <w:t>in</w:t>
      </w:r>
      <w:r w:rsidR="3EAA43AA" w:rsidRPr="00BB6DA3">
        <w:rPr>
          <w:rFonts w:ascii="Trebuchet MS" w:hAnsi="Trebuchet MS"/>
        </w:rPr>
        <w:t xml:space="preserve">complete, </w:t>
      </w:r>
      <w:r w:rsidR="1BA3E23F" w:rsidRPr="00BB6DA3">
        <w:rPr>
          <w:rFonts w:ascii="Trebuchet MS" w:hAnsi="Trebuchet MS"/>
        </w:rPr>
        <w:t xml:space="preserve">or if the answers </w:t>
      </w:r>
      <w:r w:rsidR="6E037E84" w:rsidRPr="00BB6DA3">
        <w:rPr>
          <w:rFonts w:ascii="Trebuchet MS" w:hAnsi="Trebuchet MS"/>
        </w:rPr>
        <w:t xml:space="preserve">are insufficient for </w:t>
      </w:r>
      <w:r w:rsidR="1BA3E23F" w:rsidRPr="00BB6DA3">
        <w:rPr>
          <w:rFonts w:ascii="Trebuchet MS" w:hAnsi="Trebuchet MS"/>
        </w:rPr>
        <w:t>the MA to clarify align</w:t>
      </w:r>
      <w:r w:rsidR="6B0D3766" w:rsidRPr="00BB6DA3">
        <w:rPr>
          <w:rFonts w:ascii="Trebuchet MS" w:hAnsi="Trebuchet MS"/>
        </w:rPr>
        <w:t>ment</w:t>
      </w:r>
      <w:r w:rsidR="1BA3E23F" w:rsidRPr="00BB6DA3">
        <w:rPr>
          <w:rFonts w:ascii="Trebuchet MS" w:hAnsi="Trebuchet MS"/>
        </w:rPr>
        <w:t xml:space="preserve"> with the call (e.g., if </w:t>
      </w:r>
      <w:r w:rsidR="7D886AD2" w:rsidRPr="00BB6DA3">
        <w:rPr>
          <w:rFonts w:ascii="Trebuchet MS" w:hAnsi="Trebuchet MS"/>
        </w:rPr>
        <w:t xml:space="preserve">answers </w:t>
      </w:r>
      <w:r w:rsidR="1BA3E23F" w:rsidRPr="00BB6DA3">
        <w:rPr>
          <w:rFonts w:ascii="Trebuchet MS" w:hAnsi="Trebuchet MS"/>
        </w:rPr>
        <w:t xml:space="preserve">are too broad), </w:t>
      </w:r>
      <w:r w:rsidR="3EAA43AA" w:rsidRPr="00BB6DA3">
        <w:rPr>
          <w:rFonts w:ascii="Trebuchet MS" w:hAnsi="Trebuchet MS"/>
        </w:rPr>
        <w:t xml:space="preserve">the MA should </w:t>
      </w:r>
      <w:r w:rsidR="3D245735" w:rsidRPr="00BB6DA3">
        <w:rPr>
          <w:rFonts w:ascii="Trebuchet MS" w:hAnsi="Trebuchet MS"/>
        </w:rPr>
        <w:t>ask the PP for more detail</w:t>
      </w:r>
      <w:r w:rsidR="3EAA43AA" w:rsidRPr="00BB6DA3">
        <w:rPr>
          <w:rFonts w:ascii="Trebuchet MS" w:hAnsi="Trebuchet MS"/>
        </w:rPr>
        <w:t xml:space="preserve">. </w:t>
      </w:r>
      <w:r w:rsidR="156BD835" w:rsidRPr="00BB6DA3">
        <w:rPr>
          <w:rFonts w:ascii="Trebuchet MS" w:hAnsi="Trebuchet MS"/>
        </w:rPr>
        <w:t xml:space="preserve">Operations may only be selected after </w:t>
      </w:r>
      <w:r w:rsidR="3EAA43AA" w:rsidRPr="00BB6DA3">
        <w:rPr>
          <w:rFonts w:ascii="Trebuchet MS" w:hAnsi="Trebuchet MS"/>
        </w:rPr>
        <w:t xml:space="preserve">the </w:t>
      </w:r>
      <w:r w:rsidR="0CDD2562" w:rsidRPr="00BB6DA3">
        <w:rPr>
          <w:rFonts w:ascii="Trebuchet MS" w:hAnsi="Trebuchet MS"/>
        </w:rPr>
        <w:t>details are</w:t>
      </w:r>
      <w:r w:rsidR="3EAA43AA" w:rsidRPr="00BB6DA3">
        <w:rPr>
          <w:rFonts w:ascii="Trebuchet MS" w:hAnsi="Trebuchet MS"/>
        </w:rPr>
        <w:t xml:space="preserve"> provided and aligned with the call</w:t>
      </w:r>
      <w:r w:rsidR="258EBE29" w:rsidRPr="00BB6DA3">
        <w:rPr>
          <w:rFonts w:ascii="Trebuchet MS" w:hAnsi="Trebuchet MS"/>
        </w:rPr>
        <w:t>.</w:t>
      </w:r>
    </w:p>
    <w:p w14:paraId="0AFDD55D" w14:textId="41C8C30C" w:rsidR="017966FF" w:rsidRPr="00BB6DA3" w:rsidRDefault="0098382A">
      <w:pPr>
        <w:rPr>
          <w:rFonts w:ascii="Trebuchet MS" w:hAnsi="Trebuchet MS"/>
        </w:rPr>
      </w:pPr>
      <w:r w:rsidRPr="00BB6DA3">
        <w:rPr>
          <w:rFonts w:ascii="Trebuchet MS" w:hAnsi="Trebuchet MS"/>
        </w:rPr>
        <w:t>MAs</w:t>
      </w:r>
      <w:r w:rsidR="3438BDE3" w:rsidRPr="00BB6DA3">
        <w:rPr>
          <w:rFonts w:ascii="Trebuchet MS" w:hAnsi="Trebuchet MS"/>
        </w:rPr>
        <w:t xml:space="preserve"> should then share the preliminary evidence list with </w:t>
      </w:r>
      <w:r w:rsidR="046863FC" w:rsidRPr="00BB6DA3">
        <w:rPr>
          <w:rFonts w:ascii="Trebuchet MS" w:hAnsi="Trebuchet MS"/>
        </w:rPr>
        <w:t xml:space="preserve">eligible </w:t>
      </w:r>
      <w:r w:rsidR="35427E28" w:rsidRPr="00BB6DA3">
        <w:rPr>
          <w:rFonts w:ascii="Trebuchet MS" w:hAnsi="Trebuchet MS"/>
        </w:rPr>
        <w:t>PPs</w:t>
      </w:r>
      <w:r w:rsidR="3438BDE3" w:rsidRPr="00BB6DA3">
        <w:rPr>
          <w:rFonts w:ascii="Trebuchet MS" w:hAnsi="Trebuchet MS"/>
        </w:rPr>
        <w:t xml:space="preserve">. </w:t>
      </w:r>
      <w:r w:rsidR="46B67996" w:rsidRPr="00BB6DA3">
        <w:rPr>
          <w:rFonts w:ascii="Trebuchet MS" w:hAnsi="Trebuchet MS"/>
        </w:rPr>
        <w:t>O</w:t>
      </w:r>
      <w:r w:rsidR="46B67996" w:rsidRPr="00BB6DA3">
        <w:rPr>
          <w:rFonts w:ascii="Trebuchet MS" w:eastAsia="Montserrat Light" w:hAnsi="Trebuchet MS" w:cs="Montserrat Light"/>
        </w:rPr>
        <w:t>perations</w:t>
      </w:r>
      <w:r w:rsidR="46B67996" w:rsidRPr="00BB6DA3">
        <w:rPr>
          <w:rFonts w:ascii="Trebuchet MS" w:hAnsi="Trebuchet MS"/>
        </w:rPr>
        <w:t xml:space="preserve"> from </w:t>
      </w:r>
      <w:r w:rsidR="7D29C5F0" w:rsidRPr="00BB6DA3">
        <w:rPr>
          <w:rFonts w:ascii="Trebuchet MS" w:hAnsi="Trebuchet MS"/>
        </w:rPr>
        <w:t xml:space="preserve">PPs </w:t>
      </w:r>
      <w:r w:rsidR="3438BDE3" w:rsidRPr="00BB6DA3">
        <w:rPr>
          <w:rFonts w:ascii="Trebuchet MS" w:hAnsi="Trebuchet MS"/>
        </w:rPr>
        <w:t xml:space="preserve">who justify the </w:t>
      </w:r>
      <w:r w:rsidR="4EB903B3" w:rsidRPr="00BB6DA3">
        <w:rPr>
          <w:rFonts w:ascii="Trebuchet MS" w:hAnsi="Trebuchet MS"/>
        </w:rPr>
        <w:t xml:space="preserve">answers </w:t>
      </w:r>
      <w:r w:rsidR="03EB118B" w:rsidRPr="00BB6DA3">
        <w:rPr>
          <w:rFonts w:ascii="Trebuchet MS" w:hAnsi="Trebuchet MS"/>
        </w:rPr>
        <w:t>provided</w:t>
      </w:r>
      <w:r w:rsidR="4EB903B3" w:rsidRPr="00BB6DA3">
        <w:rPr>
          <w:rFonts w:ascii="Trebuchet MS" w:hAnsi="Trebuchet MS"/>
        </w:rPr>
        <w:t xml:space="preserve"> in the checklist </w:t>
      </w:r>
      <w:r w:rsidR="40D41554" w:rsidRPr="00BB6DA3">
        <w:rPr>
          <w:rFonts w:ascii="Trebuchet MS" w:hAnsi="Trebuchet MS"/>
        </w:rPr>
        <w:t xml:space="preserve">can </w:t>
      </w:r>
      <w:r w:rsidR="3438BDE3" w:rsidRPr="00BB6DA3">
        <w:rPr>
          <w:rFonts w:ascii="Trebuchet MS" w:hAnsi="Trebuchet MS"/>
        </w:rPr>
        <w:t xml:space="preserve">be selected. </w:t>
      </w:r>
      <w:r w:rsidRPr="00BB6DA3">
        <w:rPr>
          <w:rFonts w:ascii="Trebuchet MS" w:hAnsi="Trebuchet MS"/>
        </w:rPr>
        <w:t>MAs</w:t>
      </w:r>
      <w:r w:rsidR="3438BDE3" w:rsidRPr="00BB6DA3">
        <w:rPr>
          <w:rFonts w:ascii="Trebuchet MS" w:hAnsi="Trebuchet MS"/>
        </w:rPr>
        <w:t xml:space="preserve"> can </w:t>
      </w:r>
      <w:r w:rsidR="52900B36" w:rsidRPr="00BB6DA3">
        <w:rPr>
          <w:rFonts w:ascii="Trebuchet MS" w:hAnsi="Trebuchet MS"/>
        </w:rPr>
        <w:t>then i</w:t>
      </w:r>
      <w:r w:rsidR="3438BDE3" w:rsidRPr="00BB6DA3">
        <w:rPr>
          <w:rFonts w:ascii="Trebuchet MS" w:hAnsi="Trebuchet MS"/>
        </w:rPr>
        <w:t xml:space="preserve">ssue the final resolution to confirm the selection of </w:t>
      </w:r>
      <w:r w:rsidR="3AF1B112" w:rsidRPr="00BB6DA3">
        <w:rPr>
          <w:rFonts w:ascii="Trebuchet MS" w:eastAsia="Montserrat Light" w:hAnsi="Trebuchet MS" w:cs="Montserrat Light"/>
        </w:rPr>
        <w:t>operations</w:t>
      </w:r>
      <w:r w:rsidR="3438BDE3" w:rsidRPr="00BB6DA3">
        <w:rPr>
          <w:rFonts w:ascii="Trebuchet MS" w:hAnsi="Trebuchet MS"/>
        </w:rPr>
        <w:t>.</w:t>
      </w:r>
      <w:r w:rsidR="541F162D" w:rsidRPr="00BB6DA3">
        <w:rPr>
          <w:rFonts w:ascii="Trebuchet MS" w:hAnsi="Trebuchet MS"/>
        </w:rPr>
        <w:t xml:space="preserve"> This process (i.e., only verifying the documentation after the answers to the checklist are validated) avoids putting </w:t>
      </w:r>
      <w:r w:rsidR="077A9C5D" w:rsidRPr="00BB6DA3">
        <w:rPr>
          <w:rFonts w:ascii="Trebuchet MS" w:hAnsi="Trebuchet MS"/>
        </w:rPr>
        <w:t xml:space="preserve">administrative burden on the PPs because it avoids asking them for a full application if they are not eligible. MAs may however prefer to ask all documentation at the same time as the answers to the checklist, if they lack capacity. In other words, the repartition of </w:t>
      </w:r>
      <w:r w:rsidR="414A2B27" w:rsidRPr="00BB6DA3">
        <w:rPr>
          <w:rFonts w:ascii="Trebuchet MS" w:hAnsi="Trebuchet MS"/>
        </w:rPr>
        <w:t>administrative</w:t>
      </w:r>
      <w:r w:rsidR="077A9C5D" w:rsidRPr="00BB6DA3">
        <w:rPr>
          <w:rFonts w:ascii="Trebuchet MS" w:hAnsi="Trebuchet MS"/>
        </w:rPr>
        <w:t xml:space="preserve"> burden between MAs and PPs is </w:t>
      </w:r>
      <w:r w:rsidR="00FB5BCE" w:rsidRPr="00BB6DA3">
        <w:rPr>
          <w:rFonts w:ascii="Trebuchet MS" w:hAnsi="Trebuchet MS"/>
        </w:rPr>
        <w:t>decided by the</w:t>
      </w:r>
      <w:r w:rsidR="077A9C5D" w:rsidRPr="00BB6DA3">
        <w:rPr>
          <w:rFonts w:ascii="Trebuchet MS" w:hAnsi="Trebuchet MS"/>
        </w:rPr>
        <w:t xml:space="preserve"> </w:t>
      </w:r>
      <w:r w:rsidR="78D74A62" w:rsidRPr="00BB6DA3">
        <w:rPr>
          <w:rFonts w:ascii="Trebuchet MS" w:hAnsi="Trebuchet MS"/>
        </w:rPr>
        <w:t>MAs.</w:t>
      </w:r>
    </w:p>
    <w:p w14:paraId="1CDE9763" w14:textId="617C8A55" w:rsidR="017966FF" w:rsidRPr="00BB6DA3" w:rsidRDefault="27F6507C">
      <w:pPr>
        <w:rPr>
          <w:rFonts w:ascii="Trebuchet MS" w:hAnsi="Trebuchet MS"/>
        </w:rPr>
      </w:pPr>
      <w:r w:rsidRPr="00BB6DA3">
        <w:rPr>
          <w:rFonts w:ascii="Trebuchet MS" w:hAnsi="Trebuchet MS"/>
        </w:rPr>
        <w:t xml:space="preserve">PPs who cannot justify their answers from the checklist should be asked </w:t>
      </w:r>
      <w:r w:rsidR="3438BDE3" w:rsidRPr="00BB6DA3">
        <w:rPr>
          <w:rFonts w:ascii="Trebuchet MS" w:hAnsi="Trebuchet MS"/>
        </w:rPr>
        <w:t>for clarifications and additional justifications.</w:t>
      </w:r>
    </w:p>
    <w:tbl>
      <w:tblPr>
        <w:tblStyle w:val="Mkatabulky"/>
        <w:tblW w:w="0" w:type="auto"/>
        <w:tblLayout w:type="fixed"/>
        <w:tblLook w:val="06A0" w:firstRow="1" w:lastRow="0" w:firstColumn="1" w:lastColumn="0" w:noHBand="1" w:noVBand="1"/>
      </w:tblPr>
      <w:tblGrid>
        <w:gridCol w:w="9015"/>
      </w:tblGrid>
      <w:tr w:rsidR="6F71872E" w:rsidRPr="00BB6DA3" w14:paraId="63E14BEC" w14:textId="77777777" w:rsidTr="23ECCBDC">
        <w:trPr>
          <w:trHeight w:val="300"/>
        </w:trPr>
        <w:tc>
          <w:tcPr>
            <w:tcW w:w="9015" w:type="dxa"/>
            <w:shd w:val="clear" w:color="auto" w:fill="FCE9DC" w:themeFill="accent6" w:themeFillTint="33"/>
          </w:tcPr>
          <w:p w14:paraId="7706DA65" w14:textId="77777777" w:rsidR="7110AEE7" w:rsidRPr="00BB6DA3" w:rsidRDefault="2E6F46DF" w:rsidP="23ECCBDC">
            <w:pPr>
              <w:rPr>
                <w:rFonts w:ascii="Trebuchet MS" w:hAnsi="Trebuchet MS"/>
                <w:color w:val="E56710" w:themeColor="accent6" w:themeShade="BF"/>
                <w:szCs w:val="18"/>
              </w:rPr>
            </w:pPr>
            <w:r w:rsidRPr="00BB6DA3">
              <w:rPr>
                <w:rFonts w:ascii="Trebuchet MS" w:hAnsi="Trebuchet MS"/>
                <w:color w:val="E56710" w:themeColor="accent6" w:themeShade="BF"/>
                <w:szCs w:val="18"/>
              </w:rPr>
              <w:t>Specificity of financial instruments</w:t>
            </w:r>
          </w:p>
          <w:p w14:paraId="3F3A0CBE" w14:textId="04F07C5A" w:rsidR="7110AEE7" w:rsidRPr="00BB6DA3" w:rsidRDefault="291E68D7" w:rsidP="23ECCBDC">
            <w:pPr>
              <w:rPr>
                <w:rFonts w:ascii="Trebuchet MS" w:hAnsi="Trebuchet MS"/>
                <w:szCs w:val="18"/>
              </w:rPr>
            </w:pPr>
            <w:r w:rsidRPr="00BB6DA3">
              <w:rPr>
                <w:rFonts w:ascii="Trebuchet MS" w:hAnsi="Trebuchet MS"/>
                <w:szCs w:val="18"/>
              </w:rPr>
              <w:t xml:space="preserve">Step </w:t>
            </w:r>
            <w:r w:rsidR="10AD86C7" w:rsidRPr="00BB6DA3">
              <w:rPr>
                <w:rFonts w:ascii="Trebuchet MS" w:hAnsi="Trebuchet MS"/>
                <w:szCs w:val="18"/>
              </w:rPr>
              <w:t>2</w:t>
            </w:r>
            <w:r w:rsidRPr="00BB6DA3">
              <w:rPr>
                <w:rFonts w:ascii="Trebuchet MS" w:hAnsi="Trebuchet MS"/>
                <w:szCs w:val="18"/>
              </w:rPr>
              <w:t>.5. is applicable for financial instruments. It should be applied by the</w:t>
            </w:r>
            <w:r w:rsidR="3D245867" w:rsidRPr="00BB6DA3">
              <w:rPr>
                <w:rFonts w:ascii="Trebuchet MS" w:hAnsi="Trebuchet MS"/>
                <w:szCs w:val="18"/>
              </w:rPr>
              <w:t xml:space="preserve"> financial intermediaries</w:t>
            </w:r>
            <w:r w:rsidR="1F4FCA14" w:rsidRPr="00BB6DA3">
              <w:rPr>
                <w:rFonts w:ascii="Trebuchet MS" w:hAnsi="Trebuchet MS"/>
                <w:szCs w:val="18"/>
              </w:rPr>
              <w:t>.</w:t>
            </w:r>
            <w:r w:rsidR="68F6E63D" w:rsidRPr="00BB6DA3">
              <w:rPr>
                <w:rFonts w:ascii="Trebuchet MS" w:hAnsi="Trebuchet MS"/>
                <w:szCs w:val="18"/>
              </w:rPr>
              <w:t xml:space="preserve"> In case they have a</w:t>
            </w:r>
            <w:r w:rsidR="0F56DF6C" w:rsidRPr="00BB6DA3">
              <w:rPr>
                <w:rFonts w:ascii="Trebuchet MS" w:hAnsi="Trebuchet MS"/>
                <w:szCs w:val="18"/>
              </w:rPr>
              <w:t xml:space="preserve"> </w:t>
            </w:r>
            <w:r w:rsidR="68F6E63D" w:rsidRPr="00BB6DA3">
              <w:rPr>
                <w:rFonts w:ascii="Trebuchet MS" w:hAnsi="Trebuchet MS"/>
                <w:szCs w:val="18"/>
              </w:rPr>
              <w:t>technical difficulty (typically, when there is uncertainty about an answer provided by a PP</w:t>
            </w:r>
            <w:r w:rsidR="44745C08" w:rsidRPr="00BB6DA3">
              <w:rPr>
                <w:rFonts w:ascii="Trebuchet MS" w:hAnsi="Trebuchet MS"/>
                <w:szCs w:val="18"/>
              </w:rPr>
              <w:t xml:space="preserve"> or when </w:t>
            </w:r>
            <w:r w:rsidR="2E433322" w:rsidRPr="00BB6DA3">
              <w:rPr>
                <w:rFonts w:ascii="Trebuchet MS" w:hAnsi="Trebuchet MS"/>
                <w:szCs w:val="18"/>
              </w:rPr>
              <w:t>analysing</w:t>
            </w:r>
            <w:r w:rsidR="44745C08" w:rsidRPr="00BB6DA3">
              <w:rPr>
                <w:rFonts w:ascii="Trebuchet MS" w:hAnsi="Trebuchet MS"/>
                <w:szCs w:val="18"/>
              </w:rPr>
              <w:t xml:space="preserve"> the justificatory documentation</w:t>
            </w:r>
            <w:r w:rsidR="0F56DF6C" w:rsidRPr="00BB6DA3">
              <w:rPr>
                <w:rFonts w:ascii="Trebuchet MS" w:hAnsi="Trebuchet MS"/>
                <w:szCs w:val="18"/>
              </w:rPr>
              <w:t>), they may refer to their contact point at the Czech authority in charge of the type of action, and/or to the National Development Bank.</w:t>
            </w:r>
          </w:p>
          <w:p w14:paraId="253F52A2" w14:textId="129BB8C3" w:rsidR="00B12E6C" w:rsidRPr="00BB6DA3" w:rsidRDefault="3DA64692" w:rsidP="23ECCBDC">
            <w:pPr>
              <w:spacing w:after="160"/>
              <w:rPr>
                <w:rFonts w:ascii="Trebuchet MS" w:hAnsi="Trebuchet MS"/>
                <w:szCs w:val="18"/>
              </w:rPr>
            </w:pPr>
            <w:r w:rsidRPr="00BB6DA3">
              <w:rPr>
                <w:rFonts w:ascii="Trebuchet MS" w:hAnsi="Trebuchet MS"/>
                <w:szCs w:val="18"/>
              </w:rPr>
              <w:t>However, there is one difference between</w:t>
            </w:r>
            <w:r w:rsidR="6633E1BC" w:rsidRPr="00BB6DA3">
              <w:rPr>
                <w:rFonts w:ascii="Trebuchet MS" w:hAnsi="Trebuchet MS"/>
                <w:szCs w:val="18"/>
              </w:rPr>
              <w:t xml:space="preserve"> the procedure described in Step 2.5 </w:t>
            </w:r>
            <w:r w:rsidRPr="00BB6DA3">
              <w:rPr>
                <w:rFonts w:ascii="Trebuchet MS" w:hAnsi="Trebuchet MS"/>
                <w:szCs w:val="18"/>
              </w:rPr>
              <w:t xml:space="preserve">and </w:t>
            </w:r>
            <w:r w:rsidR="6633E1BC" w:rsidRPr="00BB6DA3">
              <w:rPr>
                <w:rFonts w:ascii="Trebuchet MS" w:hAnsi="Trebuchet MS"/>
                <w:szCs w:val="18"/>
              </w:rPr>
              <w:t xml:space="preserve">the procedure for financial instruments. </w:t>
            </w:r>
            <w:r w:rsidR="5F8A23BF" w:rsidRPr="00BB6DA3">
              <w:rPr>
                <w:rFonts w:ascii="Trebuchet MS" w:hAnsi="Trebuchet MS"/>
                <w:szCs w:val="18"/>
              </w:rPr>
              <w:t xml:space="preserve">While Step 2.5 leaves the choice of the repartition of burden to the MA, it is strongly advised to share the </w:t>
            </w:r>
            <w:r w:rsidR="0BC825C0" w:rsidRPr="00BB6DA3">
              <w:rPr>
                <w:rFonts w:ascii="Trebuchet MS" w:hAnsi="Trebuchet MS"/>
                <w:szCs w:val="18"/>
              </w:rPr>
              <w:t>preliminary evidence list only with PPs that are eligible to the financial instrument (i.e., based on their res</w:t>
            </w:r>
            <w:r w:rsidR="086D03BE" w:rsidRPr="00BB6DA3">
              <w:rPr>
                <w:rFonts w:ascii="Trebuchet MS" w:hAnsi="Trebuchet MS"/>
                <w:szCs w:val="18"/>
              </w:rPr>
              <w:t>po</w:t>
            </w:r>
            <w:r w:rsidR="0BC825C0" w:rsidRPr="00BB6DA3">
              <w:rPr>
                <w:rFonts w:ascii="Trebuchet MS" w:hAnsi="Trebuchet MS"/>
                <w:szCs w:val="18"/>
              </w:rPr>
              <w:t>nses to th</w:t>
            </w:r>
            <w:r w:rsidR="086D03BE" w:rsidRPr="00BB6DA3">
              <w:rPr>
                <w:rFonts w:ascii="Trebuchet MS" w:hAnsi="Trebuchet MS"/>
                <w:szCs w:val="18"/>
              </w:rPr>
              <w:t>e self-assessment checklist). This is because the primary beneficiaries of financial instruments tend to be small entities, and it is thus advised to report the administrative burden from them to the financial intermediary.</w:t>
            </w:r>
          </w:p>
          <w:p w14:paraId="00A19E94" w14:textId="77777777" w:rsidR="001A230B" w:rsidRPr="00BB6DA3" w:rsidRDefault="10AD86C7" w:rsidP="006F7E9F">
            <w:pPr>
              <w:pStyle w:val="Odstavecseseznamem"/>
              <w:numPr>
                <w:ilvl w:val="0"/>
                <w:numId w:val="80"/>
              </w:numPr>
              <w:rPr>
                <w:szCs w:val="18"/>
              </w:rPr>
            </w:pPr>
            <w:r w:rsidRPr="00BB6DA3">
              <w:rPr>
                <w:szCs w:val="18"/>
              </w:rPr>
              <w:t>What are the key elements to keep in mind to conduct this step?</w:t>
            </w:r>
          </w:p>
          <w:p w14:paraId="534D43CB" w14:textId="20794228" w:rsidR="001A230B" w:rsidRPr="00BB6DA3" w:rsidRDefault="04634322" w:rsidP="23ECCBDC">
            <w:pPr>
              <w:spacing w:after="160"/>
              <w:rPr>
                <w:rFonts w:ascii="Trebuchet MS" w:hAnsi="Trebuchet MS"/>
                <w:szCs w:val="18"/>
              </w:rPr>
            </w:pPr>
            <w:r w:rsidRPr="00BB6DA3">
              <w:rPr>
                <w:rFonts w:ascii="Trebuchet MS" w:hAnsi="Trebuchet MS"/>
                <w:szCs w:val="18"/>
              </w:rPr>
              <w:t>There are no key elements.</w:t>
            </w:r>
          </w:p>
          <w:p w14:paraId="562EAD25" w14:textId="77777777" w:rsidR="001A230B" w:rsidRPr="00BB6DA3" w:rsidRDefault="10AD86C7" w:rsidP="006F7E9F">
            <w:pPr>
              <w:pStyle w:val="Odstavecseseznamem"/>
              <w:numPr>
                <w:ilvl w:val="0"/>
                <w:numId w:val="80"/>
              </w:numPr>
              <w:rPr>
                <w:szCs w:val="18"/>
              </w:rPr>
            </w:pPr>
            <w:r w:rsidRPr="00BB6DA3">
              <w:rPr>
                <w:szCs w:val="18"/>
              </w:rPr>
              <w:t>Is there any difference between different types of financial instruments?</w:t>
            </w:r>
          </w:p>
          <w:p w14:paraId="11093075" w14:textId="7EB712AC" w:rsidR="7110AEE7" w:rsidRPr="00BB6DA3" w:rsidRDefault="36ED747D" w:rsidP="23ECCBDC">
            <w:pPr>
              <w:rPr>
                <w:rFonts w:ascii="Trebuchet MS" w:hAnsi="Trebuchet MS"/>
                <w:szCs w:val="18"/>
              </w:rPr>
            </w:pPr>
            <w:r w:rsidRPr="00BB6DA3">
              <w:rPr>
                <w:rFonts w:ascii="Trebuchet MS" w:eastAsia="Montserrat Light" w:hAnsi="Trebuchet MS" w:cs="Montserrat Light"/>
                <w:szCs w:val="18"/>
              </w:rPr>
              <w:t>No. Guarantees and varied types of loans are all subject to this step.</w:t>
            </w:r>
          </w:p>
        </w:tc>
      </w:tr>
    </w:tbl>
    <w:p w14:paraId="108D34F9" w14:textId="1CA99597" w:rsidR="6F71872E" w:rsidRPr="00BB6DA3" w:rsidRDefault="6F71872E" w:rsidP="00E55188">
      <w:pPr>
        <w:rPr>
          <w:rFonts w:ascii="Trebuchet MS" w:hAnsi="Trebuchet MS"/>
        </w:rPr>
      </w:pPr>
    </w:p>
    <w:p w14:paraId="5D0063EC" w14:textId="34762442" w:rsidR="7ED4D4C7" w:rsidRPr="00BB6DA3" w:rsidRDefault="64444A71" w:rsidP="00ED723D">
      <w:pPr>
        <w:pStyle w:val="Nadpis2"/>
        <w:spacing w:before="120"/>
        <w:rPr>
          <w:rFonts w:ascii="Trebuchet MS" w:hAnsi="Trebuchet MS"/>
        </w:rPr>
      </w:pPr>
      <w:bookmarkStart w:id="29" w:name="_Toc2119751990"/>
      <w:bookmarkStart w:id="30" w:name="_Ref160194040"/>
      <w:bookmarkStart w:id="31" w:name="_Toc772809923"/>
      <w:r w:rsidRPr="00BB6DA3">
        <w:rPr>
          <w:rFonts w:ascii="Trebuchet MS" w:hAnsi="Trebuchet MS"/>
        </w:rPr>
        <w:t>Step 3: Verification and monitoring of the DNSH principle</w:t>
      </w:r>
      <w:bookmarkEnd w:id="29"/>
      <w:bookmarkEnd w:id="30"/>
      <w:bookmarkEnd w:id="31"/>
    </w:p>
    <w:p w14:paraId="0D4AD5FA" w14:textId="7208A615" w:rsidR="00B76A7E" w:rsidRPr="00BB6DA3" w:rsidRDefault="64444A71">
      <w:pPr>
        <w:rPr>
          <w:rFonts w:ascii="Trebuchet MS" w:eastAsia="Montserrat Light" w:hAnsi="Trebuchet MS" w:cs="Montserrat Light"/>
        </w:rPr>
      </w:pPr>
      <w:r w:rsidRPr="00BB6DA3">
        <w:rPr>
          <w:rFonts w:ascii="Trebuchet MS" w:hAnsi="Trebuchet MS"/>
        </w:rPr>
        <w:t xml:space="preserve">Now that the operations are selected, </w:t>
      </w:r>
      <w:r w:rsidR="1C4E3CFC" w:rsidRPr="00BB6DA3">
        <w:rPr>
          <w:rFonts w:ascii="Trebuchet MS" w:hAnsi="Trebuchet MS"/>
        </w:rPr>
        <w:t>S</w:t>
      </w:r>
      <w:r w:rsidRPr="00BB6DA3">
        <w:rPr>
          <w:rFonts w:ascii="Trebuchet MS" w:hAnsi="Trebuchet MS"/>
        </w:rPr>
        <w:t xml:space="preserve">tep </w:t>
      </w:r>
      <w:r w:rsidR="6E83ECF4" w:rsidRPr="00BB6DA3">
        <w:rPr>
          <w:rFonts w:ascii="Trebuchet MS" w:hAnsi="Trebuchet MS"/>
        </w:rPr>
        <w:t xml:space="preserve">3 </w:t>
      </w:r>
      <w:r w:rsidRPr="00BB6DA3">
        <w:rPr>
          <w:rFonts w:ascii="Trebuchet MS" w:hAnsi="Trebuchet MS"/>
        </w:rPr>
        <w:t>ensure</w:t>
      </w:r>
      <w:r w:rsidR="6DFBCA39" w:rsidRPr="00BB6DA3">
        <w:rPr>
          <w:rFonts w:ascii="Trebuchet MS" w:hAnsi="Trebuchet MS"/>
        </w:rPr>
        <w:t>s</w:t>
      </w:r>
      <w:r w:rsidRPr="00BB6DA3">
        <w:rPr>
          <w:rFonts w:ascii="Trebuchet MS" w:hAnsi="Trebuchet MS"/>
        </w:rPr>
        <w:t xml:space="preserve"> that the DNSH principle is respected throughout the funding cycle. It </w:t>
      </w:r>
      <w:r w:rsidR="463977D2" w:rsidRPr="00BB6DA3">
        <w:rPr>
          <w:rFonts w:ascii="Trebuchet MS" w:hAnsi="Trebuchet MS"/>
        </w:rPr>
        <w:t xml:space="preserve">does so by </w:t>
      </w:r>
      <w:r w:rsidRPr="00BB6DA3">
        <w:rPr>
          <w:rFonts w:ascii="Trebuchet MS" w:hAnsi="Trebuchet MS"/>
        </w:rPr>
        <w:t>defini</w:t>
      </w:r>
      <w:r w:rsidR="6EED7EAF" w:rsidRPr="00BB6DA3">
        <w:rPr>
          <w:rFonts w:ascii="Trebuchet MS" w:hAnsi="Trebuchet MS"/>
        </w:rPr>
        <w:t>ng</w:t>
      </w:r>
      <w:r w:rsidRPr="00BB6DA3">
        <w:rPr>
          <w:rFonts w:ascii="Trebuchet MS" w:hAnsi="Trebuchet MS"/>
        </w:rPr>
        <w:t xml:space="preserve"> monitoring </w:t>
      </w:r>
      <w:r w:rsidR="1BFC3EEC" w:rsidRPr="00BB6DA3">
        <w:rPr>
          <w:rFonts w:ascii="Trebuchet MS" w:hAnsi="Trebuchet MS"/>
        </w:rPr>
        <w:t xml:space="preserve">and </w:t>
      </w:r>
      <w:r w:rsidR="45875345" w:rsidRPr="00BB6DA3">
        <w:rPr>
          <w:rFonts w:ascii="Trebuchet MS" w:hAnsi="Trebuchet MS"/>
        </w:rPr>
        <w:t>reporti</w:t>
      </w:r>
      <w:r w:rsidR="0C130041" w:rsidRPr="00BB6DA3">
        <w:rPr>
          <w:rFonts w:ascii="Trebuchet MS" w:hAnsi="Trebuchet MS"/>
        </w:rPr>
        <w:t>ng measures</w:t>
      </w:r>
      <w:r w:rsidR="340E18EA" w:rsidRPr="00BB6DA3">
        <w:rPr>
          <w:rFonts w:ascii="Trebuchet MS" w:hAnsi="Trebuchet MS"/>
        </w:rPr>
        <w:t>.</w:t>
      </w:r>
    </w:p>
    <w:p w14:paraId="7B0B8D65" w14:textId="49593A59" w:rsidR="6F71872E" w:rsidRPr="00BB6DA3" w:rsidRDefault="64444A71" w:rsidP="23ECCBDC">
      <w:pPr>
        <w:rPr>
          <w:rFonts w:ascii="Trebuchet MS" w:hAnsi="Trebuchet MS"/>
        </w:rPr>
      </w:pPr>
      <w:r w:rsidRPr="00BB6DA3">
        <w:rPr>
          <w:rFonts w:ascii="Trebuchet MS" w:hAnsi="Trebuchet MS"/>
        </w:rPr>
        <w:t xml:space="preserve">Importantly, and while the need for monitoring is recognized in the </w:t>
      </w:r>
      <w:r w:rsidR="6EBE2C3E" w:rsidRPr="00BB6DA3">
        <w:rPr>
          <w:rFonts w:ascii="Trebuchet MS" w:hAnsi="Trebuchet MS"/>
        </w:rPr>
        <w:t>CPF</w:t>
      </w:r>
      <w:r w:rsidR="073F1668" w:rsidRPr="00BB6DA3">
        <w:rPr>
          <w:rFonts w:ascii="Trebuchet MS" w:hAnsi="Trebuchet MS"/>
        </w:rPr>
        <w:t>-related</w:t>
      </w:r>
      <w:r w:rsidR="6EBE2C3E" w:rsidRPr="00BB6DA3">
        <w:rPr>
          <w:rFonts w:ascii="Trebuchet MS" w:hAnsi="Trebuchet MS"/>
        </w:rPr>
        <w:t xml:space="preserve"> </w:t>
      </w:r>
      <w:r w:rsidR="015F516D" w:rsidRPr="00BB6DA3">
        <w:rPr>
          <w:rFonts w:ascii="Trebuchet MS" w:hAnsi="Trebuchet MS"/>
        </w:rPr>
        <w:t>r</w:t>
      </w:r>
      <w:r w:rsidRPr="00BB6DA3">
        <w:rPr>
          <w:rFonts w:ascii="Trebuchet MS" w:hAnsi="Trebuchet MS"/>
        </w:rPr>
        <w:t xml:space="preserve">egulations, </w:t>
      </w:r>
      <w:r w:rsidR="24C6952B" w:rsidRPr="00BB6DA3">
        <w:rPr>
          <w:rFonts w:ascii="Trebuchet MS" w:hAnsi="Trebuchet MS"/>
        </w:rPr>
        <w:t xml:space="preserve">the </w:t>
      </w:r>
      <w:r w:rsidR="276D9E3F" w:rsidRPr="00BB6DA3">
        <w:rPr>
          <w:rFonts w:ascii="Trebuchet MS" w:hAnsi="Trebuchet MS"/>
        </w:rPr>
        <w:t xml:space="preserve">instructions for monitoring </w:t>
      </w:r>
      <w:r w:rsidR="4A2C0690" w:rsidRPr="00BB6DA3">
        <w:rPr>
          <w:rFonts w:ascii="Trebuchet MS" w:hAnsi="Trebuchet MS"/>
        </w:rPr>
        <w:t xml:space="preserve">remain </w:t>
      </w:r>
      <w:r w:rsidR="564C49C6" w:rsidRPr="00BB6DA3">
        <w:rPr>
          <w:rFonts w:ascii="Trebuchet MS" w:hAnsi="Trebuchet MS"/>
        </w:rPr>
        <w:t>narrow</w:t>
      </w:r>
      <w:r w:rsidR="6294529F" w:rsidRPr="00BB6DA3">
        <w:rPr>
          <w:rFonts w:ascii="Trebuchet MS" w:hAnsi="Trebuchet MS"/>
        </w:rPr>
        <w:t>. T</w:t>
      </w:r>
      <w:r w:rsidR="476127FF" w:rsidRPr="00BB6DA3">
        <w:rPr>
          <w:rFonts w:ascii="Trebuchet MS" w:hAnsi="Trebuchet MS"/>
        </w:rPr>
        <w:t>h</w:t>
      </w:r>
      <w:r w:rsidR="6294529F" w:rsidRPr="00BB6DA3">
        <w:rPr>
          <w:rFonts w:ascii="Trebuchet MS" w:hAnsi="Trebuchet MS"/>
        </w:rPr>
        <w:t xml:space="preserve">is step thus refers to the official instructions </w:t>
      </w:r>
      <w:r w:rsidR="5997877C" w:rsidRPr="00BB6DA3">
        <w:rPr>
          <w:rFonts w:ascii="Trebuchet MS" w:hAnsi="Trebuchet MS"/>
        </w:rPr>
        <w:t xml:space="preserve">but </w:t>
      </w:r>
      <w:r w:rsidR="6294529F" w:rsidRPr="00BB6DA3">
        <w:rPr>
          <w:rFonts w:ascii="Trebuchet MS" w:hAnsi="Trebuchet MS"/>
        </w:rPr>
        <w:t>is</w:t>
      </w:r>
      <w:r w:rsidRPr="00BB6DA3">
        <w:rPr>
          <w:rFonts w:ascii="Trebuchet MS" w:hAnsi="Trebuchet MS"/>
        </w:rPr>
        <w:t xml:space="preserve"> </w:t>
      </w:r>
      <w:r w:rsidR="4D977734" w:rsidRPr="00BB6DA3">
        <w:rPr>
          <w:rFonts w:ascii="Trebuchet MS" w:hAnsi="Trebuchet MS"/>
        </w:rPr>
        <w:t>complemented by</w:t>
      </w:r>
      <w:r w:rsidRPr="00BB6DA3">
        <w:rPr>
          <w:rFonts w:ascii="Trebuchet MS" w:hAnsi="Trebuchet MS"/>
        </w:rPr>
        <w:t xml:space="preserve"> </w:t>
      </w:r>
      <w:r w:rsidR="5C6C3CA3" w:rsidRPr="00BB6DA3">
        <w:rPr>
          <w:rFonts w:ascii="Trebuchet MS" w:hAnsi="Trebuchet MS"/>
        </w:rPr>
        <w:t xml:space="preserve">advice </w:t>
      </w:r>
      <w:r w:rsidRPr="00BB6DA3">
        <w:rPr>
          <w:rFonts w:ascii="Trebuchet MS" w:hAnsi="Trebuchet MS"/>
        </w:rPr>
        <w:t xml:space="preserve">in </w:t>
      </w:r>
      <w:r w:rsidRPr="00BB6DA3">
        <w:rPr>
          <w:rFonts w:ascii="Trebuchet MS" w:hAnsi="Trebuchet MS"/>
          <w:i/>
          <w:iCs/>
        </w:rPr>
        <w:t>italics</w:t>
      </w:r>
      <w:r w:rsidR="1E76A1EC" w:rsidRPr="00BB6DA3">
        <w:rPr>
          <w:rFonts w:ascii="Trebuchet MS" w:hAnsi="Trebuchet MS"/>
          <w:i/>
          <w:iCs/>
        </w:rPr>
        <w:t>,</w:t>
      </w:r>
      <w:r w:rsidR="548B0286" w:rsidRPr="00BB6DA3">
        <w:rPr>
          <w:rFonts w:ascii="Trebuchet MS" w:hAnsi="Trebuchet MS"/>
        </w:rPr>
        <w:t xml:space="preserve"> which </w:t>
      </w:r>
      <w:r w:rsidR="6832A891" w:rsidRPr="00BB6DA3">
        <w:rPr>
          <w:rFonts w:ascii="Trebuchet MS" w:hAnsi="Trebuchet MS"/>
        </w:rPr>
        <w:t xml:space="preserve">can </w:t>
      </w:r>
      <w:r w:rsidRPr="00BB6DA3">
        <w:rPr>
          <w:rFonts w:ascii="Trebuchet MS" w:hAnsi="Trebuchet MS"/>
        </w:rPr>
        <w:t xml:space="preserve">be adapted by </w:t>
      </w:r>
      <w:r w:rsidR="7E82F945" w:rsidRPr="00BB6DA3">
        <w:rPr>
          <w:rFonts w:ascii="Trebuchet MS" w:hAnsi="Trebuchet MS"/>
        </w:rPr>
        <w:t>M</w:t>
      </w:r>
      <w:r w:rsidR="2AB266CC" w:rsidRPr="00BB6DA3">
        <w:rPr>
          <w:rFonts w:ascii="Trebuchet MS" w:hAnsi="Trebuchet MS"/>
        </w:rPr>
        <w:t>A</w:t>
      </w:r>
      <w:r w:rsidR="7E82F945" w:rsidRPr="00BB6DA3">
        <w:rPr>
          <w:rFonts w:ascii="Trebuchet MS" w:hAnsi="Trebuchet MS"/>
        </w:rPr>
        <w:t>s</w:t>
      </w:r>
      <w:r w:rsidR="00F7391A" w:rsidRPr="00BB6DA3">
        <w:rPr>
          <w:rFonts w:ascii="Trebuchet MS" w:hAnsi="Trebuchet MS"/>
        </w:rPr>
        <w:t xml:space="preserve"> </w:t>
      </w:r>
      <w:r w:rsidRPr="00BB6DA3">
        <w:rPr>
          <w:rFonts w:ascii="Trebuchet MS" w:hAnsi="Trebuchet MS"/>
        </w:rPr>
        <w:t>to better reflect their constraints and needs.</w:t>
      </w:r>
    </w:p>
    <w:p w14:paraId="4738D4A4" w14:textId="5C4A6B14" w:rsidR="63884981" w:rsidRPr="00BB6DA3" w:rsidRDefault="63884981" w:rsidP="6F71872E">
      <w:pPr>
        <w:pStyle w:val="Titulek"/>
        <w:keepNext/>
        <w:jc w:val="left"/>
        <w:rPr>
          <w:rFonts w:ascii="Trebuchet MS" w:hAnsi="Trebuchet MS"/>
        </w:rPr>
      </w:pPr>
      <w:r w:rsidRPr="00BB6DA3">
        <w:rPr>
          <w:rFonts w:ascii="Trebuchet MS" w:hAnsi="Trebuchet MS"/>
        </w:rPr>
        <w:t xml:space="preserve">Figure </w:t>
      </w:r>
      <w:r w:rsidR="00AE17E7" w:rsidRPr="00BB6DA3">
        <w:rPr>
          <w:rFonts w:ascii="Trebuchet MS" w:hAnsi="Trebuchet MS"/>
        </w:rPr>
        <w:fldChar w:fldCharType="begin"/>
      </w:r>
      <w:r w:rsidR="00AE17E7" w:rsidRPr="00BB6DA3">
        <w:rPr>
          <w:rFonts w:ascii="Trebuchet MS" w:hAnsi="Trebuchet MS"/>
        </w:rPr>
        <w:instrText xml:space="preserve"> STYLEREF 1 \s </w:instrText>
      </w:r>
      <w:r w:rsidR="00AE17E7" w:rsidRPr="00BB6DA3">
        <w:rPr>
          <w:rFonts w:ascii="Trebuchet MS" w:hAnsi="Trebuchet MS"/>
        </w:rPr>
        <w:fldChar w:fldCharType="separate"/>
      </w:r>
      <w:r w:rsidR="002B24B6">
        <w:rPr>
          <w:rFonts w:ascii="Trebuchet MS" w:hAnsi="Trebuchet MS"/>
          <w:noProof/>
        </w:rPr>
        <w:t>2</w:t>
      </w:r>
      <w:r w:rsidR="00AE17E7" w:rsidRPr="00BB6DA3">
        <w:rPr>
          <w:rFonts w:ascii="Trebuchet MS" w:hAnsi="Trebuchet MS"/>
        </w:rPr>
        <w:fldChar w:fldCharType="end"/>
      </w:r>
      <w:r w:rsidR="00AE17E7" w:rsidRPr="00BB6DA3">
        <w:rPr>
          <w:rFonts w:ascii="Trebuchet MS" w:hAnsi="Trebuchet MS"/>
        </w:rPr>
        <w:noBreakHyphen/>
      </w:r>
      <w:r w:rsidR="00AE17E7" w:rsidRPr="00BB6DA3">
        <w:rPr>
          <w:rFonts w:ascii="Trebuchet MS" w:hAnsi="Trebuchet MS"/>
        </w:rPr>
        <w:fldChar w:fldCharType="begin"/>
      </w:r>
      <w:r w:rsidR="00AE17E7" w:rsidRPr="00BB6DA3">
        <w:rPr>
          <w:rFonts w:ascii="Trebuchet MS" w:hAnsi="Trebuchet MS"/>
        </w:rPr>
        <w:instrText xml:space="preserve"> SEQ Figure \* ARABIC \s 1 </w:instrText>
      </w:r>
      <w:r w:rsidR="00AE17E7" w:rsidRPr="00BB6DA3">
        <w:rPr>
          <w:rFonts w:ascii="Trebuchet MS" w:hAnsi="Trebuchet MS"/>
        </w:rPr>
        <w:fldChar w:fldCharType="separate"/>
      </w:r>
      <w:r w:rsidR="002B24B6">
        <w:rPr>
          <w:rFonts w:ascii="Trebuchet MS" w:hAnsi="Trebuchet MS"/>
          <w:noProof/>
        </w:rPr>
        <w:t>3</w:t>
      </w:r>
      <w:r w:rsidR="00AE17E7" w:rsidRPr="00BB6DA3">
        <w:rPr>
          <w:rFonts w:ascii="Trebuchet MS" w:hAnsi="Trebuchet MS"/>
        </w:rPr>
        <w:fldChar w:fldCharType="end"/>
      </w:r>
      <w:r w:rsidRPr="00BB6DA3">
        <w:rPr>
          <w:rFonts w:ascii="Trebuchet MS" w:hAnsi="Trebuchet MS"/>
        </w:rPr>
        <w:t xml:space="preserve"> Overview of Step 3 for CPF</w:t>
      </w:r>
      <w:r w:rsidR="5B9F51FB" w:rsidRPr="00BB6DA3">
        <w:rPr>
          <w:rFonts w:ascii="Trebuchet MS" w:hAnsi="Trebuchet MS"/>
        </w:rPr>
        <w:t xml:space="preserve"> to be implemented by MAs</w:t>
      </w:r>
    </w:p>
    <w:p w14:paraId="0A621FC7" w14:textId="150B3C56" w:rsidR="63884981" w:rsidRPr="00BB6DA3" w:rsidRDefault="56CC9026">
      <w:pPr>
        <w:pStyle w:val="Odstavecseseznamem"/>
        <w:ind w:left="360"/>
        <w:jc w:val="center"/>
        <w:rPr>
          <w:rFonts w:eastAsia="Montserrat Light" w:cs="Montserrat Light"/>
        </w:rPr>
      </w:pPr>
      <w:r w:rsidRPr="00BB6DA3">
        <w:rPr>
          <w:noProof/>
          <w:lang w:val="cs-CZ" w:eastAsia="cs-CZ"/>
        </w:rPr>
        <w:drawing>
          <wp:inline distT="0" distB="0" distL="0" distR="0" wp14:anchorId="6BDE4FA0" wp14:editId="1AEA8E3F">
            <wp:extent cx="4733922" cy="850689"/>
            <wp:effectExtent l="0" t="0" r="0" b="0"/>
            <wp:docPr id="311247605" name="Picture 311247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247605"/>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733922" cy="850689"/>
                    </a:xfrm>
                    <a:prstGeom prst="rect">
                      <a:avLst/>
                    </a:prstGeom>
                  </pic:spPr>
                </pic:pic>
              </a:graphicData>
            </a:graphic>
          </wp:inline>
        </w:drawing>
      </w:r>
    </w:p>
    <w:p w14:paraId="247ACCB2" w14:textId="10ADD9B9" w:rsidR="40AEA6A3" w:rsidRPr="00BB6DA3" w:rsidRDefault="63DCD44C" w:rsidP="00ED723D">
      <w:pPr>
        <w:pStyle w:val="Nadpis3"/>
        <w:spacing w:before="120"/>
        <w:rPr>
          <w:rFonts w:ascii="Trebuchet MS" w:hAnsi="Trebuchet MS"/>
        </w:rPr>
      </w:pPr>
      <w:bookmarkStart w:id="32" w:name="_Toc2007160219"/>
      <w:bookmarkStart w:id="33" w:name="_Toc1279194139"/>
      <w:r w:rsidRPr="00BB6DA3">
        <w:rPr>
          <w:rFonts w:ascii="Trebuchet MS" w:hAnsi="Trebuchet MS"/>
        </w:rPr>
        <w:t xml:space="preserve">Step 3.1: </w:t>
      </w:r>
      <w:r w:rsidR="64444A71" w:rsidRPr="00BB6DA3">
        <w:rPr>
          <w:rFonts w:ascii="Trebuchet MS" w:hAnsi="Trebuchet MS"/>
        </w:rPr>
        <w:t>Define monitoring measures</w:t>
      </w:r>
      <w:bookmarkEnd w:id="32"/>
      <w:bookmarkEnd w:id="33"/>
    </w:p>
    <w:tbl>
      <w:tblPr>
        <w:tblStyle w:val="Mkatabulky"/>
        <w:tblW w:w="0" w:type="auto"/>
        <w:tblLayout w:type="fixed"/>
        <w:tblLook w:val="06A0" w:firstRow="1" w:lastRow="0" w:firstColumn="1" w:lastColumn="0" w:noHBand="1" w:noVBand="1"/>
      </w:tblPr>
      <w:tblGrid>
        <w:gridCol w:w="9015"/>
      </w:tblGrid>
      <w:tr w:rsidR="6F71872E" w:rsidRPr="00BB6DA3" w14:paraId="44D6B0D6" w14:textId="77777777" w:rsidTr="6E3BDDF8">
        <w:trPr>
          <w:trHeight w:val="300"/>
        </w:trPr>
        <w:tc>
          <w:tcPr>
            <w:tcW w:w="9015" w:type="dxa"/>
            <w:shd w:val="clear" w:color="auto" w:fill="D4FBFF" w:themeFill="accent3" w:themeFillTint="1A"/>
          </w:tcPr>
          <w:p w14:paraId="729F8977" w14:textId="5A9985CF" w:rsidR="7730BED4" w:rsidRPr="00BB6DA3" w:rsidRDefault="7730BED4" w:rsidP="6F71872E">
            <w:pPr>
              <w:rPr>
                <w:rFonts w:ascii="Trebuchet MS" w:hAnsi="Trebuchet MS"/>
                <w:b/>
                <w:bCs/>
                <w:color w:val="007C89" w:themeColor="accent3" w:themeTint="E6"/>
              </w:rPr>
            </w:pPr>
            <w:r w:rsidRPr="00BB6DA3">
              <w:rPr>
                <w:rFonts w:ascii="Trebuchet MS" w:hAnsi="Trebuchet MS"/>
                <w:b/>
                <w:bCs/>
                <w:color w:val="007C89" w:themeColor="accent3" w:themeTint="E6"/>
              </w:rPr>
              <w:t>Objective of the sub-step</w:t>
            </w:r>
          </w:p>
          <w:p w14:paraId="5AE041D9" w14:textId="16E88596" w:rsidR="340F4187" w:rsidRPr="00BB6DA3" w:rsidRDefault="4C4F0938">
            <w:pPr>
              <w:rPr>
                <w:rFonts w:ascii="Trebuchet MS" w:hAnsi="Trebuchet MS"/>
              </w:rPr>
            </w:pPr>
            <w:r w:rsidRPr="00BB6DA3">
              <w:rPr>
                <w:rFonts w:ascii="Trebuchet MS" w:hAnsi="Trebuchet MS"/>
              </w:rPr>
              <w:t xml:space="preserve">This sub-step aims </w:t>
            </w:r>
            <w:r w:rsidR="6315115A" w:rsidRPr="00BB6DA3">
              <w:rPr>
                <w:rFonts w:ascii="Trebuchet MS" w:hAnsi="Trebuchet MS"/>
              </w:rPr>
              <w:t xml:space="preserve">to </w:t>
            </w:r>
            <w:r w:rsidRPr="00BB6DA3">
              <w:rPr>
                <w:rFonts w:ascii="Trebuchet MS" w:hAnsi="Trebuchet MS"/>
              </w:rPr>
              <w:t>defin</w:t>
            </w:r>
            <w:r w:rsidR="5CF10A04" w:rsidRPr="00BB6DA3">
              <w:rPr>
                <w:rFonts w:ascii="Trebuchet MS" w:hAnsi="Trebuchet MS"/>
              </w:rPr>
              <w:t>e</w:t>
            </w:r>
            <w:r w:rsidRPr="00BB6DA3">
              <w:rPr>
                <w:rFonts w:ascii="Trebuchet MS" w:hAnsi="Trebuchet MS"/>
              </w:rPr>
              <w:t xml:space="preserve"> monitoring measures, which will be used to ensure the alignment of the operation with the </w:t>
            </w:r>
            <w:r w:rsidR="00346C42" w:rsidRPr="00BB6DA3">
              <w:rPr>
                <w:rFonts w:ascii="Trebuchet MS" w:hAnsi="Trebuchet MS"/>
              </w:rPr>
              <w:t xml:space="preserve">DNSH-related conditions (i.e. </w:t>
            </w:r>
            <w:r w:rsidRPr="00BB6DA3">
              <w:rPr>
                <w:rFonts w:ascii="Trebuchet MS" w:hAnsi="Trebuchet MS"/>
              </w:rPr>
              <w:t xml:space="preserve">definition of type of action </w:t>
            </w:r>
            <w:r w:rsidR="00346C42" w:rsidRPr="00BB6DA3">
              <w:rPr>
                <w:rFonts w:ascii="Trebuchet MS" w:hAnsi="Trebuchet MS"/>
              </w:rPr>
              <w:t xml:space="preserve">and, when applicable, with the additional conditions laid down in the call) </w:t>
            </w:r>
            <w:r w:rsidRPr="00BB6DA3">
              <w:rPr>
                <w:rFonts w:ascii="Trebuchet MS" w:hAnsi="Trebuchet MS"/>
              </w:rPr>
              <w:t xml:space="preserve">throughout the </w:t>
            </w:r>
            <w:r w:rsidR="08875838" w:rsidRPr="00BB6DA3">
              <w:rPr>
                <w:rFonts w:ascii="Trebuchet MS" w:hAnsi="Trebuchet MS"/>
              </w:rPr>
              <w:t>operation cycle</w:t>
            </w:r>
            <w:r w:rsidRPr="00BB6DA3">
              <w:rPr>
                <w:rFonts w:ascii="Trebuchet MS" w:hAnsi="Trebuchet MS"/>
              </w:rPr>
              <w:t>.</w:t>
            </w:r>
          </w:p>
          <w:p w14:paraId="353EE77C" w14:textId="07CD742C" w:rsidR="7730BED4" w:rsidRPr="00BB6DA3" w:rsidRDefault="53D9A491">
            <w:pPr>
              <w:rPr>
                <w:rFonts w:ascii="Trebuchet MS" w:hAnsi="Trebuchet MS"/>
              </w:rPr>
            </w:pPr>
            <w:r w:rsidRPr="00BB6DA3">
              <w:rPr>
                <w:rFonts w:ascii="Trebuchet MS" w:hAnsi="Trebuchet MS"/>
              </w:rPr>
              <w:t xml:space="preserve">While there is no obligation to monitor </w:t>
            </w:r>
            <w:r w:rsidR="009237EC" w:rsidRPr="00BB6DA3">
              <w:rPr>
                <w:rFonts w:ascii="Trebuchet MS" w:hAnsi="Trebuchet MS"/>
              </w:rPr>
              <w:t xml:space="preserve">alignment of </w:t>
            </w:r>
            <w:r w:rsidRPr="00BB6DA3">
              <w:rPr>
                <w:rFonts w:ascii="Trebuchet MS" w:hAnsi="Trebuchet MS"/>
              </w:rPr>
              <w:t xml:space="preserve">each </w:t>
            </w:r>
            <w:r w:rsidR="1CF44066" w:rsidRPr="00BB6DA3">
              <w:rPr>
                <w:rFonts w:ascii="Trebuchet MS" w:hAnsi="Trebuchet MS"/>
              </w:rPr>
              <w:t>operation</w:t>
            </w:r>
            <w:r w:rsidRPr="00BB6DA3">
              <w:rPr>
                <w:rFonts w:ascii="Trebuchet MS" w:hAnsi="Trebuchet MS"/>
              </w:rPr>
              <w:t xml:space="preserve"> with the DNSH principle, the monitoring must focus on ensuring that the operations align with the type of actions defined previously and under which the</w:t>
            </w:r>
            <w:r w:rsidR="00926B21" w:rsidRPr="00BB6DA3">
              <w:rPr>
                <w:rFonts w:ascii="Trebuchet MS" w:hAnsi="Trebuchet MS"/>
              </w:rPr>
              <w:t xml:space="preserve"> </w:t>
            </w:r>
            <w:r w:rsidR="35A2FD60" w:rsidRPr="00BB6DA3">
              <w:rPr>
                <w:rFonts w:ascii="Trebuchet MS" w:hAnsi="Trebuchet MS"/>
              </w:rPr>
              <w:t>operations</w:t>
            </w:r>
            <w:r w:rsidRPr="00BB6DA3">
              <w:rPr>
                <w:rFonts w:ascii="Trebuchet MS" w:hAnsi="Trebuchet MS"/>
              </w:rPr>
              <w:t xml:space="preserve"> have been selected.</w:t>
            </w:r>
          </w:p>
        </w:tc>
      </w:tr>
    </w:tbl>
    <w:p w14:paraId="3C6BE02C" w14:textId="2DEFFE2B" w:rsidR="63884981" w:rsidRPr="007A3EFF" w:rsidRDefault="64444A71" w:rsidP="23ECCBDC">
      <w:pPr>
        <w:spacing w:before="240" w:after="0"/>
        <w:rPr>
          <w:rFonts w:ascii="Trebuchet MS" w:eastAsia="Montserrat Light" w:hAnsi="Trebuchet MS" w:cs="Montserrat Light"/>
          <w:iCs/>
        </w:rPr>
      </w:pPr>
      <w:r w:rsidRPr="00BB6DA3">
        <w:rPr>
          <w:rFonts w:ascii="Trebuchet MS" w:hAnsi="Trebuchet MS"/>
        </w:rPr>
        <w:t xml:space="preserve">Step 2 selected </w:t>
      </w:r>
      <w:r w:rsidR="0E71220D" w:rsidRPr="00BB6DA3">
        <w:rPr>
          <w:rFonts w:ascii="Trebuchet MS" w:eastAsia="Montserrat Light" w:hAnsi="Trebuchet MS" w:cs="Montserrat Light"/>
        </w:rPr>
        <w:t>operations</w:t>
      </w:r>
      <w:r w:rsidR="0E71220D" w:rsidRPr="00BB6DA3">
        <w:rPr>
          <w:rFonts w:ascii="Trebuchet MS" w:hAnsi="Trebuchet MS"/>
        </w:rPr>
        <w:t xml:space="preserve"> </w:t>
      </w:r>
      <w:r w:rsidRPr="00BB6DA3">
        <w:rPr>
          <w:rFonts w:ascii="Trebuchet MS" w:hAnsi="Trebuchet MS"/>
        </w:rPr>
        <w:t xml:space="preserve">that align with the definition of the type of action. </w:t>
      </w:r>
      <w:r w:rsidR="0098382A" w:rsidRPr="00BB6DA3">
        <w:rPr>
          <w:rFonts w:ascii="Trebuchet MS" w:hAnsi="Trebuchet MS"/>
        </w:rPr>
        <w:t>MAs</w:t>
      </w:r>
      <w:r w:rsidRPr="00BB6DA3">
        <w:rPr>
          <w:rFonts w:ascii="Trebuchet MS" w:hAnsi="Trebuchet MS"/>
        </w:rPr>
        <w:t xml:space="preserve"> must now cascade down the definition of the type of action into monitoring measures. </w:t>
      </w:r>
      <w:r w:rsidRPr="007A3EFF">
        <w:rPr>
          <w:rFonts w:ascii="Trebuchet MS" w:hAnsi="Trebuchet MS"/>
          <w:iCs/>
        </w:rPr>
        <w:t xml:space="preserve">In line with the key characteristics of the type of action definition, the following monitoring measures </w:t>
      </w:r>
      <w:r w:rsidRPr="007A3EFF">
        <w:rPr>
          <w:rFonts w:ascii="Trebuchet MS" w:eastAsia="Montserrat Light" w:hAnsi="Trebuchet MS" w:cs="Montserrat Light"/>
          <w:iCs/>
        </w:rPr>
        <w:t>can be determined</w:t>
      </w:r>
      <w:r w:rsidR="1E81F445" w:rsidRPr="007A3EFF">
        <w:rPr>
          <w:rFonts w:ascii="Trebuchet MS" w:eastAsia="Montserrat Light" w:hAnsi="Trebuchet MS" w:cs="Montserrat Light"/>
          <w:iCs/>
        </w:rPr>
        <w:t xml:space="preserve"> (the following points are not exclusive; the use of one type of monitoring meas</w:t>
      </w:r>
      <w:r w:rsidR="3DE0022C" w:rsidRPr="007A3EFF">
        <w:rPr>
          <w:rFonts w:ascii="Trebuchet MS" w:eastAsia="Montserrat Light" w:hAnsi="Trebuchet MS" w:cs="Montserrat Light"/>
          <w:iCs/>
        </w:rPr>
        <w:t>u</w:t>
      </w:r>
      <w:r w:rsidR="1E81F445" w:rsidRPr="007A3EFF">
        <w:rPr>
          <w:rFonts w:ascii="Trebuchet MS" w:eastAsia="Montserrat Light" w:hAnsi="Trebuchet MS" w:cs="Montserrat Light"/>
          <w:iCs/>
        </w:rPr>
        <w:t>re may not be sufficient, the MA may decide to use several of them)</w:t>
      </w:r>
      <w:r w:rsidR="4AC06C93" w:rsidRPr="007A3EFF">
        <w:rPr>
          <w:rFonts w:ascii="Trebuchet MS" w:eastAsia="Montserrat Light" w:hAnsi="Trebuchet MS" w:cs="Montserrat Light"/>
          <w:iCs/>
        </w:rPr>
        <w:t>:</w:t>
      </w:r>
    </w:p>
    <w:p w14:paraId="07B55758" w14:textId="4315BFFD" w:rsidR="63884981" w:rsidRPr="007A3EFF" w:rsidRDefault="64444A71" w:rsidP="006F7E9F">
      <w:pPr>
        <w:pStyle w:val="Bullets"/>
        <w:numPr>
          <w:ilvl w:val="0"/>
          <w:numId w:val="7"/>
        </w:numPr>
        <w:spacing w:after="0" w:line="288" w:lineRule="auto"/>
        <w:rPr>
          <w:rFonts w:ascii="Trebuchet MS" w:eastAsia="Montserrat Light" w:hAnsi="Trebuchet MS" w:cs="Montserrat Light"/>
          <w:iCs/>
        </w:rPr>
      </w:pPr>
      <w:r w:rsidRPr="007A3EFF">
        <w:rPr>
          <w:rFonts w:ascii="Trebuchet MS" w:hAnsi="Trebuchet MS"/>
          <w:iCs/>
        </w:rPr>
        <w:t>For programmes</w:t>
      </w:r>
      <w:r w:rsidRPr="007A3EFF">
        <w:rPr>
          <w:rFonts w:ascii="Trebuchet MS" w:eastAsia="Montserrat Light" w:hAnsi="Trebuchet MS" w:cs="Montserrat Light"/>
          <w:iCs/>
        </w:rPr>
        <w:t xml:space="preserve"> that have been subject to a SEA: the monitoring measures </w:t>
      </w:r>
      <w:r w:rsidR="53945C33" w:rsidRPr="007A3EFF">
        <w:rPr>
          <w:rFonts w:ascii="Trebuchet MS" w:eastAsia="Montserrat Light" w:hAnsi="Trebuchet MS" w:cs="Montserrat Light"/>
          <w:iCs/>
        </w:rPr>
        <w:t xml:space="preserve">or indicators </w:t>
      </w:r>
      <w:r w:rsidRPr="007A3EFF">
        <w:rPr>
          <w:rFonts w:ascii="Trebuchet MS" w:eastAsia="Montserrat Light" w:hAnsi="Trebuchet MS" w:cs="Montserrat Light"/>
          <w:iCs/>
        </w:rPr>
        <w:t xml:space="preserve">that are imposed by the SEA </w:t>
      </w:r>
      <w:r w:rsidR="11C124DA" w:rsidRPr="007A3EFF">
        <w:rPr>
          <w:rFonts w:ascii="Trebuchet MS" w:eastAsia="Montserrat Light" w:hAnsi="Trebuchet MS" w:cs="Montserrat Light"/>
          <w:iCs/>
        </w:rPr>
        <w:t>(typically described in the declaration)</w:t>
      </w:r>
      <w:r w:rsidR="4AC06C93" w:rsidRPr="007A3EFF">
        <w:rPr>
          <w:rFonts w:ascii="Trebuchet MS" w:eastAsia="Montserrat Light" w:hAnsi="Trebuchet MS" w:cs="Montserrat Light"/>
          <w:iCs/>
        </w:rPr>
        <w:t xml:space="preserve"> </w:t>
      </w:r>
      <w:r w:rsidRPr="007A3EFF">
        <w:rPr>
          <w:rFonts w:ascii="Trebuchet MS" w:eastAsia="Montserrat Light" w:hAnsi="Trebuchet MS" w:cs="Montserrat Light"/>
          <w:iCs/>
        </w:rPr>
        <w:t xml:space="preserve">must be used as a monitoring measure for the </w:t>
      </w:r>
      <w:r w:rsidR="009E415C" w:rsidRPr="007A3EFF">
        <w:rPr>
          <w:rFonts w:ascii="Trebuchet MS" w:eastAsia="Montserrat Light" w:hAnsi="Trebuchet MS" w:cs="Montserrat Light"/>
          <w:iCs/>
        </w:rPr>
        <w:t>project</w:t>
      </w:r>
      <w:r w:rsidRPr="007A3EFF">
        <w:rPr>
          <w:rFonts w:ascii="Trebuchet MS" w:eastAsia="Montserrat Light" w:hAnsi="Trebuchet MS" w:cs="Montserrat Light"/>
          <w:iCs/>
        </w:rPr>
        <w:t>.</w:t>
      </w:r>
      <w:r w:rsidR="557EC790" w:rsidRPr="007A3EFF">
        <w:rPr>
          <w:rFonts w:ascii="Trebuchet MS" w:eastAsia="Montserrat Light" w:hAnsi="Trebuchet MS" w:cs="Montserrat Light"/>
          <w:iCs/>
        </w:rPr>
        <w:t xml:space="preserve"> If the MA deems it necessary to make implementation easier, they may decide to make these monitoring measures more specific and detailed</w:t>
      </w:r>
      <w:r w:rsidR="32A52EF8" w:rsidRPr="007A3EFF">
        <w:rPr>
          <w:rFonts w:ascii="Trebuchet MS" w:eastAsia="Montserrat Light" w:hAnsi="Trebuchet MS" w:cs="Montserrat Light"/>
          <w:iCs/>
        </w:rPr>
        <w:t xml:space="preserve"> than those detailed in the declaration.</w:t>
      </w:r>
      <w:r w:rsidR="6D0B1655" w:rsidRPr="007A3EFF">
        <w:rPr>
          <w:rFonts w:ascii="Trebuchet MS" w:eastAsia="Montserrat Light" w:hAnsi="Trebuchet MS" w:cs="Montserrat Light"/>
          <w:iCs/>
        </w:rPr>
        <w:t xml:space="preserve"> </w:t>
      </w:r>
    </w:p>
    <w:p w14:paraId="4C51BECB" w14:textId="3E2B1A5F" w:rsidR="63884981" w:rsidRPr="007A3EFF" w:rsidRDefault="63884981" w:rsidP="6E3BDDF8">
      <w:pPr>
        <w:pStyle w:val="Bullets"/>
        <w:numPr>
          <w:ilvl w:val="0"/>
          <w:numId w:val="7"/>
        </w:numPr>
        <w:spacing w:after="0" w:line="288" w:lineRule="auto"/>
        <w:rPr>
          <w:rFonts w:ascii="Trebuchet MS" w:eastAsia="Montserrat Light" w:hAnsi="Trebuchet MS" w:cs="Montserrat Light"/>
          <w:iCs/>
        </w:rPr>
      </w:pPr>
      <w:r w:rsidRPr="007A3EFF">
        <w:rPr>
          <w:rFonts w:ascii="Trebuchet MS" w:eastAsia="Montserrat Light" w:hAnsi="Trebuchet MS" w:cs="Montserrat Light"/>
          <w:iCs/>
        </w:rPr>
        <w:t>For operations that have been subject to a CP: the monitoring measures</w:t>
      </w:r>
      <w:r w:rsidR="004540DF" w:rsidRPr="007A3EFF">
        <w:rPr>
          <w:rFonts w:ascii="Trebuchet MS" w:eastAsia="Montserrat Light" w:hAnsi="Trebuchet MS" w:cs="Montserrat Light"/>
          <w:iCs/>
        </w:rPr>
        <w:t xml:space="preserve"> implied by the </w:t>
      </w:r>
      <w:r w:rsidR="007503D8" w:rsidRPr="007A3EFF">
        <w:rPr>
          <w:rFonts w:ascii="Trebuchet MS" w:eastAsia="Montserrat Light" w:hAnsi="Trebuchet MS" w:cs="Montserrat Light"/>
          <w:iCs/>
        </w:rPr>
        <w:t xml:space="preserve">CP (e.g., those that are integrated in the EIA report) </w:t>
      </w:r>
      <w:r w:rsidRPr="007A3EFF">
        <w:rPr>
          <w:rFonts w:ascii="Trebuchet MS" w:eastAsia="Montserrat Light" w:hAnsi="Trebuchet MS" w:cs="Montserrat Light"/>
          <w:iCs/>
        </w:rPr>
        <w:t>CP must be used as a monitoring measure for the operation.</w:t>
      </w:r>
    </w:p>
    <w:p w14:paraId="1AF3F9D6" w14:textId="1487CA52" w:rsidR="63884981" w:rsidRPr="007A3EFF" w:rsidRDefault="63884981" w:rsidP="006F7E9F">
      <w:pPr>
        <w:pStyle w:val="Bullets"/>
        <w:numPr>
          <w:ilvl w:val="0"/>
          <w:numId w:val="7"/>
        </w:numPr>
        <w:spacing w:after="0" w:line="288" w:lineRule="auto"/>
        <w:rPr>
          <w:rFonts w:ascii="Trebuchet MS" w:eastAsia="Montserrat Light" w:hAnsi="Trebuchet MS" w:cs="Montserrat Light"/>
          <w:iCs/>
        </w:rPr>
      </w:pPr>
      <w:r w:rsidRPr="007A3EFF">
        <w:rPr>
          <w:rFonts w:ascii="Trebuchet MS" w:eastAsia="Montserrat Light" w:hAnsi="Trebuchet MS" w:cs="Montserrat Light"/>
          <w:iCs/>
        </w:rPr>
        <w:t>For all operations:</w:t>
      </w:r>
    </w:p>
    <w:p w14:paraId="4CA49477" w14:textId="019A46D9" w:rsidR="63884981" w:rsidRPr="007A3EFF" w:rsidRDefault="64444A71" w:rsidP="006F7E9F">
      <w:pPr>
        <w:pStyle w:val="Bullets"/>
        <w:numPr>
          <w:ilvl w:val="1"/>
          <w:numId w:val="28"/>
        </w:numPr>
        <w:spacing w:after="0" w:line="288" w:lineRule="auto"/>
        <w:rPr>
          <w:rFonts w:ascii="Trebuchet MS" w:eastAsia="Montserrat Light" w:hAnsi="Trebuchet MS" w:cs="Montserrat Light"/>
          <w:iCs/>
        </w:rPr>
      </w:pPr>
      <w:r w:rsidRPr="007A3EFF">
        <w:rPr>
          <w:rFonts w:ascii="Trebuchet MS" w:eastAsia="Montserrat Light" w:hAnsi="Trebuchet MS" w:cs="Montserrat Light"/>
          <w:iCs/>
        </w:rPr>
        <w:t xml:space="preserve">Permitting: the monitoring of the environmental permits granted to the operation can be used to </w:t>
      </w:r>
      <w:r w:rsidR="617A99FF" w:rsidRPr="007A3EFF">
        <w:rPr>
          <w:rFonts w:ascii="Trebuchet MS" w:eastAsia="Montserrat Light" w:hAnsi="Trebuchet MS" w:cs="Montserrat Light"/>
          <w:iCs/>
        </w:rPr>
        <w:t xml:space="preserve">prove </w:t>
      </w:r>
      <w:r w:rsidRPr="007A3EFF">
        <w:rPr>
          <w:rFonts w:ascii="Trebuchet MS" w:eastAsia="Montserrat Light" w:hAnsi="Trebuchet MS" w:cs="Montserrat Light"/>
          <w:iCs/>
        </w:rPr>
        <w:t>that the operation abides by European and national law (thus aligning with the definition of the type of action).</w:t>
      </w:r>
    </w:p>
    <w:p w14:paraId="1693B1CE" w14:textId="2B974212" w:rsidR="63884981" w:rsidRPr="007A3EFF" w:rsidRDefault="64444A71" w:rsidP="006F7E9F">
      <w:pPr>
        <w:pStyle w:val="Bullets"/>
        <w:numPr>
          <w:ilvl w:val="1"/>
          <w:numId w:val="28"/>
        </w:numPr>
        <w:spacing w:after="0" w:line="288" w:lineRule="auto"/>
        <w:rPr>
          <w:rFonts w:ascii="Trebuchet MS" w:eastAsia="Montserrat Light" w:hAnsi="Trebuchet MS" w:cs="Montserrat Light"/>
          <w:iCs/>
        </w:rPr>
      </w:pPr>
      <w:r w:rsidRPr="007A3EFF">
        <w:rPr>
          <w:rFonts w:ascii="Trebuchet MS" w:eastAsia="Montserrat Light" w:hAnsi="Trebuchet MS" w:cs="Montserrat Light"/>
          <w:iCs/>
        </w:rPr>
        <w:t xml:space="preserve">Proof of support to the policy objectives: a technical document linked to the policy objective that the programme supports through the operation can be used to monitor the support to the policy objective. For instance, if the programme supports the transition to a circular economy, a technical report can be </w:t>
      </w:r>
      <w:r w:rsidR="4F4F3B17" w:rsidRPr="007A3EFF">
        <w:rPr>
          <w:rFonts w:ascii="Trebuchet MS" w:eastAsia="Montserrat Light" w:hAnsi="Trebuchet MS" w:cs="Montserrat Light"/>
          <w:iCs/>
        </w:rPr>
        <w:t xml:space="preserve">requested by the MA </w:t>
      </w:r>
      <w:r w:rsidRPr="007A3EFF">
        <w:rPr>
          <w:rFonts w:ascii="Trebuchet MS" w:eastAsia="Montserrat Light" w:hAnsi="Trebuchet MS" w:cs="Montserrat Light"/>
          <w:iCs/>
        </w:rPr>
        <w:t>to monitor the tons of materials re-used by the operation.</w:t>
      </w:r>
    </w:p>
    <w:p w14:paraId="397D3402" w14:textId="21F9C22A" w:rsidR="00ED4138" w:rsidRPr="007A3EFF" w:rsidRDefault="64444A71" w:rsidP="006F7E9F">
      <w:pPr>
        <w:pStyle w:val="Bullets"/>
        <w:numPr>
          <w:ilvl w:val="1"/>
          <w:numId w:val="28"/>
        </w:numPr>
        <w:spacing w:after="0" w:line="288" w:lineRule="auto"/>
        <w:rPr>
          <w:rFonts w:ascii="Trebuchet MS" w:eastAsia="Montserrat Light" w:hAnsi="Trebuchet MS" w:cs="Montserrat Light"/>
          <w:iCs/>
          <w:lang w:val="en-US"/>
        </w:rPr>
      </w:pPr>
      <w:r w:rsidRPr="007A3EFF">
        <w:rPr>
          <w:rFonts w:ascii="Trebuchet MS" w:eastAsia="Montserrat Light" w:hAnsi="Trebuchet MS" w:cs="Montserrat Light"/>
          <w:iCs/>
        </w:rPr>
        <w:t xml:space="preserve">Fund-specific measures: strategic documentation specific to a fund can be used to identify monitoring measures. Calls for </w:t>
      </w:r>
      <w:r w:rsidR="3AEAA856" w:rsidRPr="007A3EFF">
        <w:rPr>
          <w:rFonts w:ascii="Trebuchet MS" w:eastAsia="Montserrat Light" w:hAnsi="Trebuchet MS" w:cs="Montserrat Light"/>
          <w:iCs/>
        </w:rPr>
        <w:t xml:space="preserve">operations </w:t>
      </w:r>
      <w:r w:rsidRPr="007A3EFF">
        <w:rPr>
          <w:rFonts w:ascii="Trebuchet MS" w:eastAsia="Montserrat Light" w:hAnsi="Trebuchet MS" w:cs="Montserrat Light"/>
          <w:iCs/>
        </w:rPr>
        <w:t>under a specific fund typically include a list of criteria that are specific to the fund (e.g., exclusions stated in the fund’s regulation) or that help to target operations that align with the definition of the type of action. These criteria can be used to scope the monitoring measure.</w:t>
      </w:r>
    </w:p>
    <w:p w14:paraId="3C38164B" w14:textId="5B7820D3" w:rsidR="1F6FDAA9" w:rsidRPr="00BB6DA3" w:rsidRDefault="63884981" w:rsidP="006F7E9F">
      <w:pPr>
        <w:pStyle w:val="Bullets"/>
        <w:numPr>
          <w:ilvl w:val="0"/>
          <w:numId w:val="7"/>
        </w:numPr>
        <w:spacing w:after="0" w:line="288" w:lineRule="auto"/>
        <w:rPr>
          <w:rFonts w:ascii="Trebuchet MS" w:eastAsia="Montserrat Light" w:hAnsi="Trebuchet MS" w:cs="Montserrat Light"/>
        </w:rPr>
      </w:pPr>
      <w:r w:rsidRPr="00BB6DA3">
        <w:rPr>
          <w:rFonts w:ascii="Trebuchet MS" w:hAnsi="Trebuchet MS"/>
        </w:rPr>
        <w:t xml:space="preserve">For operations falling under types of action that were assessed under the </w:t>
      </w:r>
      <w:r w:rsidRPr="00BB6DA3">
        <w:rPr>
          <w:rFonts w:ascii="Trebuchet MS" w:eastAsia="Montserrat Light" w:hAnsi="Trebuchet MS" w:cs="Montserrat Light"/>
        </w:rPr>
        <w:t>RRF: the monitoring measures defined in the OA or CID must be used</w:t>
      </w:r>
      <w:r w:rsidR="2065661F" w:rsidRPr="00BB6DA3">
        <w:rPr>
          <w:rFonts w:ascii="Trebuchet MS" w:eastAsia="Montserrat Light" w:hAnsi="Trebuchet MS" w:cs="Montserrat Light"/>
        </w:rPr>
        <w:t>, as they “cascade” down from what was determined in the OA and CID to the CPF programme at hand.</w:t>
      </w:r>
      <w:r w:rsidR="00242F1C" w:rsidRPr="00BB6DA3">
        <w:rPr>
          <w:rFonts w:ascii="Trebuchet MS" w:eastAsia="Montserrat Light" w:hAnsi="Trebuchet MS" w:cs="Montserrat Light"/>
        </w:rPr>
        <w:t xml:space="preserve"> </w:t>
      </w:r>
    </w:p>
    <w:p w14:paraId="172E99E2" w14:textId="287785EC" w:rsidR="29E64776" w:rsidRPr="007A3EFF" w:rsidRDefault="64444A71" w:rsidP="006F7E9F">
      <w:pPr>
        <w:pStyle w:val="Bullets"/>
        <w:numPr>
          <w:ilvl w:val="0"/>
          <w:numId w:val="7"/>
        </w:numPr>
        <w:spacing w:after="0" w:line="288" w:lineRule="auto"/>
        <w:rPr>
          <w:rFonts w:ascii="Trebuchet MS" w:eastAsia="Montserrat Light" w:hAnsi="Trebuchet MS" w:cs="Montserrat Light"/>
          <w:iCs/>
        </w:rPr>
      </w:pPr>
      <w:r w:rsidRPr="007A3EFF">
        <w:rPr>
          <w:rFonts w:ascii="Trebuchet MS" w:eastAsia="Montserrat Light" w:hAnsi="Trebuchet MS" w:cs="Montserrat Light"/>
          <w:iCs/>
        </w:rPr>
        <w:t>Additionally, the report “Integration of environmental considerations in the selection of projects supported by the European structural and investment funds</w:t>
      </w:r>
      <w:r w:rsidR="29E64776" w:rsidRPr="007A3EFF">
        <w:rPr>
          <w:rStyle w:val="Znakapoznpodarou"/>
          <w:rFonts w:ascii="Trebuchet MS" w:eastAsia="Montserrat Light" w:hAnsi="Trebuchet MS" w:cs="Montserrat Light"/>
          <w:iCs/>
        </w:rPr>
        <w:footnoteReference w:id="8"/>
      </w:r>
      <w:r w:rsidRPr="007A3EFF">
        <w:rPr>
          <w:rFonts w:ascii="Trebuchet MS" w:eastAsia="Montserrat Light" w:hAnsi="Trebuchet MS" w:cs="Montserrat Light"/>
          <w:iCs/>
        </w:rPr>
        <w:t>” can be used to determine monitoring measures that will be sufficient to ensure the alignment of the operation with the type of action.</w:t>
      </w:r>
      <w:r w:rsidR="52276F4C" w:rsidRPr="007A3EFF">
        <w:rPr>
          <w:rFonts w:ascii="Trebuchet MS" w:eastAsia="Montserrat Light" w:hAnsi="Trebuchet MS" w:cs="Montserrat Light"/>
          <w:iCs/>
        </w:rPr>
        <w:t xml:space="preserve"> While this report was initially intended to support the selection of </w:t>
      </w:r>
      <w:r w:rsidR="5ED30C25" w:rsidRPr="007A3EFF">
        <w:rPr>
          <w:rFonts w:ascii="Trebuchet MS" w:eastAsia="Montserrat Light" w:hAnsi="Trebuchet MS" w:cs="Montserrat Light"/>
          <w:iCs/>
        </w:rPr>
        <w:t>operations</w:t>
      </w:r>
      <w:r w:rsidR="52276F4C" w:rsidRPr="007A3EFF">
        <w:rPr>
          <w:rFonts w:ascii="Trebuchet MS" w:eastAsia="Montserrat Light" w:hAnsi="Trebuchet MS" w:cs="Montserrat Light"/>
          <w:iCs/>
        </w:rPr>
        <w:t xml:space="preserve">, its use is advised by the EC to identify indicators and methods for monitoring. </w:t>
      </w:r>
    </w:p>
    <w:p w14:paraId="4CD10D44" w14:textId="2528CD06" w:rsidR="63884981" w:rsidRPr="00BB6DA3" w:rsidRDefault="64444A71">
      <w:pPr>
        <w:rPr>
          <w:rFonts w:ascii="Trebuchet MS" w:eastAsia="Montserrat Light" w:hAnsi="Trebuchet MS" w:cs="Montserrat Light"/>
        </w:rPr>
      </w:pPr>
      <w:r w:rsidRPr="00BB6DA3">
        <w:rPr>
          <w:rFonts w:ascii="Trebuchet MS" w:eastAsia="Montserrat Light" w:hAnsi="Trebuchet MS" w:cs="Montserrat Light"/>
        </w:rPr>
        <w:t xml:space="preserve">The monitoring measures </w:t>
      </w:r>
      <w:r w:rsidR="7328F723" w:rsidRPr="00BB6DA3">
        <w:rPr>
          <w:rFonts w:ascii="Trebuchet MS" w:eastAsia="Montserrat Light" w:hAnsi="Trebuchet MS" w:cs="Montserrat Light"/>
        </w:rPr>
        <w:t xml:space="preserve">chosen </w:t>
      </w:r>
      <w:r w:rsidRPr="00BB6DA3">
        <w:rPr>
          <w:rFonts w:ascii="Trebuchet MS" w:eastAsia="Montserrat Light" w:hAnsi="Trebuchet MS" w:cs="Montserrat Light"/>
        </w:rPr>
        <w:t>should be listed in the contract</w:t>
      </w:r>
      <w:r w:rsidR="3274B0A4" w:rsidRPr="00BB6DA3">
        <w:rPr>
          <w:rFonts w:ascii="Trebuchet MS" w:eastAsia="Montserrat Light" w:hAnsi="Trebuchet MS" w:cs="Montserrat Light"/>
        </w:rPr>
        <w:t>ual evidence list</w:t>
      </w:r>
      <w:r w:rsidR="71A1E350" w:rsidRPr="00BB6DA3">
        <w:rPr>
          <w:rFonts w:ascii="Trebuchet MS" w:eastAsia="Montserrat Light" w:hAnsi="Trebuchet MS" w:cs="Montserrat Light"/>
        </w:rPr>
        <w:t>, which may be integrated in the body of the text of the contract with the PP, or as an Annex to the contract (i.e., ensuring that the contractual evidence list is part of the broader contractual clauses applicable to the operation)</w:t>
      </w:r>
      <w:r w:rsidRPr="00BB6DA3">
        <w:rPr>
          <w:rFonts w:ascii="Trebuchet MS" w:eastAsia="Montserrat Light" w:hAnsi="Trebuchet MS" w:cs="Montserrat Light"/>
        </w:rPr>
        <w:t>.</w:t>
      </w:r>
      <w:r w:rsidR="00B73396" w:rsidRPr="00BB6DA3">
        <w:rPr>
          <w:rFonts w:ascii="Trebuchet MS" w:eastAsia="Montserrat Light" w:hAnsi="Trebuchet MS" w:cs="Montserrat Light"/>
        </w:rPr>
        <w:t xml:space="preserve"> They should indicate the </w:t>
      </w:r>
      <w:r w:rsidR="00BE7C96" w:rsidRPr="00BB6DA3">
        <w:rPr>
          <w:rFonts w:ascii="Trebuchet MS" w:eastAsia="Montserrat Light" w:hAnsi="Trebuchet MS" w:cs="Montserrat Light"/>
        </w:rPr>
        <w:t>interval</w:t>
      </w:r>
      <w:r w:rsidR="00B73396" w:rsidRPr="00BB6DA3">
        <w:rPr>
          <w:rFonts w:ascii="Trebuchet MS" w:eastAsia="Montserrat Light" w:hAnsi="Trebuchet MS" w:cs="Montserrat Light"/>
        </w:rPr>
        <w:t xml:space="preserve"> for </w:t>
      </w:r>
      <w:r w:rsidR="00BE7C96" w:rsidRPr="00BB6DA3">
        <w:rPr>
          <w:rFonts w:ascii="Trebuchet MS" w:eastAsia="Montserrat Light" w:hAnsi="Trebuchet MS" w:cs="Montserrat Light"/>
        </w:rPr>
        <w:t xml:space="preserve">monitoring </w:t>
      </w:r>
      <w:r w:rsidR="00B73396" w:rsidRPr="00BB6DA3">
        <w:rPr>
          <w:rFonts w:ascii="Trebuchet MS" w:eastAsia="Montserrat Light" w:hAnsi="Trebuchet MS" w:cs="Montserrat Light"/>
        </w:rPr>
        <w:t>verifications</w:t>
      </w:r>
      <w:r w:rsidR="00107155" w:rsidRPr="00BB6DA3">
        <w:rPr>
          <w:rFonts w:ascii="Trebuchet MS" w:eastAsia="Montserrat Light" w:hAnsi="Trebuchet MS" w:cs="Montserrat Light"/>
        </w:rPr>
        <w:t xml:space="preserve">, so that the operation respects the DNSH </w:t>
      </w:r>
      <w:r w:rsidR="00803200" w:rsidRPr="00BB6DA3">
        <w:rPr>
          <w:rFonts w:ascii="Trebuchet MS" w:eastAsia="Montserrat Light" w:hAnsi="Trebuchet MS" w:cs="Montserrat Light"/>
        </w:rPr>
        <w:t xml:space="preserve">principle </w:t>
      </w:r>
      <w:r w:rsidR="00107155" w:rsidRPr="00BB6DA3">
        <w:rPr>
          <w:rFonts w:ascii="Trebuchet MS" w:eastAsia="Montserrat Light" w:hAnsi="Trebuchet MS" w:cs="Montserrat Light"/>
        </w:rPr>
        <w:t xml:space="preserve">throughout its </w:t>
      </w:r>
      <w:r w:rsidR="2704C2E4" w:rsidRPr="00BB6DA3">
        <w:rPr>
          <w:rFonts w:ascii="Trebuchet MS" w:eastAsia="Montserrat Light" w:hAnsi="Trebuchet MS" w:cs="Montserrat Light"/>
        </w:rPr>
        <w:t>operation cycle</w:t>
      </w:r>
      <w:r w:rsidR="00B73396" w:rsidRPr="00BB6DA3">
        <w:rPr>
          <w:rFonts w:ascii="Trebuchet MS" w:eastAsia="Montserrat Light" w:hAnsi="Trebuchet MS" w:cs="Montserrat Light"/>
        </w:rPr>
        <w:t>.</w:t>
      </w:r>
      <w:r w:rsidRPr="00BB6DA3">
        <w:rPr>
          <w:rFonts w:ascii="Trebuchet MS" w:eastAsia="Montserrat Light" w:hAnsi="Trebuchet MS" w:cs="Montserrat Light"/>
        </w:rPr>
        <w:t xml:space="preserve"> </w:t>
      </w:r>
      <w:r w:rsidR="001A3E31" w:rsidRPr="00BB6DA3">
        <w:rPr>
          <w:rFonts w:ascii="Trebuchet MS" w:eastAsia="Montserrat Light" w:hAnsi="Trebuchet MS" w:cs="Montserrat Light"/>
        </w:rPr>
        <w:t xml:space="preserve">A template for the contractual evidence list is provided in Annex (see </w:t>
      </w:r>
      <w:r w:rsidRPr="00BB6DA3">
        <w:rPr>
          <w:rFonts w:ascii="Trebuchet MS" w:eastAsia="Montserrat Light" w:hAnsi="Trebuchet MS" w:cs="Montserrat Light"/>
        </w:rPr>
        <w:fldChar w:fldCharType="begin"/>
      </w:r>
      <w:r w:rsidRPr="00BB6DA3">
        <w:rPr>
          <w:rFonts w:ascii="Trebuchet MS" w:eastAsia="Montserrat Light" w:hAnsi="Trebuchet MS" w:cs="Montserrat Light"/>
        </w:rPr>
        <w:instrText xml:space="preserve"> REF _Ref160198347 \h </w:instrText>
      </w:r>
      <w:r w:rsidR="00BB6DA3">
        <w:rPr>
          <w:rFonts w:ascii="Trebuchet MS" w:eastAsia="Montserrat Light" w:hAnsi="Trebuchet MS" w:cs="Montserrat Light"/>
        </w:rPr>
        <w:instrText xml:space="preserve"> \* MERGEFORMAT </w:instrText>
      </w:r>
      <w:r w:rsidRPr="00BB6DA3">
        <w:rPr>
          <w:rFonts w:ascii="Trebuchet MS" w:eastAsia="Montserrat Light" w:hAnsi="Trebuchet MS" w:cs="Montserrat Light"/>
        </w:rPr>
      </w:r>
      <w:r w:rsidRPr="00BB6DA3">
        <w:rPr>
          <w:rFonts w:ascii="Trebuchet MS" w:eastAsia="Montserrat Light" w:hAnsi="Trebuchet MS" w:cs="Montserrat Light"/>
        </w:rPr>
        <w:fldChar w:fldCharType="separate"/>
      </w:r>
      <w:r w:rsidR="002B24B6" w:rsidRPr="00BB6DA3">
        <w:rPr>
          <w:rFonts w:ascii="Trebuchet MS" w:hAnsi="Trebuchet MS"/>
        </w:rPr>
        <w:t>Annex E – Template for contractual evidence list for CPF</w:t>
      </w:r>
      <w:r w:rsidRPr="00BB6DA3">
        <w:rPr>
          <w:rFonts w:ascii="Trebuchet MS" w:eastAsia="Montserrat Light" w:hAnsi="Trebuchet MS" w:cs="Montserrat Light"/>
        </w:rPr>
        <w:fldChar w:fldCharType="end"/>
      </w:r>
      <w:r w:rsidR="001A3E31" w:rsidRPr="00BB6DA3">
        <w:rPr>
          <w:rFonts w:ascii="Trebuchet MS" w:eastAsia="Montserrat Light" w:hAnsi="Trebuchet MS" w:cs="Montserrat Light"/>
        </w:rPr>
        <w:t>).</w:t>
      </w:r>
      <w:r w:rsidRPr="00BB6DA3">
        <w:rPr>
          <w:rFonts w:ascii="Trebuchet MS" w:eastAsia="Montserrat Light" w:hAnsi="Trebuchet MS" w:cs="Montserrat Light"/>
        </w:rPr>
        <w:t xml:space="preserve"> The </w:t>
      </w:r>
      <w:r w:rsidR="3274B0A4" w:rsidRPr="00BB6DA3">
        <w:rPr>
          <w:rFonts w:ascii="Trebuchet MS" w:eastAsia="Montserrat Light" w:hAnsi="Trebuchet MS" w:cs="Montserrat Light"/>
        </w:rPr>
        <w:t>list</w:t>
      </w:r>
      <w:r w:rsidRPr="00BB6DA3">
        <w:rPr>
          <w:rFonts w:ascii="Trebuchet MS" w:eastAsia="Montserrat Light" w:hAnsi="Trebuchet MS" w:cs="Montserrat Light"/>
        </w:rPr>
        <w:t xml:space="preserve"> may then be sent </w:t>
      </w:r>
      <w:r w:rsidR="6316FA99" w:rsidRPr="00BB6DA3">
        <w:rPr>
          <w:rFonts w:ascii="Trebuchet MS" w:eastAsia="Montserrat Light" w:hAnsi="Trebuchet MS" w:cs="Montserrat Light"/>
        </w:rPr>
        <w:t>as a contractual clause</w:t>
      </w:r>
      <w:r w:rsidRPr="00BB6DA3">
        <w:rPr>
          <w:rFonts w:ascii="Trebuchet MS" w:eastAsia="Montserrat Light" w:hAnsi="Trebuchet MS" w:cs="Montserrat Light"/>
        </w:rPr>
        <w:t xml:space="preserve"> to the </w:t>
      </w:r>
      <w:r w:rsidR="32746DA8" w:rsidRPr="00BB6DA3">
        <w:rPr>
          <w:rFonts w:ascii="Trebuchet MS" w:eastAsia="Montserrat Light" w:hAnsi="Trebuchet MS" w:cs="Montserrat Light"/>
        </w:rPr>
        <w:t>PPs</w:t>
      </w:r>
      <w:r w:rsidRPr="00BB6DA3">
        <w:rPr>
          <w:rFonts w:ascii="Trebuchet MS" w:eastAsia="Montserrat Light" w:hAnsi="Trebuchet MS" w:cs="Montserrat Light"/>
        </w:rPr>
        <w:t>.</w:t>
      </w:r>
    </w:p>
    <w:tbl>
      <w:tblPr>
        <w:tblStyle w:val="Mkatabulky"/>
        <w:tblW w:w="0" w:type="auto"/>
        <w:tblLayout w:type="fixed"/>
        <w:tblLook w:val="06A0" w:firstRow="1" w:lastRow="0" w:firstColumn="1" w:lastColumn="0" w:noHBand="1" w:noVBand="1"/>
      </w:tblPr>
      <w:tblGrid>
        <w:gridCol w:w="9015"/>
      </w:tblGrid>
      <w:tr w:rsidR="6F71872E" w:rsidRPr="00BB6DA3" w14:paraId="3965A69E" w14:textId="77777777" w:rsidTr="6E3BDDF8">
        <w:trPr>
          <w:trHeight w:val="300"/>
        </w:trPr>
        <w:tc>
          <w:tcPr>
            <w:tcW w:w="9015" w:type="dxa"/>
            <w:shd w:val="clear" w:color="auto" w:fill="FCE9DC" w:themeFill="accent6" w:themeFillTint="33"/>
          </w:tcPr>
          <w:p w14:paraId="16F66FF2" w14:textId="77777777" w:rsidR="529C4A0D" w:rsidRPr="00BB6DA3" w:rsidRDefault="42C4D9FA" w:rsidP="23ECCBDC">
            <w:pPr>
              <w:rPr>
                <w:rFonts w:ascii="Trebuchet MS" w:hAnsi="Trebuchet MS"/>
                <w:color w:val="E56710" w:themeColor="accent6" w:themeShade="BF"/>
                <w:szCs w:val="18"/>
              </w:rPr>
            </w:pPr>
            <w:r w:rsidRPr="00BB6DA3">
              <w:rPr>
                <w:rFonts w:ascii="Trebuchet MS" w:hAnsi="Trebuchet MS"/>
                <w:color w:val="E56710" w:themeColor="accent6" w:themeShade="BF"/>
                <w:szCs w:val="18"/>
              </w:rPr>
              <w:t>Specificity of financial instruments</w:t>
            </w:r>
          </w:p>
          <w:p w14:paraId="3AC9F1FF" w14:textId="233D1F41" w:rsidR="007A0DFF" w:rsidRPr="00BB6DA3" w:rsidRDefault="42C4D9FA" w:rsidP="23ECCBDC">
            <w:pPr>
              <w:rPr>
                <w:rFonts w:ascii="Trebuchet MS" w:hAnsi="Trebuchet MS"/>
                <w:szCs w:val="18"/>
              </w:rPr>
            </w:pPr>
            <w:r w:rsidRPr="00BB6DA3">
              <w:rPr>
                <w:rFonts w:ascii="Trebuchet MS" w:hAnsi="Trebuchet MS"/>
                <w:szCs w:val="18"/>
              </w:rPr>
              <w:t xml:space="preserve">Step </w:t>
            </w:r>
            <w:r w:rsidR="478D736E" w:rsidRPr="00BB6DA3">
              <w:rPr>
                <w:rFonts w:ascii="Trebuchet MS" w:hAnsi="Trebuchet MS"/>
                <w:szCs w:val="18"/>
              </w:rPr>
              <w:t>3</w:t>
            </w:r>
            <w:r w:rsidRPr="00BB6DA3">
              <w:rPr>
                <w:rFonts w:ascii="Trebuchet MS" w:hAnsi="Trebuchet MS"/>
                <w:szCs w:val="18"/>
              </w:rPr>
              <w:t>.1. is applicable for financial instruments</w:t>
            </w:r>
            <w:r w:rsidR="4797B9A6" w:rsidRPr="00BB6DA3">
              <w:rPr>
                <w:rFonts w:ascii="Trebuchet MS" w:hAnsi="Trebuchet MS"/>
                <w:szCs w:val="18"/>
              </w:rPr>
              <w:t xml:space="preserve">; the only difference with grants </w:t>
            </w:r>
            <w:r w:rsidR="4B92B453" w:rsidRPr="00BB6DA3">
              <w:rPr>
                <w:rFonts w:ascii="Trebuchet MS" w:hAnsi="Trebuchet MS"/>
                <w:szCs w:val="18"/>
              </w:rPr>
              <w:t>regards</w:t>
            </w:r>
            <w:r w:rsidR="4797B9A6" w:rsidRPr="00BB6DA3">
              <w:rPr>
                <w:rFonts w:ascii="Trebuchet MS" w:hAnsi="Trebuchet MS"/>
                <w:szCs w:val="18"/>
              </w:rPr>
              <w:t xml:space="preserve"> the timeline</w:t>
            </w:r>
            <w:r w:rsidR="3DA64692" w:rsidRPr="00BB6DA3">
              <w:rPr>
                <w:rFonts w:ascii="Trebuchet MS" w:hAnsi="Trebuchet MS"/>
                <w:szCs w:val="18"/>
              </w:rPr>
              <w:t>/interval</w:t>
            </w:r>
            <w:r w:rsidR="4797B9A6" w:rsidRPr="00BB6DA3">
              <w:rPr>
                <w:rFonts w:ascii="Trebuchet MS" w:hAnsi="Trebuchet MS"/>
                <w:szCs w:val="18"/>
              </w:rPr>
              <w:t xml:space="preserve"> of the monitoring measures</w:t>
            </w:r>
            <w:r w:rsidRPr="00BB6DA3">
              <w:rPr>
                <w:rFonts w:ascii="Trebuchet MS" w:hAnsi="Trebuchet MS"/>
                <w:szCs w:val="18"/>
              </w:rPr>
              <w:t>.</w:t>
            </w:r>
          </w:p>
          <w:p w14:paraId="771C2DFF" w14:textId="645F8C2A" w:rsidR="529C4A0D" w:rsidRPr="00BB6DA3" w:rsidRDefault="5D6D8344" w:rsidP="23ECCBDC">
            <w:pPr>
              <w:rPr>
                <w:rFonts w:ascii="Trebuchet MS" w:hAnsi="Trebuchet MS"/>
                <w:szCs w:val="18"/>
              </w:rPr>
            </w:pPr>
            <w:r w:rsidRPr="00BB6DA3">
              <w:rPr>
                <w:rFonts w:ascii="Trebuchet MS" w:hAnsi="Trebuchet MS"/>
                <w:szCs w:val="18"/>
              </w:rPr>
              <w:t xml:space="preserve">The </w:t>
            </w:r>
            <w:r w:rsidR="478D736E" w:rsidRPr="00BB6DA3">
              <w:rPr>
                <w:rFonts w:ascii="Trebuchet MS" w:hAnsi="Trebuchet MS"/>
                <w:szCs w:val="18"/>
              </w:rPr>
              <w:t xml:space="preserve">Czech authority in charge of the type of action </w:t>
            </w:r>
            <w:r w:rsidR="1C8D6765" w:rsidRPr="00BB6DA3">
              <w:rPr>
                <w:rFonts w:ascii="Trebuchet MS" w:hAnsi="Trebuchet MS"/>
                <w:szCs w:val="18"/>
              </w:rPr>
              <w:t xml:space="preserve">should </w:t>
            </w:r>
            <w:r w:rsidRPr="00BB6DA3">
              <w:rPr>
                <w:rFonts w:ascii="Trebuchet MS" w:hAnsi="Trebuchet MS"/>
                <w:szCs w:val="18"/>
              </w:rPr>
              <w:t xml:space="preserve">list the monitoring measures for each call. It will be then used by the </w:t>
            </w:r>
            <w:r w:rsidR="778DBEBC" w:rsidRPr="00BB6DA3">
              <w:rPr>
                <w:rFonts w:ascii="Trebuchet MS" w:hAnsi="Trebuchet MS"/>
                <w:szCs w:val="18"/>
              </w:rPr>
              <w:t xml:space="preserve">financial intermediaries </w:t>
            </w:r>
            <w:r w:rsidRPr="00BB6DA3">
              <w:rPr>
                <w:rFonts w:ascii="Trebuchet MS" w:hAnsi="Trebuchet MS"/>
                <w:szCs w:val="18"/>
              </w:rPr>
              <w:t xml:space="preserve">to (i) prepare the contracts for the </w:t>
            </w:r>
            <w:r w:rsidR="196D260B" w:rsidRPr="00BB6DA3">
              <w:rPr>
                <w:rFonts w:ascii="Trebuchet MS" w:hAnsi="Trebuchet MS"/>
                <w:szCs w:val="18"/>
              </w:rPr>
              <w:t xml:space="preserve">PPs </w:t>
            </w:r>
            <w:r w:rsidRPr="00BB6DA3">
              <w:rPr>
                <w:rFonts w:ascii="Trebuchet MS" w:hAnsi="Trebuchet MS"/>
                <w:szCs w:val="18"/>
              </w:rPr>
              <w:t xml:space="preserve">and (ii) monitor the </w:t>
            </w:r>
            <w:r w:rsidR="26C83D60" w:rsidRPr="00BB6DA3">
              <w:rPr>
                <w:rFonts w:ascii="Trebuchet MS" w:eastAsia="Montserrat Light" w:hAnsi="Trebuchet MS" w:cs="Montserrat Light"/>
                <w:szCs w:val="18"/>
              </w:rPr>
              <w:t>operations</w:t>
            </w:r>
            <w:r w:rsidR="26C83D60" w:rsidRPr="00BB6DA3">
              <w:rPr>
                <w:rFonts w:ascii="Trebuchet MS" w:hAnsi="Trebuchet MS"/>
                <w:szCs w:val="18"/>
              </w:rPr>
              <w:t xml:space="preserve"> </w:t>
            </w:r>
            <w:r w:rsidRPr="00BB6DA3">
              <w:rPr>
                <w:rFonts w:ascii="Trebuchet MS" w:hAnsi="Trebuchet MS"/>
                <w:szCs w:val="18"/>
              </w:rPr>
              <w:t>selected.</w:t>
            </w:r>
            <w:r w:rsidR="2C0A9852" w:rsidRPr="00BB6DA3">
              <w:rPr>
                <w:rFonts w:ascii="Trebuchet MS" w:hAnsi="Trebuchet MS"/>
                <w:szCs w:val="18"/>
              </w:rPr>
              <w:t xml:space="preserve"> Alternatively, where the intermediary has large internal capacity and/or for simple projects, it is advised that the intermediary defines the monitoring measures.</w:t>
            </w:r>
          </w:p>
          <w:p w14:paraId="43718126" w14:textId="377300D0" w:rsidR="00954A49" w:rsidRPr="00BB6DA3" w:rsidRDefault="2ABAA198" w:rsidP="23ECCBDC">
            <w:pPr>
              <w:rPr>
                <w:rFonts w:ascii="Trebuchet MS" w:hAnsi="Trebuchet MS"/>
                <w:szCs w:val="18"/>
              </w:rPr>
            </w:pPr>
            <w:r w:rsidRPr="00BB6DA3">
              <w:rPr>
                <w:rFonts w:ascii="Trebuchet MS" w:hAnsi="Trebuchet MS"/>
                <w:szCs w:val="18"/>
              </w:rPr>
              <w:t>This step should be conducted at the call level as much as possible. In practice, this means that the monitoring measures should be identified amongst the measures proposed in points 1</w:t>
            </w:r>
            <w:r w:rsidR="16BB0CB5" w:rsidRPr="00BB6DA3">
              <w:rPr>
                <w:rFonts w:ascii="Trebuchet MS" w:hAnsi="Trebuchet MS"/>
                <w:szCs w:val="18"/>
              </w:rPr>
              <w:t xml:space="preserve"> to </w:t>
            </w:r>
            <w:r w:rsidRPr="00BB6DA3">
              <w:rPr>
                <w:rFonts w:ascii="Trebuchet MS" w:hAnsi="Trebuchet MS"/>
                <w:szCs w:val="18"/>
              </w:rPr>
              <w:t>4</w:t>
            </w:r>
            <w:r w:rsidR="2413EAD0" w:rsidRPr="00BB6DA3">
              <w:rPr>
                <w:rFonts w:ascii="Trebuchet MS" w:hAnsi="Trebuchet MS"/>
                <w:szCs w:val="18"/>
              </w:rPr>
              <w:t xml:space="preserve"> of Step 3.1</w:t>
            </w:r>
            <w:r w:rsidRPr="00BB6DA3">
              <w:rPr>
                <w:rFonts w:ascii="Trebuchet MS" w:hAnsi="Trebuchet MS"/>
                <w:szCs w:val="18"/>
              </w:rPr>
              <w:t xml:space="preserve">. Measures that </w:t>
            </w:r>
            <w:r w:rsidR="2413EAD0" w:rsidRPr="00BB6DA3">
              <w:rPr>
                <w:rFonts w:ascii="Trebuchet MS" w:hAnsi="Trebuchet MS"/>
                <w:szCs w:val="18"/>
              </w:rPr>
              <w:t xml:space="preserve">are specific to certain operations (as proposed in point 5) should be avoided and left to operations that are </w:t>
            </w:r>
            <w:r w:rsidR="19BC5FD2" w:rsidRPr="00BB6DA3">
              <w:rPr>
                <w:rFonts w:ascii="Trebuchet MS" w:hAnsi="Trebuchet MS"/>
                <w:szCs w:val="18"/>
              </w:rPr>
              <w:t>highly innovative (with limited knowledge about the risks for DNSH)</w:t>
            </w:r>
            <w:r w:rsidR="31990998" w:rsidRPr="00BB6DA3">
              <w:rPr>
                <w:rFonts w:ascii="Trebuchet MS" w:hAnsi="Trebuchet MS"/>
                <w:szCs w:val="18"/>
              </w:rPr>
              <w:t xml:space="preserve"> and </w:t>
            </w:r>
            <w:r w:rsidR="03FB703C" w:rsidRPr="00BB6DA3">
              <w:rPr>
                <w:rFonts w:ascii="Trebuchet MS" w:hAnsi="Trebuchet MS"/>
                <w:szCs w:val="18"/>
              </w:rPr>
              <w:t xml:space="preserve">to </w:t>
            </w:r>
            <w:r w:rsidR="31990998" w:rsidRPr="00BB6DA3">
              <w:rPr>
                <w:rFonts w:ascii="Trebuchet MS" w:hAnsi="Trebuchet MS"/>
                <w:szCs w:val="18"/>
              </w:rPr>
              <w:t xml:space="preserve">calls </w:t>
            </w:r>
            <w:r w:rsidR="03FB703C" w:rsidRPr="00BB6DA3">
              <w:rPr>
                <w:rFonts w:ascii="Trebuchet MS" w:hAnsi="Trebuchet MS"/>
                <w:szCs w:val="18"/>
              </w:rPr>
              <w:t>broad calls (e.g.</w:t>
            </w:r>
            <w:r w:rsidR="6F5A046E" w:rsidRPr="00BB6DA3">
              <w:rPr>
                <w:rFonts w:ascii="Trebuchet MS" w:hAnsi="Trebuchet MS"/>
                <w:szCs w:val="18"/>
              </w:rPr>
              <w:t>,</w:t>
            </w:r>
            <w:r w:rsidR="03FB703C" w:rsidRPr="00BB6DA3">
              <w:rPr>
                <w:rFonts w:ascii="Trebuchet MS" w:hAnsi="Trebuchet MS"/>
                <w:szCs w:val="18"/>
              </w:rPr>
              <w:t xml:space="preserve"> </w:t>
            </w:r>
            <w:r w:rsidR="2CE00A70" w:rsidRPr="00BB6DA3">
              <w:rPr>
                <w:rFonts w:ascii="Trebuchet MS" w:hAnsi="Trebuchet MS"/>
                <w:szCs w:val="18"/>
              </w:rPr>
              <w:t>calls funding flexible solutions for competitiveness of SMEs)</w:t>
            </w:r>
            <w:r w:rsidR="22C5149F" w:rsidRPr="00BB6DA3">
              <w:rPr>
                <w:rFonts w:ascii="Trebuchet MS" w:hAnsi="Trebuchet MS"/>
                <w:szCs w:val="18"/>
              </w:rPr>
              <w:t>.</w:t>
            </w:r>
            <w:r w:rsidR="395D2E34" w:rsidRPr="00BB6DA3">
              <w:rPr>
                <w:rFonts w:ascii="Trebuchet MS" w:hAnsi="Trebuchet MS"/>
                <w:szCs w:val="18"/>
              </w:rPr>
              <w:t xml:space="preserve"> Once measures are identified, their interval of application should be defined. T</w:t>
            </w:r>
            <w:r w:rsidR="0A74FA06" w:rsidRPr="00BB6DA3">
              <w:rPr>
                <w:rFonts w:ascii="Trebuchet MS" w:hAnsi="Trebuchet MS"/>
                <w:szCs w:val="18"/>
              </w:rPr>
              <w:t>here are two options to do so</w:t>
            </w:r>
            <w:r w:rsidR="395D2E34" w:rsidRPr="00BB6DA3">
              <w:rPr>
                <w:rFonts w:ascii="Trebuchet MS" w:hAnsi="Trebuchet MS"/>
                <w:szCs w:val="18"/>
              </w:rPr>
              <w:t>:</w:t>
            </w:r>
          </w:p>
          <w:p w14:paraId="693241B4" w14:textId="566E8259" w:rsidR="007E50B5" w:rsidRPr="00BB6DA3" w:rsidRDefault="0A74FA06" w:rsidP="6E3BDDF8">
            <w:pPr>
              <w:pStyle w:val="Odstavecseseznamem"/>
              <w:numPr>
                <w:ilvl w:val="0"/>
                <w:numId w:val="81"/>
              </w:numPr>
              <w:spacing w:line="276" w:lineRule="auto"/>
            </w:pPr>
            <w:r w:rsidRPr="00BB6DA3">
              <w:rPr>
                <w:i/>
                <w:iCs/>
              </w:rPr>
              <w:t>Option 1</w:t>
            </w:r>
            <w:r w:rsidRPr="00BB6DA3">
              <w:t xml:space="preserve">: </w:t>
            </w:r>
            <w:r w:rsidR="1B4E2765" w:rsidRPr="00BB6DA3">
              <w:t xml:space="preserve">measures come from the </w:t>
            </w:r>
            <w:r w:rsidR="395D2E34" w:rsidRPr="00BB6DA3">
              <w:t xml:space="preserve">SEA, CP, OA or CID. In that case, the interval </w:t>
            </w:r>
            <w:r w:rsidR="004B42E7" w:rsidRPr="00BB6DA3">
              <w:t xml:space="preserve">or milestones </w:t>
            </w:r>
            <w:r w:rsidR="395D2E34" w:rsidRPr="00BB6DA3">
              <w:t>for conducting the monitoring defined in the SEA, CP, OA or CID must be used.</w:t>
            </w:r>
          </w:p>
          <w:p w14:paraId="7F2E7346" w14:textId="1925541F" w:rsidR="1B4E2765" w:rsidRPr="00BB6DA3" w:rsidRDefault="1B4E2765" w:rsidP="006F7E9F">
            <w:pPr>
              <w:pStyle w:val="Odstavecseseznamem"/>
              <w:numPr>
                <w:ilvl w:val="0"/>
                <w:numId w:val="81"/>
              </w:numPr>
              <w:spacing w:after="240" w:line="276" w:lineRule="auto"/>
            </w:pPr>
            <w:r w:rsidRPr="00BB6DA3">
              <w:rPr>
                <w:i/>
                <w:iCs/>
              </w:rPr>
              <w:t>Option 2</w:t>
            </w:r>
            <w:r w:rsidRPr="00BB6DA3">
              <w:t xml:space="preserve">: </w:t>
            </w:r>
            <w:r w:rsidR="395D2E34" w:rsidRPr="00BB6DA3">
              <w:t xml:space="preserve">measures </w:t>
            </w:r>
            <w:r w:rsidR="4D3FBC1A" w:rsidRPr="00BB6DA3">
              <w:t xml:space="preserve">do not come from the SEA, CP, OA or CID, </w:t>
            </w:r>
            <w:r w:rsidR="4D3FBC1A" w:rsidRPr="00BB6DA3">
              <w:rPr>
                <w:i/>
                <w:iCs/>
              </w:rPr>
              <w:t>OR</w:t>
            </w:r>
            <w:r w:rsidR="4D3FBC1A" w:rsidRPr="00BB6DA3">
              <w:t xml:space="preserve"> they do but their</w:t>
            </w:r>
            <w:r w:rsidR="395D2E34" w:rsidRPr="00BB6DA3">
              <w:t xml:space="preserve"> interval </w:t>
            </w:r>
            <w:r w:rsidR="004B42E7" w:rsidRPr="00BB6DA3">
              <w:t xml:space="preserve">or milestones </w:t>
            </w:r>
            <w:r w:rsidR="395D2E34" w:rsidRPr="00BB6DA3">
              <w:t xml:space="preserve">for conducting the </w:t>
            </w:r>
            <w:r w:rsidR="4D3FBC1A" w:rsidRPr="00BB6DA3">
              <w:t>monitoring is not clear</w:t>
            </w:r>
            <w:r w:rsidR="395D2E34" w:rsidRPr="00BB6DA3">
              <w:t xml:space="preserve">. In that case, the interval of the monitoring measures should be designed for the longer terms than for grants. This is because financial instruments are repayable and tend to have longer </w:t>
            </w:r>
            <w:r w:rsidR="0B56052F" w:rsidRPr="00BB6DA3">
              <w:t>operation cycle</w:t>
            </w:r>
            <w:r w:rsidR="137513E5" w:rsidRPr="00BB6DA3">
              <w:t>s</w:t>
            </w:r>
            <w:r w:rsidR="57AFD599" w:rsidRPr="00BB6DA3">
              <w:t>.</w:t>
            </w:r>
            <w:r w:rsidR="395D2E34" w:rsidRPr="00BB6DA3">
              <w:t xml:space="preserve"> For financial instruments with a repayment plan of up to 3 years, only an interim and final monitoring are suggested. Beyond 3 years,</w:t>
            </w:r>
            <w:r w:rsidR="4DA34F7A" w:rsidRPr="00BB6DA3">
              <w:t xml:space="preserve"> it is suggested to apply the monitoring measures </w:t>
            </w:r>
            <w:r w:rsidR="395D2E34" w:rsidRPr="00BB6DA3">
              <w:t>every 2 years and for the last payment tranche.</w:t>
            </w:r>
          </w:p>
          <w:p w14:paraId="58610F7E" w14:textId="77777777" w:rsidR="008F30CD" w:rsidRPr="00BB6DA3" w:rsidRDefault="1C8D6765" w:rsidP="006F7E9F">
            <w:pPr>
              <w:pStyle w:val="Odstavecseseznamem"/>
              <w:numPr>
                <w:ilvl w:val="0"/>
                <w:numId w:val="80"/>
              </w:numPr>
              <w:spacing w:before="240"/>
              <w:rPr>
                <w:szCs w:val="18"/>
              </w:rPr>
            </w:pPr>
            <w:r w:rsidRPr="00BB6DA3">
              <w:rPr>
                <w:szCs w:val="18"/>
              </w:rPr>
              <w:t>What are the key elements to keep in mind to conduct this step?</w:t>
            </w:r>
          </w:p>
          <w:p w14:paraId="1E9C38A8" w14:textId="36B2403A" w:rsidR="008F30CD" w:rsidRPr="00BB6DA3" w:rsidRDefault="0E68A9E7" w:rsidP="23ECCBDC">
            <w:pPr>
              <w:rPr>
                <w:rFonts w:ascii="Trebuchet MS" w:hAnsi="Trebuchet MS"/>
                <w:szCs w:val="18"/>
              </w:rPr>
            </w:pPr>
            <w:r w:rsidRPr="00BB6DA3">
              <w:rPr>
                <w:rFonts w:ascii="Trebuchet MS" w:hAnsi="Trebuchet MS"/>
                <w:szCs w:val="18"/>
              </w:rPr>
              <w:t xml:space="preserve">The first key element regards the scope of </w:t>
            </w:r>
            <w:r w:rsidR="16FDEF8D" w:rsidRPr="00BB6DA3">
              <w:rPr>
                <w:rFonts w:ascii="Trebuchet MS" w:hAnsi="Trebuchet MS"/>
                <w:szCs w:val="18"/>
              </w:rPr>
              <w:t xml:space="preserve">application for monitoring measures. </w:t>
            </w:r>
            <w:r w:rsidR="1B291C2D" w:rsidRPr="00BB6DA3">
              <w:rPr>
                <w:rFonts w:ascii="Trebuchet MS" w:hAnsi="Trebuchet MS"/>
                <w:szCs w:val="18"/>
              </w:rPr>
              <w:t>For c</w:t>
            </w:r>
            <w:r w:rsidR="7B650F6C" w:rsidRPr="00BB6DA3">
              <w:rPr>
                <w:rFonts w:ascii="Trebuchet MS" w:hAnsi="Trebuchet MS"/>
                <w:szCs w:val="18"/>
              </w:rPr>
              <w:t>all</w:t>
            </w:r>
            <w:r w:rsidR="0A0D001E" w:rsidRPr="00BB6DA3">
              <w:rPr>
                <w:rFonts w:ascii="Trebuchet MS" w:hAnsi="Trebuchet MS"/>
                <w:szCs w:val="18"/>
              </w:rPr>
              <w:t>s</w:t>
            </w:r>
            <w:r w:rsidR="7B650F6C" w:rsidRPr="00BB6DA3">
              <w:rPr>
                <w:rFonts w:ascii="Trebuchet MS" w:hAnsi="Trebuchet MS"/>
                <w:szCs w:val="18"/>
              </w:rPr>
              <w:t xml:space="preserve"> described at the level of </w:t>
            </w:r>
            <w:r w:rsidR="1C8D6765" w:rsidRPr="00BB6DA3">
              <w:rPr>
                <w:rFonts w:ascii="Trebuchet MS" w:hAnsi="Trebuchet MS"/>
                <w:szCs w:val="18"/>
              </w:rPr>
              <w:t>sub-type</w:t>
            </w:r>
            <w:r w:rsidR="7B650F6C" w:rsidRPr="00BB6DA3">
              <w:rPr>
                <w:rFonts w:ascii="Trebuchet MS" w:hAnsi="Trebuchet MS"/>
                <w:szCs w:val="18"/>
              </w:rPr>
              <w:t>s</w:t>
            </w:r>
            <w:r w:rsidR="1C8D6765" w:rsidRPr="00BB6DA3">
              <w:rPr>
                <w:rFonts w:ascii="Trebuchet MS" w:hAnsi="Trebuchet MS"/>
                <w:szCs w:val="18"/>
              </w:rPr>
              <w:t xml:space="preserve"> of action</w:t>
            </w:r>
            <w:r w:rsidR="7B650F6C" w:rsidRPr="00BB6DA3">
              <w:rPr>
                <w:rFonts w:ascii="Trebuchet MS" w:hAnsi="Trebuchet MS"/>
                <w:szCs w:val="18"/>
              </w:rPr>
              <w:t xml:space="preserve"> </w:t>
            </w:r>
            <w:r w:rsidR="0A0D001E" w:rsidRPr="00BB6DA3">
              <w:rPr>
                <w:rFonts w:ascii="Trebuchet MS" w:hAnsi="Trebuchet MS"/>
                <w:szCs w:val="18"/>
              </w:rPr>
              <w:t xml:space="preserve">in Step 2.4 (see section </w:t>
            </w:r>
            <w:r w:rsidR="000A19EF" w:rsidRPr="00BB6DA3">
              <w:rPr>
                <w:rFonts w:ascii="Trebuchet MS" w:hAnsi="Trebuchet MS"/>
                <w:sz w:val="16"/>
                <w:szCs w:val="16"/>
              </w:rPr>
              <w:fldChar w:fldCharType="begin"/>
            </w:r>
            <w:r w:rsidR="000A19EF" w:rsidRPr="00BB6DA3">
              <w:rPr>
                <w:rFonts w:ascii="Trebuchet MS" w:hAnsi="Trebuchet MS"/>
                <w:sz w:val="16"/>
                <w:szCs w:val="16"/>
              </w:rPr>
              <w:instrText xml:space="preserve"> REF _Ref160198619 \r \h </w:instrText>
            </w:r>
            <w:r w:rsidR="0037755D" w:rsidRPr="00BB6DA3">
              <w:rPr>
                <w:rFonts w:ascii="Trebuchet MS" w:hAnsi="Trebuchet MS"/>
                <w:sz w:val="16"/>
                <w:szCs w:val="16"/>
              </w:rPr>
              <w:instrText xml:space="preserve"> \* MERGEFORMAT </w:instrText>
            </w:r>
            <w:r w:rsidR="000A19EF" w:rsidRPr="00BB6DA3">
              <w:rPr>
                <w:rFonts w:ascii="Trebuchet MS" w:hAnsi="Trebuchet MS"/>
                <w:sz w:val="16"/>
                <w:szCs w:val="16"/>
              </w:rPr>
            </w:r>
            <w:r w:rsidR="000A19EF" w:rsidRPr="00BB6DA3">
              <w:rPr>
                <w:rFonts w:ascii="Trebuchet MS" w:hAnsi="Trebuchet MS"/>
                <w:sz w:val="16"/>
                <w:szCs w:val="16"/>
              </w:rPr>
              <w:fldChar w:fldCharType="separate"/>
            </w:r>
            <w:r w:rsidR="002B24B6">
              <w:rPr>
                <w:rFonts w:ascii="Trebuchet MS" w:hAnsi="Trebuchet MS"/>
                <w:sz w:val="16"/>
                <w:szCs w:val="16"/>
              </w:rPr>
              <w:t>0</w:t>
            </w:r>
            <w:r w:rsidR="000A19EF" w:rsidRPr="00BB6DA3">
              <w:rPr>
                <w:rFonts w:ascii="Trebuchet MS" w:hAnsi="Trebuchet MS"/>
                <w:sz w:val="16"/>
                <w:szCs w:val="16"/>
              </w:rPr>
              <w:fldChar w:fldCharType="end"/>
            </w:r>
            <w:r w:rsidR="0A0D001E" w:rsidRPr="00BB6DA3">
              <w:rPr>
                <w:rFonts w:ascii="Trebuchet MS" w:hAnsi="Trebuchet MS"/>
                <w:szCs w:val="18"/>
              </w:rPr>
              <w:t>)</w:t>
            </w:r>
            <w:r w:rsidR="1B291C2D" w:rsidRPr="00BB6DA3">
              <w:rPr>
                <w:rFonts w:ascii="Trebuchet MS" w:hAnsi="Trebuchet MS"/>
                <w:szCs w:val="18"/>
              </w:rPr>
              <w:t xml:space="preserve">, it is advised to list the monitoring measures per sub-type of action. This </w:t>
            </w:r>
            <w:r w:rsidR="4AC6B930" w:rsidRPr="00BB6DA3">
              <w:rPr>
                <w:rFonts w:ascii="Trebuchet MS" w:hAnsi="Trebuchet MS"/>
                <w:szCs w:val="18"/>
              </w:rPr>
              <w:t xml:space="preserve">will help </w:t>
            </w:r>
            <w:r w:rsidR="2CE00A70" w:rsidRPr="00BB6DA3">
              <w:rPr>
                <w:rFonts w:ascii="Trebuchet MS" w:hAnsi="Trebuchet MS"/>
                <w:szCs w:val="18"/>
              </w:rPr>
              <w:t xml:space="preserve">to </w:t>
            </w:r>
            <w:r w:rsidR="05838A01" w:rsidRPr="00BB6DA3">
              <w:rPr>
                <w:rFonts w:ascii="Trebuchet MS" w:hAnsi="Trebuchet MS"/>
                <w:szCs w:val="18"/>
              </w:rPr>
              <w:t xml:space="preserve">keep </w:t>
            </w:r>
            <w:r w:rsidR="4AC6B930" w:rsidRPr="00BB6DA3">
              <w:rPr>
                <w:rFonts w:ascii="Trebuchet MS" w:hAnsi="Trebuchet MS"/>
                <w:szCs w:val="18"/>
              </w:rPr>
              <w:t>the monitoring measures targeted and relevant, thus avoiding the need for investment-specific monitoring lists.</w:t>
            </w:r>
            <w:r w:rsidR="18FF719F" w:rsidRPr="00BB6DA3">
              <w:rPr>
                <w:rFonts w:ascii="Trebuchet MS" w:hAnsi="Trebuchet MS"/>
                <w:szCs w:val="18"/>
              </w:rPr>
              <w:t xml:space="preserve"> This also helps to easily </w:t>
            </w:r>
            <w:r w:rsidR="2E902419" w:rsidRPr="00BB6DA3">
              <w:rPr>
                <w:rFonts w:ascii="Trebuchet MS" w:hAnsi="Trebuchet MS"/>
                <w:szCs w:val="18"/>
              </w:rPr>
              <w:t xml:space="preserve">spot </w:t>
            </w:r>
            <w:r w:rsidR="18FF719F" w:rsidRPr="00BB6DA3">
              <w:rPr>
                <w:rFonts w:ascii="Trebuchet MS" w:hAnsi="Trebuchet MS"/>
                <w:szCs w:val="18"/>
              </w:rPr>
              <w:t>where CP-related monitoring</w:t>
            </w:r>
            <w:r w:rsidR="2E902419" w:rsidRPr="00BB6DA3">
              <w:rPr>
                <w:rFonts w:ascii="Trebuchet MS" w:hAnsi="Trebuchet MS"/>
                <w:szCs w:val="18"/>
              </w:rPr>
              <w:t xml:space="preserve"> measures are needed, since the sub-types of actions where already scoped </w:t>
            </w:r>
            <w:r w:rsidR="15A4E5C7" w:rsidRPr="00BB6DA3">
              <w:rPr>
                <w:rFonts w:ascii="Trebuchet MS" w:hAnsi="Trebuchet MS"/>
                <w:szCs w:val="18"/>
              </w:rPr>
              <w:t>to group operations that need a CP.</w:t>
            </w:r>
          </w:p>
          <w:p w14:paraId="31880540" w14:textId="5271F45E" w:rsidR="000A19EF" w:rsidRPr="00BB6DA3" w:rsidRDefault="05838A01" w:rsidP="23ECCBDC">
            <w:pPr>
              <w:spacing w:after="160"/>
              <w:rPr>
                <w:rFonts w:ascii="Trebuchet MS" w:hAnsi="Trebuchet MS"/>
                <w:szCs w:val="18"/>
              </w:rPr>
            </w:pPr>
            <w:r w:rsidRPr="00BB6DA3">
              <w:rPr>
                <w:rFonts w:ascii="Trebuchet MS" w:hAnsi="Trebuchet MS"/>
                <w:szCs w:val="18"/>
              </w:rPr>
              <w:t xml:space="preserve">The second key elements </w:t>
            </w:r>
            <w:r w:rsidR="4B92B453" w:rsidRPr="00BB6DA3">
              <w:rPr>
                <w:rFonts w:ascii="Trebuchet MS" w:hAnsi="Trebuchet MS"/>
                <w:szCs w:val="18"/>
              </w:rPr>
              <w:t>regard</w:t>
            </w:r>
            <w:r w:rsidRPr="00BB6DA3">
              <w:rPr>
                <w:rFonts w:ascii="Trebuchet MS" w:hAnsi="Trebuchet MS"/>
                <w:szCs w:val="18"/>
              </w:rPr>
              <w:t xml:space="preserve"> the proportionality principle. </w:t>
            </w:r>
            <w:r w:rsidR="0F6E4BE8" w:rsidRPr="00BB6DA3">
              <w:rPr>
                <w:rFonts w:ascii="Trebuchet MS" w:hAnsi="Trebuchet MS"/>
                <w:szCs w:val="18"/>
              </w:rPr>
              <w:t xml:space="preserve">It is advised that the Czech authority </w:t>
            </w:r>
            <w:r w:rsidR="16BB0CB5" w:rsidRPr="00BB6DA3">
              <w:rPr>
                <w:rFonts w:ascii="Trebuchet MS" w:hAnsi="Trebuchet MS"/>
                <w:szCs w:val="18"/>
              </w:rPr>
              <w:t>prepares a simplified list of monitoring measures that apply only to SMEs. To do so, they should</w:t>
            </w:r>
            <w:r w:rsidR="6495DC2E" w:rsidRPr="00BB6DA3">
              <w:rPr>
                <w:rFonts w:ascii="Trebuchet MS" w:hAnsi="Trebuchet MS"/>
                <w:szCs w:val="18"/>
              </w:rPr>
              <w:t xml:space="preserve"> first</w:t>
            </w:r>
            <w:r w:rsidR="16BB0CB5" w:rsidRPr="00BB6DA3">
              <w:rPr>
                <w:rFonts w:ascii="Trebuchet MS" w:hAnsi="Trebuchet MS"/>
                <w:szCs w:val="18"/>
              </w:rPr>
              <w:t xml:space="preserve"> follow the normal procedure (using the measures proposed in points 1 to 4)</w:t>
            </w:r>
            <w:r w:rsidR="6495DC2E" w:rsidRPr="00BB6DA3">
              <w:rPr>
                <w:rFonts w:ascii="Trebuchet MS" w:hAnsi="Trebuchet MS"/>
                <w:szCs w:val="18"/>
              </w:rPr>
              <w:t>.</w:t>
            </w:r>
            <w:r w:rsidR="77DFFCDD" w:rsidRPr="00BB6DA3">
              <w:rPr>
                <w:rFonts w:ascii="Trebuchet MS" w:hAnsi="Trebuchet MS"/>
                <w:szCs w:val="18"/>
              </w:rPr>
              <w:t xml:space="preserve"> </w:t>
            </w:r>
            <w:r w:rsidR="6495DC2E" w:rsidRPr="00BB6DA3">
              <w:rPr>
                <w:rFonts w:ascii="Trebuchet MS" w:hAnsi="Trebuchet MS"/>
                <w:szCs w:val="18"/>
              </w:rPr>
              <w:t xml:space="preserve">They can then </w:t>
            </w:r>
            <w:r w:rsidR="77DFFCDD" w:rsidRPr="00BB6DA3">
              <w:rPr>
                <w:rFonts w:ascii="Trebuchet MS" w:hAnsi="Trebuchet MS"/>
                <w:szCs w:val="18"/>
              </w:rPr>
              <w:t xml:space="preserve">remove </w:t>
            </w:r>
            <w:r w:rsidR="6495DC2E" w:rsidRPr="00BB6DA3">
              <w:rPr>
                <w:rFonts w:ascii="Trebuchet MS" w:hAnsi="Trebuchet MS"/>
                <w:szCs w:val="18"/>
              </w:rPr>
              <w:t xml:space="preserve">the monitoring measures </w:t>
            </w:r>
            <w:r w:rsidR="77DFFCDD" w:rsidRPr="00BB6DA3">
              <w:rPr>
                <w:rFonts w:ascii="Trebuchet MS" w:hAnsi="Trebuchet MS"/>
                <w:szCs w:val="18"/>
              </w:rPr>
              <w:t>that are too complex for SMEs compared to the environmental risks at hand</w:t>
            </w:r>
            <w:r w:rsidR="6495DC2E" w:rsidRPr="00BB6DA3">
              <w:rPr>
                <w:rFonts w:ascii="Trebuchet MS" w:hAnsi="Trebuchet MS"/>
                <w:szCs w:val="18"/>
              </w:rPr>
              <w:t>. They may also</w:t>
            </w:r>
            <w:r w:rsidR="77DFFCDD" w:rsidRPr="00BB6DA3">
              <w:rPr>
                <w:rFonts w:ascii="Trebuchet MS" w:hAnsi="Trebuchet MS"/>
                <w:szCs w:val="18"/>
              </w:rPr>
              <w:t xml:space="preserve"> simplify those that are applicable to SMEs but that require </w:t>
            </w:r>
            <w:r w:rsidR="601A0C0F" w:rsidRPr="00BB6DA3">
              <w:rPr>
                <w:rFonts w:ascii="Trebuchet MS" w:hAnsi="Trebuchet MS"/>
                <w:szCs w:val="18"/>
              </w:rPr>
              <w:t xml:space="preserve">large capacity (e.g., </w:t>
            </w:r>
            <w:r w:rsidR="6495DC2E" w:rsidRPr="00BB6DA3">
              <w:rPr>
                <w:rFonts w:ascii="Trebuchet MS" w:hAnsi="Trebuchet MS"/>
                <w:szCs w:val="18"/>
              </w:rPr>
              <w:t xml:space="preserve">by </w:t>
            </w:r>
            <w:r w:rsidR="601A0C0F" w:rsidRPr="00BB6DA3">
              <w:rPr>
                <w:rFonts w:ascii="Trebuchet MS" w:hAnsi="Trebuchet MS"/>
                <w:szCs w:val="18"/>
              </w:rPr>
              <w:t xml:space="preserve">asking a one-pager </w:t>
            </w:r>
            <w:r w:rsidR="64AB41E3" w:rsidRPr="00BB6DA3">
              <w:rPr>
                <w:rFonts w:ascii="Trebuchet MS" w:hAnsi="Trebuchet MS"/>
                <w:szCs w:val="18"/>
              </w:rPr>
              <w:t>about the objectives and aspects of the operation instead of a full technical report about the policy objective).</w:t>
            </w:r>
          </w:p>
          <w:p w14:paraId="6A363D60" w14:textId="77777777" w:rsidR="008F30CD" w:rsidRPr="00BB6DA3" w:rsidRDefault="1C8D6765" w:rsidP="006F7E9F">
            <w:pPr>
              <w:pStyle w:val="Odstavecseseznamem"/>
              <w:numPr>
                <w:ilvl w:val="0"/>
                <w:numId w:val="80"/>
              </w:numPr>
              <w:rPr>
                <w:szCs w:val="18"/>
              </w:rPr>
            </w:pPr>
            <w:r w:rsidRPr="00BB6DA3">
              <w:rPr>
                <w:szCs w:val="18"/>
              </w:rPr>
              <w:t>Is there any difference between different types of financial instruments?</w:t>
            </w:r>
          </w:p>
          <w:p w14:paraId="73CE33BD" w14:textId="1AE52A9F" w:rsidR="529C4A0D" w:rsidRPr="00BB6DA3" w:rsidRDefault="5D1C0DCE" w:rsidP="23ECCBDC">
            <w:pPr>
              <w:rPr>
                <w:rFonts w:ascii="Trebuchet MS" w:hAnsi="Trebuchet MS"/>
                <w:szCs w:val="18"/>
              </w:rPr>
            </w:pPr>
            <w:r w:rsidRPr="00BB6DA3">
              <w:rPr>
                <w:rFonts w:ascii="Trebuchet MS" w:hAnsi="Trebuchet MS"/>
                <w:szCs w:val="18"/>
              </w:rPr>
              <w:t xml:space="preserve">No. </w:t>
            </w:r>
            <w:r w:rsidR="2FAD7B7C" w:rsidRPr="00BB6DA3">
              <w:rPr>
                <w:rFonts w:ascii="Trebuchet MS" w:hAnsi="Trebuchet MS"/>
                <w:szCs w:val="18"/>
              </w:rPr>
              <w:t>E</w:t>
            </w:r>
            <w:r w:rsidRPr="00BB6DA3">
              <w:rPr>
                <w:rFonts w:ascii="Trebuchet MS" w:hAnsi="Trebuchet MS"/>
                <w:szCs w:val="18"/>
              </w:rPr>
              <w:t>very</w:t>
            </w:r>
            <w:r w:rsidR="2FAD7B7C" w:rsidRPr="00BB6DA3">
              <w:rPr>
                <w:rFonts w:ascii="Trebuchet MS" w:hAnsi="Trebuchet MS"/>
                <w:szCs w:val="18"/>
              </w:rPr>
              <w:t xml:space="preserve"> </w:t>
            </w:r>
            <w:r w:rsidRPr="00BB6DA3">
              <w:rPr>
                <w:rFonts w:ascii="Trebuchet MS" w:hAnsi="Trebuchet MS"/>
                <w:szCs w:val="18"/>
              </w:rPr>
              <w:t xml:space="preserve">euro lent </w:t>
            </w:r>
            <w:r w:rsidR="2FAD7B7C" w:rsidRPr="00BB6DA3">
              <w:rPr>
                <w:rFonts w:ascii="Trebuchet MS" w:hAnsi="Trebuchet MS"/>
                <w:szCs w:val="18"/>
              </w:rPr>
              <w:t>by a Cohesion Policy Fund</w:t>
            </w:r>
            <w:r w:rsidR="32D65674" w:rsidRPr="00BB6DA3">
              <w:rPr>
                <w:rFonts w:ascii="Trebuchet MS" w:hAnsi="Trebuchet MS"/>
                <w:szCs w:val="18"/>
              </w:rPr>
              <w:t xml:space="preserve"> </w:t>
            </w:r>
            <w:r w:rsidRPr="00BB6DA3">
              <w:rPr>
                <w:rFonts w:ascii="Trebuchet MS" w:hAnsi="Trebuchet MS"/>
                <w:szCs w:val="18"/>
              </w:rPr>
              <w:t xml:space="preserve">must </w:t>
            </w:r>
            <w:r w:rsidR="32D65674" w:rsidRPr="00BB6DA3">
              <w:rPr>
                <w:rFonts w:ascii="Trebuchet MS" w:hAnsi="Trebuchet MS"/>
                <w:szCs w:val="18"/>
              </w:rPr>
              <w:t xml:space="preserve">support an operation that </w:t>
            </w:r>
            <w:r w:rsidRPr="00BB6DA3">
              <w:rPr>
                <w:rFonts w:ascii="Trebuchet MS" w:hAnsi="Trebuchet MS"/>
                <w:szCs w:val="18"/>
              </w:rPr>
              <w:t>respect</w:t>
            </w:r>
            <w:r w:rsidR="32D65674" w:rsidRPr="00BB6DA3">
              <w:rPr>
                <w:rFonts w:ascii="Trebuchet MS" w:hAnsi="Trebuchet MS"/>
                <w:szCs w:val="18"/>
              </w:rPr>
              <w:t>s</w:t>
            </w:r>
            <w:r w:rsidRPr="00BB6DA3">
              <w:rPr>
                <w:rFonts w:ascii="Trebuchet MS" w:hAnsi="Trebuchet MS"/>
                <w:szCs w:val="18"/>
              </w:rPr>
              <w:t xml:space="preserve"> </w:t>
            </w:r>
            <w:r w:rsidR="2FAD7B7C" w:rsidRPr="00BB6DA3">
              <w:rPr>
                <w:rFonts w:ascii="Trebuchet MS" w:hAnsi="Trebuchet MS"/>
                <w:szCs w:val="18"/>
              </w:rPr>
              <w:t>the DNSH principle</w:t>
            </w:r>
            <w:r w:rsidR="32D65674" w:rsidRPr="00BB6DA3">
              <w:rPr>
                <w:rFonts w:ascii="Trebuchet MS" w:hAnsi="Trebuchet MS"/>
                <w:szCs w:val="18"/>
              </w:rPr>
              <w:t xml:space="preserve"> throughout </w:t>
            </w:r>
            <w:r w:rsidR="722B2964" w:rsidRPr="00BB6DA3">
              <w:rPr>
                <w:rFonts w:ascii="Trebuchet MS" w:hAnsi="Trebuchet MS"/>
                <w:szCs w:val="18"/>
              </w:rPr>
              <w:t>its</w:t>
            </w:r>
            <w:r w:rsidR="32D65674" w:rsidRPr="00BB6DA3">
              <w:rPr>
                <w:rFonts w:ascii="Trebuchet MS" w:hAnsi="Trebuchet MS"/>
                <w:szCs w:val="18"/>
              </w:rPr>
              <w:t xml:space="preserve"> </w:t>
            </w:r>
            <w:r w:rsidR="5738EC7C" w:rsidRPr="00BB6DA3">
              <w:rPr>
                <w:rFonts w:ascii="Trebuchet MS" w:hAnsi="Trebuchet MS"/>
                <w:szCs w:val="18"/>
              </w:rPr>
              <w:t>cycle</w:t>
            </w:r>
            <w:r w:rsidR="32D65674" w:rsidRPr="00BB6DA3">
              <w:rPr>
                <w:rFonts w:ascii="Trebuchet MS" w:hAnsi="Trebuchet MS"/>
                <w:szCs w:val="18"/>
              </w:rPr>
              <w:t xml:space="preserve">. As a result, financial instruments that </w:t>
            </w:r>
            <w:r w:rsidR="186365DB" w:rsidRPr="00BB6DA3">
              <w:rPr>
                <w:rFonts w:ascii="Trebuchet MS" w:hAnsi="Trebuchet MS"/>
                <w:szCs w:val="18"/>
              </w:rPr>
              <w:t xml:space="preserve">are repaid before the end of the operation’s </w:t>
            </w:r>
            <w:r w:rsidR="024058DA" w:rsidRPr="00BB6DA3">
              <w:rPr>
                <w:rFonts w:ascii="Trebuchet MS" w:hAnsi="Trebuchet MS"/>
                <w:szCs w:val="18"/>
              </w:rPr>
              <w:t>cycle</w:t>
            </w:r>
            <w:r w:rsidR="186365DB" w:rsidRPr="00BB6DA3">
              <w:rPr>
                <w:rFonts w:ascii="Trebuchet MS" w:hAnsi="Trebuchet MS"/>
                <w:szCs w:val="18"/>
              </w:rPr>
              <w:t xml:space="preserve"> (e.g.,</w:t>
            </w:r>
            <w:r w:rsidR="5FD6A0B5" w:rsidRPr="00BB6DA3">
              <w:rPr>
                <w:rFonts w:ascii="Trebuchet MS" w:hAnsi="Trebuchet MS"/>
                <w:szCs w:val="18"/>
              </w:rPr>
              <w:t xml:space="preserve"> senior debt)</w:t>
            </w:r>
            <w:r w:rsidR="78957ABB" w:rsidRPr="00BB6DA3">
              <w:rPr>
                <w:rFonts w:ascii="Trebuchet MS" w:hAnsi="Trebuchet MS"/>
                <w:szCs w:val="18"/>
              </w:rPr>
              <w:t xml:space="preserve"> should not lead to stop the monitoring</w:t>
            </w:r>
            <w:r w:rsidR="5FD6A0B5" w:rsidRPr="00BB6DA3">
              <w:rPr>
                <w:rFonts w:ascii="Trebuchet MS" w:hAnsi="Trebuchet MS"/>
                <w:szCs w:val="18"/>
              </w:rPr>
              <w:t>.</w:t>
            </w:r>
            <w:r w:rsidR="78957ABB" w:rsidRPr="00BB6DA3">
              <w:rPr>
                <w:rFonts w:ascii="Trebuchet MS" w:hAnsi="Trebuchet MS"/>
                <w:szCs w:val="18"/>
              </w:rPr>
              <w:t xml:space="preserve"> In other words, the monitoring until the end of the </w:t>
            </w:r>
            <w:r w:rsidR="42707D60" w:rsidRPr="00BB6DA3">
              <w:rPr>
                <w:rFonts w:ascii="Trebuchet MS" w:hAnsi="Trebuchet MS"/>
                <w:szCs w:val="18"/>
              </w:rPr>
              <w:t>cycle</w:t>
            </w:r>
            <w:r w:rsidR="78957ABB" w:rsidRPr="00BB6DA3">
              <w:rPr>
                <w:rFonts w:ascii="Trebuchet MS" w:hAnsi="Trebuchet MS"/>
                <w:szCs w:val="18"/>
              </w:rPr>
              <w:t xml:space="preserve"> must be ensure</w:t>
            </w:r>
            <w:r w:rsidR="00E05F69" w:rsidRPr="00BB6DA3">
              <w:rPr>
                <w:rFonts w:ascii="Trebuchet MS" w:hAnsi="Trebuchet MS"/>
                <w:szCs w:val="18"/>
              </w:rPr>
              <w:t>d</w:t>
            </w:r>
            <w:r w:rsidR="78957ABB" w:rsidRPr="00BB6DA3">
              <w:rPr>
                <w:rFonts w:ascii="Trebuchet MS" w:hAnsi="Trebuchet MS"/>
                <w:szCs w:val="18"/>
              </w:rPr>
              <w:t xml:space="preserve"> for all types of financial instruments.</w:t>
            </w:r>
          </w:p>
        </w:tc>
      </w:tr>
    </w:tbl>
    <w:p w14:paraId="7AAFD9A8" w14:textId="77777777" w:rsidR="00E05F69" w:rsidRPr="00BB6DA3" w:rsidRDefault="00E05F69" w:rsidP="23ECCBDC">
      <w:pPr>
        <w:rPr>
          <w:rFonts w:ascii="Trebuchet MS" w:hAnsi="Trebuchet MS"/>
        </w:rPr>
      </w:pPr>
      <w:bookmarkStart w:id="34" w:name="_Toc596227089"/>
    </w:p>
    <w:p w14:paraId="298BD216" w14:textId="09C8E2C2" w:rsidR="63884981" w:rsidRPr="00BB6DA3" w:rsidRDefault="63DCD44C" w:rsidP="00ED723D">
      <w:pPr>
        <w:pStyle w:val="Nadpis3"/>
        <w:spacing w:before="120"/>
        <w:rPr>
          <w:rFonts w:ascii="Trebuchet MS" w:hAnsi="Trebuchet MS"/>
        </w:rPr>
      </w:pPr>
      <w:bookmarkStart w:id="35" w:name="_Toc146720173"/>
      <w:r w:rsidRPr="00BB6DA3">
        <w:rPr>
          <w:rFonts w:ascii="Trebuchet MS" w:hAnsi="Trebuchet MS"/>
        </w:rPr>
        <w:t xml:space="preserve">Step 3.2: </w:t>
      </w:r>
      <w:r w:rsidR="64444A71" w:rsidRPr="00BB6DA3">
        <w:rPr>
          <w:rFonts w:ascii="Trebuchet MS" w:hAnsi="Trebuchet MS"/>
        </w:rPr>
        <w:t>Carry out verifications</w:t>
      </w:r>
      <w:bookmarkEnd w:id="34"/>
      <w:bookmarkEnd w:id="35"/>
      <w:r w:rsidR="64444A71" w:rsidRPr="00BB6DA3">
        <w:rPr>
          <w:rFonts w:ascii="Trebuchet MS" w:hAnsi="Trebuchet MS"/>
        </w:rPr>
        <w:t xml:space="preserve"> </w:t>
      </w:r>
    </w:p>
    <w:tbl>
      <w:tblPr>
        <w:tblStyle w:val="Mkatabulky"/>
        <w:tblW w:w="0" w:type="auto"/>
        <w:tblLayout w:type="fixed"/>
        <w:tblLook w:val="06A0" w:firstRow="1" w:lastRow="0" w:firstColumn="1" w:lastColumn="0" w:noHBand="1" w:noVBand="1"/>
      </w:tblPr>
      <w:tblGrid>
        <w:gridCol w:w="9015"/>
      </w:tblGrid>
      <w:tr w:rsidR="6F71872E" w:rsidRPr="00BB6DA3" w14:paraId="2A67EE6A" w14:textId="77777777" w:rsidTr="23ECCBDC">
        <w:trPr>
          <w:trHeight w:val="300"/>
        </w:trPr>
        <w:tc>
          <w:tcPr>
            <w:tcW w:w="9015" w:type="dxa"/>
            <w:shd w:val="clear" w:color="auto" w:fill="D4FBFF" w:themeFill="accent3" w:themeFillTint="1A"/>
          </w:tcPr>
          <w:p w14:paraId="343F3F52" w14:textId="5A9985CF" w:rsidR="0FE7C700" w:rsidRPr="00BB6DA3" w:rsidRDefault="0FE7C700" w:rsidP="6F71872E">
            <w:pPr>
              <w:rPr>
                <w:rFonts w:ascii="Trebuchet MS" w:hAnsi="Trebuchet MS"/>
                <w:b/>
                <w:bCs/>
                <w:color w:val="007C89" w:themeColor="accent3" w:themeTint="E6"/>
              </w:rPr>
            </w:pPr>
            <w:r w:rsidRPr="00BB6DA3">
              <w:rPr>
                <w:rFonts w:ascii="Trebuchet MS" w:hAnsi="Trebuchet MS"/>
                <w:b/>
                <w:bCs/>
                <w:color w:val="007C89" w:themeColor="accent3" w:themeTint="E6"/>
              </w:rPr>
              <w:t>Objective of the sub-step</w:t>
            </w:r>
          </w:p>
          <w:p w14:paraId="3246D06A" w14:textId="3604286E" w:rsidR="0FE7C700" w:rsidRPr="00BB6DA3" w:rsidRDefault="5578F7EA">
            <w:pPr>
              <w:rPr>
                <w:rFonts w:ascii="Trebuchet MS" w:hAnsi="Trebuchet MS"/>
              </w:rPr>
            </w:pPr>
            <w:r w:rsidRPr="00BB6DA3">
              <w:rPr>
                <w:rFonts w:ascii="Trebuchet MS" w:hAnsi="Trebuchet MS"/>
              </w:rPr>
              <w:t xml:space="preserve">This sub-step aims at </w:t>
            </w:r>
            <w:r w:rsidR="013B8757" w:rsidRPr="00BB6DA3">
              <w:rPr>
                <w:rFonts w:ascii="Trebuchet MS" w:hAnsi="Trebuchet MS"/>
              </w:rPr>
              <w:t>implementing</w:t>
            </w:r>
            <w:r w:rsidRPr="00BB6DA3">
              <w:rPr>
                <w:rFonts w:ascii="Trebuchet MS" w:hAnsi="Trebuchet MS"/>
              </w:rPr>
              <w:t xml:space="preserve"> monitoring measures defined in the previous sub-step.</w:t>
            </w:r>
          </w:p>
        </w:tc>
      </w:tr>
    </w:tbl>
    <w:p w14:paraId="512854D1" w14:textId="5107A46F" w:rsidR="63884981" w:rsidRPr="00BB6DA3" w:rsidRDefault="64444A71">
      <w:pPr>
        <w:spacing w:before="240"/>
        <w:rPr>
          <w:rFonts w:ascii="Trebuchet MS" w:hAnsi="Trebuchet MS"/>
        </w:rPr>
      </w:pPr>
      <w:r w:rsidRPr="00BB6DA3">
        <w:rPr>
          <w:rFonts w:ascii="Trebuchet MS" w:hAnsi="Trebuchet MS"/>
        </w:rPr>
        <w:t xml:space="preserve">Verifications must be conducted on the basis of the monitoring measures decided in </w:t>
      </w:r>
      <w:r w:rsidR="20A3B153" w:rsidRPr="00BB6DA3">
        <w:rPr>
          <w:rFonts w:ascii="Trebuchet MS" w:hAnsi="Trebuchet MS"/>
        </w:rPr>
        <w:t>Step 3.</w:t>
      </w:r>
      <w:r w:rsidRPr="00BB6DA3">
        <w:rPr>
          <w:rFonts w:ascii="Trebuchet MS" w:hAnsi="Trebuchet MS"/>
        </w:rPr>
        <w:t xml:space="preserve">1. In case the verifications reveal that the operation does not align with the definition of type of action, the operation must course-correct </w:t>
      </w:r>
      <w:r w:rsidRPr="00BB6DA3">
        <w:rPr>
          <w:rFonts w:ascii="Trebuchet MS" w:hAnsi="Trebuchet MS"/>
          <w:i/>
          <w:iCs/>
        </w:rPr>
        <w:t xml:space="preserve">(typically, within the following 6 months) </w:t>
      </w:r>
      <w:r w:rsidRPr="00BB6DA3">
        <w:rPr>
          <w:rFonts w:ascii="Trebuchet MS" w:hAnsi="Trebuchet MS"/>
        </w:rPr>
        <w:t>or the funding must be stopped.</w:t>
      </w:r>
    </w:p>
    <w:p w14:paraId="3887B979" w14:textId="5A8A2644" w:rsidR="63884981" w:rsidRPr="00BB6DA3" w:rsidRDefault="45E989A5">
      <w:pPr>
        <w:rPr>
          <w:rFonts w:ascii="Trebuchet MS" w:eastAsia="Montserrat Light" w:hAnsi="Trebuchet MS" w:cs="Montserrat Light"/>
        </w:rPr>
      </w:pPr>
      <w:r w:rsidRPr="00BB6DA3">
        <w:rPr>
          <w:rFonts w:ascii="Trebuchet MS" w:hAnsi="Trebuchet MS"/>
          <w:i/>
          <w:iCs/>
        </w:rPr>
        <w:t>To</w:t>
      </w:r>
      <w:r w:rsidR="64444A71" w:rsidRPr="00BB6DA3">
        <w:rPr>
          <w:rFonts w:ascii="Trebuchet MS" w:hAnsi="Trebuchet MS"/>
          <w:i/>
          <w:iCs/>
        </w:rPr>
        <w:t xml:space="preserve"> ensure that operations align with the DNSH principle throughout the</w:t>
      </w:r>
      <w:r w:rsidR="54A1D24C" w:rsidRPr="00BB6DA3">
        <w:rPr>
          <w:rFonts w:ascii="Trebuchet MS" w:hAnsi="Trebuchet MS"/>
          <w:i/>
          <w:iCs/>
        </w:rPr>
        <w:t xml:space="preserve"> </w:t>
      </w:r>
      <w:r w:rsidR="166AA8A7" w:rsidRPr="00BB6DA3">
        <w:rPr>
          <w:rFonts w:ascii="Trebuchet MS" w:hAnsi="Trebuchet MS"/>
          <w:i/>
          <w:iCs/>
        </w:rPr>
        <w:t>operation cycle</w:t>
      </w:r>
      <w:r w:rsidR="64444A71" w:rsidRPr="00BB6DA3">
        <w:rPr>
          <w:rFonts w:ascii="Trebuchet MS" w:hAnsi="Trebuchet MS"/>
          <w:i/>
          <w:iCs/>
        </w:rPr>
        <w:t xml:space="preserve">, monitoring can take place on a recurring basis (e.g., every </w:t>
      </w:r>
      <w:r w:rsidR="67C20683" w:rsidRPr="00BB6DA3">
        <w:rPr>
          <w:rFonts w:ascii="Trebuchet MS" w:hAnsi="Trebuchet MS"/>
          <w:i/>
          <w:iCs/>
        </w:rPr>
        <w:t xml:space="preserve">year or </w:t>
      </w:r>
      <w:r w:rsidR="64444A71" w:rsidRPr="00BB6DA3">
        <w:rPr>
          <w:rFonts w:ascii="Trebuchet MS" w:hAnsi="Trebuchet MS"/>
          <w:i/>
          <w:iCs/>
        </w:rPr>
        <w:t>two years</w:t>
      </w:r>
      <w:r w:rsidR="097BBF55" w:rsidRPr="00BB6DA3">
        <w:rPr>
          <w:rFonts w:ascii="Trebuchet MS" w:hAnsi="Trebuchet MS"/>
          <w:i/>
          <w:iCs/>
        </w:rPr>
        <w:t xml:space="preserve"> depending on the duration of the funding</w:t>
      </w:r>
      <w:r w:rsidR="64444A71" w:rsidRPr="00BB6DA3">
        <w:rPr>
          <w:rFonts w:ascii="Trebuchet MS" w:hAnsi="Trebuchet MS"/>
          <w:i/>
          <w:iCs/>
        </w:rPr>
        <w:t xml:space="preserve">), </w:t>
      </w:r>
      <w:r w:rsidR="64444A71" w:rsidRPr="00BB6DA3">
        <w:rPr>
          <w:rFonts w:ascii="Trebuchet MS" w:hAnsi="Trebuchet MS"/>
        </w:rPr>
        <w:t>unless the monitoring measures already defined other monitoring modalities (e.g., during the SEA).</w:t>
      </w:r>
      <w:r w:rsidR="32EA250D" w:rsidRPr="00BB6DA3">
        <w:rPr>
          <w:rFonts w:ascii="Trebuchet MS" w:hAnsi="Trebuchet MS"/>
        </w:rPr>
        <w:t xml:space="preserve"> As discussed in the Annex Deliverable on Good Practices, this may be done by </w:t>
      </w:r>
      <w:r w:rsidR="32EA250D" w:rsidRPr="00BB6DA3">
        <w:rPr>
          <w:rFonts w:ascii="Trebuchet MS" w:eastAsia="Montserrat Light" w:hAnsi="Trebuchet MS" w:cs="Montserrat Light"/>
        </w:rPr>
        <w:t xml:space="preserve">a (usually already-established) unit that is responsible for monitoring project compliance at </w:t>
      </w:r>
      <w:r w:rsidR="14AF4E9A" w:rsidRPr="00BB6DA3">
        <w:rPr>
          <w:rFonts w:ascii="Trebuchet MS" w:eastAsia="Montserrat Light" w:hAnsi="Trebuchet MS" w:cs="Montserrat Light"/>
        </w:rPr>
        <w:t>a general</w:t>
      </w:r>
      <w:r w:rsidR="32EA250D" w:rsidRPr="00BB6DA3">
        <w:rPr>
          <w:rFonts w:ascii="Trebuchet MS" w:eastAsia="Montserrat Light" w:hAnsi="Trebuchet MS" w:cs="Montserrat Light"/>
        </w:rPr>
        <w:t xml:space="preserve"> level (not only</w:t>
      </w:r>
      <w:r w:rsidR="0193A37E" w:rsidRPr="00BB6DA3">
        <w:rPr>
          <w:rFonts w:ascii="Trebuchet MS" w:eastAsia="Montserrat Light" w:hAnsi="Trebuchet MS" w:cs="Montserrat Light"/>
        </w:rPr>
        <w:t xml:space="preserve"> </w:t>
      </w:r>
      <w:r w:rsidR="68E84B26" w:rsidRPr="00BB6DA3">
        <w:rPr>
          <w:rFonts w:ascii="Trebuchet MS" w:eastAsia="Montserrat Light" w:hAnsi="Trebuchet MS" w:cs="Montserrat Light"/>
        </w:rPr>
        <w:t xml:space="preserve">for DNSH matters). </w:t>
      </w:r>
      <w:r w:rsidR="2E743BBE" w:rsidRPr="00BB6DA3">
        <w:rPr>
          <w:rFonts w:ascii="Trebuchet MS" w:eastAsia="Montserrat Light" w:hAnsi="Trebuchet MS" w:cs="Montserrat Light"/>
        </w:rPr>
        <w:t xml:space="preserve">It is thus advised to integrate </w:t>
      </w:r>
      <w:r w:rsidR="32EA250D" w:rsidRPr="00BB6DA3">
        <w:rPr>
          <w:rFonts w:ascii="Trebuchet MS" w:eastAsia="Montserrat Light" w:hAnsi="Trebuchet MS" w:cs="Montserrat Light"/>
        </w:rPr>
        <w:t xml:space="preserve">DNSH </w:t>
      </w:r>
      <w:r w:rsidR="47B502F2" w:rsidRPr="00BB6DA3">
        <w:rPr>
          <w:rFonts w:ascii="Trebuchet MS" w:eastAsia="Montserrat Light" w:hAnsi="Trebuchet MS" w:cs="Montserrat Light"/>
        </w:rPr>
        <w:t>monitoring</w:t>
      </w:r>
      <w:r w:rsidR="4A1D276F" w:rsidRPr="00BB6DA3">
        <w:rPr>
          <w:rFonts w:ascii="Trebuchet MS" w:eastAsia="Montserrat Light" w:hAnsi="Trebuchet MS" w:cs="Montserrat Light"/>
        </w:rPr>
        <w:t xml:space="preserve"> </w:t>
      </w:r>
      <w:r w:rsidR="32EA250D" w:rsidRPr="00BB6DA3">
        <w:rPr>
          <w:rFonts w:ascii="Trebuchet MS" w:eastAsia="Montserrat Light" w:hAnsi="Trebuchet MS" w:cs="Montserrat Light"/>
        </w:rPr>
        <w:t xml:space="preserve">into existing </w:t>
      </w:r>
      <w:r w:rsidR="3DDFC169" w:rsidRPr="00BB6DA3">
        <w:rPr>
          <w:rFonts w:ascii="Trebuchet MS" w:eastAsia="Montserrat Light" w:hAnsi="Trebuchet MS" w:cs="Montserrat Light"/>
        </w:rPr>
        <w:t xml:space="preserve">MAs’ </w:t>
      </w:r>
      <w:r w:rsidR="422AA66F" w:rsidRPr="00BB6DA3">
        <w:rPr>
          <w:rFonts w:ascii="Trebuchet MS" w:eastAsia="Montserrat Light" w:hAnsi="Trebuchet MS" w:cs="Montserrat Light"/>
        </w:rPr>
        <w:t xml:space="preserve">monitoring </w:t>
      </w:r>
      <w:r w:rsidR="32EA250D" w:rsidRPr="00BB6DA3">
        <w:rPr>
          <w:rFonts w:ascii="Trebuchet MS" w:eastAsia="Montserrat Light" w:hAnsi="Trebuchet MS" w:cs="Montserrat Light"/>
        </w:rPr>
        <w:t>procedures</w:t>
      </w:r>
      <w:r w:rsidR="61E30154" w:rsidRPr="00BB6DA3">
        <w:rPr>
          <w:rFonts w:ascii="Trebuchet MS" w:eastAsia="Montserrat Light" w:hAnsi="Trebuchet MS" w:cs="Montserrat Light"/>
        </w:rPr>
        <w:t>.</w:t>
      </w:r>
      <w:r w:rsidR="00A877EC" w:rsidRPr="00BB6DA3">
        <w:rPr>
          <w:rFonts w:ascii="Trebuchet MS" w:eastAsia="Montserrat Light" w:hAnsi="Trebuchet MS" w:cs="Montserrat Light"/>
        </w:rPr>
        <w:t xml:space="preserve"> </w:t>
      </w:r>
    </w:p>
    <w:tbl>
      <w:tblPr>
        <w:tblStyle w:val="Mkatabulky"/>
        <w:tblW w:w="0" w:type="auto"/>
        <w:tblLayout w:type="fixed"/>
        <w:tblLook w:val="06A0" w:firstRow="1" w:lastRow="0" w:firstColumn="1" w:lastColumn="0" w:noHBand="1" w:noVBand="1"/>
      </w:tblPr>
      <w:tblGrid>
        <w:gridCol w:w="9015"/>
      </w:tblGrid>
      <w:tr w:rsidR="6F71872E" w:rsidRPr="00BB6DA3" w14:paraId="4FEFE4BC" w14:textId="77777777" w:rsidTr="23ECCBDC">
        <w:trPr>
          <w:trHeight w:val="300"/>
        </w:trPr>
        <w:tc>
          <w:tcPr>
            <w:tcW w:w="9015" w:type="dxa"/>
            <w:shd w:val="clear" w:color="auto" w:fill="FCE9DC" w:themeFill="accent6" w:themeFillTint="33"/>
          </w:tcPr>
          <w:p w14:paraId="7FBD92F8" w14:textId="77777777" w:rsidR="1702007D" w:rsidRPr="00BB6DA3" w:rsidRDefault="5B39CBFB" w:rsidP="23ECCBDC">
            <w:pPr>
              <w:rPr>
                <w:rFonts w:ascii="Trebuchet MS" w:hAnsi="Trebuchet MS"/>
                <w:color w:val="E56710" w:themeColor="accent6" w:themeShade="BF"/>
                <w:szCs w:val="18"/>
              </w:rPr>
            </w:pPr>
            <w:r w:rsidRPr="00BB6DA3">
              <w:rPr>
                <w:rFonts w:ascii="Trebuchet MS" w:hAnsi="Trebuchet MS"/>
                <w:color w:val="E56710" w:themeColor="accent6" w:themeShade="BF"/>
                <w:szCs w:val="18"/>
              </w:rPr>
              <w:t>Specificity of financial instruments</w:t>
            </w:r>
          </w:p>
          <w:p w14:paraId="53F04427" w14:textId="74EBDCB6" w:rsidR="1702007D" w:rsidRPr="00BB6DA3" w:rsidRDefault="5B39CBFB" w:rsidP="23ECCBDC">
            <w:pPr>
              <w:rPr>
                <w:rFonts w:ascii="Trebuchet MS" w:hAnsi="Trebuchet MS"/>
                <w:szCs w:val="18"/>
              </w:rPr>
            </w:pPr>
            <w:r w:rsidRPr="00BB6DA3">
              <w:rPr>
                <w:rFonts w:ascii="Trebuchet MS" w:hAnsi="Trebuchet MS"/>
                <w:szCs w:val="18"/>
              </w:rPr>
              <w:t xml:space="preserve">Step </w:t>
            </w:r>
            <w:r w:rsidR="4E8A42A9" w:rsidRPr="00BB6DA3">
              <w:rPr>
                <w:rFonts w:ascii="Trebuchet MS" w:hAnsi="Trebuchet MS"/>
                <w:szCs w:val="18"/>
              </w:rPr>
              <w:t>3</w:t>
            </w:r>
            <w:r w:rsidRPr="00BB6DA3">
              <w:rPr>
                <w:rFonts w:ascii="Trebuchet MS" w:hAnsi="Trebuchet MS"/>
                <w:szCs w:val="18"/>
              </w:rPr>
              <w:t>.2. is applicable for financial instruments.</w:t>
            </w:r>
          </w:p>
          <w:p w14:paraId="0DEE90FB" w14:textId="367A20AA" w:rsidR="1702007D" w:rsidRPr="00BB6DA3" w:rsidRDefault="3C6C7CB0" w:rsidP="23ECCBDC">
            <w:pPr>
              <w:spacing w:after="160"/>
              <w:rPr>
                <w:rFonts w:ascii="Trebuchet MS" w:hAnsi="Trebuchet MS"/>
                <w:szCs w:val="18"/>
              </w:rPr>
            </w:pPr>
            <w:r w:rsidRPr="00BB6DA3">
              <w:rPr>
                <w:rFonts w:ascii="Trebuchet MS" w:hAnsi="Trebuchet MS"/>
                <w:szCs w:val="18"/>
              </w:rPr>
              <w:t>The same rules should apply to financial instruments</w:t>
            </w:r>
            <w:r w:rsidR="5E42F63D" w:rsidRPr="00BB6DA3">
              <w:rPr>
                <w:rFonts w:ascii="Trebuchet MS" w:hAnsi="Trebuchet MS"/>
                <w:szCs w:val="18"/>
              </w:rPr>
              <w:t xml:space="preserve"> and</w:t>
            </w:r>
            <w:r w:rsidR="189EA7FE" w:rsidRPr="00BB6DA3">
              <w:rPr>
                <w:rFonts w:ascii="Trebuchet MS" w:hAnsi="Trebuchet MS"/>
                <w:szCs w:val="18"/>
              </w:rPr>
              <w:t xml:space="preserve"> </w:t>
            </w:r>
            <w:r w:rsidRPr="00BB6DA3">
              <w:rPr>
                <w:rFonts w:ascii="Trebuchet MS" w:hAnsi="Trebuchet MS"/>
                <w:szCs w:val="18"/>
              </w:rPr>
              <w:t>should be implemented by the</w:t>
            </w:r>
            <w:r w:rsidR="4D31522D" w:rsidRPr="00BB6DA3">
              <w:rPr>
                <w:rFonts w:ascii="Trebuchet MS" w:hAnsi="Trebuchet MS"/>
                <w:szCs w:val="18"/>
              </w:rPr>
              <w:t xml:space="preserve"> financial intermediary</w:t>
            </w:r>
            <w:r w:rsidR="1AC91C63" w:rsidRPr="00BB6DA3">
              <w:rPr>
                <w:rFonts w:ascii="Trebuchet MS" w:hAnsi="Trebuchet MS"/>
                <w:szCs w:val="18"/>
              </w:rPr>
              <w:t>.</w:t>
            </w:r>
            <w:r w:rsidR="644E1E7D" w:rsidRPr="00BB6DA3">
              <w:rPr>
                <w:rFonts w:ascii="Trebuchet MS" w:hAnsi="Trebuchet MS"/>
                <w:szCs w:val="18"/>
              </w:rPr>
              <w:t xml:space="preserve"> This also means that, where the intermediary </w:t>
            </w:r>
            <w:r w:rsidR="552FA606" w:rsidRPr="00BB6DA3">
              <w:rPr>
                <w:rFonts w:ascii="Trebuchet MS" w:hAnsi="Trebuchet MS"/>
                <w:szCs w:val="18"/>
              </w:rPr>
              <w:t>determines</w:t>
            </w:r>
            <w:r w:rsidR="644E1E7D" w:rsidRPr="00BB6DA3">
              <w:rPr>
                <w:rFonts w:ascii="Trebuchet MS" w:hAnsi="Trebuchet MS"/>
                <w:szCs w:val="18"/>
              </w:rPr>
              <w:t xml:space="preserve"> the need for corrective action, it is </w:t>
            </w:r>
            <w:r w:rsidR="3582344B" w:rsidRPr="00BB6DA3">
              <w:rPr>
                <w:rFonts w:ascii="Trebuchet MS" w:hAnsi="Trebuchet MS"/>
                <w:szCs w:val="18"/>
              </w:rPr>
              <w:t>responsible</w:t>
            </w:r>
            <w:r w:rsidR="644E1E7D" w:rsidRPr="00BB6DA3">
              <w:rPr>
                <w:rFonts w:ascii="Trebuchet MS" w:hAnsi="Trebuchet MS"/>
                <w:szCs w:val="18"/>
              </w:rPr>
              <w:t xml:space="preserve"> for evaluating </w:t>
            </w:r>
            <w:r w:rsidR="6091A6F5" w:rsidRPr="00BB6DA3">
              <w:rPr>
                <w:rFonts w:ascii="Trebuchet MS" w:hAnsi="Trebuchet MS"/>
                <w:szCs w:val="18"/>
              </w:rPr>
              <w:t>and checking it (typically, within the 6 following months).</w:t>
            </w:r>
            <w:r w:rsidR="1AC91C63" w:rsidRPr="00BB6DA3">
              <w:rPr>
                <w:rFonts w:ascii="Trebuchet MS" w:hAnsi="Trebuchet MS"/>
                <w:szCs w:val="18"/>
              </w:rPr>
              <w:t xml:space="preserve"> </w:t>
            </w:r>
            <w:r w:rsidR="296B2560" w:rsidRPr="00BB6DA3">
              <w:rPr>
                <w:rFonts w:ascii="Trebuchet MS" w:hAnsi="Trebuchet MS"/>
                <w:szCs w:val="18"/>
              </w:rPr>
              <w:t>Czech authorities in charge of the type of action and the National Development Bank</w:t>
            </w:r>
            <w:r w:rsidR="1AC91C63" w:rsidRPr="00BB6DA3">
              <w:rPr>
                <w:rFonts w:ascii="Trebuchet MS" w:hAnsi="Trebuchet MS"/>
                <w:szCs w:val="18"/>
              </w:rPr>
              <w:t xml:space="preserve"> should provide the opportunity to the </w:t>
            </w:r>
            <w:r w:rsidR="34238159" w:rsidRPr="00BB6DA3">
              <w:rPr>
                <w:rFonts w:ascii="Trebuchet MS" w:hAnsi="Trebuchet MS"/>
                <w:szCs w:val="18"/>
              </w:rPr>
              <w:t xml:space="preserve">financial intermediaries </w:t>
            </w:r>
            <w:r w:rsidRPr="00BB6DA3">
              <w:rPr>
                <w:rFonts w:ascii="Trebuchet MS" w:hAnsi="Trebuchet MS"/>
                <w:szCs w:val="18"/>
              </w:rPr>
              <w:t>to ask ad hoc</w:t>
            </w:r>
            <w:r w:rsidR="04271D4A" w:rsidRPr="00BB6DA3">
              <w:rPr>
                <w:rFonts w:ascii="Trebuchet MS" w:hAnsi="Trebuchet MS"/>
                <w:szCs w:val="18"/>
              </w:rPr>
              <w:t xml:space="preserve"> and</w:t>
            </w:r>
            <w:r w:rsidRPr="00BB6DA3">
              <w:rPr>
                <w:rFonts w:ascii="Trebuchet MS" w:hAnsi="Trebuchet MS"/>
                <w:szCs w:val="18"/>
              </w:rPr>
              <w:t xml:space="preserve"> technical questions e.g., on the relevance and sufficiency of the verifications.</w:t>
            </w:r>
          </w:p>
          <w:p w14:paraId="6BBF97D5" w14:textId="77777777" w:rsidR="00B640CD" w:rsidRPr="00BB6DA3" w:rsidRDefault="60701166" w:rsidP="006F7E9F">
            <w:pPr>
              <w:pStyle w:val="Odstavecseseznamem"/>
              <w:numPr>
                <w:ilvl w:val="0"/>
                <w:numId w:val="80"/>
              </w:numPr>
              <w:rPr>
                <w:szCs w:val="18"/>
              </w:rPr>
            </w:pPr>
            <w:r w:rsidRPr="00BB6DA3">
              <w:rPr>
                <w:szCs w:val="18"/>
              </w:rPr>
              <w:t>What are the key elements to keep in mind to conduct this step?</w:t>
            </w:r>
          </w:p>
          <w:p w14:paraId="6930352B" w14:textId="3A80E556" w:rsidR="00C31462" w:rsidRPr="00BB6DA3" w:rsidRDefault="67D95C06" w:rsidP="23ECCBDC">
            <w:pPr>
              <w:spacing w:after="160"/>
              <w:rPr>
                <w:rFonts w:ascii="Trebuchet MS" w:hAnsi="Trebuchet MS"/>
                <w:szCs w:val="18"/>
              </w:rPr>
            </w:pPr>
            <w:r w:rsidRPr="00BB6DA3">
              <w:rPr>
                <w:rFonts w:ascii="Trebuchet MS" w:hAnsi="Trebuchet MS"/>
                <w:szCs w:val="18"/>
              </w:rPr>
              <w:t>There are no key elements.</w:t>
            </w:r>
          </w:p>
          <w:p w14:paraId="1ACCC1C4" w14:textId="77777777" w:rsidR="00C31462" w:rsidRPr="00BB6DA3" w:rsidRDefault="67D95C06" w:rsidP="006F7E9F">
            <w:pPr>
              <w:pStyle w:val="Odstavecseseznamem"/>
              <w:numPr>
                <w:ilvl w:val="0"/>
                <w:numId w:val="80"/>
              </w:numPr>
              <w:rPr>
                <w:szCs w:val="18"/>
              </w:rPr>
            </w:pPr>
            <w:r w:rsidRPr="00BB6DA3">
              <w:rPr>
                <w:szCs w:val="18"/>
              </w:rPr>
              <w:t>Is there any difference between different types of financial instruments?</w:t>
            </w:r>
          </w:p>
          <w:p w14:paraId="4A7E527B" w14:textId="1BB3035B" w:rsidR="1702007D" w:rsidRPr="00BB6DA3" w:rsidRDefault="67D95C06" w:rsidP="23ECCBDC">
            <w:pPr>
              <w:rPr>
                <w:rFonts w:ascii="Trebuchet MS" w:hAnsi="Trebuchet MS"/>
                <w:szCs w:val="18"/>
              </w:rPr>
            </w:pPr>
            <w:r w:rsidRPr="00BB6DA3">
              <w:rPr>
                <w:rFonts w:ascii="Trebuchet MS" w:eastAsia="Montserrat Light" w:hAnsi="Trebuchet MS" w:cs="Montserrat Light"/>
                <w:szCs w:val="18"/>
              </w:rPr>
              <w:t>No. Guarantees and varied types of loans are all subject to this step.</w:t>
            </w:r>
          </w:p>
        </w:tc>
      </w:tr>
    </w:tbl>
    <w:p w14:paraId="06DDE5C9" w14:textId="3D953CEE" w:rsidR="6F71872E" w:rsidRPr="00BB6DA3" w:rsidRDefault="6F71872E" w:rsidP="6F71872E">
      <w:pPr>
        <w:rPr>
          <w:rFonts w:ascii="Trebuchet MS" w:hAnsi="Trebuchet MS"/>
        </w:rPr>
      </w:pPr>
    </w:p>
    <w:p w14:paraId="271A1D15" w14:textId="164F863A" w:rsidR="6F71872E" w:rsidRPr="00BB6DA3" w:rsidRDefault="6F71872E" w:rsidP="6F71872E">
      <w:pPr>
        <w:rPr>
          <w:rFonts w:ascii="Trebuchet MS" w:hAnsi="Trebuchet MS"/>
        </w:rPr>
      </w:pPr>
      <w:r w:rsidRPr="00BB6DA3">
        <w:rPr>
          <w:rFonts w:ascii="Trebuchet MS" w:hAnsi="Trebuchet MS"/>
        </w:rPr>
        <w:br w:type="page"/>
      </w:r>
    </w:p>
    <w:p w14:paraId="01C6FD6E" w14:textId="5801C164" w:rsidR="643CE898" w:rsidRPr="00BB6DA3" w:rsidRDefault="2A2B3DEC" w:rsidP="6F71872E">
      <w:pPr>
        <w:pStyle w:val="Nadpis1"/>
        <w:rPr>
          <w:rFonts w:ascii="Trebuchet MS" w:hAnsi="Trebuchet MS"/>
          <w:lang w:val="en-GB"/>
        </w:rPr>
      </w:pPr>
      <w:bookmarkStart w:id="36" w:name="_Toc858625007"/>
      <w:bookmarkStart w:id="37" w:name="_Toc1479781673"/>
      <w:r w:rsidRPr="00BB6DA3">
        <w:rPr>
          <w:rFonts w:ascii="Trebuchet MS" w:hAnsi="Trebuchet MS"/>
          <w:lang w:val="en-GB"/>
        </w:rPr>
        <w:t>Guidelines for the Recovery and Resilience Facility</w:t>
      </w:r>
      <w:bookmarkEnd w:id="36"/>
      <w:bookmarkEnd w:id="37"/>
    </w:p>
    <w:p w14:paraId="7FD330BE" w14:textId="734B0DAD" w:rsidR="00B555D2" w:rsidRPr="00BB6DA3" w:rsidRDefault="00B555D2" w:rsidP="23ECCBDC">
      <w:pPr>
        <w:rPr>
          <w:rFonts w:ascii="Trebuchet MS" w:hAnsi="Trebuchet MS"/>
        </w:rPr>
      </w:pPr>
      <w:r w:rsidRPr="00BB6DA3">
        <w:rPr>
          <w:rFonts w:ascii="Trebuchet MS" w:hAnsi="Trebuchet MS"/>
        </w:rPr>
        <w:t>The regulatory basis for this chapter is</w:t>
      </w:r>
      <w:r w:rsidR="00BF5849" w:rsidRPr="00BB6DA3">
        <w:rPr>
          <w:rFonts w:ascii="Trebuchet MS" w:hAnsi="Trebuchet MS"/>
        </w:rPr>
        <w:t xml:space="preserve"> the</w:t>
      </w:r>
      <w:r w:rsidRPr="00BB6DA3">
        <w:rPr>
          <w:rFonts w:ascii="Trebuchet MS" w:hAnsi="Trebuchet MS"/>
          <w:szCs w:val="18"/>
        </w:rPr>
        <w:t xml:space="preserve"> </w:t>
      </w:r>
      <w:hyperlink r:id="rId25" w:history="1">
        <w:r w:rsidRPr="00BB6DA3">
          <w:rPr>
            <w:rStyle w:val="Hypertextovodkaz"/>
            <w:rFonts w:ascii="Trebuchet MS" w:hAnsi="Trebuchet MS"/>
          </w:rPr>
          <w:t>Regulation 2021/241, Establishing the Recovery and Resilience Facilit</w:t>
        </w:r>
        <w:r w:rsidR="001B7D8C" w:rsidRPr="00BB6DA3">
          <w:rPr>
            <w:rStyle w:val="Hypertextovodkaz"/>
            <w:rFonts w:ascii="Trebuchet MS" w:hAnsi="Trebuchet MS"/>
          </w:rPr>
          <w:t>y.</w:t>
        </w:r>
      </w:hyperlink>
    </w:p>
    <w:p w14:paraId="6F1CF1DB" w14:textId="3657EBA7" w:rsidR="00856377" w:rsidRPr="00BB6DA3" w:rsidRDefault="2A2B3DEC" w:rsidP="00ED723D">
      <w:pPr>
        <w:pStyle w:val="Nadpis2"/>
        <w:spacing w:before="120"/>
        <w:rPr>
          <w:rFonts w:ascii="Trebuchet MS" w:hAnsi="Trebuchet MS"/>
        </w:rPr>
      </w:pPr>
      <w:bookmarkStart w:id="38" w:name="_Toc1259165583"/>
      <w:bookmarkStart w:id="39" w:name="_Toc526323066"/>
      <w:r w:rsidRPr="00BB6DA3">
        <w:rPr>
          <w:rFonts w:ascii="Trebuchet MS" w:hAnsi="Trebuchet MS"/>
        </w:rPr>
        <w:t>Step 1</w:t>
      </w:r>
      <w:r w:rsidR="6E35EB8C" w:rsidRPr="00BB6DA3">
        <w:rPr>
          <w:rFonts w:ascii="Trebuchet MS" w:hAnsi="Trebuchet MS"/>
        </w:rPr>
        <w:t xml:space="preserve">: </w:t>
      </w:r>
      <w:r w:rsidR="63786A7C" w:rsidRPr="00BB6DA3">
        <w:rPr>
          <w:rFonts w:ascii="Trebuchet MS" w:hAnsi="Trebuchet MS"/>
        </w:rPr>
        <w:t>Preliminary verifications</w:t>
      </w:r>
      <w:bookmarkEnd w:id="38"/>
      <w:bookmarkEnd w:id="39"/>
    </w:p>
    <w:p w14:paraId="1D9E3B5E" w14:textId="4C710DCE" w:rsidR="00BF01AB" w:rsidRPr="00BB6DA3" w:rsidRDefault="0B82A821" w:rsidP="00AC06A8">
      <w:pPr>
        <w:rPr>
          <w:rFonts w:ascii="Trebuchet MS" w:hAnsi="Trebuchet MS"/>
        </w:rPr>
      </w:pPr>
      <w:r w:rsidRPr="00BB6DA3">
        <w:rPr>
          <w:rFonts w:ascii="Trebuchet MS" w:hAnsi="Trebuchet MS"/>
        </w:rPr>
        <w:t xml:space="preserve">Step 1 </w:t>
      </w:r>
      <w:r w:rsidR="43441F35" w:rsidRPr="00BB6DA3">
        <w:rPr>
          <w:rFonts w:ascii="Trebuchet MS" w:hAnsi="Trebuchet MS"/>
        </w:rPr>
        <w:t xml:space="preserve">aims at </w:t>
      </w:r>
      <w:r w:rsidRPr="00BB6DA3">
        <w:rPr>
          <w:rFonts w:ascii="Trebuchet MS" w:hAnsi="Trebuchet MS"/>
        </w:rPr>
        <w:t xml:space="preserve">identifying </w:t>
      </w:r>
      <w:r w:rsidR="193AB2B9" w:rsidRPr="00BB6DA3">
        <w:rPr>
          <w:rFonts w:ascii="Trebuchet MS" w:hAnsi="Trebuchet MS"/>
        </w:rPr>
        <w:t xml:space="preserve">the </w:t>
      </w:r>
      <w:r w:rsidR="193AB2B9" w:rsidRPr="00BB6DA3">
        <w:rPr>
          <w:rFonts w:ascii="Trebuchet MS" w:hAnsi="Trebuchet MS"/>
          <w:b/>
          <w:bCs/>
        </w:rPr>
        <w:t xml:space="preserve">definition of </w:t>
      </w:r>
      <w:r w:rsidRPr="00BB6DA3">
        <w:rPr>
          <w:rFonts w:ascii="Trebuchet MS" w:hAnsi="Trebuchet MS"/>
          <w:b/>
          <w:bCs/>
        </w:rPr>
        <w:t>the specific measure</w:t>
      </w:r>
      <w:r w:rsidRPr="00BB6DA3">
        <w:rPr>
          <w:rFonts w:ascii="Trebuchet MS" w:hAnsi="Trebuchet MS"/>
        </w:rPr>
        <w:t xml:space="preserve"> in question, along with </w:t>
      </w:r>
      <w:r w:rsidR="67AA3550" w:rsidRPr="00BB6DA3">
        <w:rPr>
          <w:rFonts w:ascii="Trebuchet MS" w:hAnsi="Trebuchet MS"/>
        </w:rPr>
        <w:t xml:space="preserve">its </w:t>
      </w:r>
      <w:r w:rsidR="193AB2B9" w:rsidRPr="00BB6DA3">
        <w:rPr>
          <w:rFonts w:ascii="Trebuchet MS" w:hAnsi="Trebuchet MS"/>
          <w:b/>
          <w:bCs/>
        </w:rPr>
        <w:t>DNSH</w:t>
      </w:r>
      <w:r w:rsidRPr="00BB6DA3">
        <w:rPr>
          <w:rFonts w:ascii="Trebuchet MS" w:hAnsi="Trebuchet MS"/>
          <w:b/>
          <w:bCs/>
        </w:rPr>
        <w:t xml:space="preserve"> </w:t>
      </w:r>
      <w:r w:rsidR="29764A0D" w:rsidRPr="00BB6DA3">
        <w:rPr>
          <w:rFonts w:ascii="Trebuchet MS" w:hAnsi="Trebuchet MS"/>
          <w:b/>
          <w:bCs/>
        </w:rPr>
        <w:t xml:space="preserve">compliant </w:t>
      </w:r>
      <w:r w:rsidRPr="00BB6DA3">
        <w:rPr>
          <w:rFonts w:ascii="Trebuchet MS" w:hAnsi="Trebuchet MS"/>
          <w:b/>
          <w:bCs/>
        </w:rPr>
        <w:t>conditions</w:t>
      </w:r>
      <w:r w:rsidR="6977BFB4" w:rsidRPr="00BB6DA3">
        <w:rPr>
          <w:rFonts w:ascii="Trebuchet MS" w:hAnsi="Trebuchet MS"/>
        </w:rPr>
        <w:t>,</w:t>
      </w:r>
      <w:r w:rsidRPr="00BB6DA3">
        <w:rPr>
          <w:rFonts w:ascii="Trebuchet MS" w:hAnsi="Trebuchet MS"/>
        </w:rPr>
        <w:t xml:space="preserve"> outlined in </w:t>
      </w:r>
      <w:r w:rsidR="634109BD" w:rsidRPr="00BB6DA3">
        <w:rPr>
          <w:rFonts w:ascii="Trebuchet MS" w:hAnsi="Trebuchet MS"/>
        </w:rPr>
        <w:t>the Czech</w:t>
      </w:r>
      <w:r w:rsidR="00DB4419" w:rsidRPr="00BB6DA3">
        <w:rPr>
          <w:rFonts w:ascii="Trebuchet MS" w:hAnsi="Trebuchet MS"/>
        </w:rPr>
        <w:t xml:space="preserve"> </w:t>
      </w:r>
      <w:r w:rsidRPr="00BB6DA3">
        <w:rPr>
          <w:rFonts w:ascii="Trebuchet MS" w:hAnsi="Trebuchet MS"/>
        </w:rPr>
        <w:t>Recovery and Resilience Plan (RRP)</w:t>
      </w:r>
      <w:r w:rsidR="00F27C7D" w:rsidRPr="00BB6DA3">
        <w:rPr>
          <w:rStyle w:val="Znakapoznpodarou"/>
          <w:rFonts w:ascii="Trebuchet MS" w:hAnsi="Trebuchet MS"/>
        </w:rPr>
        <w:footnoteReference w:id="9"/>
      </w:r>
      <w:r w:rsidR="00F97BC3" w:rsidRPr="00BB6DA3">
        <w:rPr>
          <w:rFonts w:ascii="Trebuchet MS" w:hAnsi="Trebuchet MS"/>
        </w:rPr>
        <w:t>,</w:t>
      </w:r>
      <w:r w:rsidR="00DB4419" w:rsidRPr="00BB6DA3">
        <w:rPr>
          <w:rFonts w:ascii="Trebuchet MS" w:hAnsi="Trebuchet MS"/>
        </w:rPr>
        <w:t xml:space="preserve"> and </w:t>
      </w:r>
      <w:r w:rsidR="79E1F230" w:rsidRPr="00BB6DA3">
        <w:rPr>
          <w:rFonts w:ascii="Trebuchet MS" w:hAnsi="Trebuchet MS"/>
        </w:rPr>
        <w:t>the C</w:t>
      </w:r>
      <w:r w:rsidR="00D26E8A" w:rsidRPr="00BB6DA3">
        <w:rPr>
          <w:rFonts w:ascii="Trebuchet MS" w:hAnsi="Trebuchet MS"/>
        </w:rPr>
        <w:t>o</w:t>
      </w:r>
      <w:r w:rsidR="79E1F230" w:rsidRPr="00BB6DA3">
        <w:rPr>
          <w:rFonts w:ascii="Trebuchet MS" w:hAnsi="Trebuchet MS"/>
        </w:rPr>
        <w:t xml:space="preserve">uncil Implementing Decision </w:t>
      </w:r>
      <w:r w:rsidR="00A30D2D" w:rsidRPr="00BB6DA3">
        <w:rPr>
          <w:rFonts w:ascii="Trebuchet MS" w:hAnsi="Trebuchet MS"/>
        </w:rPr>
        <w:t>(CID)</w:t>
      </w:r>
      <w:r w:rsidR="79E1F230" w:rsidRPr="00BB6DA3">
        <w:rPr>
          <w:rFonts w:ascii="Trebuchet MS" w:hAnsi="Trebuchet MS"/>
        </w:rPr>
        <w:t xml:space="preserve"> on approval of the assessment of the recovery and resilience plan of Czechia and its Annex</w:t>
      </w:r>
      <w:r w:rsidR="00BF01AB" w:rsidRPr="00BB6DA3">
        <w:rPr>
          <w:rFonts w:ascii="Trebuchet MS" w:hAnsi="Trebuchet MS"/>
        </w:rPr>
        <w:t xml:space="preserve"> </w:t>
      </w:r>
      <w:r w:rsidR="634109BD" w:rsidRPr="00BB6DA3">
        <w:rPr>
          <w:rFonts w:ascii="Trebuchet MS" w:hAnsi="Trebuchet MS"/>
        </w:rPr>
        <w:t>l</w:t>
      </w:r>
      <w:r w:rsidRPr="00BB6DA3">
        <w:rPr>
          <w:rFonts w:ascii="Trebuchet MS" w:hAnsi="Trebuchet MS"/>
        </w:rPr>
        <w:t xml:space="preserve">. </w:t>
      </w:r>
      <w:r w:rsidR="00BF01AB" w:rsidRPr="00BB6DA3">
        <w:rPr>
          <w:rFonts w:ascii="Trebuchet MS" w:hAnsi="Trebuchet MS"/>
        </w:rPr>
        <w:t xml:space="preserve">This includes </w:t>
      </w:r>
      <w:r w:rsidR="008055D3" w:rsidRPr="00BB6DA3">
        <w:rPr>
          <w:rFonts w:ascii="Trebuchet MS" w:hAnsi="Trebuchet MS"/>
        </w:rPr>
        <w:t>the</w:t>
      </w:r>
      <w:r w:rsidR="002609E4" w:rsidRPr="00BB6DA3">
        <w:rPr>
          <w:rFonts w:ascii="Trebuchet MS" w:hAnsi="Trebuchet MS"/>
        </w:rPr>
        <w:t xml:space="preserve"> amended version of the RRP and CID</w:t>
      </w:r>
      <w:r w:rsidR="008055D3" w:rsidRPr="00BB6DA3">
        <w:rPr>
          <w:rFonts w:ascii="Trebuchet MS" w:hAnsi="Trebuchet MS"/>
        </w:rPr>
        <w:t xml:space="preserve"> made in 2023, which </w:t>
      </w:r>
      <w:r w:rsidR="00080344" w:rsidRPr="00BB6DA3">
        <w:rPr>
          <w:rFonts w:ascii="Trebuchet MS" w:hAnsi="Trebuchet MS"/>
        </w:rPr>
        <w:t>include</w:t>
      </w:r>
      <w:r w:rsidR="002F4B4F" w:rsidRPr="00BB6DA3">
        <w:rPr>
          <w:rFonts w:ascii="Trebuchet MS" w:hAnsi="Trebuchet MS"/>
        </w:rPr>
        <w:t>s</w:t>
      </w:r>
      <w:r w:rsidR="00080344" w:rsidRPr="00BB6DA3">
        <w:rPr>
          <w:rFonts w:ascii="Trebuchet MS" w:hAnsi="Trebuchet MS"/>
        </w:rPr>
        <w:t xml:space="preserve"> the R</w:t>
      </w:r>
      <w:r w:rsidR="002F4B4F" w:rsidRPr="00BB6DA3">
        <w:rPr>
          <w:rFonts w:ascii="Trebuchet MS" w:hAnsi="Trebuchet MS"/>
        </w:rPr>
        <w:t>e</w:t>
      </w:r>
      <w:r w:rsidR="00080344" w:rsidRPr="00BB6DA3">
        <w:rPr>
          <w:rFonts w:ascii="Trebuchet MS" w:hAnsi="Trebuchet MS"/>
        </w:rPr>
        <w:t>PowerEU chapter.</w:t>
      </w:r>
    </w:p>
    <w:p w14:paraId="769ECBAD" w14:textId="66B089AA" w:rsidR="00D1654D" w:rsidRPr="00BB6DA3" w:rsidRDefault="0E402CD9" w:rsidP="00AC06A8">
      <w:pPr>
        <w:rPr>
          <w:rFonts w:ascii="Trebuchet MS" w:hAnsi="Trebuchet MS"/>
        </w:rPr>
      </w:pPr>
      <w:r w:rsidRPr="00BB6DA3">
        <w:rPr>
          <w:rFonts w:ascii="Trebuchet MS" w:hAnsi="Trebuchet MS"/>
        </w:rPr>
        <w:t xml:space="preserve">To do so, the </w:t>
      </w:r>
      <w:r w:rsidR="6C06851A" w:rsidRPr="00BB6DA3">
        <w:rPr>
          <w:rFonts w:ascii="Trebuchet MS" w:hAnsi="Trebuchet MS"/>
        </w:rPr>
        <w:t xml:space="preserve">step is divided in </w:t>
      </w:r>
      <w:r w:rsidR="005F3958" w:rsidRPr="00BB6DA3">
        <w:rPr>
          <w:rFonts w:ascii="Trebuchet MS" w:hAnsi="Trebuchet MS"/>
        </w:rPr>
        <w:t>3 s</w:t>
      </w:r>
      <w:r w:rsidR="6C06851A" w:rsidRPr="00BB6DA3">
        <w:rPr>
          <w:rFonts w:ascii="Trebuchet MS" w:hAnsi="Trebuchet MS"/>
        </w:rPr>
        <w:t>ub steps:</w:t>
      </w:r>
    </w:p>
    <w:p w14:paraId="03B0D430" w14:textId="3F9D4BB7" w:rsidR="00D1654D" w:rsidRPr="00BB6DA3" w:rsidRDefault="00B960D5" w:rsidP="006F7E9F">
      <w:pPr>
        <w:pStyle w:val="Odstavecseseznamem"/>
        <w:numPr>
          <w:ilvl w:val="0"/>
          <w:numId w:val="60"/>
        </w:numPr>
        <w:spacing w:line="276" w:lineRule="auto"/>
      </w:pPr>
      <w:r w:rsidRPr="00BB6DA3">
        <w:t xml:space="preserve">Step 1.1: </w:t>
      </w:r>
      <w:r w:rsidR="00195594" w:rsidRPr="00BB6DA3">
        <w:t>Check RRF exclusions and c</w:t>
      </w:r>
      <w:r w:rsidR="00D1654D" w:rsidRPr="00BB6DA3">
        <w:t>larify the definition of the measure</w:t>
      </w:r>
    </w:p>
    <w:p w14:paraId="0A040EE4" w14:textId="58438727" w:rsidR="00B960D5" w:rsidRPr="00BB6DA3" w:rsidRDefault="00B960D5" w:rsidP="006F7E9F">
      <w:pPr>
        <w:pStyle w:val="Odstavecseseznamem"/>
        <w:numPr>
          <w:ilvl w:val="0"/>
          <w:numId w:val="60"/>
        </w:numPr>
        <w:spacing w:line="276" w:lineRule="auto"/>
      </w:pPr>
      <w:r w:rsidRPr="00BB6DA3">
        <w:t>Step 1.2</w:t>
      </w:r>
      <w:r w:rsidR="0012451A" w:rsidRPr="00BB6DA3">
        <w:t>:</w:t>
      </w:r>
      <w:r w:rsidRPr="00BB6DA3">
        <w:t xml:space="preserve"> Identify DNSH-related </w:t>
      </w:r>
      <w:r w:rsidR="7FBA29BE" w:rsidRPr="00BB6DA3">
        <w:t xml:space="preserve">compliant </w:t>
      </w:r>
      <w:r w:rsidRPr="00BB6DA3">
        <w:t>conditions outlined in the RRP’s DNSH assessments</w:t>
      </w:r>
    </w:p>
    <w:p w14:paraId="5A4E636F" w14:textId="3BBFC574" w:rsidR="00C905DB" w:rsidRPr="00BB6DA3" w:rsidRDefault="0012451A" w:rsidP="006F7E9F">
      <w:pPr>
        <w:pStyle w:val="Odstavecseseznamem"/>
        <w:numPr>
          <w:ilvl w:val="0"/>
          <w:numId w:val="60"/>
        </w:numPr>
        <w:spacing w:line="276" w:lineRule="auto"/>
      </w:pPr>
      <w:r w:rsidRPr="00BB6DA3">
        <w:t xml:space="preserve">Step 1.3: Identify DNSH-related </w:t>
      </w:r>
      <w:r w:rsidR="7EC4A169" w:rsidRPr="00BB6DA3">
        <w:t xml:space="preserve">compliant </w:t>
      </w:r>
      <w:r w:rsidRPr="00BB6DA3">
        <w:t>conditions in the CID and respective Operational Arrangements</w:t>
      </w:r>
      <w:r w:rsidR="0052400F" w:rsidRPr="00BB6DA3">
        <w:t xml:space="preserve"> (OA)</w:t>
      </w:r>
    </w:p>
    <w:p w14:paraId="0E65C67B" w14:textId="3C043708" w:rsidR="0012451A" w:rsidRPr="007A3EFF" w:rsidRDefault="0012451A" w:rsidP="0012451A">
      <w:pPr>
        <w:pStyle w:val="Odstavecseseznamem"/>
        <w:ind w:left="767"/>
      </w:pPr>
    </w:p>
    <w:p w14:paraId="0EBE5E9A" w14:textId="421B415A" w:rsidR="000B3F31" w:rsidRPr="007A3EFF" w:rsidRDefault="00D700D4" w:rsidP="23ECCBDC">
      <w:pPr>
        <w:pStyle w:val="Odstavecseseznamem"/>
        <w:spacing w:line="276" w:lineRule="auto"/>
        <w:jc w:val="both"/>
        <w:rPr>
          <w:iCs/>
        </w:rPr>
      </w:pPr>
      <w:r w:rsidRPr="007A3EFF">
        <w:rPr>
          <w:rFonts w:eastAsia="Montserrat Light" w:cs="Montserrat Light"/>
          <w:iCs/>
        </w:rPr>
        <w:t>To assist CO in implementing this step, Annex F offers a template designed to facilitate the operationalization of this step</w:t>
      </w:r>
      <w:r w:rsidR="002029E2" w:rsidRPr="007A3EFF">
        <w:rPr>
          <w:rFonts w:eastAsia="Montserrat Light" w:cs="Montserrat Light"/>
          <w:iCs/>
        </w:rPr>
        <w:t xml:space="preserve">, specifically in the collection and storage of all relevant information and </w:t>
      </w:r>
      <w:r w:rsidR="002029E2" w:rsidRPr="007A3EFF">
        <w:rPr>
          <w:iCs/>
        </w:rPr>
        <w:t>findings derived from this step.</w:t>
      </w:r>
    </w:p>
    <w:p w14:paraId="409E9D16" w14:textId="77777777" w:rsidR="00E36D5E" w:rsidRPr="00BB6DA3" w:rsidRDefault="00E36D5E" w:rsidP="23ECCBDC">
      <w:pPr>
        <w:pStyle w:val="Odstavecseseznamem"/>
        <w:spacing w:line="276" w:lineRule="auto"/>
        <w:jc w:val="both"/>
      </w:pPr>
    </w:p>
    <w:p w14:paraId="3092A835" w14:textId="09D0CBCE" w:rsidR="009317D3" w:rsidRPr="00BB6DA3" w:rsidRDefault="0025555E" w:rsidP="23ECCBDC">
      <w:pPr>
        <w:rPr>
          <w:rFonts w:ascii="Trebuchet MS" w:hAnsi="Trebuchet MS"/>
        </w:rPr>
      </w:pPr>
      <w:r w:rsidRPr="00BB6DA3">
        <w:rPr>
          <w:rFonts w:ascii="Trebuchet MS" w:hAnsi="Trebuchet MS"/>
        </w:rPr>
        <w:t>Following these sub steps</w:t>
      </w:r>
      <w:r w:rsidR="00661868" w:rsidRPr="00BB6DA3">
        <w:rPr>
          <w:rFonts w:ascii="Trebuchet MS" w:hAnsi="Trebuchet MS"/>
        </w:rPr>
        <w:t xml:space="preserve">, Step </w:t>
      </w:r>
      <w:r w:rsidR="00790B38" w:rsidRPr="00BB6DA3">
        <w:rPr>
          <w:rFonts w:ascii="Trebuchet MS" w:hAnsi="Trebuchet MS"/>
        </w:rPr>
        <w:t>2</w:t>
      </w:r>
      <w:r w:rsidR="00661868" w:rsidRPr="00BB6DA3">
        <w:rPr>
          <w:rFonts w:ascii="Trebuchet MS" w:hAnsi="Trebuchet MS"/>
        </w:rPr>
        <w:t xml:space="preserve"> </w:t>
      </w:r>
      <w:r w:rsidR="001B4E6C" w:rsidRPr="00BB6DA3">
        <w:rPr>
          <w:rFonts w:ascii="Trebuchet MS" w:hAnsi="Trebuchet MS"/>
        </w:rPr>
        <w:t xml:space="preserve">will assist </w:t>
      </w:r>
      <w:r w:rsidR="0098382A" w:rsidRPr="00BB6DA3">
        <w:rPr>
          <w:rFonts w:ascii="Trebuchet MS" w:hAnsi="Trebuchet MS"/>
        </w:rPr>
        <w:t>COs</w:t>
      </w:r>
      <w:r w:rsidR="001B4E6C" w:rsidRPr="00BB6DA3">
        <w:rPr>
          <w:rFonts w:ascii="Trebuchet MS" w:hAnsi="Trebuchet MS"/>
        </w:rPr>
        <w:t xml:space="preserve"> in the development of DNSH criteria for the design of the call for projects, which will ensure that all projects under the RRF funding align with the DNSH principle, in accordance with the commitments established between the Czech government and the European Commission.</w:t>
      </w:r>
    </w:p>
    <w:p w14:paraId="3AFC8863" w14:textId="48D6B436" w:rsidR="0025555E" w:rsidRPr="00BB6DA3" w:rsidRDefault="7F5E378A" w:rsidP="0025555E">
      <w:pPr>
        <w:pStyle w:val="Titulek"/>
        <w:keepNext/>
        <w:rPr>
          <w:rFonts w:ascii="Trebuchet MS" w:hAnsi="Trebuchet MS"/>
        </w:rPr>
      </w:pPr>
      <w:r w:rsidRPr="00BB6DA3">
        <w:rPr>
          <w:rFonts w:ascii="Trebuchet MS" w:hAnsi="Trebuchet MS"/>
        </w:rPr>
        <w:t xml:space="preserve">Figure </w:t>
      </w:r>
      <w:r w:rsidR="00AE17E7" w:rsidRPr="00BB6DA3">
        <w:rPr>
          <w:rFonts w:ascii="Trebuchet MS" w:hAnsi="Trebuchet MS"/>
        </w:rPr>
        <w:fldChar w:fldCharType="begin"/>
      </w:r>
      <w:r w:rsidR="00AE17E7" w:rsidRPr="00BB6DA3">
        <w:rPr>
          <w:rFonts w:ascii="Trebuchet MS" w:hAnsi="Trebuchet MS"/>
        </w:rPr>
        <w:instrText xml:space="preserve"> STYLEREF 1 \s </w:instrText>
      </w:r>
      <w:r w:rsidR="00AE17E7" w:rsidRPr="00BB6DA3">
        <w:rPr>
          <w:rFonts w:ascii="Trebuchet MS" w:hAnsi="Trebuchet MS"/>
        </w:rPr>
        <w:fldChar w:fldCharType="separate"/>
      </w:r>
      <w:r w:rsidR="002B24B6">
        <w:rPr>
          <w:rFonts w:ascii="Trebuchet MS" w:hAnsi="Trebuchet MS"/>
          <w:noProof/>
        </w:rPr>
        <w:t>3</w:t>
      </w:r>
      <w:r w:rsidR="00AE17E7" w:rsidRPr="00BB6DA3">
        <w:rPr>
          <w:rFonts w:ascii="Trebuchet MS" w:hAnsi="Trebuchet MS"/>
        </w:rPr>
        <w:fldChar w:fldCharType="end"/>
      </w:r>
      <w:r w:rsidR="00AE17E7" w:rsidRPr="00BB6DA3">
        <w:rPr>
          <w:rFonts w:ascii="Trebuchet MS" w:hAnsi="Trebuchet MS"/>
        </w:rPr>
        <w:noBreakHyphen/>
      </w:r>
      <w:r w:rsidR="00AE17E7" w:rsidRPr="00BB6DA3">
        <w:rPr>
          <w:rFonts w:ascii="Trebuchet MS" w:hAnsi="Trebuchet MS"/>
        </w:rPr>
        <w:fldChar w:fldCharType="begin"/>
      </w:r>
      <w:r w:rsidR="00AE17E7" w:rsidRPr="00BB6DA3">
        <w:rPr>
          <w:rFonts w:ascii="Trebuchet MS" w:hAnsi="Trebuchet MS"/>
        </w:rPr>
        <w:instrText xml:space="preserve"> SEQ Figure \* ARABIC \s 1 </w:instrText>
      </w:r>
      <w:r w:rsidR="00AE17E7" w:rsidRPr="00BB6DA3">
        <w:rPr>
          <w:rFonts w:ascii="Trebuchet MS" w:hAnsi="Trebuchet MS"/>
        </w:rPr>
        <w:fldChar w:fldCharType="separate"/>
      </w:r>
      <w:r w:rsidR="002B24B6">
        <w:rPr>
          <w:rFonts w:ascii="Trebuchet MS" w:hAnsi="Trebuchet MS"/>
          <w:noProof/>
        </w:rPr>
        <w:t>1</w:t>
      </w:r>
      <w:r w:rsidR="00AE17E7" w:rsidRPr="00BB6DA3">
        <w:rPr>
          <w:rFonts w:ascii="Trebuchet MS" w:hAnsi="Trebuchet MS"/>
        </w:rPr>
        <w:fldChar w:fldCharType="end"/>
      </w:r>
      <w:r w:rsidRPr="00BB6DA3">
        <w:rPr>
          <w:rFonts w:ascii="Trebuchet MS" w:hAnsi="Trebuchet MS"/>
        </w:rPr>
        <w:t xml:space="preserve"> Overview of Step 1 for RRF</w:t>
      </w:r>
    </w:p>
    <w:p w14:paraId="382196D8" w14:textId="18B132AF" w:rsidR="00E20782" w:rsidRPr="00BB6DA3" w:rsidRDefault="009D3A38" w:rsidP="00E20782">
      <w:pPr>
        <w:rPr>
          <w:rFonts w:ascii="Trebuchet MS" w:hAnsi="Trebuchet MS"/>
          <w:b/>
          <w:bCs/>
        </w:rPr>
      </w:pPr>
      <w:r w:rsidRPr="00BB6DA3">
        <w:rPr>
          <w:rFonts w:ascii="Trebuchet MS" w:hAnsi="Trebuchet MS"/>
          <w:noProof/>
          <w:lang w:val="cs-CZ" w:eastAsia="cs-CZ"/>
        </w:rPr>
        <w:drawing>
          <wp:inline distT="0" distB="0" distL="0" distR="0" wp14:anchorId="60F21C25" wp14:editId="7D40BC9D">
            <wp:extent cx="5731510" cy="941070"/>
            <wp:effectExtent l="0" t="0" r="2540" b="0"/>
            <wp:docPr id="1446621070" name="Picture 1" descr="A diagram of a busines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6">
                      <a:extLst>
                        <a:ext uri="{28A0092B-C50C-407E-A947-70E740481C1C}">
                          <a14:useLocalDpi xmlns:a14="http://schemas.microsoft.com/office/drawing/2010/main" val="0"/>
                        </a:ext>
                      </a:extLst>
                    </a:blip>
                    <a:stretch>
                      <a:fillRect/>
                    </a:stretch>
                  </pic:blipFill>
                  <pic:spPr>
                    <a:xfrm>
                      <a:off x="0" y="0"/>
                      <a:ext cx="5731510" cy="941070"/>
                    </a:xfrm>
                    <a:prstGeom prst="rect">
                      <a:avLst/>
                    </a:prstGeom>
                  </pic:spPr>
                </pic:pic>
              </a:graphicData>
            </a:graphic>
          </wp:inline>
        </w:drawing>
      </w:r>
    </w:p>
    <w:p w14:paraId="20E0ADB3" w14:textId="0F5E2CDA" w:rsidR="00C36987" w:rsidRPr="00BB6DA3" w:rsidRDefault="63DCD44C" w:rsidP="00ED723D">
      <w:pPr>
        <w:pStyle w:val="Nadpis3"/>
        <w:spacing w:before="120"/>
        <w:rPr>
          <w:rFonts w:ascii="Trebuchet MS" w:hAnsi="Trebuchet MS"/>
          <w:b/>
          <w:bCs/>
        </w:rPr>
      </w:pPr>
      <w:bookmarkStart w:id="40" w:name="_Toc1769124592"/>
      <w:bookmarkStart w:id="41" w:name="_Toc1848882331"/>
      <w:r w:rsidRPr="00BB6DA3">
        <w:rPr>
          <w:rFonts w:ascii="Trebuchet MS" w:hAnsi="Trebuchet MS"/>
          <w:b/>
          <w:bCs/>
        </w:rPr>
        <w:t xml:space="preserve">Step 1.1: </w:t>
      </w:r>
      <w:r w:rsidR="004636BD" w:rsidRPr="00BB6DA3">
        <w:rPr>
          <w:rFonts w:ascii="Trebuchet MS" w:hAnsi="Trebuchet MS"/>
          <w:b/>
          <w:bCs/>
        </w:rPr>
        <w:t xml:space="preserve">Check RRF exclusions and </w:t>
      </w:r>
      <w:r w:rsidR="00195594" w:rsidRPr="00BB6DA3">
        <w:rPr>
          <w:rFonts w:ascii="Trebuchet MS" w:hAnsi="Trebuchet MS"/>
          <w:b/>
          <w:bCs/>
        </w:rPr>
        <w:t>clarify</w:t>
      </w:r>
      <w:r w:rsidR="007D782D" w:rsidRPr="00BB6DA3">
        <w:rPr>
          <w:rFonts w:ascii="Trebuchet MS" w:hAnsi="Trebuchet MS"/>
          <w:b/>
          <w:bCs/>
        </w:rPr>
        <w:t xml:space="preserve"> </w:t>
      </w:r>
      <w:r w:rsidR="650CCED7" w:rsidRPr="00BB6DA3">
        <w:rPr>
          <w:rFonts w:ascii="Trebuchet MS" w:hAnsi="Trebuchet MS"/>
        </w:rPr>
        <w:t>the definition of the measure</w:t>
      </w:r>
      <w:bookmarkEnd w:id="40"/>
      <w:bookmarkEnd w:id="41"/>
    </w:p>
    <w:tbl>
      <w:tblPr>
        <w:tblStyle w:val="Mkatabulky"/>
        <w:tblW w:w="0" w:type="auto"/>
        <w:tblLayout w:type="fixed"/>
        <w:tblLook w:val="06A0" w:firstRow="1" w:lastRow="0" w:firstColumn="1" w:lastColumn="0" w:noHBand="1" w:noVBand="1"/>
      </w:tblPr>
      <w:tblGrid>
        <w:gridCol w:w="9015"/>
      </w:tblGrid>
      <w:tr w:rsidR="00FB27B3" w:rsidRPr="00BB6DA3" w14:paraId="078CEEEA" w14:textId="77777777" w:rsidTr="23ECCBDC">
        <w:trPr>
          <w:trHeight w:val="300"/>
        </w:trPr>
        <w:tc>
          <w:tcPr>
            <w:tcW w:w="9015" w:type="dxa"/>
            <w:shd w:val="clear" w:color="auto" w:fill="D4FBFF" w:themeFill="accent3" w:themeFillTint="1A"/>
          </w:tcPr>
          <w:p w14:paraId="07A93537" w14:textId="77777777" w:rsidR="00FB27B3" w:rsidRPr="00BB6DA3" w:rsidRDefault="00FB27B3">
            <w:pPr>
              <w:rPr>
                <w:rFonts w:ascii="Trebuchet MS" w:hAnsi="Trebuchet MS"/>
                <w:b/>
                <w:bCs/>
                <w:color w:val="007C89" w:themeColor="accent3" w:themeTint="E6"/>
              </w:rPr>
            </w:pPr>
            <w:r w:rsidRPr="00BB6DA3">
              <w:rPr>
                <w:rFonts w:ascii="Trebuchet MS" w:hAnsi="Trebuchet MS"/>
                <w:b/>
                <w:bCs/>
                <w:color w:val="007C89" w:themeColor="accent3" w:themeTint="E6"/>
              </w:rPr>
              <w:t>Objective of the sub-step</w:t>
            </w:r>
          </w:p>
          <w:p w14:paraId="016B2C3E" w14:textId="6806809B" w:rsidR="00FB27B3" w:rsidRPr="00BB6DA3" w:rsidRDefault="7A9DA52E">
            <w:pPr>
              <w:rPr>
                <w:rFonts w:ascii="Trebuchet MS" w:hAnsi="Trebuchet MS"/>
              </w:rPr>
            </w:pPr>
            <w:r w:rsidRPr="00BB6DA3">
              <w:rPr>
                <w:rFonts w:ascii="Trebuchet MS" w:hAnsi="Trebuchet MS"/>
              </w:rPr>
              <w:t xml:space="preserve">This step aims to help </w:t>
            </w:r>
            <w:r w:rsidR="0098382A" w:rsidRPr="00BB6DA3">
              <w:rPr>
                <w:rFonts w:ascii="Trebuchet MS" w:hAnsi="Trebuchet MS"/>
              </w:rPr>
              <w:t>COs</w:t>
            </w:r>
            <w:r w:rsidRPr="00BB6DA3">
              <w:rPr>
                <w:rFonts w:ascii="Trebuchet MS" w:hAnsi="Trebuchet MS"/>
              </w:rPr>
              <w:t xml:space="preserve"> in identifying DNSH conditions defined </w:t>
            </w:r>
            <w:r w:rsidR="75851DDF" w:rsidRPr="00BB6DA3">
              <w:rPr>
                <w:rFonts w:ascii="Trebuchet MS" w:hAnsi="Trebuchet MS"/>
              </w:rPr>
              <w:t xml:space="preserve">at the </w:t>
            </w:r>
            <w:r w:rsidR="3C376E3F" w:rsidRPr="00BB6DA3">
              <w:rPr>
                <w:rFonts w:ascii="Trebuchet MS" w:hAnsi="Trebuchet MS"/>
              </w:rPr>
              <w:t xml:space="preserve">programmatic level (RRF) and at the </w:t>
            </w:r>
            <w:r w:rsidR="75851DDF" w:rsidRPr="00BB6DA3">
              <w:rPr>
                <w:rFonts w:ascii="Trebuchet MS" w:hAnsi="Trebuchet MS"/>
              </w:rPr>
              <w:t xml:space="preserve">level of the definition of the </w:t>
            </w:r>
            <w:r w:rsidR="3422A5C1" w:rsidRPr="00BB6DA3">
              <w:rPr>
                <w:rFonts w:ascii="Trebuchet MS" w:hAnsi="Trebuchet MS"/>
              </w:rPr>
              <w:t xml:space="preserve">specific </w:t>
            </w:r>
            <w:r w:rsidR="75851DDF" w:rsidRPr="00BB6DA3">
              <w:rPr>
                <w:rFonts w:ascii="Trebuchet MS" w:hAnsi="Trebuchet MS"/>
              </w:rPr>
              <w:t>measure.</w:t>
            </w:r>
          </w:p>
        </w:tc>
      </w:tr>
    </w:tbl>
    <w:p w14:paraId="3159C513" w14:textId="77777777" w:rsidR="00AE17E7" w:rsidRPr="00BB6DA3" w:rsidRDefault="00AE17E7" w:rsidP="23ECCBDC">
      <w:pPr>
        <w:rPr>
          <w:rFonts w:ascii="Trebuchet MS" w:hAnsi="Trebuchet MS"/>
        </w:rPr>
      </w:pPr>
    </w:p>
    <w:p w14:paraId="00CF033C" w14:textId="6A43CACE" w:rsidR="00195594" w:rsidRPr="00BB6DA3" w:rsidRDefault="00C36987" w:rsidP="23ECCBDC">
      <w:pPr>
        <w:rPr>
          <w:rFonts w:ascii="Trebuchet MS" w:hAnsi="Trebuchet MS"/>
        </w:rPr>
      </w:pPr>
      <w:r w:rsidRPr="00BB6DA3">
        <w:rPr>
          <w:rFonts w:ascii="Trebuchet MS" w:hAnsi="Trebuchet MS"/>
        </w:rPr>
        <w:t xml:space="preserve">As a first step, </w:t>
      </w:r>
      <w:r w:rsidR="0098382A" w:rsidRPr="00BB6DA3">
        <w:rPr>
          <w:rFonts w:ascii="Trebuchet MS" w:hAnsi="Trebuchet MS"/>
        </w:rPr>
        <w:t>COs</w:t>
      </w:r>
      <w:r w:rsidRPr="00BB6DA3">
        <w:rPr>
          <w:rFonts w:ascii="Trebuchet MS" w:hAnsi="Trebuchet MS"/>
        </w:rPr>
        <w:t xml:space="preserve"> should </w:t>
      </w:r>
      <w:r w:rsidR="009E39CD" w:rsidRPr="00BB6DA3">
        <w:rPr>
          <w:rFonts w:ascii="Trebuchet MS" w:hAnsi="Trebuchet MS"/>
          <w:b/>
          <w:bCs/>
        </w:rPr>
        <w:t>check for any programmatic</w:t>
      </w:r>
      <w:r w:rsidR="00050085" w:rsidRPr="00BB6DA3">
        <w:rPr>
          <w:rFonts w:ascii="Trebuchet MS" w:hAnsi="Trebuchet MS"/>
          <w:b/>
          <w:bCs/>
        </w:rPr>
        <w:t xml:space="preserve"> </w:t>
      </w:r>
      <w:r w:rsidR="009E39CD" w:rsidRPr="00BB6DA3">
        <w:rPr>
          <w:rFonts w:ascii="Trebuchet MS" w:hAnsi="Trebuchet MS"/>
          <w:b/>
          <w:bCs/>
        </w:rPr>
        <w:t>exclusions specific to RRF</w:t>
      </w:r>
      <w:r w:rsidR="009E39CD" w:rsidRPr="00BB6DA3">
        <w:rPr>
          <w:rFonts w:ascii="Trebuchet MS" w:hAnsi="Trebuchet MS"/>
        </w:rPr>
        <w:t xml:space="preserve">, as </w:t>
      </w:r>
      <w:r w:rsidR="00DB1322" w:rsidRPr="00BB6DA3">
        <w:rPr>
          <w:rFonts w:ascii="Trebuchet MS" w:hAnsi="Trebuchet MS"/>
        </w:rPr>
        <w:t>these dictate which projects or expenses are ineligible for funding under this mechanism.</w:t>
      </w:r>
      <w:r w:rsidR="00760FCA" w:rsidRPr="00BB6DA3">
        <w:rPr>
          <w:rFonts w:ascii="Trebuchet MS" w:hAnsi="Trebuchet MS"/>
        </w:rPr>
        <w:t xml:space="preserve"> Specifically, COs must ensure that the call </w:t>
      </w:r>
      <w:r w:rsidR="008E5CC7" w:rsidRPr="00BB6DA3">
        <w:rPr>
          <w:rFonts w:ascii="Trebuchet MS" w:hAnsi="Trebuchet MS"/>
        </w:rPr>
        <w:t xml:space="preserve">is aligned with </w:t>
      </w:r>
      <w:r w:rsidR="00D46493" w:rsidRPr="00BB6DA3">
        <w:rPr>
          <w:rFonts w:ascii="Trebuchet MS" w:hAnsi="Trebuchet MS"/>
        </w:rPr>
        <w:t xml:space="preserve">Annex III </w:t>
      </w:r>
      <w:r w:rsidR="0067252D" w:rsidRPr="00BB6DA3">
        <w:rPr>
          <w:rFonts w:ascii="Trebuchet MS" w:hAnsi="Trebuchet MS"/>
        </w:rPr>
        <w:t xml:space="preserve">of the </w:t>
      </w:r>
      <w:hyperlink r:id="rId27">
        <w:r w:rsidR="0067252D" w:rsidRPr="00BB6DA3">
          <w:rPr>
            <w:rStyle w:val="Hypertextovodkaz"/>
            <w:rFonts w:ascii="Trebuchet MS" w:hAnsi="Trebuchet MS"/>
          </w:rPr>
          <w:t>Technical Guidance on the application of ‘do no significant harm’ under the Recovery and Resilience Facility Regulation 2021/C 58/01</w:t>
        </w:r>
      </w:hyperlink>
      <w:r w:rsidR="004E7B53" w:rsidRPr="00BB6DA3">
        <w:rPr>
          <w:rFonts w:ascii="Trebuchet MS" w:hAnsi="Trebuchet MS"/>
        </w:rPr>
        <w:t>, which specif</w:t>
      </w:r>
      <w:r w:rsidR="00A3560A" w:rsidRPr="00BB6DA3">
        <w:rPr>
          <w:rFonts w:ascii="Trebuchet MS" w:hAnsi="Trebuchet MS"/>
        </w:rPr>
        <w:t>ies</w:t>
      </w:r>
      <w:r w:rsidR="007A23DF" w:rsidRPr="00BB6DA3">
        <w:rPr>
          <w:rFonts w:ascii="Trebuchet MS" w:hAnsi="Trebuchet MS"/>
        </w:rPr>
        <w:t xml:space="preserve"> exclusions related to power and/or heat generation, as well as related transmission and distribution infrastructure, using natural gas</w:t>
      </w:r>
      <w:r w:rsidR="001B004C" w:rsidRPr="00BB6DA3">
        <w:rPr>
          <w:rFonts w:ascii="Trebuchet MS" w:hAnsi="Trebuchet MS"/>
        </w:rPr>
        <w:t>.</w:t>
      </w:r>
    </w:p>
    <w:p w14:paraId="0E05E83D" w14:textId="2D8E1E36" w:rsidR="003248BA" w:rsidRPr="00BB6DA3" w:rsidRDefault="00294A05" w:rsidP="00C36987">
      <w:pPr>
        <w:rPr>
          <w:rFonts w:ascii="Trebuchet MS" w:hAnsi="Trebuchet MS"/>
        </w:rPr>
      </w:pPr>
      <w:r w:rsidRPr="00BB6DA3">
        <w:rPr>
          <w:rFonts w:ascii="Trebuchet MS" w:hAnsi="Trebuchet MS"/>
        </w:rPr>
        <w:t xml:space="preserve">After checking for exclusions, COs should </w:t>
      </w:r>
      <w:r w:rsidR="00C36987" w:rsidRPr="00BB6DA3">
        <w:rPr>
          <w:rFonts w:ascii="Trebuchet MS" w:hAnsi="Trebuchet MS"/>
          <w:b/>
          <w:bCs/>
        </w:rPr>
        <w:t xml:space="preserve">identify the definition of the measure </w:t>
      </w:r>
      <w:r w:rsidR="00C36987" w:rsidRPr="00BB6DA3">
        <w:rPr>
          <w:rFonts w:ascii="Trebuchet MS" w:hAnsi="Trebuchet MS"/>
        </w:rPr>
        <w:t xml:space="preserve">at hand agreed between the Czech Government and the </w:t>
      </w:r>
      <w:r w:rsidR="00F63477" w:rsidRPr="00BB6DA3">
        <w:rPr>
          <w:rFonts w:ascii="Trebuchet MS" w:hAnsi="Trebuchet MS"/>
        </w:rPr>
        <w:t>European Commission</w:t>
      </w:r>
      <w:r w:rsidR="00C36987" w:rsidRPr="00BB6DA3">
        <w:rPr>
          <w:rFonts w:ascii="Trebuchet MS" w:hAnsi="Trebuchet MS"/>
        </w:rPr>
        <w:t xml:space="preserve"> through the </w:t>
      </w:r>
      <w:r w:rsidR="00F63477" w:rsidRPr="00BB6DA3">
        <w:rPr>
          <w:rFonts w:ascii="Trebuchet MS" w:hAnsi="Trebuchet MS"/>
        </w:rPr>
        <w:t>CID</w:t>
      </w:r>
      <w:r w:rsidR="00C36987" w:rsidRPr="00BB6DA3">
        <w:rPr>
          <w:rFonts w:ascii="Trebuchet MS" w:hAnsi="Trebuchet MS"/>
        </w:rPr>
        <w:t xml:space="preserve"> on the approval of the Czech’s Recovery and Resilience Plan</w:t>
      </w:r>
      <w:r w:rsidR="00DB74EC" w:rsidRPr="00BB6DA3">
        <w:rPr>
          <w:rStyle w:val="Znakapoznpodarou"/>
          <w:rFonts w:ascii="Trebuchet MS" w:hAnsi="Trebuchet MS"/>
        </w:rPr>
        <w:footnoteReference w:id="10"/>
      </w:r>
      <w:r w:rsidR="00C36987" w:rsidRPr="00BB6DA3">
        <w:rPr>
          <w:rFonts w:ascii="Trebuchet MS" w:hAnsi="Trebuchet MS"/>
        </w:rPr>
        <w:t>. This is relevant</w:t>
      </w:r>
      <w:r w:rsidR="00060B89" w:rsidRPr="00BB6DA3">
        <w:rPr>
          <w:rFonts w:ascii="Trebuchet MS" w:hAnsi="Trebuchet MS"/>
        </w:rPr>
        <w:t xml:space="preserve"> to understand the </w:t>
      </w:r>
      <w:r w:rsidR="00701AB8" w:rsidRPr="00BB6DA3">
        <w:rPr>
          <w:rFonts w:ascii="Trebuchet MS" w:hAnsi="Trebuchet MS"/>
        </w:rPr>
        <w:t xml:space="preserve">overall goal of the measure and type of projects </w:t>
      </w:r>
      <w:r w:rsidR="00853D33" w:rsidRPr="00BB6DA3">
        <w:rPr>
          <w:rFonts w:ascii="Trebuchet MS" w:hAnsi="Trebuchet MS"/>
        </w:rPr>
        <w:t>that can</w:t>
      </w:r>
      <w:r w:rsidR="00701AB8" w:rsidRPr="00BB6DA3">
        <w:rPr>
          <w:rFonts w:ascii="Trebuchet MS" w:hAnsi="Trebuchet MS"/>
        </w:rPr>
        <w:t xml:space="preserve"> be pursued</w:t>
      </w:r>
      <w:r w:rsidR="00E923B7" w:rsidRPr="00BB6DA3">
        <w:rPr>
          <w:rFonts w:ascii="Trebuchet MS" w:hAnsi="Trebuchet MS"/>
        </w:rPr>
        <w:t xml:space="preserve">, </w:t>
      </w:r>
      <w:r w:rsidR="00156C6F" w:rsidRPr="00BB6DA3">
        <w:rPr>
          <w:rFonts w:ascii="Trebuchet MS" w:hAnsi="Trebuchet MS"/>
        </w:rPr>
        <w:t xml:space="preserve">as well as </w:t>
      </w:r>
      <w:r w:rsidR="00E923B7" w:rsidRPr="00BB6DA3">
        <w:rPr>
          <w:rFonts w:ascii="Trebuchet MS" w:hAnsi="Trebuchet MS"/>
        </w:rPr>
        <w:t xml:space="preserve">to identify the </w:t>
      </w:r>
      <w:r w:rsidR="00156C6F" w:rsidRPr="00BB6DA3">
        <w:rPr>
          <w:rFonts w:ascii="Trebuchet MS" w:hAnsi="Trebuchet MS"/>
        </w:rPr>
        <w:t>overreaching DNSH c</w:t>
      </w:r>
      <w:r w:rsidR="00DB74EC" w:rsidRPr="00BB6DA3">
        <w:rPr>
          <w:rFonts w:ascii="Trebuchet MS" w:hAnsi="Trebuchet MS"/>
        </w:rPr>
        <w:t xml:space="preserve">onditions </w:t>
      </w:r>
      <w:r w:rsidR="000F06D7" w:rsidRPr="00BB6DA3">
        <w:rPr>
          <w:rFonts w:ascii="Trebuchet MS" w:hAnsi="Trebuchet MS"/>
        </w:rPr>
        <w:t>defined at the level of definition of</w:t>
      </w:r>
      <w:r w:rsidR="00DB74EC" w:rsidRPr="00BB6DA3">
        <w:rPr>
          <w:rFonts w:ascii="Trebuchet MS" w:hAnsi="Trebuchet MS"/>
        </w:rPr>
        <w:t xml:space="preserve"> the measure</w:t>
      </w:r>
      <w:r w:rsidR="00DA2AAC" w:rsidRPr="00BB6DA3">
        <w:rPr>
          <w:rFonts w:ascii="Trebuchet MS" w:hAnsi="Trebuchet MS"/>
        </w:rPr>
        <w:t xml:space="preserve">. </w:t>
      </w:r>
    </w:p>
    <w:p w14:paraId="5FD782E2" w14:textId="19B2C052" w:rsidR="003248BA" w:rsidRPr="00BB6DA3" w:rsidRDefault="006E41C8" w:rsidP="00C36987">
      <w:pPr>
        <w:rPr>
          <w:rFonts w:ascii="Trebuchet MS" w:hAnsi="Trebuchet MS"/>
        </w:rPr>
      </w:pPr>
      <w:r w:rsidRPr="00BB6DA3">
        <w:rPr>
          <w:rFonts w:ascii="Trebuchet MS" w:hAnsi="Trebuchet MS"/>
        </w:rPr>
        <w:t xml:space="preserve">The DNSH </w:t>
      </w:r>
      <w:r w:rsidR="00B83720" w:rsidRPr="00BB6DA3">
        <w:rPr>
          <w:rFonts w:ascii="Trebuchet MS" w:hAnsi="Trebuchet MS"/>
        </w:rPr>
        <w:t>conditions are included</w:t>
      </w:r>
      <w:r w:rsidRPr="00BB6DA3">
        <w:rPr>
          <w:rFonts w:ascii="Trebuchet MS" w:hAnsi="Trebuchet MS"/>
        </w:rPr>
        <w:t xml:space="preserve"> in the description of the particular measure (</w:t>
      </w:r>
      <w:r w:rsidR="00B83720" w:rsidRPr="00BB6DA3">
        <w:rPr>
          <w:rFonts w:ascii="Trebuchet MS" w:hAnsi="Trebuchet MS"/>
        </w:rPr>
        <w:t>see</w:t>
      </w:r>
      <w:r w:rsidR="004E5A47" w:rsidRPr="00BB6DA3">
        <w:rPr>
          <w:rFonts w:ascii="Trebuchet MS" w:hAnsi="Trebuchet MS"/>
        </w:rPr>
        <w:t xml:space="preserve"> </w:t>
      </w:r>
      <w:r w:rsidR="004E5A47" w:rsidRPr="00BB6DA3">
        <w:rPr>
          <w:rFonts w:ascii="Trebuchet MS" w:hAnsi="Trebuchet MS"/>
        </w:rPr>
        <w:fldChar w:fldCharType="begin"/>
      </w:r>
      <w:r w:rsidR="004E5A47" w:rsidRPr="00BB6DA3">
        <w:rPr>
          <w:rFonts w:ascii="Trebuchet MS" w:hAnsi="Trebuchet MS"/>
        </w:rPr>
        <w:instrText xml:space="preserve"> REF _Ref160611530 \h </w:instrText>
      </w:r>
      <w:r w:rsidR="00BB6DA3">
        <w:rPr>
          <w:rFonts w:ascii="Trebuchet MS" w:hAnsi="Trebuchet MS"/>
        </w:rPr>
        <w:instrText xml:space="preserve"> \* MERGEFORMAT </w:instrText>
      </w:r>
      <w:r w:rsidR="004E5A47" w:rsidRPr="00BB6DA3">
        <w:rPr>
          <w:rFonts w:ascii="Trebuchet MS" w:hAnsi="Trebuchet MS"/>
        </w:rPr>
      </w:r>
      <w:r w:rsidR="004E5A47" w:rsidRPr="00BB6DA3">
        <w:rPr>
          <w:rFonts w:ascii="Trebuchet MS" w:hAnsi="Trebuchet MS"/>
        </w:rPr>
        <w:fldChar w:fldCharType="separate"/>
      </w:r>
      <w:r w:rsidR="002B24B6" w:rsidRPr="00BB6DA3">
        <w:rPr>
          <w:rFonts w:ascii="Trebuchet MS" w:hAnsi="Trebuchet MS"/>
        </w:rPr>
        <w:t xml:space="preserve">Figure </w:t>
      </w:r>
      <w:r w:rsidR="002B24B6">
        <w:rPr>
          <w:rFonts w:ascii="Trebuchet MS" w:hAnsi="Trebuchet MS"/>
          <w:noProof/>
        </w:rPr>
        <w:t>3</w:t>
      </w:r>
      <w:r w:rsidR="002B24B6" w:rsidRPr="00BB6DA3">
        <w:rPr>
          <w:rFonts w:ascii="Trebuchet MS" w:hAnsi="Trebuchet MS"/>
          <w:noProof/>
        </w:rPr>
        <w:noBreakHyphen/>
      </w:r>
      <w:r w:rsidR="002B24B6">
        <w:rPr>
          <w:rFonts w:ascii="Trebuchet MS" w:hAnsi="Trebuchet MS"/>
          <w:noProof/>
        </w:rPr>
        <w:t>2</w:t>
      </w:r>
      <w:r w:rsidR="004E5A47" w:rsidRPr="00BB6DA3">
        <w:rPr>
          <w:rFonts w:ascii="Trebuchet MS" w:hAnsi="Trebuchet MS"/>
        </w:rPr>
        <w:fldChar w:fldCharType="end"/>
      </w:r>
      <w:r w:rsidRPr="00BB6DA3">
        <w:rPr>
          <w:rFonts w:ascii="Trebuchet MS" w:hAnsi="Trebuchet MS"/>
        </w:rPr>
        <w:t xml:space="preserve">). Moreover, the measure's corresponding component might set forth overarching DNSH criteria applicable to all measures within the same component, which merits careful examination and consideration. </w:t>
      </w:r>
    </w:p>
    <w:p w14:paraId="5E8B262D" w14:textId="77508FD6" w:rsidR="00C36987" w:rsidRPr="00BB6DA3" w:rsidRDefault="00B83720" w:rsidP="00C36987">
      <w:pPr>
        <w:rPr>
          <w:rFonts w:ascii="Trebuchet MS" w:hAnsi="Trebuchet MS"/>
          <w:i/>
          <w:iCs/>
        </w:rPr>
      </w:pPr>
      <w:r w:rsidRPr="00BB6DA3">
        <w:rPr>
          <w:rFonts w:ascii="Trebuchet MS" w:hAnsi="Trebuchet MS"/>
          <w:i/>
          <w:iCs/>
        </w:rPr>
        <w:t>T</w:t>
      </w:r>
      <w:r w:rsidR="00B41AD6" w:rsidRPr="00BB6DA3">
        <w:rPr>
          <w:rFonts w:ascii="Trebuchet MS" w:hAnsi="Trebuchet MS"/>
          <w:i/>
          <w:iCs/>
        </w:rPr>
        <w:t>he following constitute</w:t>
      </w:r>
      <w:r w:rsidR="00AD2F60" w:rsidRPr="00BB6DA3">
        <w:rPr>
          <w:rFonts w:ascii="Trebuchet MS" w:hAnsi="Trebuchet MS"/>
          <w:i/>
          <w:iCs/>
        </w:rPr>
        <w:t xml:space="preserve"> </w:t>
      </w:r>
      <w:r w:rsidR="007C7AC7" w:rsidRPr="00BB6DA3">
        <w:rPr>
          <w:rFonts w:ascii="Trebuchet MS" w:hAnsi="Trebuchet MS"/>
          <w:i/>
          <w:iCs/>
        </w:rPr>
        <w:t xml:space="preserve">possible </w:t>
      </w:r>
      <w:r w:rsidR="00596EC8" w:rsidRPr="00BB6DA3">
        <w:rPr>
          <w:rFonts w:ascii="Trebuchet MS" w:hAnsi="Trebuchet MS"/>
          <w:i/>
          <w:iCs/>
        </w:rPr>
        <w:t xml:space="preserve">eligibility criteria </w:t>
      </w:r>
      <w:r w:rsidR="007C7AC7" w:rsidRPr="00BB6DA3">
        <w:rPr>
          <w:rFonts w:ascii="Trebuchet MS" w:hAnsi="Trebuchet MS"/>
          <w:i/>
          <w:iCs/>
        </w:rPr>
        <w:t xml:space="preserve">defined at the level of </w:t>
      </w:r>
      <w:r w:rsidR="00192CE5" w:rsidRPr="00BB6DA3">
        <w:rPr>
          <w:rFonts w:ascii="Trebuchet MS" w:hAnsi="Trebuchet MS"/>
          <w:i/>
          <w:iCs/>
        </w:rPr>
        <w:t>definition of the measure:</w:t>
      </w:r>
    </w:p>
    <w:p w14:paraId="5501A06F" w14:textId="77777777" w:rsidR="00E923B7" w:rsidRPr="00BB6DA3" w:rsidRDefault="00E923B7" w:rsidP="6E3BDDF8">
      <w:pPr>
        <w:numPr>
          <w:ilvl w:val="0"/>
          <w:numId w:val="59"/>
        </w:numPr>
        <w:spacing w:before="100" w:beforeAutospacing="1" w:after="100" w:afterAutospacing="1" w:line="276" w:lineRule="auto"/>
        <w:jc w:val="left"/>
        <w:rPr>
          <w:rFonts w:ascii="Trebuchet MS" w:eastAsia="Times New Roman" w:hAnsi="Trebuchet MS" w:cs="Arial"/>
          <w:color w:val="auto"/>
          <w:sz w:val="20"/>
          <w:szCs w:val="20"/>
        </w:rPr>
      </w:pPr>
      <w:r w:rsidRPr="00BB6DA3">
        <w:rPr>
          <w:rFonts w:ascii="Trebuchet MS" w:eastAsia="Times New Roman" w:hAnsi="Trebuchet MS" w:cs="Segoe UI"/>
          <w:b/>
          <w:bCs/>
          <w:color w:val="auto"/>
        </w:rPr>
        <w:t xml:space="preserve">Key EU environmental legislation </w:t>
      </w:r>
      <w:r w:rsidRPr="00BB6DA3">
        <w:rPr>
          <w:rFonts w:ascii="Trebuchet MS" w:eastAsia="Times New Roman" w:hAnsi="Trebuchet MS" w:cs="Segoe UI"/>
          <w:color w:val="auto"/>
        </w:rPr>
        <w:t>which has been used to define measure and to exclude certain types of operations.</w:t>
      </w:r>
    </w:p>
    <w:p w14:paraId="3A74B591" w14:textId="7C54A658" w:rsidR="00E923B7" w:rsidRPr="00BB6DA3" w:rsidRDefault="00E923B7" w:rsidP="6E3BDDF8">
      <w:pPr>
        <w:numPr>
          <w:ilvl w:val="0"/>
          <w:numId w:val="59"/>
        </w:numPr>
        <w:spacing w:before="100" w:beforeAutospacing="1" w:after="100" w:afterAutospacing="1" w:line="276" w:lineRule="auto"/>
        <w:jc w:val="left"/>
        <w:rPr>
          <w:rFonts w:ascii="Trebuchet MS" w:eastAsia="Times New Roman" w:hAnsi="Trebuchet MS" w:cs="Arial"/>
          <w:color w:val="auto"/>
          <w:sz w:val="20"/>
          <w:szCs w:val="20"/>
        </w:rPr>
      </w:pPr>
      <w:r w:rsidRPr="00BB6DA3">
        <w:rPr>
          <w:rFonts w:ascii="Trebuchet MS" w:eastAsia="Times New Roman" w:hAnsi="Trebuchet MS" w:cs="Segoe UI"/>
          <w:b/>
          <w:bCs/>
          <w:color w:val="auto"/>
        </w:rPr>
        <w:t>Results of the SEA</w:t>
      </w:r>
      <w:r w:rsidRPr="00BB6DA3">
        <w:rPr>
          <w:rFonts w:ascii="Trebuchet MS" w:eastAsia="Times New Roman" w:hAnsi="Trebuchet MS" w:cs="Segoe UI"/>
          <w:color w:val="auto"/>
        </w:rPr>
        <w:t>, if one has been conducted</w:t>
      </w:r>
      <w:r w:rsidR="01E5940A" w:rsidRPr="00BB6DA3">
        <w:rPr>
          <w:rFonts w:ascii="Trebuchet MS" w:eastAsia="Times New Roman" w:hAnsi="Trebuchet MS" w:cs="Segoe UI"/>
          <w:color w:val="auto"/>
        </w:rPr>
        <w:t>.</w:t>
      </w:r>
    </w:p>
    <w:p w14:paraId="33D7DB97" w14:textId="424DA22B" w:rsidR="008372D1" w:rsidRPr="00BB6DA3" w:rsidRDefault="00924DEC" w:rsidP="2D332B9A">
      <w:pPr>
        <w:pStyle w:val="Odstavecseseznamem"/>
        <w:numPr>
          <w:ilvl w:val="0"/>
          <w:numId w:val="59"/>
        </w:numPr>
        <w:spacing w:line="276" w:lineRule="auto"/>
      </w:pPr>
      <w:r w:rsidRPr="00BB6DA3">
        <w:rPr>
          <w:b/>
          <w:bCs/>
        </w:rPr>
        <w:t xml:space="preserve">Permits, </w:t>
      </w:r>
      <w:r w:rsidR="00C81315" w:rsidRPr="00BB6DA3">
        <w:t>when necessary</w:t>
      </w:r>
      <w:r w:rsidRPr="00BB6DA3">
        <w:t>.</w:t>
      </w:r>
    </w:p>
    <w:p w14:paraId="2DD46E94" w14:textId="1280C584" w:rsidR="1F978B23" w:rsidRPr="00BB6DA3" w:rsidRDefault="7AF58F75" w:rsidP="2D332B9A">
      <w:pPr>
        <w:pStyle w:val="Odstavecseseznamem"/>
        <w:numPr>
          <w:ilvl w:val="0"/>
          <w:numId w:val="59"/>
        </w:numPr>
        <w:spacing w:line="276" w:lineRule="auto"/>
      </w:pPr>
      <w:r w:rsidRPr="00BB6DA3">
        <w:t>For projects covered by the EU ETS mechanism, obligatory threshold to exceed the GHG emissions re</w:t>
      </w:r>
      <w:r w:rsidR="5B2F1227" w:rsidRPr="00BB6DA3">
        <w:t xml:space="preserve">ductions </w:t>
      </w:r>
      <w:r w:rsidRPr="00BB6DA3">
        <w:t xml:space="preserve">required under </w:t>
      </w:r>
      <w:r w:rsidR="12651D49" w:rsidRPr="00BB6DA3">
        <w:t>the ETS.</w:t>
      </w:r>
      <w:r w:rsidR="1F978B23" w:rsidRPr="00BB6DA3">
        <w:t xml:space="preserve">Transversal criteria for DNSH application, notably the target of 70% of </w:t>
      </w:r>
      <w:r w:rsidR="00C81315" w:rsidRPr="00BB6DA3">
        <w:t xml:space="preserve">preparation of construction and demolition </w:t>
      </w:r>
      <w:r w:rsidR="1F978B23" w:rsidRPr="00BB6DA3">
        <w:t xml:space="preserve">waste </w:t>
      </w:r>
      <w:r w:rsidR="00C81315" w:rsidRPr="00BB6DA3">
        <w:t xml:space="preserve">for reuse or </w:t>
      </w:r>
      <w:r w:rsidR="1F978B23" w:rsidRPr="00BB6DA3">
        <w:t xml:space="preserve">recycling, </w:t>
      </w:r>
      <w:r w:rsidR="4B9CD3FF" w:rsidRPr="00BB6DA3">
        <w:t xml:space="preserve">or the target of 30% of increase in energy efficiency in renovated buildings, </w:t>
      </w:r>
      <w:r w:rsidR="1F978B23" w:rsidRPr="00BB6DA3">
        <w:t>also apply as eligibility criteria</w:t>
      </w:r>
      <w:r w:rsidR="1F978B23" w:rsidRPr="00BB6DA3">
        <w:rPr>
          <w:vertAlign w:val="superscript"/>
        </w:rPr>
        <w:footnoteReference w:id="11"/>
      </w:r>
      <w:r w:rsidR="1F978B23" w:rsidRPr="00BB6DA3">
        <w:t>.</w:t>
      </w:r>
    </w:p>
    <w:p w14:paraId="44D10639" w14:textId="77777777" w:rsidR="00AE17E7" w:rsidRPr="00BB6DA3" w:rsidRDefault="00AE17E7" w:rsidP="00AE17E7">
      <w:pPr>
        <w:spacing w:line="276" w:lineRule="auto"/>
        <w:ind w:left="360"/>
        <w:rPr>
          <w:rFonts w:ascii="Trebuchet MS" w:hAnsi="Trebuchet MS"/>
          <w:i/>
          <w:iCs/>
        </w:rPr>
      </w:pPr>
    </w:p>
    <w:p w14:paraId="0E6E2B83" w14:textId="61A46863" w:rsidR="00B83720" w:rsidRPr="00BB6DA3" w:rsidRDefault="00AE17E7" w:rsidP="00AE17E7">
      <w:pPr>
        <w:pStyle w:val="Titulek"/>
        <w:jc w:val="center"/>
        <w:rPr>
          <w:rFonts w:ascii="Trebuchet MS" w:hAnsi="Trebuchet MS"/>
        </w:rPr>
      </w:pPr>
      <w:bookmarkStart w:id="42" w:name="_Ref160611530"/>
      <w:r w:rsidRPr="00BB6DA3">
        <w:rPr>
          <w:rFonts w:ascii="Trebuchet MS" w:hAnsi="Trebuchet MS"/>
        </w:rPr>
        <w:t xml:space="preserve">Figure </w:t>
      </w:r>
      <w:r w:rsidRPr="00BB6DA3">
        <w:rPr>
          <w:rFonts w:ascii="Trebuchet MS" w:hAnsi="Trebuchet MS"/>
        </w:rPr>
        <w:fldChar w:fldCharType="begin"/>
      </w:r>
      <w:r w:rsidRPr="00BB6DA3">
        <w:rPr>
          <w:rFonts w:ascii="Trebuchet MS" w:hAnsi="Trebuchet MS"/>
        </w:rPr>
        <w:instrText xml:space="preserve"> STYLEREF 1 \s </w:instrText>
      </w:r>
      <w:r w:rsidRPr="00BB6DA3">
        <w:rPr>
          <w:rFonts w:ascii="Trebuchet MS" w:hAnsi="Trebuchet MS"/>
        </w:rPr>
        <w:fldChar w:fldCharType="separate"/>
      </w:r>
      <w:r w:rsidR="002B24B6">
        <w:rPr>
          <w:rFonts w:ascii="Trebuchet MS" w:hAnsi="Trebuchet MS"/>
          <w:noProof/>
        </w:rPr>
        <w:t>3</w:t>
      </w:r>
      <w:r w:rsidRPr="00BB6DA3">
        <w:rPr>
          <w:rFonts w:ascii="Trebuchet MS" w:hAnsi="Trebuchet MS"/>
        </w:rPr>
        <w:fldChar w:fldCharType="end"/>
      </w:r>
      <w:r w:rsidRPr="00BB6DA3">
        <w:rPr>
          <w:rFonts w:ascii="Trebuchet MS" w:hAnsi="Trebuchet MS"/>
        </w:rPr>
        <w:noBreakHyphen/>
      </w:r>
      <w:r w:rsidRPr="00BB6DA3">
        <w:rPr>
          <w:rFonts w:ascii="Trebuchet MS" w:hAnsi="Trebuchet MS"/>
        </w:rPr>
        <w:fldChar w:fldCharType="begin"/>
      </w:r>
      <w:r w:rsidRPr="00BB6DA3">
        <w:rPr>
          <w:rFonts w:ascii="Trebuchet MS" w:hAnsi="Trebuchet MS"/>
        </w:rPr>
        <w:instrText xml:space="preserve"> SEQ Figure \* ARABIC \s 1 </w:instrText>
      </w:r>
      <w:r w:rsidRPr="00BB6DA3">
        <w:rPr>
          <w:rFonts w:ascii="Trebuchet MS" w:hAnsi="Trebuchet MS"/>
        </w:rPr>
        <w:fldChar w:fldCharType="separate"/>
      </w:r>
      <w:r w:rsidR="002B24B6">
        <w:rPr>
          <w:rFonts w:ascii="Trebuchet MS" w:hAnsi="Trebuchet MS"/>
          <w:noProof/>
        </w:rPr>
        <w:t>2</w:t>
      </w:r>
      <w:r w:rsidRPr="00BB6DA3">
        <w:rPr>
          <w:rFonts w:ascii="Trebuchet MS" w:hAnsi="Trebuchet MS"/>
        </w:rPr>
        <w:fldChar w:fldCharType="end"/>
      </w:r>
      <w:bookmarkEnd w:id="42"/>
      <w:r w:rsidRPr="00BB6DA3">
        <w:rPr>
          <w:rFonts w:ascii="Trebuchet MS" w:hAnsi="Trebuchet MS"/>
        </w:rPr>
        <w:t xml:space="preserve"> </w:t>
      </w:r>
      <w:r w:rsidR="00B83720" w:rsidRPr="00BB6DA3">
        <w:rPr>
          <w:rFonts w:ascii="Trebuchet MS" w:hAnsi="Trebuchet MS"/>
        </w:rPr>
        <w:t>Illustrative example of how measure description</w:t>
      </w:r>
      <w:r w:rsidR="00697C79" w:rsidRPr="00BB6DA3">
        <w:rPr>
          <w:rFonts w:ascii="Trebuchet MS" w:hAnsi="Trebuchet MS"/>
        </w:rPr>
        <w:t xml:space="preserve">s in the CID </w:t>
      </w:r>
      <w:r w:rsidR="003123FA" w:rsidRPr="00BB6DA3">
        <w:rPr>
          <w:rFonts w:ascii="Trebuchet MS" w:hAnsi="Trebuchet MS"/>
        </w:rPr>
        <w:t>incorporate DNSH criteria</w:t>
      </w:r>
    </w:p>
    <w:p w14:paraId="4294C756" w14:textId="2FC026AF" w:rsidR="003248BA" w:rsidRPr="00BB6DA3" w:rsidRDefault="00471D98" w:rsidP="6E3BDDF8">
      <w:pPr>
        <w:keepNext/>
        <w:spacing w:line="276" w:lineRule="auto"/>
        <w:ind w:left="360"/>
        <w:jc w:val="center"/>
        <w:rPr>
          <w:rFonts w:ascii="Trebuchet MS" w:hAnsi="Trebuchet MS"/>
        </w:rPr>
      </w:pPr>
      <w:r w:rsidRPr="00BB6DA3">
        <w:rPr>
          <w:rFonts w:ascii="Trebuchet MS" w:hAnsi="Trebuchet MS"/>
          <w:noProof/>
          <w:lang w:val="cs-CZ" w:eastAsia="cs-CZ"/>
        </w:rPr>
        <w:drawing>
          <wp:inline distT="0" distB="0" distL="0" distR="0" wp14:anchorId="2BC0DC71" wp14:editId="44A370C7">
            <wp:extent cx="4370917" cy="2505069"/>
            <wp:effectExtent l="0" t="0" r="0" b="0"/>
            <wp:docPr id="465327583"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8">
                      <a:extLst>
                        <a:ext uri="{28A0092B-C50C-407E-A947-70E740481C1C}">
                          <a14:useLocalDpi xmlns:a14="http://schemas.microsoft.com/office/drawing/2010/main" val="0"/>
                        </a:ext>
                      </a:extLst>
                    </a:blip>
                    <a:stretch>
                      <a:fillRect/>
                    </a:stretch>
                  </pic:blipFill>
                  <pic:spPr>
                    <a:xfrm>
                      <a:off x="0" y="0"/>
                      <a:ext cx="4370917" cy="2505069"/>
                    </a:xfrm>
                    <a:prstGeom prst="rect">
                      <a:avLst/>
                    </a:prstGeom>
                  </pic:spPr>
                </pic:pic>
              </a:graphicData>
            </a:graphic>
          </wp:inline>
        </w:drawing>
      </w:r>
    </w:p>
    <w:tbl>
      <w:tblPr>
        <w:tblStyle w:val="Mkatabulky"/>
        <w:tblW w:w="0" w:type="auto"/>
        <w:tblLayout w:type="fixed"/>
        <w:tblLook w:val="06A0" w:firstRow="1" w:lastRow="0" w:firstColumn="1" w:lastColumn="0" w:noHBand="1" w:noVBand="1"/>
      </w:tblPr>
      <w:tblGrid>
        <w:gridCol w:w="9015"/>
      </w:tblGrid>
      <w:tr w:rsidR="00CC56E7" w:rsidRPr="00BB6DA3" w14:paraId="51EBCFA5" w14:textId="77777777" w:rsidTr="6E3BDDF8">
        <w:trPr>
          <w:trHeight w:val="300"/>
        </w:trPr>
        <w:tc>
          <w:tcPr>
            <w:tcW w:w="9015" w:type="dxa"/>
            <w:shd w:val="clear" w:color="auto" w:fill="FCE9DC" w:themeFill="accent6" w:themeFillTint="33"/>
          </w:tcPr>
          <w:p w14:paraId="18E25C78" w14:textId="77777777" w:rsidR="00CC56E7" w:rsidRPr="00BB6DA3" w:rsidRDefault="79C9EC3D" w:rsidP="23ECCBDC">
            <w:pPr>
              <w:rPr>
                <w:rFonts w:ascii="Trebuchet MS" w:hAnsi="Trebuchet MS"/>
                <w:color w:val="E56710" w:themeColor="accent6" w:themeShade="BF"/>
                <w:szCs w:val="18"/>
              </w:rPr>
            </w:pPr>
            <w:r w:rsidRPr="00BB6DA3">
              <w:rPr>
                <w:rFonts w:ascii="Trebuchet MS" w:hAnsi="Trebuchet MS"/>
                <w:color w:val="E56710" w:themeColor="accent6" w:themeShade="BF"/>
                <w:szCs w:val="18"/>
              </w:rPr>
              <w:t>Specificity of financial instruments</w:t>
            </w:r>
          </w:p>
          <w:p w14:paraId="5F765DBC" w14:textId="2BFE447C" w:rsidR="00CC56E7" w:rsidRPr="00BB6DA3" w:rsidRDefault="0512EF95" w:rsidP="23ECCBDC">
            <w:pPr>
              <w:rPr>
                <w:rFonts w:ascii="Trebuchet MS" w:hAnsi="Trebuchet MS"/>
                <w:szCs w:val="18"/>
              </w:rPr>
            </w:pPr>
            <w:r w:rsidRPr="00BB6DA3">
              <w:rPr>
                <w:rFonts w:ascii="Trebuchet MS" w:hAnsi="Trebuchet MS"/>
                <w:szCs w:val="18"/>
              </w:rPr>
              <w:t xml:space="preserve">Step 1.1 is </w:t>
            </w:r>
            <w:r w:rsidRPr="00BB6DA3">
              <w:rPr>
                <w:rFonts w:ascii="Trebuchet MS" w:eastAsia="Montserrat" w:hAnsi="Trebuchet MS" w:cs="Montserrat"/>
                <w:szCs w:val="18"/>
              </w:rPr>
              <w:t xml:space="preserve">applicable </w:t>
            </w:r>
            <w:r w:rsidRPr="00BB6DA3">
              <w:rPr>
                <w:rFonts w:ascii="Trebuchet MS" w:hAnsi="Trebuchet MS"/>
                <w:szCs w:val="18"/>
              </w:rPr>
              <w:t xml:space="preserve">for financial instruments. The same step must be taken: </w:t>
            </w:r>
            <w:r w:rsidR="0F74BB37" w:rsidRPr="00BB6DA3">
              <w:rPr>
                <w:rFonts w:ascii="Trebuchet MS" w:hAnsi="Trebuchet MS"/>
                <w:szCs w:val="18"/>
              </w:rPr>
              <w:t>the exclusions must be listed</w:t>
            </w:r>
            <w:r w:rsidR="496CFB75" w:rsidRPr="00BB6DA3">
              <w:rPr>
                <w:rFonts w:ascii="Trebuchet MS" w:hAnsi="Trebuchet MS"/>
                <w:szCs w:val="18"/>
              </w:rPr>
              <w:t>, along with any eligibility criteria from permitting, SEA or EIA, and any key EU legislation</w:t>
            </w:r>
            <w:r w:rsidRPr="00BB6DA3">
              <w:rPr>
                <w:rFonts w:ascii="Trebuchet MS" w:hAnsi="Trebuchet MS"/>
                <w:szCs w:val="18"/>
              </w:rPr>
              <w:t>.</w:t>
            </w:r>
          </w:p>
          <w:p w14:paraId="759D0F16" w14:textId="6BEFB338" w:rsidR="00CC56E7" w:rsidRPr="00BB6DA3" w:rsidRDefault="0512EF95" w:rsidP="23ECCBDC">
            <w:pPr>
              <w:rPr>
                <w:rFonts w:ascii="Trebuchet MS" w:hAnsi="Trebuchet MS"/>
                <w:szCs w:val="18"/>
              </w:rPr>
            </w:pPr>
            <w:r w:rsidRPr="00BB6DA3">
              <w:rPr>
                <w:rFonts w:ascii="Trebuchet MS" w:hAnsi="Trebuchet MS"/>
                <w:szCs w:val="18"/>
              </w:rPr>
              <w:t xml:space="preserve">The step must result in a </w:t>
            </w:r>
            <w:r w:rsidR="4BAEC12A" w:rsidRPr="00BB6DA3">
              <w:rPr>
                <w:rFonts w:ascii="Trebuchet MS" w:hAnsi="Trebuchet MS"/>
                <w:szCs w:val="18"/>
              </w:rPr>
              <w:t>chec</w:t>
            </w:r>
            <w:r w:rsidR="3B5060D5" w:rsidRPr="00BB6DA3">
              <w:rPr>
                <w:rFonts w:ascii="Trebuchet MS" w:hAnsi="Trebuchet MS"/>
                <w:szCs w:val="18"/>
              </w:rPr>
              <w:t>k</w:t>
            </w:r>
            <w:r w:rsidR="4BAEC12A" w:rsidRPr="00BB6DA3">
              <w:rPr>
                <w:rFonts w:ascii="Trebuchet MS" w:hAnsi="Trebuchet MS"/>
                <w:szCs w:val="18"/>
              </w:rPr>
              <w:t xml:space="preserve">list document </w:t>
            </w:r>
            <w:r w:rsidRPr="00BB6DA3">
              <w:rPr>
                <w:rFonts w:ascii="Trebuchet MS" w:hAnsi="Trebuchet MS"/>
                <w:szCs w:val="18"/>
              </w:rPr>
              <w:t>that define</w:t>
            </w:r>
            <w:r w:rsidR="0CA43829" w:rsidRPr="00BB6DA3">
              <w:rPr>
                <w:rFonts w:ascii="Trebuchet MS" w:hAnsi="Trebuchet MS"/>
                <w:szCs w:val="18"/>
              </w:rPr>
              <w:t>s</w:t>
            </w:r>
            <w:r w:rsidRPr="00BB6DA3">
              <w:rPr>
                <w:rFonts w:ascii="Trebuchet MS" w:hAnsi="Trebuchet MS"/>
                <w:szCs w:val="18"/>
              </w:rPr>
              <w:t xml:space="preserve"> the </w:t>
            </w:r>
            <w:r w:rsidR="6B33F330" w:rsidRPr="00BB6DA3">
              <w:rPr>
                <w:rFonts w:ascii="Trebuchet MS" w:hAnsi="Trebuchet MS"/>
                <w:szCs w:val="18"/>
              </w:rPr>
              <w:t xml:space="preserve">specific conditions </w:t>
            </w:r>
            <w:r w:rsidR="22A9D34C" w:rsidRPr="00BB6DA3">
              <w:rPr>
                <w:rFonts w:ascii="Trebuchet MS" w:hAnsi="Trebuchet MS"/>
                <w:szCs w:val="18"/>
              </w:rPr>
              <w:t xml:space="preserve">to be used by the financial intermediaries to </w:t>
            </w:r>
            <w:r w:rsidR="6B33F330" w:rsidRPr="00BB6DA3">
              <w:rPr>
                <w:rFonts w:ascii="Trebuchet MS" w:hAnsi="Trebuchet MS"/>
                <w:szCs w:val="18"/>
              </w:rPr>
              <w:t>select</w:t>
            </w:r>
            <w:r w:rsidR="74E21B89" w:rsidRPr="00BB6DA3">
              <w:rPr>
                <w:rFonts w:ascii="Trebuchet MS" w:hAnsi="Trebuchet MS"/>
                <w:szCs w:val="18"/>
              </w:rPr>
              <w:t xml:space="preserve"> the beneficiaries</w:t>
            </w:r>
            <w:r w:rsidRPr="00BB6DA3">
              <w:rPr>
                <w:rFonts w:ascii="Trebuchet MS" w:hAnsi="Trebuchet MS"/>
                <w:szCs w:val="18"/>
              </w:rPr>
              <w:t>.</w:t>
            </w:r>
          </w:p>
          <w:p w14:paraId="6C28F450" w14:textId="2DEB0719" w:rsidR="00CC56E7" w:rsidRPr="00BB6DA3" w:rsidRDefault="0512EF95" w:rsidP="23ECCBDC">
            <w:pPr>
              <w:rPr>
                <w:rFonts w:ascii="Trebuchet MS" w:hAnsi="Trebuchet MS"/>
                <w:szCs w:val="18"/>
              </w:rPr>
            </w:pPr>
            <w:r w:rsidRPr="00BB6DA3">
              <w:rPr>
                <w:rFonts w:ascii="Trebuchet MS" w:hAnsi="Trebuchet MS"/>
                <w:szCs w:val="18"/>
              </w:rPr>
              <w:t xml:space="preserve"> </w:t>
            </w:r>
          </w:p>
          <w:p w14:paraId="15B96DD9" w14:textId="145EC99C" w:rsidR="00CC56E7" w:rsidRPr="00BB6DA3" w:rsidRDefault="0512EF95" w:rsidP="006F7E9F">
            <w:pPr>
              <w:pStyle w:val="Odstavecseseznamem"/>
              <w:numPr>
                <w:ilvl w:val="0"/>
                <w:numId w:val="80"/>
              </w:numPr>
              <w:rPr>
                <w:szCs w:val="18"/>
              </w:rPr>
            </w:pPr>
            <w:r w:rsidRPr="00BB6DA3">
              <w:rPr>
                <w:szCs w:val="18"/>
              </w:rPr>
              <w:t>What are the key elements to keep in mind to conduct this step?</w:t>
            </w:r>
          </w:p>
          <w:p w14:paraId="23B92276" w14:textId="20794228" w:rsidR="7E41CA48" w:rsidRPr="00BB6DA3" w:rsidRDefault="3E1138A4" w:rsidP="23ECCBDC">
            <w:pPr>
              <w:rPr>
                <w:rFonts w:ascii="Trebuchet MS" w:hAnsi="Trebuchet MS"/>
                <w:szCs w:val="18"/>
              </w:rPr>
            </w:pPr>
            <w:r w:rsidRPr="00BB6DA3">
              <w:rPr>
                <w:rFonts w:ascii="Trebuchet MS" w:hAnsi="Trebuchet MS"/>
                <w:szCs w:val="18"/>
              </w:rPr>
              <w:t>There are no key elements.</w:t>
            </w:r>
          </w:p>
          <w:p w14:paraId="3833B47A" w14:textId="1595F600" w:rsidR="6D333E85" w:rsidRPr="00BB6DA3" w:rsidRDefault="6D333E85" w:rsidP="23ECCBDC">
            <w:pPr>
              <w:rPr>
                <w:rFonts w:ascii="Trebuchet MS" w:hAnsi="Trebuchet MS"/>
                <w:szCs w:val="18"/>
              </w:rPr>
            </w:pPr>
          </w:p>
          <w:p w14:paraId="15D445D1" w14:textId="77777777" w:rsidR="00CC56E7" w:rsidRPr="00BB6DA3" w:rsidRDefault="0512EF95" w:rsidP="006F7E9F">
            <w:pPr>
              <w:pStyle w:val="Odstavecseseznamem"/>
              <w:numPr>
                <w:ilvl w:val="0"/>
                <w:numId w:val="80"/>
              </w:numPr>
              <w:rPr>
                <w:szCs w:val="18"/>
              </w:rPr>
            </w:pPr>
            <w:r w:rsidRPr="00BB6DA3">
              <w:rPr>
                <w:szCs w:val="18"/>
              </w:rPr>
              <w:t>Is there any difference between different types of financial instruments?</w:t>
            </w:r>
          </w:p>
          <w:p w14:paraId="5348375C" w14:textId="63500867" w:rsidR="00CC56E7" w:rsidRPr="00BB6DA3" w:rsidRDefault="45FEFB6B" w:rsidP="23ECCBDC">
            <w:pPr>
              <w:rPr>
                <w:rFonts w:ascii="Trebuchet MS" w:hAnsi="Trebuchet MS"/>
                <w:szCs w:val="18"/>
              </w:rPr>
            </w:pPr>
            <w:r w:rsidRPr="00BB6DA3">
              <w:rPr>
                <w:rFonts w:ascii="Trebuchet MS" w:hAnsi="Trebuchet MS"/>
                <w:szCs w:val="18"/>
              </w:rPr>
              <w:t>Yes. There is a difference between loans and guarantees on one side, and equity and working capital on the other</w:t>
            </w:r>
            <w:r w:rsidR="0512EF95" w:rsidRPr="00BB6DA3">
              <w:rPr>
                <w:rFonts w:ascii="Trebuchet MS" w:hAnsi="Trebuchet MS"/>
                <w:szCs w:val="18"/>
              </w:rPr>
              <w:t>.</w:t>
            </w:r>
          </w:p>
          <w:p w14:paraId="7F35DA16" w14:textId="58883DC6" w:rsidR="00CC56E7" w:rsidRPr="00BB6DA3" w:rsidRDefault="48859979" w:rsidP="23ECCBDC">
            <w:pPr>
              <w:rPr>
                <w:rFonts w:ascii="Trebuchet MS" w:hAnsi="Trebuchet MS"/>
                <w:szCs w:val="18"/>
              </w:rPr>
            </w:pPr>
            <w:r w:rsidRPr="00BB6DA3">
              <w:rPr>
                <w:rFonts w:ascii="Trebuchet MS" w:hAnsi="Trebuchet MS"/>
                <w:szCs w:val="18"/>
              </w:rPr>
              <w:t>For</w:t>
            </w:r>
            <w:r w:rsidRPr="00BB6DA3">
              <w:rPr>
                <w:rFonts w:ascii="Trebuchet MS" w:eastAsia="Montserrat" w:hAnsi="Trebuchet MS" w:cs="Montserrat"/>
                <w:szCs w:val="18"/>
              </w:rPr>
              <w:t xml:space="preserve"> loans and guarantees</w:t>
            </w:r>
            <w:r w:rsidRPr="00BB6DA3">
              <w:rPr>
                <w:rFonts w:ascii="Trebuchet MS" w:hAnsi="Trebuchet MS"/>
                <w:szCs w:val="18"/>
              </w:rPr>
              <w:t>, eligibility criteria are listed at the scale of the economic activity to be financed</w:t>
            </w:r>
            <w:r w:rsidR="492BF201" w:rsidRPr="00BB6DA3">
              <w:rPr>
                <w:rFonts w:ascii="Trebuchet MS" w:hAnsi="Trebuchet MS"/>
                <w:szCs w:val="18"/>
              </w:rPr>
              <w:t xml:space="preserve"> (e.g., exclusions listed in the checklist will be applied to the activity described in the RRP measure and that the beneficiary will implement).</w:t>
            </w:r>
            <w:r w:rsidR="3A96A928" w:rsidRPr="00BB6DA3">
              <w:rPr>
                <w:rFonts w:ascii="Trebuchet MS" w:hAnsi="Trebuchet MS"/>
                <w:szCs w:val="18"/>
              </w:rPr>
              <w:t xml:space="preserve"> The exact same process as described in Step 1.1 must be conducted.</w:t>
            </w:r>
          </w:p>
          <w:p w14:paraId="172819F0" w14:textId="7B29B7F6" w:rsidR="00CC56E7" w:rsidRPr="00BB6DA3" w:rsidRDefault="34D9B475" w:rsidP="23ECCBDC">
            <w:pPr>
              <w:rPr>
                <w:rFonts w:ascii="Trebuchet MS" w:hAnsi="Trebuchet MS"/>
              </w:rPr>
            </w:pPr>
            <w:r w:rsidRPr="00BB6DA3">
              <w:rPr>
                <w:rFonts w:ascii="Trebuchet MS" w:hAnsi="Trebuchet MS"/>
              </w:rPr>
              <w:t xml:space="preserve">For </w:t>
            </w:r>
            <w:r w:rsidRPr="00BB6DA3">
              <w:rPr>
                <w:rFonts w:ascii="Trebuchet MS" w:eastAsia="Montserrat" w:hAnsi="Trebuchet MS" w:cs="Montserrat"/>
              </w:rPr>
              <w:t>equity and working capital</w:t>
            </w:r>
            <w:r w:rsidRPr="00BB6DA3">
              <w:rPr>
                <w:rFonts w:ascii="Trebuchet MS" w:hAnsi="Trebuchet MS"/>
              </w:rPr>
              <w:t>, eligibility criteria are listed at the scale of the beneficiary that w</w:t>
            </w:r>
            <w:r w:rsidR="1D6596BA" w:rsidRPr="00BB6DA3">
              <w:rPr>
                <w:rFonts w:ascii="Trebuchet MS" w:hAnsi="Trebuchet MS"/>
              </w:rPr>
              <w:t xml:space="preserve">ill implement the RRP measure. This is due to the fact that the financial instrument will be used freely by the beneficiary, and that it is not earmarked to a specific economic activity. </w:t>
            </w:r>
            <w:r w:rsidR="443C6292" w:rsidRPr="00BB6DA3">
              <w:rPr>
                <w:rFonts w:ascii="Trebuchet MS" w:hAnsi="Trebuchet MS"/>
              </w:rPr>
              <w:t>The process described in Step 1.1 must thus be applied with more safeguards. First, t</w:t>
            </w:r>
            <w:r w:rsidR="5CCEB7C8" w:rsidRPr="00BB6DA3">
              <w:rPr>
                <w:rFonts w:ascii="Trebuchet MS" w:hAnsi="Trebuchet MS"/>
              </w:rPr>
              <w:t xml:space="preserve">he </w:t>
            </w:r>
            <w:r w:rsidR="414DA05C" w:rsidRPr="00BB6DA3">
              <w:rPr>
                <w:rFonts w:ascii="Trebuchet MS" w:hAnsi="Trebuchet MS"/>
              </w:rPr>
              <w:t xml:space="preserve">checklist must clearly state that the </w:t>
            </w:r>
            <w:r w:rsidR="5CCEB7C8" w:rsidRPr="00BB6DA3">
              <w:rPr>
                <w:rFonts w:ascii="Trebuchet MS" w:hAnsi="Trebuchet MS"/>
              </w:rPr>
              <w:t xml:space="preserve">eligibility criteria </w:t>
            </w:r>
            <w:r w:rsidR="0A75293D" w:rsidRPr="00BB6DA3">
              <w:rPr>
                <w:rFonts w:ascii="Trebuchet MS" w:hAnsi="Trebuchet MS"/>
              </w:rPr>
              <w:t xml:space="preserve">from </w:t>
            </w:r>
            <w:r w:rsidR="5CCEB7C8" w:rsidRPr="00BB6DA3">
              <w:rPr>
                <w:rFonts w:ascii="Trebuchet MS" w:hAnsi="Trebuchet MS"/>
              </w:rPr>
              <w:t>the permitting, SEA and EIA</w:t>
            </w:r>
            <w:r w:rsidR="46768E59" w:rsidRPr="00BB6DA3">
              <w:rPr>
                <w:rFonts w:ascii="Trebuchet MS" w:hAnsi="Trebuchet MS"/>
              </w:rPr>
              <w:t xml:space="preserve"> will apply to all </w:t>
            </w:r>
            <w:r w:rsidR="5CCEB7C8" w:rsidRPr="00BB6DA3">
              <w:rPr>
                <w:rFonts w:ascii="Trebuchet MS" w:hAnsi="Trebuchet MS"/>
              </w:rPr>
              <w:t xml:space="preserve">the relevant </w:t>
            </w:r>
            <w:r w:rsidR="5320FEBB" w:rsidRPr="00BB6DA3">
              <w:rPr>
                <w:rFonts w:ascii="Trebuchet MS" w:hAnsi="Trebuchet MS"/>
              </w:rPr>
              <w:t xml:space="preserve">economic </w:t>
            </w:r>
            <w:r w:rsidR="5CCEB7C8" w:rsidRPr="00BB6DA3">
              <w:rPr>
                <w:rFonts w:ascii="Trebuchet MS" w:hAnsi="Trebuchet MS"/>
              </w:rPr>
              <w:t>activities of the beneficiary</w:t>
            </w:r>
            <w:r w:rsidR="5BAF9F26" w:rsidRPr="00BB6DA3">
              <w:rPr>
                <w:rFonts w:ascii="Trebuchet MS" w:hAnsi="Trebuchet MS"/>
              </w:rPr>
              <w:t xml:space="preserve"> (i.e., even those that do not directly pertain to the RRP)</w:t>
            </w:r>
            <w:r w:rsidR="5CCEB7C8" w:rsidRPr="00BB6DA3">
              <w:rPr>
                <w:rFonts w:ascii="Trebuchet MS" w:hAnsi="Trebuchet MS"/>
              </w:rPr>
              <w:t xml:space="preserve">. </w:t>
            </w:r>
            <w:r w:rsidR="38E32EEE" w:rsidRPr="00BB6DA3">
              <w:rPr>
                <w:rFonts w:ascii="Trebuchet MS" w:hAnsi="Trebuchet MS"/>
              </w:rPr>
              <w:t xml:space="preserve">Second, with regards to </w:t>
            </w:r>
            <w:r w:rsidR="17CF0ECE" w:rsidRPr="00BB6DA3">
              <w:rPr>
                <w:rFonts w:ascii="Trebuchet MS" w:hAnsi="Trebuchet MS"/>
              </w:rPr>
              <w:t xml:space="preserve">the exclusions and EU legislation, the checklist must </w:t>
            </w:r>
            <w:r w:rsidR="650BD500" w:rsidRPr="00BB6DA3">
              <w:rPr>
                <w:rFonts w:ascii="Trebuchet MS" w:hAnsi="Trebuchet MS"/>
              </w:rPr>
              <w:t>li</w:t>
            </w:r>
            <w:r w:rsidR="134AFAC7" w:rsidRPr="00BB6DA3">
              <w:rPr>
                <w:rFonts w:ascii="Trebuchet MS" w:hAnsi="Trebuchet MS"/>
              </w:rPr>
              <w:t>st the following criteria:</w:t>
            </w:r>
          </w:p>
          <w:p w14:paraId="076B645B" w14:textId="388FB650" w:rsidR="00CC56E7" w:rsidRPr="00BB6DA3" w:rsidRDefault="2A0A1157" w:rsidP="006F7E9F">
            <w:pPr>
              <w:pStyle w:val="Odstavecseseznamem"/>
              <w:numPr>
                <w:ilvl w:val="0"/>
                <w:numId w:val="82"/>
              </w:numPr>
              <w:spacing w:line="276" w:lineRule="auto"/>
              <w:jc w:val="both"/>
              <w:rPr>
                <w:rFonts w:eastAsia="Montserrat Light" w:cs="Montserrat Light"/>
                <w:szCs w:val="18"/>
              </w:rPr>
            </w:pPr>
            <w:r w:rsidRPr="00BB6DA3">
              <w:rPr>
                <w:rFonts w:eastAsia="Montserrat Light" w:cs="Montserrat Light"/>
                <w:szCs w:val="18"/>
              </w:rPr>
              <w:t>For any beneficiary whose activities include anaerobic digestion of bio-waste, landfill gas capture and utilisation, a monitoring plan for methane leakage of these activities must be in place.</w:t>
            </w:r>
          </w:p>
          <w:p w14:paraId="2005ADBB" w14:textId="6A4DE1BB" w:rsidR="00CC56E7" w:rsidRPr="00BB6DA3" w:rsidRDefault="2A0A1157" w:rsidP="006F7E9F">
            <w:pPr>
              <w:pStyle w:val="Odstavecseseznamem"/>
              <w:numPr>
                <w:ilvl w:val="0"/>
                <w:numId w:val="82"/>
              </w:numPr>
              <w:spacing w:line="276" w:lineRule="auto"/>
              <w:jc w:val="both"/>
              <w:rPr>
                <w:rFonts w:eastAsia="Montserrat Light" w:cs="Montserrat Light"/>
                <w:szCs w:val="18"/>
              </w:rPr>
            </w:pPr>
            <w:r w:rsidRPr="00BB6DA3">
              <w:rPr>
                <w:rFonts w:eastAsia="Montserrat Light" w:cs="Montserrat Light"/>
                <w:szCs w:val="18"/>
              </w:rPr>
              <w:t>For any beneficiary whose activities include transport of CO</w:t>
            </w:r>
            <w:r w:rsidRPr="00BB6DA3">
              <w:rPr>
                <w:rFonts w:eastAsia="Montserrat Light" w:cs="Montserrat Light"/>
                <w:szCs w:val="18"/>
                <w:vertAlign w:val="subscript"/>
              </w:rPr>
              <w:t>2</w:t>
            </w:r>
            <w:r w:rsidRPr="00BB6DA3">
              <w:rPr>
                <w:rFonts w:eastAsia="Montserrat Light" w:cs="Montserrat Light"/>
                <w:szCs w:val="18"/>
              </w:rPr>
              <w:t xml:space="preserve"> and underground permanent geological storage of CO</w:t>
            </w:r>
            <w:r w:rsidRPr="00BB6DA3">
              <w:rPr>
                <w:rFonts w:eastAsia="Montserrat Light" w:cs="Montserrat Light"/>
                <w:szCs w:val="18"/>
                <w:vertAlign w:val="subscript"/>
              </w:rPr>
              <w:t>2</w:t>
            </w:r>
            <w:r w:rsidRPr="00BB6DA3">
              <w:rPr>
                <w:rFonts w:eastAsia="Montserrat Light" w:cs="Montserrat Light"/>
                <w:szCs w:val="18"/>
              </w:rPr>
              <w:t>, a detailed monitoring plan in line with the provisions of the CCS Directive 2009/31/EC and EU ETS Directive 2018/410 must be in place.</w:t>
            </w:r>
          </w:p>
          <w:p w14:paraId="0AD7161C" w14:textId="153B0197" w:rsidR="00CC56E7" w:rsidRPr="00BB6DA3" w:rsidRDefault="2A0A1157" w:rsidP="006F7E9F">
            <w:pPr>
              <w:pStyle w:val="Odstavecseseznamem"/>
              <w:numPr>
                <w:ilvl w:val="0"/>
                <w:numId w:val="82"/>
              </w:numPr>
              <w:spacing w:line="276" w:lineRule="auto"/>
              <w:jc w:val="both"/>
              <w:rPr>
                <w:rFonts w:eastAsia="Montserrat Light" w:cs="Montserrat Light"/>
                <w:szCs w:val="18"/>
              </w:rPr>
            </w:pPr>
            <w:r w:rsidRPr="00BB6DA3">
              <w:rPr>
                <w:rFonts w:eastAsia="Montserrat Light" w:cs="Montserrat Light"/>
                <w:szCs w:val="18"/>
              </w:rPr>
              <w:t xml:space="preserve">Beneficiaries </w:t>
            </w:r>
            <w:r w:rsidR="0B7E85D4" w:rsidRPr="00BB6DA3">
              <w:rPr>
                <w:rFonts w:eastAsia="Montserrat Light" w:cs="Montserrat Light"/>
                <w:szCs w:val="18"/>
              </w:rPr>
              <w:t xml:space="preserve">shall </w:t>
            </w:r>
            <w:r w:rsidRPr="00BB6DA3">
              <w:rPr>
                <w:rFonts w:eastAsia="Montserrat Light" w:cs="Montserrat Light"/>
                <w:szCs w:val="18"/>
              </w:rPr>
              <w:t>not be active in the financing of vessels, vehicles or rolling stock specifically dedicated to transport fossil fuels</w:t>
            </w:r>
          </w:p>
          <w:p w14:paraId="45CDC1C5" w14:textId="51BA8D4A" w:rsidR="00CC56E7" w:rsidRPr="00BB6DA3" w:rsidRDefault="2A0A1157" w:rsidP="006F7E9F">
            <w:pPr>
              <w:pStyle w:val="Odstavecseseznamem"/>
              <w:numPr>
                <w:ilvl w:val="0"/>
                <w:numId w:val="82"/>
              </w:numPr>
              <w:spacing w:line="276" w:lineRule="auto"/>
              <w:jc w:val="both"/>
              <w:rPr>
                <w:rFonts w:eastAsia="Montserrat Light" w:cs="Montserrat Light"/>
                <w:szCs w:val="18"/>
              </w:rPr>
            </w:pPr>
            <w:r w:rsidRPr="00BB6DA3">
              <w:rPr>
                <w:rFonts w:eastAsia="Montserrat Light" w:cs="Montserrat Light"/>
                <w:szCs w:val="18"/>
              </w:rPr>
              <w:t>Beneficiaries shall comply with the national environmental, climate and social laws and regulations to which they are subject.</w:t>
            </w:r>
          </w:p>
          <w:p w14:paraId="0FCF32A3" w14:textId="277FD872" w:rsidR="00CC56E7" w:rsidRPr="00BB6DA3" w:rsidRDefault="64F3DB30" w:rsidP="006F7E9F">
            <w:pPr>
              <w:pStyle w:val="Odstavecseseznamem"/>
              <w:numPr>
                <w:ilvl w:val="0"/>
                <w:numId w:val="82"/>
              </w:numPr>
              <w:spacing w:line="276" w:lineRule="auto"/>
              <w:jc w:val="both"/>
              <w:rPr>
                <w:rFonts w:eastAsia="Montserrat Light" w:cs="Montserrat Light"/>
                <w:szCs w:val="18"/>
              </w:rPr>
            </w:pPr>
            <w:r w:rsidRPr="00BB6DA3">
              <w:rPr>
                <w:rFonts w:eastAsia="Montserrat Light" w:cs="Montserrat Light"/>
                <w:szCs w:val="18"/>
              </w:rPr>
              <w:t xml:space="preserve">Beneficiaries may not be </w:t>
            </w:r>
            <w:r w:rsidR="2A0A1157" w:rsidRPr="00BB6DA3">
              <w:rPr>
                <w:rFonts w:eastAsia="Montserrat Light" w:cs="Montserrat Light"/>
                <w:szCs w:val="18"/>
              </w:rPr>
              <w:t>engaging in activities restricted or excluded under EIF’s Guidelines on Restricted Sectors</w:t>
            </w:r>
            <w:r w:rsidR="1DAF7105" w:rsidRPr="00BB6DA3">
              <w:rPr>
                <w:rFonts w:eastAsia="Montserrat Light" w:cs="Montserrat Light"/>
                <w:szCs w:val="18"/>
              </w:rPr>
              <w:t xml:space="preserve"> and/or have a substantial focus o</w:t>
            </w:r>
            <w:r w:rsidR="2A0A1157" w:rsidRPr="00BB6DA3">
              <w:rPr>
                <w:rFonts w:eastAsia="Montserrat Light" w:cs="Montserrat Light"/>
                <w:szCs w:val="18"/>
              </w:rPr>
              <w:t xml:space="preserve">n activities falling under EIF’s restrictions stemming from the EIB Group Paris </w:t>
            </w:r>
            <w:r w:rsidR="00A838CF" w:rsidRPr="00BB6DA3">
              <w:rPr>
                <w:rFonts w:eastAsia="Montserrat Light" w:cs="Montserrat Light"/>
                <w:szCs w:val="18"/>
              </w:rPr>
              <w:t>A</w:t>
            </w:r>
            <w:r w:rsidR="2A0A1157" w:rsidRPr="00BB6DA3">
              <w:rPr>
                <w:rFonts w:eastAsia="Montserrat Light" w:cs="Montserrat Light"/>
                <w:szCs w:val="18"/>
              </w:rPr>
              <w:t xml:space="preserve">lignment framework, </w:t>
            </w:r>
            <w:r w:rsidR="552C4F89" w:rsidRPr="00BB6DA3">
              <w:rPr>
                <w:rFonts w:eastAsia="Montserrat Light" w:cs="Montserrat Light"/>
                <w:szCs w:val="18"/>
              </w:rPr>
              <w:t>i.e.:</w:t>
            </w:r>
          </w:p>
          <w:p w14:paraId="259B9BBC" w14:textId="579548D3" w:rsidR="00CC56E7" w:rsidRPr="00BB6DA3" w:rsidRDefault="2A0A1157" w:rsidP="006F7E9F">
            <w:pPr>
              <w:pStyle w:val="Odstavecseseznamem"/>
              <w:numPr>
                <w:ilvl w:val="1"/>
                <w:numId w:val="82"/>
              </w:numPr>
              <w:spacing w:line="276" w:lineRule="auto"/>
              <w:jc w:val="both"/>
              <w:rPr>
                <w:rFonts w:eastAsia="Montserrat Light" w:cs="Montserrat Light"/>
                <w:szCs w:val="18"/>
              </w:rPr>
            </w:pPr>
            <w:r w:rsidRPr="00BB6DA3">
              <w:rPr>
                <w:rFonts w:eastAsia="Montserrat Light" w:cs="Montserrat Light"/>
                <w:szCs w:val="18"/>
              </w:rPr>
              <w:t xml:space="preserve">Fossil fuel-based energy production and related activities, </w:t>
            </w:r>
            <w:r w:rsidR="38AFFBC3" w:rsidRPr="00BB6DA3">
              <w:rPr>
                <w:rFonts w:eastAsia="Montserrat Light" w:cs="Montserrat Light"/>
                <w:szCs w:val="18"/>
              </w:rPr>
              <w:t>i.e.:</w:t>
            </w:r>
          </w:p>
          <w:p w14:paraId="30441BFD" w14:textId="0360F6B0" w:rsidR="00CC56E7" w:rsidRPr="00BB6DA3" w:rsidRDefault="2A0A1157" w:rsidP="006F7E9F">
            <w:pPr>
              <w:pStyle w:val="Odstavecseseznamem"/>
              <w:numPr>
                <w:ilvl w:val="2"/>
                <w:numId w:val="82"/>
              </w:numPr>
              <w:spacing w:line="276" w:lineRule="auto"/>
              <w:jc w:val="both"/>
              <w:rPr>
                <w:rFonts w:eastAsia="Montserrat Light" w:cs="Montserrat Light"/>
                <w:szCs w:val="18"/>
              </w:rPr>
            </w:pPr>
            <w:r w:rsidRPr="00BB6DA3">
              <w:rPr>
                <w:rFonts w:eastAsia="Montserrat Light" w:cs="Montserrat Light"/>
                <w:szCs w:val="18"/>
              </w:rPr>
              <w:t>Coal mining, processing, transport and storage</w:t>
            </w:r>
          </w:p>
          <w:p w14:paraId="3ECF6585" w14:textId="54F5CBAE" w:rsidR="00CC56E7" w:rsidRPr="00BB6DA3" w:rsidRDefault="2A0A1157" w:rsidP="006F7E9F">
            <w:pPr>
              <w:pStyle w:val="Odstavecseseznamem"/>
              <w:numPr>
                <w:ilvl w:val="2"/>
                <w:numId w:val="82"/>
              </w:numPr>
              <w:spacing w:line="276" w:lineRule="auto"/>
              <w:jc w:val="both"/>
              <w:rPr>
                <w:rFonts w:eastAsia="Montserrat Light" w:cs="Montserrat Light"/>
                <w:szCs w:val="18"/>
              </w:rPr>
            </w:pPr>
            <w:r w:rsidRPr="00BB6DA3">
              <w:rPr>
                <w:rFonts w:eastAsia="Montserrat Light" w:cs="Montserrat Light"/>
                <w:szCs w:val="18"/>
              </w:rPr>
              <w:t>Oil exploration &amp; production, refining, transport, distribution and storage</w:t>
            </w:r>
          </w:p>
          <w:p w14:paraId="74B7A660" w14:textId="7EF54F29" w:rsidR="00CC56E7" w:rsidRPr="00BB6DA3" w:rsidRDefault="2A0A1157" w:rsidP="006F7E9F">
            <w:pPr>
              <w:pStyle w:val="Odstavecseseznamem"/>
              <w:numPr>
                <w:ilvl w:val="2"/>
                <w:numId w:val="82"/>
              </w:numPr>
              <w:spacing w:line="276" w:lineRule="auto"/>
              <w:jc w:val="both"/>
              <w:rPr>
                <w:rFonts w:eastAsia="Montserrat Light" w:cs="Montserrat Light"/>
                <w:szCs w:val="18"/>
              </w:rPr>
            </w:pPr>
            <w:r w:rsidRPr="00BB6DA3">
              <w:rPr>
                <w:rFonts w:eastAsia="Montserrat Light" w:cs="Montserrat Light"/>
                <w:szCs w:val="18"/>
              </w:rPr>
              <w:t>Natural gas exploration &amp; production, liquefaction, regasification, transport, distribution and storage</w:t>
            </w:r>
          </w:p>
          <w:p w14:paraId="3BE00C1C" w14:textId="5BC6B310" w:rsidR="00CC56E7" w:rsidRPr="00BB6DA3" w:rsidRDefault="2A0A1157" w:rsidP="006F7E9F">
            <w:pPr>
              <w:pStyle w:val="Odstavecseseznamem"/>
              <w:numPr>
                <w:ilvl w:val="2"/>
                <w:numId w:val="82"/>
              </w:numPr>
              <w:spacing w:line="276" w:lineRule="auto"/>
              <w:jc w:val="both"/>
              <w:rPr>
                <w:rFonts w:eastAsia="Montserrat Light" w:cs="Montserrat Light"/>
                <w:szCs w:val="18"/>
              </w:rPr>
            </w:pPr>
            <w:r w:rsidRPr="00BB6DA3">
              <w:rPr>
                <w:rFonts w:eastAsia="Montserrat Light" w:cs="Montserrat Light"/>
                <w:szCs w:val="18"/>
              </w:rPr>
              <w:t>Electric power generation, exceeding the Emissions Performance Standard of 250 grams of CO</w:t>
            </w:r>
            <w:r w:rsidRPr="00BB6DA3">
              <w:rPr>
                <w:rFonts w:eastAsia="Montserrat Light" w:cs="Montserrat Light"/>
                <w:szCs w:val="18"/>
                <w:vertAlign w:val="subscript"/>
              </w:rPr>
              <w:t>2</w:t>
            </w:r>
            <w:r w:rsidRPr="00BB6DA3">
              <w:rPr>
                <w:rFonts w:eastAsia="Montserrat Light" w:cs="Montserrat Light"/>
                <w:szCs w:val="18"/>
              </w:rPr>
              <w:t>e per kWh of electricity, applicable to fossil fuel-fired power and cogeneration plants, geothermal and hydropower plants with large reservoirs.</w:t>
            </w:r>
          </w:p>
          <w:p w14:paraId="5826AE6F" w14:textId="7964C32F" w:rsidR="00CC56E7" w:rsidRPr="00BB6DA3" w:rsidRDefault="2A0A1157" w:rsidP="006F7E9F">
            <w:pPr>
              <w:pStyle w:val="Odstavecseseznamem"/>
              <w:numPr>
                <w:ilvl w:val="1"/>
                <w:numId w:val="82"/>
              </w:numPr>
              <w:spacing w:line="276" w:lineRule="auto"/>
              <w:jc w:val="both"/>
              <w:rPr>
                <w:rFonts w:eastAsia="Montserrat Light" w:cs="Montserrat Light"/>
                <w:szCs w:val="18"/>
              </w:rPr>
            </w:pPr>
            <w:r w:rsidRPr="00BB6DA3">
              <w:rPr>
                <w:rFonts w:eastAsia="Montserrat Light" w:cs="Montserrat Light"/>
                <w:szCs w:val="18"/>
              </w:rPr>
              <w:t xml:space="preserve">Energy-intensive and/or high CO2-emitting industries, </w:t>
            </w:r>
            <w:r w:rsidR="231886BC" w:rsidRPr="00BB6DA3">
              <w:rPr>
                <w:rFonts w:eastAsia="Montserrat Light" w:cs="Montserrat Light"/>
                <w:szCs w:val="18"/>
              </w:rPr>
              <w:t>i.e.</w:t>
            </w:r>
            <w:r w:rsidR="63B76527" w:rsidRPr="00BB6DA3">
              <w:rPr>
                <w:rFonts w:eastAsia="Montserrat Light" w:cs="Montserrat Light"/>
                <w:szCs w:val="18"/>
              </w:rPr>
              <w:t>:</w:t>
            </w:r>
          </w:p>
          <w:p w14:paraId="3F36C2C4" w14:textId="436B8DE5" w:rsidR="00CC56E7" w:rsidRPr="00BB6DA3" w:rsidRDefault="2A0A1157" w:rsidP="006F7E9F">
            <w:pPr>
              <w:pStyle w:val="Odstavecseseznamem"/>
              <w:numPr>
                <w:ilvl w:val="2"/>
                <w:numId w:val="82"/>
              </w:numPr>
              <w:spacing w:line="276" w:lineRule="auto"/>
              <w:jc w:val="both"/>
              <w:rPr>
                <w:rFonts w:eastAsia="Montserrat Light" w:cs="Montserrat Light"/>
                <w:szCs w:val="18"/>
              </w:rPr>
            </w:pPr>
            <w:r w:rsidRPr="00BB6DA3">
              <w:rPr>
                <w:rFonts w:eastAsia="Montserrat Light" w:cs="Montserrat Light"/>
                <w:szCs w:val="18"/>
              </w:rPr>
              <w:t>Manufacture of other inorganic basic chemicals (NACE 20.13)</w:t>
            </w:r>
          </w:p>
          <w:p w14:paraId="4321648D" w14:textId="29E6B3B7" w:rsidR="00CC56E7" w:rsidRPr="00BB6DA3" w:rsidRDefault="2A0A1157" w:rsidP="006F7E9F">
            <w:pPr>
              <w:pStyle w:val="Odstavecseseznamem"/>
              <w:numPr>
                <w:ilvl w:val="2"/>
                <w:numId w:val="82"/>
              </w:numPr>
              <w:spacing w:line="276" w:lineRule="auto"/>
              <w:jc w:val="both"/>
              <w:rPr>
                <w:rFonts w:eastAsia="Montserrat Light" w:cs="Montserrat Light"/>
                <w:szCs w:val="18"/>
              </w:rPr>
            </w:pPr>
            <w:r w:rsidRPr="00BB6DA3">
              <w:rPr>
                <w:rFonts w:eastAsia="Montserrat Light" w:cs="Montserrat Light"/>
                <w:szCs w:val="18"/>
              </w:rPr>
              <w:t>Manufacture of other organic basic chemicals (NACE 20.14)</w:t>
            </w:r>
          </w:p>
          <w:p w14:paraId="293E3D13" w14:textId="1B802BDB" w:rsidR="00CC56E7" w:rsidRPr="00BB6DA3" w:rsidRDefault="2A0A1157" w:rsidP="006F7E9F">
            <w:pPr>
              <w:pStyle w:val="Odstavecseseznamem"/>
              <w:numPr>
                <w:ilvl w:val="2"/>
                <w:numId w:val="82"/>
              </w:numPr>
              <w:spacing w:line="276" w:lineRule="auto"/>
              <w:jc w:val="both"/>
              <w:rPr>
                <w:rFonts w:eastAsia="Montserrat Light" w:cs="Montserrat Light"/>
                <w:szCs w:val="18"/>
              </w:rPr>
            </w:pPr>
            <w:r w:rsidRPr="00BB6DA3">
              <w:rPr>
                <w:rFonts w:eastAsia="Montserrat Light" w:cs="Montserrat Light"/>
                <w:szCs w:val="18"/>
              </w:rPr>
              <w:t>Manufacture of fertilisers and nitrogen compounds (NACE 20.15)</w:t>
            </w:r>
          </w:p>
          <w:p w14:paraId="52E035AD" w14:textId="1846BB50" w:rsidR="00CC56E7" w:rsidRPr="00BB6DA3" w:rsidRDefault="2A0A1157" w:rsidP="006F7E9F">
            <w:pPr>
              <w:pStyle w:val="Odstavecseseznamem"/>
              <w:numPr>
                <w:ilvl w:val="2"/>
                <w:numId w:val="82"/>
              </w:numPr>
              <w:spacing w:line="276" w:lineRule="auto"/>
              <w:jc w:val="both"/>
              <w:rPr>
                <w:rFonts w:eastAsia="Montserrat Light" w:cs="Montserrat Light"/>
                <w:szCs w:val="18"/>
              </w:rPr>
            </w:pPr>
            <w:r w:rsidRPr="00BB6DA3">
              <w:rPr>
                <w:rFonts w:eastAsia="Montserrat Light" w:cs="Montserrat Light"/>
                <w:szCs w:val="18"/>
              </w:rPr>
              <w:t>Manufacture of plastics in primary forms (NACE 20.16)</w:t>
            </w:r>
          </w:p>
          <w:p w14:paraId="460EC573" w14:textId="6A05B35A" w:rsidR="00CC56E7" w:rsidRPr="00BB6DA3" w:rsidRDefault="2A0A1157" w:rsidP="006F7E9F">
            <w:pPr>
              <w:pStyle w:val="Odstavecseseznamem"/>
              <w:numPr>
                <w:ilvl w:val="2"/>
                <w:numId w:val="82"/>
              </w:numPr>
              <w:spacing w:line="276" w:lineRule="auto"/>
              <w:jc w:val="both"/>
              <w:rPr>
                <w:rFonts w:eastAsia="Montserrat Light" w:cs="Montserrat Light"/>
                <w:szCs w:val="18"/>
              </w:rPr>
            </w:pPr>
            <w:r w:rsidRPr="00BB6DA3">
              <w:rPr>
                <w:rFonts w:eastAsia="Montserrat Light" w:cs="Montserrat Light"/>
                <w:szCs w:val="18"/>
              </w:rPr>
              <w:t>Manufacture of cement (NACE 23.51)</w:t>
            </w:r>
          </w:p>
          <w:p w14:paraId="1D62A71F" w14:textId="07FFBA7A" w:rsidR="00CC56E7" w:rsidRPr="00BB6DA3" w:rsidRDefault="2A0A1157" w:rsidP="006F7E9F">
            <w:pPr>
              <w:pStyle w:val="Odstavecseseznamem"/>
              <w:numPr>
                <w:ilvl w:val="2"/>
                <w:numId w:val="82"/>
              </w:numPr>
              <w:spacing w:line="276" w:lineRule="auto"/>
              <w:jc w:val="both"/>
              <w:rPr>
                <w:rFonts w:eastAsia="Montserrat Light" w:cs="Montserrat Light"/>
                <w:szCs w:val="18"/>
              </w:rPr>
            </w:pPr>
            <w:r w:rsidRPr="00BB6DA3">
              <w:rPr>
                <w:rFonts w:eastAsia="Montserrat Light" w:cs="Montserrat Light"/>
                <w:szCs w:val="18"/>
              </w:rPr>
              <w:t>Manufacture of basic iron and steel and of ferro-alloys (NACE 24.10)</w:t>
            </w:r>
          </w:p>
          <w:p w14:paraId="57919A96" w14:textId="70471A04" w:rsidR="00CC56E7" w:rsidRPr="00BB6DA3" w:rsidRDefault="2A0A1157" w:rsidP="006F7E9F">
            <w:pPr>
              <w:pStyle w:val="Odstavecseseznamem"/>
              <w:numPr>
                <w:ilvl w:val="2"/>
                <w:numId w:val="82"/>
              </w:numPr>
              <w:spacing w:line="276" w:lineRule="auto"/>
              <w:jc w:val="both"/>
              <w:rPr>
                <w:rFonts w:eastAsia="Montserrat Light" w:cs="Montserrat Light"/>
                <w:szCs w:val="18"/>
              </w:rPr>
            </w:pPr>
            <w:r w:rsidRPr="00BB6DA3">
              <w:rPr>
                <w:rFonts w:eastAsia="Montserrat Light" w:cs="Montserrat Light"/>
                <w:szCs w:val="18"/>
              </w:rPr>
              <w:t>Manufacture of tubes, pipes, hollow profiles and related fittings, of steel (NACE 24.20) h)</w:t>
            </w:r>
          </w:p>
          <w:p w14:paraId="2117E23F" w14:textId="22869759" w:rsidR="00CC56E7" w:rsidRPr="00BB6DA3" w:rsidRDefault="2A0A1157" w:rsidP="006F7E9F">
            <w:pPr>
              <w:pStyle w:val="Odstavecseseznamem"/>
              <w:numPr>
                <w:ilvl w:val="2"/>
                <w:numId w:val="82"/>
              </w:numPr>
              <w:spacing w:line="276" w:lineRule="auto"/>
              <w:jc w:val="both"/>
              <w:rPr>
                <w:rFonts w:eastAsia="Montserrat Light" w:cs="Montserrat Light"/>
                <w:szCs w:val="18"/>
              </w:rPr>
            </w:pPr>
            <w:r w:rsidRPr="00BB6DA3">
              <w:rPr>
                <w:rFonts w:eastAsia="Montserrat Light" w:cs="Montserrat Light"/>
                <w:szCs w:val="18"/>
              </w:rPr>
              <w:t>Manufacture of other products of first processing of steel</w:t>
            </w:r>
            <w:r w:rsidR="67F30304" w:rsidRPr="00BB6DA3">
              <w:rPr>
                <w:rFonts w:eastAsia="Montserrat Light" w:cs="Montserrat Light"/>
                <w:szCs w:val="18"/>
              </w:rPr>
              <w:t xml:space="preserve"> </w:t>
            </w:r>
            <w:r w:rsidRPr="00BB6DA3">
              <w:rPr>
                <w:rFonts w:eastAsia="Montserrat Light" w:cs="Montserrat Light"/>
                <w:szCs w:val="18"/>
              </w:rPr>
              <w:t>(NACE 24.30, incl. 24.31-24.34)</w:t>
            </w:r>
          </w:p>
          <w:p w14:paraId="19F71C4D" w14:textId="3263CE2C" w:rsidR="00CC56E7" w:rsidRPr="00BB6DA3" w:rsidRDefault="2A0A1157" w:rsidP="006F7E9F">
            <w:pPr>
              <w:pStyle w:val="Odstavecseseznamem"/>
              <w:numPr>
                <w:ilvl w:val="2"/>
                <w:numId w:val="82"/>
              </w:numPr>
              <w:spacing w:line="276" w:lineRule="auto"/>
              <w:jc w:val="both"/>
              <w:rPr>
                <w:rFonts w:eastAsia="Montserrat Light" w:cs="Montserrat Light"/>
                <w:szCs w:val="18"/>
              </w:rPr>
            </w:pPr>
            <w:r w:rsidRPr="00BB6DA3">
              <w:rPr>
                <w:rFonts w:eastAsia="Montserrat Light" w:cs="Montserrat Light"/>
                <w:szCs w:val="18"/>
              </w:rPr>
              <w:t>Aluminium production (NACE 24.42)</w:t>
            </w:r>
          </w:p>
          <w:p w14:paraId="525CA28E" w14:textId="45AF0096" w:rsidR="00CC56E7" w:rsidRPr="00BB6DA3" w:rsidRDefault="2A0A1157" w:rsidP="006F7E9F">
            <w:pPr>
              <w:pStyle w:val="Odstavecseseznamem"/>
              <w:numPr>
                <w:ilvl w:val="2"/>
                <w:numId w:val="82"/>
              </w:numPr>
              <w:spacing w:line="276" w:lineRule="auto"/>
              <w:jc w:val="both"/>
              <w:rPr>
                <w:rFonts w:eastAsia="Montserrat Light" w:cs="Montserrat Light"/>
                <w:szCs w:val="18"/>
              </w:rPr>
            </w:pPr>
            <w:r w:rsidRPr="00BB6DA3">
              <w:rPr>
                <w:rFonts w:eastAsia="Montserrat Light" w:cs="Montserrat Light"/>
                <w:szCs w:val="18"/>
              </w:rPr>
              <w:t xml:space="preserve">Manufacture of </w:t>
            </w:r>
            <w:r w:rsidR="5294EA1D" w:rsidRPr="00BB6DA3">
              <w:rPr>
                <w:rFonts w:eastAsia="Montserrat Light" w:cs="Montserrat Light"/>
                <w:szCs w:val="18"/>
              </w:rPr>
              <w:t>conventionally fuelled</w:t>
            </w:r>
            <w:r w:rsidRPr="00BB6DA3">
              <w:rPr>
                <w:rFonts w:eastAsia="Montserrat Light" w:cs="Montserrat Light"/>
                <w:szCs w:val="18"/>
              </w:rPr>
              <w:t xml:space="preserve"> aircraft and related machinery (</w:t>
            </w:r>
            <w:r w:rsidR="2E9216A2" w:rsidRPr="00BB6DA3">
              <w:rPr>
                <w:rFonts w:eastAsia="Montserrat Light" w:cs="Montserrat Light"/>
                <w:szCs w:val="18"/>
              </w:rPr>
              <w:t>sub activity</w:t>
            </w:r>
            <w:r w:rsidRPr="00BB6DA3">
              <w:rPr>
                <w:rFonts w:eastAsia="Montserrat Light" w:cs="Montserrat Light"/>
                <w:szCs w:val="18"/>
              </w:rPr>
              <w:t xml:space="preserve"> of NACE 30.30)</w:t>
            </w:r>
          </w:p>
          <w:p w14:paraId="79073074" w14:textId="27D78E87" w:rsidR="00CC56E7" w:rsidRPr="00BB6DA3" w:rsidRDefault="318C1232" w:rsidP="006F7E9F">
            <w:pPr>
              <w:pStyle w:val="Odstavecseseznamem"/>
              <w:numPr>
                <w:ilvl w:val="2"/>
                <w:numId w:val="82"/>
              </w:numPr>
              <w:spacing w:line="276" w:lineRule="auto"/>
              <w:jc w:val="both"/>
              <w:rPr>
                <w:rFonts w:eastAsia="Montserrat Light" w:cs="Montserrat Light"/>
                <w:szCs w:val="18"/>
              </w:rPr>
            </w:pPr>
            <w:r w:rsidRPr="00BB6DA3">
              <w:rPr>
                <w:rFonts w:eastAsia="Montserrat Light" w:cs="Montserrat Light"/>
                <w:szCs w:val="18"/>
              </w:rPr>
              <w:t>Conventionally fuelled</w:t>
            </w:r>
            <w:r w:rsidR="2A0A1157" w:rsidRPr="00BB6DA3">
              <w:rPr>
                <w:rFonts w:eastAsia="Montserrat Light" w:cs="Montserrat Light"/>
                <w:szCs w:val="18"/>
              </w:rPr>
              <w:t xml:space="preserve"> air transport and airports and service activities incidental to </w:t>
            </w:r>
            <w:r w:rsidR="49EAD843" w:rsidRPr="00BB6DA3">
              <w:rPr>
                <w:rFonts w:eastAsia="Montserrat Light" w:cs="Montserrat Light"/>
                <w:szCs w:val="18"/>
              </w:rPr>
              <w:t>conventionally fuelled</w:t>
            </w:r>
            <w:r w:rsidR="2A0A1157" w:rsidRPr="00BB6DA3">
              <w:rPr>
                <w:rFonts w:eastAsia="Montserrat Light" w:cs="Montserrat Light"/>
                <w:szCs w:val="18"/>
              </w:rPr>
              <w:t xml:space="preserve"> air transportation (sub-activities of NACE 51.10, 51.21</w:t>
            </w:r>
            <w:r w:rsidR="51877BE6" w:rsidRPr="00BB6DA3">
              <w:rPr>
                <w:rFonts w:eastAsia="Montserrat Light" w:cs="Montserrat Light"/>
                <w:szCs w:val="18"/>
              </w:rPr>
              <w:t xml:space="preserve">, </w:t>
            </w:r>
            <w:r w:rsidR="2A0A1157" w:rsidRPr="00BB6DA3">
              <w:rPr>
                <w:rFonts w:eastAsia="Montserrat Light" w:cs="Montserrat Light"/>
                <w:szCs w:val="18"/>
              </w:rPr>
              <w:t>and 52.23).</w:t>
            </w:r>
          </w:p>
          <w:p w14:paraId="1E00AD86" w14:textId="0000F9EC" w:rsidR="00CC56E7" w:rsidRPr="00BB6DA3" w:rsidRDefault="376A12A1" w:rsidP="064F2ED8">
            <w:pPr>
              <w:spacing w:line="276" w:lineRule="auto"/>
              <w:ind w:left="1440"/>
              <w:rPr>
                <w:rFonts w:ascii="Trebuchet MS" w:eastAsia="Montserrat Light" w:hAnsi="Trebuchet MS" w:cs="Montserrat Light"/>
              </w:rPr>
            </w:pPr>
            <w:r w:rsidRPr="00BB6DA3">
              <w:rPr>
                <w:rFonts w:ascii="Trebuchet MS" w:eastAsia="Montserrat Light" w:hAnsi="Trebuchet MS" w:cs="Montserrat Light"/>
                <w:color w:val="auto"/>
              </w:rPr>
              <w:t xml:space="preserve">However, </w:t>
            </w:r>
            <w:r w:rsidR="134AFAC7" w:rsidRPr="00BB6DA3">
              <w:rPr>
                <w:rFonts w:ascii="Trebuchet MS" w:eastAsia="Montserrat Light" w:hAnsi="Trebuchet MS" w:cs="Montserrat Light"/>
                <w:color w:val="auto"/>
              </w:rPr>
              <w:t>items a) – k) included</w:t>
            </w:r>
            <w:r w:rsidR="040E4391" w:rsidRPr="00BB6DA3">
              <w:rPr>
                <w:rFonts w:ascii="Trebuchet MS" w:eastAsia="Montserrat Light" w:hAnsi="Trebuchet MS" w:cs="Montserrat Light"/>
                <w:color w:val="auto"/>
              </w:rPr>
              <w:t xml:space="preserve"> are allowed</w:t>
            </w:r>
            <w:r w:rsidR="134AFAC7" w:rsidRPr="00BB6DA3">
              <w:rPr>
                <w:rFonts w:ascii="Trebuchet MS" w:eastAsia="Montserrat Light" w:hAnsi="Trebuchet MS" w:cs="Montserrat Light"/>
                <w:color w:val="auto"/>
              </w:rPr>
              <w:t xml:space="preserve"> if the </w:t>
            </w:r>
            <w:r w:rsidR="3BDD1507" w:rsidRPr="00BB6DA3">
              <w:rPr>
                <w:rFonts w:ascii="Trebuchet MS" w:eastAsia="Montserrat Light" w:hAnsi="Trebuchet MS" w:cs="Montserrat Light"/>
                <w:color w:val="auto"/>
              </w:rPr>
              <w:t>beneficiary</w:t>
            </w:r>
            <w:r w:rsidR="28230F29" w:rsidRPr="00BB6DA3">
              <w:rPr>
                <w:rFonts w:ascii="Trebuchet MS" w:eastAsia="Montserrat Light" w:hAnsi="Trebuchet MS" w:cs="Montserrat Light"/>
                <w:color w:val="auto"/>
              </w:rPr>
              <w:t>'s economic activities in a)-k)</w:t>
            </w:r>
            <w:r w:rsidR="3BDD1507" w:rsidRPr="00BB6DA3">
              <w:rPr>
                <w:rFonts w:ascii="Trebuchet MS" w:eastAsia="Montserrat Light" w:hAnsi="Trebuchet MS" w:cs="Montserrat Light"/>
                <w:color w:val="auto"/>
              </w:rPr>
              <w:t xml:space="preserve"> </w:t>
            </w:r>
            <w:r w:rsidR="134AFAC7" w:rsidRPr="00BB6DA3">
              <w:rPr>
                <w:rFonts w:ascii="Trebuchet MS" w:eastAsia="Montserrat Light" w:hAnsi="Trebuchet MS" w:cs="Montserrat Light"/>
                <w:color w:val="auto"/>
              </w:rPr>
              <w:t>qualif</w:t>
            </w:r>
            <w:r w:rsidR="27968B08" w:rsidRPr="00BB6DA3">
              <w:rPr>
                <w:rFonts w:ascii="Trebuchet MS" w:eastAsia="Montserrat Light" w:hAnsi="Trebuchet MS" w:cs="Montserrat Light"/>
                <w:color w:val="auto"/>
              </w:rPr>
              <w:t>y</w:t>
            </w:r>
            <w:r w:rsidR="134AFAC7" w:rsidRPr="00BB6DA3">
              <w:rPr>
                <w:rFonts w:ascii="Trebuchet MS" w:eastAsia="Montserrat Light" w:hAnsi="Trebuchet MS" w:cs="Montserrat Light"/>
                <w:color w:val="auto"/>
              </w:rPr>
              <w:t xml:space="preserve"> as environmentally sustainable investments as defined in the EU </w:t>
            </w:r>
            <w:r w:rsidR="3751B1B1" w:rsidRPr="00BB6DA3">
              <w:rPr>
                <w:rFonts w:ascii="Trebuchet MS" w:eastAsia="Montserrat Light" w:hAnsi="Trebuchet MS" w:cs="Montserrat Light"/>
                <w:color w:val="auto"/>
              </w:rPr>
              <w:t>T</w:t>
            </w:r>
            <w:r w:rsidR="134AFAC7" w:rsidRPr="00BB6DA3">
              <w:rPr>
                <w:rFonts w:ascii="Trebuchet MS" w:eastAsia="Montserrat Light" w:hAnsi="Trebuchet MS" w:cs="Montserrat Light"/>
                <w:color w:val="auto"/>
              </w:rPr>
              <w:t>axonomy</w:t>
            </w:r>
          </w:p>
          <w:p w14:paraId="228D7133" w14:textId="74A1E3D6" w:rsidR="00CC56E7" w:rsidRPr="00BB6DA3" w:rsidRDefault="0AE3FB68" w:rsidP="006F7E9F">
            <w:pPr>
              <w:pStyle w:val="Odstavecseseznamem"/>
              <w:numPr>
                <w:ilvl w:val="0"/>
                <w:numId w:val="82"/>
              </w:numPr>
              <w:spacing w:line="276" w:lineRule="auto"/>
              <w:jc w:val="both"/>
              <w:rPr>
                <w:rFonts w:eastAsia="Montserrat Light" w:cs="Montserrat Light"/>
                <w:szCs w:val="18"/>
              </w:rPr>
            </w:pPr>
            <w:r w:rsidRPr="00BB6DA3">
              <w:rPr>
                <w:rFonts w:eastAsia="Montserrat Light" w:cs="Montserrat Light"/>
                <w:szCs w:val="18"/>
              </w:rPr>
              <w:t xml:space="preserve">Beneficiaries </w:t>
            </w:r>
            <w:r w:rsidR="6F42ADEF" w:rsidRPr="00BB6DA3">
              <w:rPr>
                <w:rFonts w:eastAsia="Montserrat Light" w:cs="Montserrat Light"/>
                <w:szCs w:val="18"/>
              </w:rPr>
              <w:t xml:space="preserve">shall not have </w:t>
            </w:r>
            <w:r w:rsidR="2A0A1157" w:rsidRPr="00BB6DA3">
              <w:rPr>
                <w:rFonts w:eastAsia="Montserrat Light" w:cs="Montserrat Light"/>
                <w:szCs w:val="18"/>
              </w:rPr>
              <w:t>a substantial focus on the production, rental or sale of polluting vehicles</w:t>
            </w:r>
            <w:r w:rsidR="4DFE7F3A" w:rsidRPr="00BB6DA3">
              <w:rPr>
                <w:rFonts w:eastAsia="Montserrat Light" w:cs="Montserrat Light"/>
                <w:szCs w:val="18"/>
              </w:rPr>
              <w:t xml:space="preserve">, unless they </w:t>
            </w:r>
            <w:r w:rsidR="2A0A1157" w:rsidRPr="00BB6DA3">
              <w:rPr>
                <w:rFonts w:eastAsia="Montserrat Light" w:cs="Montserrat Light"/>
                <w:szCs w:val="18"/>
              </w:rPr>
              <w:t xml:space="preserve">adopt and publish green transition plans. </w:t>
            </w:r>
            <w:r w:rsidR="2296237C" w:rsidRPr="00BB6DA3">
              <w:rPr>
                <w:rFonts w:eastAsia="Montserrat Light" w:cs="Montserrat Light"/>
                <w:szCs w:val="18"/>
              </w:rPr>
              <w:t>A s</w:t>
            </w:r>
            <w:r w:rsidR="2A0A1157" w:rsidRPr="00BB6DA3">
              <w:rPr>
                <w:rFonts w:eastAsia="Montserrat Light" w:cs="Montserrat Light"/>
                <w:szCs w:val="18"/>
              </w:rPr>
              <w:t>ubstantial focus</w:t>
            </w:r>
            <w:r w:rsidR="00CA66E1" w:rsidRPr="00BB6DA3">
              <w:rPr>
                <w:rFonts w:eastAsia="Montserrat Light" w:cs="Montserrat Light"/>
                <w:szCs w:val="18"/>
              </w:rPr>
              <w:t xml:space="preserve"> means that the beneficiary </w:t>
            </w:r>
            <w:r w:rsidR="2A0A1157" w:rsidRPr="00BB6DA3">
              <w:rPr>
                <w:rFonts w:eastAsia="Montserrat Light" w:cs="Montserrat Light"/>
                <w:szCs w:val="18"/>
              </w:rPr>
              <w:t>derives more than 50% of their revenues during the preceding financial year from activities and/or assets related to production, rental or sale of polluting vehicles. Production, rental or sale of polluting vehicles</w:t>
            </w:r>
            <w:r w:rsidR="122D1EE5" w:rsidRPr="00BB6DA3">
              <w:rPr>
                <w:rFonts w:eastAsia="Montserrat Light" w:cs="Montserrat Light"/>
                <w:szCs w:val="18"/>
              </w:rPr>
              <w:t xml:space="preserve"> corresponds to ant of the following:</w:t>
            </w:r>
          </w:p>
          <w:p w14:paraId="5D9F580D" w14:textId="0FADC212" w:rsidR="00CC56E7" w:rsidRPr="00BB6DA3" w:rsidRDefault="2A0A1157" w:rsidP="006F7E9F">
            <w:pPr>
              <w:pStyle w:val="Odstavecseseznamem"/>
              <w:numPr>
                <w:ilvl w:val="1"/>
                <w:numId w:val="82"/>
              </w:numPr>
              <w:spacing w:line="276" w:lineRule="auto"/>
              <w:jc w:val="both"/>
              <w:rPr>
                <w:rFonts w:eastAsia="Montserrat Light" w:cs="Montserrat Light"/>
                <w:szCs w:val="18"/>
              </w:rPr>
            </w:pPr>
            <w:r w:rsidRPr="00BB6DA3">
              <w:rPr>
                <w:rFonts w:eastAsia="Montserrat Light" w:cs="Montserrat Light"/>
                <w:szCs w:val="18"/>
              </w:rPr>
              <w:t>Manufacture of combustion engine vehicles (sub-activity of NACE 29.10 Manufacture of motor vehicles)</w:t>
            </w:r>
          </w:p>
          <w:p w14:paraId="43B25640" w14:textId="2D72C200" w:rsidR="00CC56E7" w:rsidRPr="00BB6DA3" w:rsidRDefault="2A0A1157" w:rsidP="006F7E9F">
            <w:pPr>
              <w:pStyle w:val="Odstavecseseznamem"/>
              <w:numPr>
                <w:ilvl w:val="1"/>
                <w:numId w:val="82"/>
              </w:numPr>
              <w:spacing w:line="276" w:lineRule="auto"/>
              <w:jc w:val="both"/>
              <w:rPr>
                <w:rFonts w:eastAsia="Montserrat Light" w:cs="Montserrat Light"/>
                <w:szCs w:val="18"/>
              </w:rPr>
            </w:pPr>
            <w:r w:rsidRPr="00BB6DA3">
              <w:rPr>
                <w:rFonts w:eastAsia="Montserrat Light" w:cs="Montserrat Light"/>
                <w:szCs w:val="18"/>
              </w:rPr>
              <w:t>Wholesale and retail trade of polluting vehicles (sub-activities of NACE codes 45.11 Sale of cars and light motor vehicles, 45.19 Sale of other motor vehicles)</w:t>
            </w:r>
          </w:p>
          <w:p w14:paraId="7AACCB02" w14:textId="5DBC46F7" w:rsidR="00CC56E7" w:rsidRPr="00BB6DA3" w:rsidRDefault="2A0A1157" w:rsidP="006F7E9F">
            <w:pPr>
              <w:pStyle w:val="Odstavecseseznamem"/>
              <w:numPr>
                <w:ilvl w:val="1"/>
                <w:numId w:val="82"/>
              </w:numPr>
              <w:spacing w:line="276" w:lineRule="auto"/>
              <w:jc w:val="both"/>
              <w:rPr>
                <w:rFonts w:eastAsia="Montserrat Light" w:cs="Montserrat Light"/>
                <w:szCs w:val="18"/>
              </w:rPr>
            </w:pPr>
            <w:r w:rsidRPr="00BB6DA3">
              <w:rPr>
                <w:rFonts w:eastAsia="Montserrat Light" w:cs="Montserrat Light"/>
                <w:szCs w:val="18"/>
              </w:rPr>
              <w:t>Rental and leasing of polluting vehicles (sub-activities of NACE 77.11 Renting and leasing of cars and light motor vehicles, 77.12 Renting and leasing of trucks)</w:t>
            </w:r>
          </w:p>
          <w:p w14:paraId="13390EA7" w14:textId="2E849DA7" w:rsidR="00CC56E7" w:rsidRPr="00BB6DA3" w:rsidRDefault="1ECF8D0D" w:rsidP="23ECCBDC">
            <w:pPr>
              <w:spacing w:line="276" w:lineRule="auto"/>
              <w:ind w:left="720"/>
              <w:rPr>
                <w:rFonts w:ascii="Trebuchet MS" w:eastAsia="Montserrat Light" w:hAnsi="Trebuchet MS" w:cs="Montserrat Light"/>
                <w:color w:val="auto"/>
                <w:szCs w:val="18"/>
              </w:rPr>
            </w:pPr>
            <w:r w:rsidRPr="00BB6DA3">
              <w:rPr>
                <w:rFonts w:ascii="Trebuchet MS" w:eastAsia="Montserrat Light" w:hAnsi="Trebuchet MS" w:cs="Montserrat Light"/>
                <w:color w:val="auto"/>
                <w:szCs w:val="18"/>
              </w:rPr>
              <w:t>Polluting vehicles are those</w:t>
            </w:r>
            <w:r w:rsidR="6C59F376" w:rsidRPr="00BB6DA3">
              <w:rPr>
                <w:rFonts w:ascii="Trebuchet MS" w:eastAsia="Montserrat Light" w:hAnsi="Trebuchet MS" w:cs="Montserrat Light"/>
                <w:color w:val="auto"/>
                <w:szCs w:val="18"/>
              </w:rPr>
              <w:t>:</w:t>
            </w:r>
          </w:p>
          <w:p w14:paraId="793C1E35" w14:textId="1E19F8EC" w:rsidR="00CC56E7" w:rsidRPr="00BB6DA3" w:rsidRDefault="6C59F376" w:rsidP="006F7E9F">
            <w:pPr>
              <w:pStyle w:val="Odstavecseseznamem"/>
              <w:numPr>
                <w:ilvl w:val="1"/>
                <w:numId w:val="82"/>
              </w:numPr>
              <w:spacing w:line="276" w:lineRule="auto"/>
              <w:jc w:val="both"/>
              <w:rPr>
                <w:rFonts w:eastAsia="Montserrat Light" w:cs="Montserrat Light"/>
                <w:szCs w:val="18"/>
              </w:rPr>
            </w:pPr>
            <w:r w:rsidRPr="00BB6DA3">
              <w:rPr>
                <w:rFonts w:eastAsia="Montserrat Light" w:cs="Montserrat Light"/>
                <w:szCs w:val="18"/>
              </w:rPr>
              <w:t>That are M1 passenger cars and/or N1 light duty vehicles and that e</w:t>
            </w:r>
            <w:r w:rsidR="2A0A1157" w:rsidRPr="00BB6DA3">
              <w:rPr>
                <w:rFonts w:eastAsia="Montserrat Light" w:cs="Montserrat Light"/>
                <w:szCs w:val="18"/>
              </w:rPr>
              <w:t>xceed the threshold of 50g CO2/km</w:t>
            </w:r>
          </w:p>
          <w:p w14:paraId="4131C3E8" w14:textId="5893817C" w:rsidR="00CC56E7" w:rsidRPr="00BB6DA3" w:rsidRDefault="24FB1819" w:rsidP="006F7E9F">
            <w:pPr>
              <w:pStyle w:val="Odstavecseseznamem"/>
              <w:numPr>
                <w:ilvl w:val="1"/>
                <w:numId w:val="82"/>
              </w:numPr>
              <w:spacing w:line="276" w:lineRule="auto"/>
              <w:jc w:val="both"/>
              <w:rPr>
                <w:rFonts w:eastAsia="Montserrat Light" w:cs="Montserrat Light"/>
                <w:szCs w:val="18"/>
              </w:rPr>
            </w:pPr>
            <w:r w:rsidRPr="00BB6DA3">
              <w:rPr>
                <w:rFonts w:eastAsia="Montserrat Light" w:cs="Montserrat Light"/>
                <w:szCs w:val="18"/>
              </w:rPr>
              <w:t>That are t</w:t>
            </w:r>
            <w:r w:rsidR="2A0A1157" w:rsidRPr="00BB6DA3">
              <w:rPr>
                <w:rFonts w:eastAsia="Montserrat Light" w:cs="Montserrat Light"/>
                <w:szCs w:val="18"/>
              </w:rPr>
              <w:t xml:space="preserve">rucks and other </w:t>
            </w:r>
            <w:r w:rsidR="4E3F0A0B" w:rsidRPr="00BB6DA3">
              <w:rPr>
                <w:rFonts w:eastAsia="Montserrat Light" w:cs="Montserrat Light"/>
                <w:szCs w:val="18"/>
              </w:rPr>
              <w:t>heavy-duty</w:t>
            </w:r>
            <w:r w:rsidR="2A0A1157" w:rsidRPr="00BB6DA3">
              <w:rPr>
                <w:rFonts w:eastAsia="Montserrat Light" w:cs="Montserrat Light"/>
                <w:szCs w:val="18"/>
              </w:rPr>
              <w:t xml:space="preserve"> vehicles </w:t>
            </w:r>
            <w:r w:rsidR="1DE8E0F3" w:rsidRPr="00BB6DA3">
              <w:rPr>
                <w:rFonts w:eastAsia="Montserrat Light" w:cs="Montserrat Light"/>
                <w:szCs w:val="18"/>
              </w:rPr>
              <w:t xml:space="preserve">such as </w:t>
            </w:r>
            <w:r w:rsidR="2A0A1157" w:rsidRPr="00BB6DA3">
              <w:rPr>
                <w:rFonts w:eastAsia="Montserrat Light" w:cs="Montserrat Light"/>
                <w:szCs w:val="18"/>
              </w:rPr>
              <w:t>tractors (i.e.</w:t>
            </w:r>
            <w:r w:rsidR="5D3D0D61" w:rsidRPr="00BB6DA3">
              <w:rPr>
                <w:rFonts w:eastAsia="Montserrat Light" w:cs="Montserrat Light"/>
                <w:szCs w:val="18"/>
              </w:rPr>
              <w:t>,</w:t>
            </w:r>
            <w:r w:rsidR="2A0A1157" w:rsidRPr="00BB6DA3">
              <w:rPr>
                <w:rFonts w:eastAsia="Montserrat Light" w:cs="Montserrat Light"/>
                <w:szCs w:val="18"/>
              </w:rPr>
              <w:t xml:space="preserve"> categories N2 and N3)</w:t>
            </w:r>
            <w:r w:rsidR="6F7ADD17" w:rsidRPr="00BB6DA3">
              <w:rPr>
                <w:rFonts w:eastAsia="Montserrat Light" w:cs="Montserrat Light"/>
                <w:szCs w:val="18"/>
              </w:rPr>
              <w:t xml:space="preserve">, unless they are </w:t>
            </w:r>
            <w:r w:rsidR="2A0A1157" w:rsidRPr="00BB6DA3">
              <w:rPr>
                <w:rFonts w:eastAsia="Montserrat Light" w:cs="Montserrat Light"/>
                <w:szCs w:val="18"/>
              </w:rPr>
              <w:t>zero-emission</w:t>
            </w:r>
            <w:r w:rsidR="597AB327" w:rsidRPr="00BB6DA3">
              <w:rPr>
                <w:rFonts w:eastAsia="Montserrat Light" w:cs="Montserrat Light"/>
                <w:szCs w:val="18"/>
              </w:rPr>
              <w:t xml:space="preserve"> or</w:t>
            </w:r>
            <w:r w:rsidR="2A0A1157" w:rsidRPr="00BB6DA3">
              <w:rPr>
                <w:rFonts w:eastAsia="Montserrat Light" w:cs="Montserrat Light"/>
                <w:szCs w:val="18"/>
              </w:rPr>
              <w:t xml:space="preserve"> low-emission </w:t>
            </w:r>
            <w:r w:rsidR="73BCBF9C" w:rsidRPr="00BB6DA3">
              <w:rPr>
                <w:rFonts w:eastAsia="Montserrat Light" w:cs="Montserrat Light"/>
                <w:szCs w:val="18"/>
              </w:rPr>
              <w:t xml:space="preserve">vehicles </w:t>
            </w:r>
            <w:r w:rsidR="2A0A1157" w:rsidRPr="00BB6DA3">
              <w:rPr>
                <w:rFonts w:eastAsia="Montserrat Light" w:cs="Montserrat Light"/>
                <w:szCs w:val="18"/>
              </w:rPr>
              <w:t>(</w:t>
            </w:r>
            <w:r w:rsidR="1FE762E1" w:rsidRPr="00BB6DA3">
              <w:rPr>
                <w:rFonts w:eastAsia="Montserrat Light" w:cs="Montserrat Light"/>
                <w:szCs w:val="18"/>
              </w:rPr>
              <w:t xml:space="preserve">i.e., </w:t>
            </w:r>
            <w:r w:rsidR="2A0A1157" w:rsidRPr="00BB6DA3">
              <w:rPr>
                <w:rFonts w:eastAsia="Montserrat Light" w:cs="Montserrat Light"/>
                <w:szCs w:val="18"/>
              </w:rPr>
              <w:t>with CO2 emissions of less than half of the reference CO</w:t>
            </w:r>
            <w:r w:rsidR="2A0A1157" w:rsidRPr="00BB6DA3">
              <w:rPr>
                <w:rFonts w:eastAsia="Montserrat Light" w:cs="Montserrat Light"/>
                <w:szCs w:val="18"/>
                <w:vertAlign w:val="subscript"/>
              </w:rPr>
              <w:t>2</w:t>
            </w:r>
            <w:r w:rsidR="2A0A1157" w:rsidRPr="00BB6DA3">
              <w:rPr>
                <w:rFonts w:eastAsia="Montserrat Light" w:cs="Montserrat Light"/>
                <w:szCs w:val="18"/>
              </w:rPr>
              <w:t xml:space="preserve"> emissions of all vehicles in the vehicle sub-group)</w:t>
            </w:r>
          </w:p>
          <w:p w14:paraId="2D435582" w14:textId="7544569D" w:rsidR="00CC56E7" w:rsidRPr="00BB6DA3" w:rsidRDefault="11464F7E" w:rsidP="006F7E9F">
            <w:pPr>
              <w:pStyle w:val="Odstavecseseznamem"/>
              <w:numPr>
                <w:ilvl w:val="1"/>
                <w:numId w:val="82"/>
              </w:numPr>
              <w:spacing w:line="276" w:lineRule="auto"/>
              <w:jc w:val="both"/>
              <w:rPr>
                <w:rFonts w:eastAsia="Montserrat Light" w:cs="Montserrat Light"/>
                <w:szCs w:val="18"/>
              </w:rPr>
            </w:pPr>
            <w:r w:rsidRPr="00BB6DA3">
              <w:rPr>
                <w:rFonts w:eastAsia="Montserrat Light" w:cs="Montserrat Light"/>
                <w:szCs w:val="18"/>
              </w:rPr>
              <w:t>That are b</w:t>
            </w:r>
            <w:r w:rsidR="2A0A1157" w:rsidRPr="00BB6DA3">
              <w:rPr>
                <w:rFonts w:eastAsia="Montserrat Light" w:cs="Montserrat Light"/>
                <w:szCs w:val="18"/>
              </w:rPr>
              <w:t>uses:</w:t>
            </w:r>
          </w:p>
          <w:p w14:paraId="376D1E75" w14:textId="090C3549" w:rsidR="00CC56E7" w:rsidRPr="00BB6DA3" w:rsidRDefault="0125B255" w:rsidP="006F7E9F">
            <w:pPr>
              <w:pStyle w:val="Odstavecseseznamem"/>
              <w:numPr>
                <w:ilvl w:val="2"/>
                <w:numId w:val="82"/>
              </w:numPr>
              <w:spacing w:line="276" w:lineRule="auto"/>
              <w:jc w:val="both"/>
              <w:rPr>
                <w:rFonts w:eastAsia="Montserrat Light" w:cs="Montserrat Light"/>
                <w:szCs w:val="18"/>
              </w:rPr>
            </w:pPr>
            <w:r w:rsidRPr="00BB6DA3">
              <w:rPr>
                <w:rFonts w:eastAsia="Montserrat Light" w:cs="Montserrat Light"/>
                <w:szCs w:val="18"/>
              </w:rPr>
              <w:t xml:space="preserve">Characterised as </w:t>
            </w:r>
            <w:r w:rsidR="2A0A1157" w:rsidRPr="00BB6DA3">
              <w:rPr>
                <w:rFonts w:eastAsia="Montserrat Light" w:cs="Montserrat Light"/>
                <w:szCs w:val="18"/>
              </w:rPr>
              <w:t>‘</w:t>
            </w:r>
            <w:r w:rsidR="06401800" w:rsidRPr="00BB6DA3">
              <w:rPr>
                <w:rFonts w:eastAsia="Montserrat Light" w:cs="Montserrat Light"/>
                <w:szCs w:val="18"/>
              </w:rPr>
              <w:t>low floor</w:t>
            </w:r>
            <w:r w:rsidR="2A0A1157" w:rsidRPr="00BB6DA3">
              <w:rPr>
                <w:rFonts w:eastAsia="Montserrat Light" w:cs="Montserrat Light"/>
                <w:szCs w:val="18"/>
              </w:rPr>
              <w:t>’ buses (M2 and M3 categories, typically urban and suburban buses running on short distances within an agglomeration)</w:t>
            </w:r>
            <w:r w:rsidR="04FA6247" w:rsidRPr="00BB6DA3">
              <w:rPr>
                <w:rFonts w:eastAsia="Montserrat Light" w:cs="Montserrat Light"/>
                <w:szCs w:val="18"/>
              </w:rPr>
              <w:t xml:space="preserve">, unless they are </w:t>
            </w:r>
            <w:r w:rsidR="2A0A1157" w:rsidRPr="00BB6DA3">
              <w:rPr>
                <w:rFonts w:eastAsia="Montserrat Light" w:cs="Montserrat Light"/>
                <w:szCs w:val="18"/>
              </w:rPr>
              <w:t>electric and plugin hybrid buses</w:t>
            </w:r>
          </w:p>
          <w:p w14:paraId="0BB9829D" w14:textId="0B750FDF" w:rsidR="00CC56E7" w:rsidRPr="00BB6DA3" w:rsidRDefault="1FB5CC00" w:rsidP="006F7E9F">
            <w:pPr>
              <w:pStyle w:val="Odstavecseseznamem"/>
              <w:numPr>
                <w:ilvl w:val="2"/>
                <w:numId w:val="82"/>
              </w:numPr>
              <w:spacing w:line="276" w:lineRule="auto"/>
              <w:jc w:val="both"/>
              <w:rPr>
                <w:rFonts w:eastAsia="Montserrat Light" w:cs="Montserrat Light"/>
                <w:szCs w:val="18"/>
              </w:rPr>
            </w:pPr>
            <w:r w:rsidRPr="00BB6DA3">
              <w:rPr>
                <w:rFonts w:eastAsia="Montserrat Light" w:cs="Montserrat Light"/>
                <w:szCs w:val="18"/>
              </w:rPr>
              <w:t xml:space="preserve">Characterised as </w:t>
            </w:r>
            <w:r w:rsidR="2A0A1157" w:rsidRPr="00BB6DA3">
              <w:rPr>
                <w:rFonts w:eastAsia="Montserrat Light" w:cs="Montserrat Light"/>
                <w:szCs w:val="18"/>
              </w:rPr>
              <w:t>‘high</w:t>
            </w:r>
            <w:r w:rsidR="05613CE1" w:rsidRPr="00BB6DA3">
              <w:rPr>
                <w:rFonts w:eastAsia="Montserrat Light" w:cs="Montserrat Light"/>
                <w:szCs w:val="18"/>
              </w:rPr>
              <w:t xml:space="preserve"> </w:t>
            </w:r>
            <w:r w:rsidR="2A0A1157" w:rsidRPr="00BB6DA3">
              <w:rPr>
                <w:rFonts w:eastAsia="Montserrat Light" w:cs="Montserrat Light"/>
                <w:szCs w:val="18"/>
              </w:rPr>
              <w:t>floor’ buses (M2 and M3 categories, typically inter-urban coaches)</w:t>
            </w:r>
            <w:r w:rsidR="22E674AF" w:rsidRPr="00BB6DA3">
              <w:rPr>
                <w:rFonts w:eastAsia="Montserrat Light" w:cs="Montserrat Light"/>
                <w:szCs w:val="18"/>
              </w:rPr>
              <w:t xml:space="preserve">, unless they </w:t>
            </w:r>
            <w:r w:rsidR="2A0A1157" w:rsidRPr="00BB6DA3">
              <w:rPr>
                <w:rFonts w:eastAsia="Montserrat Light" w:cs="Montserrat Light"/>
                <w:szCs w:val="18"/>
              </w:rPr>
              <w:t>comply with the latest step with respect to pollutant emissions from heavy-duty vehicles under EURO VI (EURO VI-E).</w:t>
            </w:r>
          </w:p>
          <w:p w14:paraId="33CFFAA4" w14:textId="1115FD7B" w:rsidR="00CC56E7" w:rsidRPr="00BB6DA3" w:rsidRDefault="64CE3451" w:rsidP="006F7E9F">
            <w:pPr>
              <w:pStyle w:val="Odstavecseseznamem"/>
              <w:numPr>
                <w:ilvl w:val="0"/>
                <w:numId w:val="82"/>
              </w:numPr>
              <w:spacing w:line="276" w:lineRule="auto"/>
              <w:jc w:val="both"/>
              <w:rPr>
                <w:rFonts w:eastAsia="Montserrat Light" w:cs="Montserrat Light"/>
                <w:szCs w:val="18"/>
              </w:rPr>
            </w:pPr>
            <w:r w:rsidRPr="00BB6DA3">
              <w:rPr>
                <w:rFonts w:eastAsia="Montserrat Light" w:cs="Montserrat Light"/>
                <w:szCs w:val="18"/>
              </w:rPr>
              <w:t>B</w:t>
            </w:r>
            <w:r w:rsidR="2A0A1157" w:rsidRPr="00BB6DA3">
              <w:rPr>
                <w:rFonts w:eastAsia="Montserrat Light" w:cs="Montserrat Light"/>
                <w:szCs w:val="18"/>
              </w:rPr>
              <w:t>eneficiar</w:t>
            </w:r>
            <w:r w:rsidR="6138EEFC" w:rsidRPr="00BB6DA3">
              <w:rPr>
                <w:rFonts w:eastAsia="Montserrat Light" w:cs="Montserrat Light"/>
                <w:szCs w:val="18"/>
              </w:rPr>
              <w:t>ies shall not be</w:t>
            </w:r>
            <w:r w:rsidR="2A0A1157" w:rsidRPr="00BB6DA3">
              <w:rPr>
                <w:rFonts w:eastAsia="Montserrat Light" w:cs="Montserrat Light"/>
                <w:szCs w:val="18"/>
              </w:rPr>
              <w:t xml:space="preserve"> active in activities covered by the ETS.</w:t>
            </w:r>
          </w:p>
          <w:p w14:paraId="60DC7C2A" w14:textId="04FE73C5" w:rsidR="00CC56E7" w:rsidRPr="00BB6DA3" w:rsidRDefault="6801BF0A" w:rsidP="006F7E9F">
            <w:pPr>
              <w:pStyle w:val="Odstavecseseznamem"/>
              <w:numPr>
                <w:ilvl w:val="0"/>
                <w:numId w:val="82"/>
              </w:numPr>
              <w:spacing w:line="276" w:lineRule="auto"/>
              <w:jc w:val="both"/>
              <w:rPr>
                <w:rFonts w:eastAsia="Montserrat Light" w:cs="Montserrat Light"/>
                <w:szCs w:val="18"/>
              </w:rPr>
            </w:pPr>
            <w:r w:rsidRPr="00BB6DA3">
              <w:rPr>
                <w:rFonts w:eastAsia="Montserrat Light" w:cs="Montserrat Light"/>
                <w:szCs w:val="18"/>
              </w:rPr>
              <w:t>Beneficiaries shall not be active in the following:</w:t>
            </w:r>
          </w:p>
          <w:p w14:paraId="5D1D9017" w14:textId="4FCA1122" w:rsidR="00CC56E7" w:rsidRPr="00BB6DA3" w:rsidRDefault="2A0A1157" w:rsidP="006F7E9F">
            <w:pPr>
              <w:pStyle w:val="Odstavecseseznamem"/>
              <w:numPr>
                <w:ilvl w:val="1"/>
                <w:numId w:val="82"/>
              </w:numPr>
              <w:spacing w:line="276" w:lineRule="auto"/>
              <w:jc w:val="both"/>
              <w:rPr>
                <w:rFonts w:eastAsia="Montserrat Light" w:cs="Montserrat Light"/>
                <w:szCs w:val="18"/>
              </w:rPr>
            </w:pPr>
            <w:r w:rsidRPr="00BB6DA3">
              <w:rPr>
                <w:rFonts w:eastAsia="Montserrat Light" w:cs="Montserrat Light"/>
                <w:szCs w:val="18"/>
              </w:rPr>
              <w:t>Waste collection (NACE 38.1x)</w:t>
            </w:r>
          </w:p>
          <w:p w14:paraId="2627BD1D" w14:textId="079F2E5D" w:rsidR="00CC56E7" w:rsidRPr="00BB6DA3" w:rsidRDefault="2A0A1157" w:rsidP="006F7E9F">
            <w:pPr>
              <w:pStyle w:val="Odstavecseseznamem"/>
              <w:numPr>
                <w:ilvl w:val="1"/>
                <w:numId w:val="82"/>
              </w:numPr>
              <w:spacing w:line="276" w:lineRule="auto"/>
              <w:jc w:val="both"/>
              <w:rPr>
                <w:rFonts w:eastAsia="Montserrat Light" w:cs="Montserrat Light"/>
                <w:szCs w:val="18"/>
              </w:rPr>
            </w:pPr>
            <w:r w:rsidRPr="00BB6DA3">
              <w:rPr>
                <w:rFonts w:eastAsia="Montserrat Light" w:cs="Montserrat Light"/>
                <w:szCs w:val="18"/>
              </w:rPr>
              <w:t>Waste treatment and disposal (NACE 38.2x)</w:t>
            </w:r>
          </w:p>
          <w:p w14:paraId="58384FDC" w14:textId="0FD67627" w:rsidR="00CC56E7" w:rsidRPr="00BB6DA3" w:rsidRDefault="2A0A1157" w:rsidP="006F7E9F">
            <w:pPr>
              <w:pStyle w:val="Odstavecseseznamem"/>
              <w:numPr>
                <w:ilvl w:val="1"/>
                <w:numId w:val="82"/>
              </w:numPr>
              <w:spacing w:line="276" w:lineRule="auto"/>
              <w:jc w:val="both"/>
              <w:rPr>
                <w:rFonts w:eastAsia="Montserrat Light" w:cs="Montserrat Light"/>
                <w:szCs w:val="18"/>
              </w:rPr>
            </w:pPr>
            <w:r w:rsidRPr="00BB6DA3">
              <w:rPr>
                <w:rFonts w:eastAsia="Montserrat Light" w:cs="Montserrat Light"/>
                <w:szCs w:val="18"/>
              </w:rPr>
              <w:t>Processing of nuclear fuel (NACE 24.46)</w:t>
            </w:r>
          </w:p>
          <w:p w14:paraId="3F022FAD" w14:textId="7FD6FF0D" w:rsidR="00CC56E7" w:rsidRPr="00BB6DA3" w:rsidRDefault="5D9E3C39" w:rsidP="006F7E9F">
            <w:pPr>
              <w:pStyle w:val="Odstavecseseznamem"/>
              <w:numPr>
                <w:ilvl w:val="1"/>
                <w:numId w:val="82"/>
              </w:numPr>
              <w:spacing w:line="276" w:lineRule="auto"/>
              <w:jc w:val="both"/>
              <w:rPr>
                <w:rFonts w:eastAsia="Montserrat Light" w:cs="Montserrat Light"/>
                <w:szCs w:val="18"/>
              </w:rPr>
            </w:pPr>
            <w:r w:rsidRPr="00BB6DA3">
              <w:rPr>
                <w:rFonts w:eastAsia="Montserrat Light" w:cs="Montserrat Light"/>
                <w:szCs w:val="18"/>
              </w:rPr>
              <w:t>Production of nuclear energy (sub-activity of NACE 35.11)</w:t>
            </w:r>
          </w:p>
        </w:tc>
      </w:tr>
    </w:tbl>
    <w:p w14:paraId="60A2743D" w14:textId="6EC30DD6" w:rsidR="00AF5A28" w:rsidRPr="00BB6DA3" w:rsidRDefault="6052B6D1" w:rsidP="00ED723D">
      <w:pPr>
        <w:pStyle w:val="Nadpis3"/>
        <w:spacing w:before="120"/>
        <w:rPr>
          <w:rFonts w:ascii="Trebuchet MS" w:hAnsi="Trebuchet MS"/>
        </w:rPr>
      </w:pPr>
      <w:bookmarkStart w:id="43" w:name="_Toc433610052"/>
      <w:bookmarkStart w:id="44" w:name="_Toc779785839"/>
      <w:r w:rsidRPr="00BB6DA3">
        <w:rPr>
          <w:rFonts w:ascii="Trebuchet MS" w:hAnsi="Trebuchet MS"/>
        </w:rPr>
        <w:t xml:space="preserve">Step 1.2: </w:t>
      </w:r>
      <w:r w:rsidR="5EB678C5" w:rsidRPr="00BB6DA3">
        <w:rPr>
          <w:rFonts w:ascii="Trebuchet MS" w:hAnsi="Trebuchet MS"/>
        </w:rPr>
        <w:t xml:space="preserve">Identify </w:t>
      </w:r>
      <w:r w:rsidR="5CB8F035" w:rsidRPr="00BB6DA3">
        <w:rPr>
          <w:rFonts w:ascii="Trebuchet MS" w:hAnsi="Trebuchet MS"/>
        </w:rPr>
        <w:t xml:space="preserve">DNSH-related </w:t>
      </w:r>
      <w:r w:rsidR="0ED4CFDB" w:rsidRPr="00BB6DA3">
        <w:rPr>
          <w:rFonts w:ascii="Trebuchet MS" w:hAnsi="Trebuchet MS"/>
        </w:rPr>
        <w:t xml:space="preserve">conditions </w:t>
      </w:r>
      <w:r w:rsidR="5CB8F035" w:rsidRPr="00BB6DA3">
        <w:rPr>
          <w:rFonts w:ascii="Trebuchet MS" w:hAnsi="Trebuchet MS"/>
        </w:rPr>
        <w:t>outlined in the RRP</w:t>
      </w:r>
      <w:r w:rsidR="55309CFB" w:rsidRPr="00BB6DA3">
        <w:rPr>
          <w:rFonts w:ascii="Trebuchet MS" w:hAnsi="Trebuchet MS"/>
        </w:rPr>
        <w:t>’s DNSH assessments</w:t>
      </w:r>
      <w:bookmarkEnd w:id="43"/>
      <w:bookmarkEnd w:id="44"/>
    </w:p>
    <w:tbl>
      <w:tblPr>
        <w:tblStyle w:val="Mkatabulky"/>
        <w:tblW w:w="0" w:type="auto"/>
        <w:tblLayout w:type="fixed"/>
        <w:tblLook w:val="06A0" w:firstRow="1" w:lastRow="0" w:firstColumn="1" w:lastColumn="0" w:noHBand="1" w:noVBand="1"/>
      </w:tblPr>
      <w:tblGrid>
        <w:gridCol w:w="9015"/>
      </w:tblGrid>
      <w:tr w:rsidR="00AF5A28" w:rsidRPr="00BB6DA3" w14:paraId="052677DE" w14:textId="77777777" w:rsidTr="23ECCBDC">
        <w:trPr>
          <w:trHeight w:val="300"/>
        </w:trPr>
        <w:tc>
          <w:tcPr>
            <w:tcW w:w="9015" w:type="dxa"/>
            <w:shd w:val="clear" w:color="auto" w:fill="D4FBFF" w:themeFill="accent3" w:themeFillTint="1A"/>
          </w:tcPr>
          <w:p w14:paraId="53522AEA" w14:textId="77777777" w:rsidR="00AF5A28" w:rsidRPr="00BB6DA3" w:rsidRDefault="00AF5A28">
            <w:pPr>
              <w:rPr>
                <w:rFonts w:ascii="Trebuchet MS" w:hAnsi="Trebuchet MS"/>
                <w:b/>
                <w:bCs/>
                <w:color w:val="007C89" w:themeColor="accent3" w:themeTint="E6"/>
              </w:rPr>
            </w:pPr>
            <w:r w:rsidRPr="00BB6DA3">
              <w:rPr>
                <w:rFonts w:ascii="Trebuchet MS" w:hAnsi="Trebuchet MS"/>
                <w:b/>
                <w:bCs/>
                <w:color w:val="007C89" w:themeColor="accent3" w:themeTint="E6"/>
              </w:rPr>
              <w:t>Objective of the sub-step</w:t>
            </w:r>
          </w:p>
          <w:p w14:paraId="12453C49" w14:textId="5F1A4C69" w:rsidR="00AF5A28" w:rsidRPr="00BB6DA3" w:rsidRDefault="00AF5A28">
            <w:pPr>
              <w:rPr>
                <w:rFonts w:ascii="Trebuchet MS" w:hAnsi="Trebuchet MS"/>
              </w:rPr>
            </w:pPr>
            <w:r w:rsidRPr="00BB6DA3">
              <w:rPr>
                <w:rFonts w:ascii="Trebuchet MS" w:hAnsi="Trebuchet MS"/>
              </w:rPr>
              <w:t xml:space="preserve">This step aims to help </w:t>
            </w:r>
            <w:r w:rsidR="0098382A" w:rsidRPr="00BB6DA3">
              <w:rPr>
                <w:rFonts w:ascii="Trebuchet MS" w:hAnsi="Trebuchet MS"/>
              </w:rPr>
              <w:t>COs</w:t>
            </w:r>
            <w:r w:rsidRPr="00BB6DA3">
              <w:rPr>
                <w:rFonts w:ascii="Trebuchet MS" w:hAnsi="Trebuchet MS"/>
              </w:rPr>
              <w:t xml:space="preserve"> in navigating the </w:t>
            </w:r>
            <w:r w:rsidR="00FF4BD4" w:rsidRPr="00BB6DA3">
              <w:rPr>
                <w:rFonts w:ascii="Trebuchet MS" w:hAnsi="Trebuchet MS"/>
              </w:rPr>
              <w:t xml:space="preserve">DNSH assessments developed for the specific measure under the </w:t>
            </w:r>
            <w:r w:rsidRPr="00BB6DA3">
              <w:rPr>
                <w:rFonts w:ascii="Trebuchet MS" w:hAnsi="Trebuchet MS"/>
              </w:rPr>
              <w:t xml:space="preserve">RRP to </w:t>
            </w:r>
            <w:r w:rsidR="00FF4BD4" w:rsidRPr="00BB6DA3">
              <w:rPr>
                <w:rFonts w:ascii="Trebuchet MS" w:hAnsi="Trebuchet MS"/>
              </w:rPr>
              <w:t xml:space="preserve">identify </w:t>
            </w:r>
            <w:r w:rsidR="76D5741F" w:rsidRPr="00BB6DA3">
              <w:rPr>
                <w:rFonts w:ascii="Trebuchet MS" w:hAnsi="Trebuchet MS"/>
              </w:rPr>
              <w:t>DNSH-related conditions</w:t>
            </w:r>
            <w:r w:rsidR="35F938B8" w:rsidRPr="00BB6DA3">
              <w:rPr>
                <w:rFonts w:ascii="Trebuchet MS" w:hAnsi="Trebuchet MS"/>
              </w:rPr>
              <w:t xml:space="preserve"> relevant for the call</w:t>
            </w:r>
            <w:r w:rsidR="3BA8AC2D" w:rsidRPr="00BB6DA3">
              <w:rPr>
                <w:rFonts w:ascii="Trebuchet MS" w:hAnsi="Trebuchet MS"/>
              </w:rPr>
              <w:t xml:space="preserve"> that will be developed</w:t>
            </w:r>
            <w:r w:rsidR="76D5741F" w:rsidRPr="00BB6DA3">
              <w:rPr>
                <w:rFonts w:ascii="Trebuchet MS" w:hAnsi="Trebuchet MS"/>
              </w:rPr>
              <w:t xml:space="preserve">. </w:t>
            </w:r>
          </w:p>
        </w:tc>
      </w:tr>
    </w:tbl>
    <w:p w14:paraId="61A9CD0D" w14:textId="094DDA37" w:rsidR="00B57C3A" w:rsidRPr="00BB6DA3" w:rsidRDefault="007D3617" w:rsidP="368B56E3">
      <w:pPr>
        <w:spacing w:before="240"/>
        <w:rPr>
          <w:rFonts w:ascii="Trebuchet MS" w:hAnsi="Trebuchet MS"/>
          <w:i/>
          <w:iCs/>
        </w:rPr>
      </w:pPr>
      <w:r w:rsidRPr="00BB6DA3">
        <w:rPr>
          <w:rFonts w:ascii="Trebuchet MS" w:hAnsi="Trebuchet MS"/>
        </w:rPr>
        <w:t>Every measure in the RRP has been subjected to a DNSH assessment for each environmental objective, ensuring that the measures are developed in a manner that avoids significant harm to</w:t>
      </w:r>
      <w:r w:rsidR="37E810B5" w:rsidRPr="00BB6DA3">
        <w:rPr>
          <w:rFonts w:ascii="Trebuchet MS" w:hAnsi="Trebuchet MS"/>
        </w:rPr>
        <w:t xml:space="preserve"> any of</w:t>
      </w:r>
      <w:r w:rsidRPr="00BB6DA3">
        <w:rPr>
          <w:rFonts w:ascii="Trebuchet MS" w:hAnsi="Trebuchet MS"/>
        </w:rPr>
        <w:t xml:space="preserve"> the six environmental objectives outlined in Article 17 of the Taxonomy Regulation. </w:t>
      </w:r>
      <w:r w:rsidRPr="00BB6DA3">
        <w:rPr>
          <w:rFonts w:ascii="Trebuchet MS" w:hAnsi="Trebuchet MS"/>
          <w:b/>
          <w:bCs/>
        </w:rPr>
        <w:t xml:space="preserve">The justifications </w:t>
      </w:r>
      <w:r w:rsidR="00B20784" w:rsidRPr="00BB6DA3">
        <w:rPr>
          <w:rFonts w:ascii="Trebuchet MS" w:hAnsi="Trebuchet MS"/>
          <w:b/>
          <w:bCs/>
        </w:rPr>
        <w:t>in the</w:t>
      </w:r>
      <w:r w:rsidRPr="00BB6DA3">
        <w:rPr>
          <w:rFonts w:ascii="Trebuchet MS" w:hAnsi="Trebuchet MS"/>
          <w:b/>
          <w:bCs/>
        </w:rPr>
        <w:t xml:space="preserve"> simplified and detailed DNSH assessments</w:t>
      </w:r>
      <w:r w:rsidRPr="00BB6DA3">
        <w:rPr>
          <w:rFonts w:ascii="Trebuchet MS" w:hAnsi="Trebuchet MS"/>
        </w:rPr>
        <w:t xml:space="preserve"> across the various objectives elaborate on the specific conditions that align a particular call and project with the DNSH criteria, thereby making the project eligible for funding under </w:t>
      </w:r>
      <w:r w:rsidR="005F19F6" w:rsidRPr="00BB6DA3">
        <w:rPr>
          <w:rFonts w:ascii="Trebuchet MS" w:hAnsi="Trebuchet MS"/>
        </w:rPr>
        <w:t>a specific</w:t>
      </w:r>
      <w:r w:rsidRPr="00BB6DA3">
        <w:rPr>
          <w:rFonts w:ascii="Trebuchet MS" w:hAnsi="Trebuchet MS"/>
        </w:rPr>
        <w:t xml:space="preserve"> measure.</w:t>
      </w:r>
      <w:r w:rsidR="003F51D9" w:rsidRPr="00BB6DA3">
        <w:rPr>
          <w:rFonts w:ascii="Trebuchet MS" w:hAnsi="Trebuchet MS"/>
        </w:rPr>
        <w:t xml:space="preserve"> </w:t>
      </w:r>
      <w:r w:rsidR="064C58F6" w:rsidRPr="00BB6DA3">
        <w:rPr>
          <w:rFonts w:ascii="Trebuchet MS" w:hAnsi="Trebuchet MS"/>
        </w:rPr>
        <w:t>These</w:t>
      </w:r>
      <w:r w:rsidR="000A37C4" w:rsidRPr="00BB6DA3">
        <w:rPr>
          <w:rFonts w:ascii="Trebuchet MS" w:hAnsi="Trebuchet MS"/>
        </w:rPr>
        <w:t xml:space="preserve"> DNSH assessments </w:t>
      </w:r>
      <w:r w:rsidR="0094237B" w:rsidRPr="00BB6DA3">
        <w:rPr>
          <w:rFonts w:ascii="Trebuchet MS" w:hAnsi="Trebuchet MS"/>
        </w:rPr>
        <w:t>can be</w:t>
      </w:r>
      <w:r w:rsidR="00AF5A28" w:rsidRPr="00BB6DA3">
        <w:rPr>
          <w:rFonts w:ascii="Trebuchet MS" w:hAnsi="Trebuchet MS"/>
        </w:rPr>
        <w:t xml:space="preserve"> consulted in the Tabular Annex of the RRP.</w:t>
      </w:r>
      <w:r w:rsidR="00ED0F4A" w:rsidRPr="00BB6DA3">
        <w:rPr>
          <w:rFonts w:ascii="Trebuchet MS" w:hAnsi="Trebuchet MS"/>
        </w:rPr>
        <w:t xml:space="preserve"> </w:t>
      </w:r>
      <w:r w:rsidR="00ED0F4A" w:rsidRPr="00BB6DA3">
        <w:rPr>
          <w:rFonts w:ascii="Trebuchet MS" w:hAnsi="Trebuchet MS"/>
          <w:i/>
          <w:iCs/>
        </w:rPr>
        <w:t>While the DNSH conditions specified in the RRP often form part of the measure's definition in the</w:t>
      </w:r>
      <w:r w:rsidR="00C94A5A" w:rsidRPr="00BB6DA3">
        <w:rPr>
          <w:rFonts w:ascii="Trebuchet MS" w:hAnsi="Trebuchet MS"/>
          <w:i/>
          <w:iCs/>
        </w:rPr>
        <w:t xml:space="preserve"> CID</w:t>
      </w:r>
      <w:r w:rsidR="004675F2" w:rsidRPr="00BB6DA3">
        <w:rPr>
          <w:rFonts w:ascii="Trebuchet MS" w:hAnsi="Trebuchet MS"/>
          <w:i/>
          <w:iCs/>
        </w:rPr>
        <w:t xml:space="preserve"> (addressed in step 1.3)</w:t>
      </w:r>
      <w:r w:rsidR="00ED0F4A" w:rsidRPr="00BB6DA3">
        <w:rPr>
          <w:rFonts w:ascii="Trebuchet MS" w:hAnsi="Trebuchet MS"/>
          <w:i/>
          <w:iCs/>
        </w:rPr>
        <w:t>, it remains crucial to</w:t>
      </w:r>
      <w:r w:rsidR="00404671" w:rsidRPr="00BB6DA3">
        <w:rPr>
          <w:rFonts w:ascii="Trebuchet MS" w:hAnsi="Trebuchet MS"/>
          <w:i/>
          <w:iCs/>
        </w:rPr>
        <w:t xml:space="preserve"> check these assessments to</w:t>
      </w:r>
      <w:r w:rsidR="00ED0F4A" w:rsidRPr="00BB6DA3">
        <w:rPr>
          <w:rFonts w:ascii="Trebuchet MS" w:hAnsi="Trebuchet MS"/>
          <w:i/>
          <w:iCs/>
        </w:rPr>
        <w:t xml:space="preserve"> ensure that all conditions are thoroughly identified and adhered to.</w:t>
      </w:r>
    </w:p>
    <w:p w14:paraId="06D42D9D" w14:textId="4D63EE53" w:rsidR="00AF5A28" w:rsidRPr="00BB6DA3" w:rsidRDefault="00EE53E5" w:rsidP="23ECCBDC">
      <w:pPr>
        <w:spacing w:after="0"/>
        <w:rPr>
          <w:rFonts w:ascii="Trebuchet MS" w:hAnsi="Trebuchet MS"/>
          <w:u w:val="single"/>
        </w:rPr>
      </w:pPr>
      <w:r w:rsidRPr="00BB6DA3">
        <w:rPr>
          <w:rFonts w:ascii="Trebuchet MS" w:hAnsi="Trebuchet MS"/>
          <w:u w:val="single"/>
        </w:rPr>
        <w:t>While reviewing</w:t>
      </w:r>
      <w:r w:rsidR="00C17F4E" w:rsidRPr="00BB6DA3">
        <w:rPr>
          <w:rFonts w:ascii="Trebuchet MS" w:hAnsi="Trebuchet MS"/>
          <w:u w:val="single"/>
        </w:rPr>
        <w:t xml:space="preserve"> the </w:t>
      </w:r>
      <w:r w:rsidR="00404671" w:rsidRPr="00BB6DA3">
        <w:rPr>
          <w:rFonts w:ascii="Trebuchet MS" w:hAnsi="Trebuchet MS"/>
          <w:u w:val="single"/>
        </w:rPr>
        <w:t xml:space="preserve">RRP </w:t>
      </w:r>
      <w:r w:rsidR="00C17F4E" w:rsidRPr="00BB6DA3">
        <w:rPr>
          <w:rFonts w:ascii="Trebuchet MS" w:hAnsi="Trebuchet MS"/>
          <w:u w:val="single"/>
        </w:rPr>
        <w:t>annex</w:t>
      </w:r>
      <w:r w:rsidR="00404671" w:rsidRPr="00BB6DA3">
        <w:rPr>
          <w:rFonts w:ascii="Trebuchet MS" w:hAnsi="Trebuchet MS"/>
          <w:u w:val="single"/>
        </w:rPr>
        <w:t xml:space="preserve"> with the DNSH assessments</w:t>
      </w:r>
      <w:r w:rsidRPr="00BB6DA3">
        <w:rPr>
          <w:rFonts w:ascii="Trebuchet MS" w:hAnsi="Trebuchet MS"/>
          <w:u w:val="single"/>
        </w:rPr>
        <w:t xml:space="preserve">, </w:t>
      </w:r>
      <w:r w:rsidR="0098382A" w:rsidRPr="00BB6DA3">
        <w:rPr>
          <w:rFonts w:ascii="Trebuchet MS" w:hAnsi="Trebuchet MS"/>
          <w:u w:val="single"/>
        </w:rPr>
        <w:t>COs</w:t>
      </w:r>
      <w:r w:rsidR="00AF5A28" w:rsidRPr="00BB6DA3">
        <w:rPr>
          <w:rFonts w:ascii="Trebuchet MS" w:hAnsi="Trebuchet MS"/>
          <w:u w:val="single"/>
        </w:rPr>
        <w:t xml:space="preserve"> </w:t>
      </w:r>
      <w:r w:rsidR="36C8AB1E" w:rsidRPr="00BB6DA3">
        <w:rPr>
          <w:rFonts w:ascii="Trebuchet MS" w:hAnsi="Trebuchet MS"/>
          <w:u w:val="single"/>
        </w:rPr>
        <w:t>must</w:t>
      </w:r>
      <w:r w:rsidR="00AF5A28" w:rsidRPr="00BB6DA3">
        <w:rPr>
          <w:rFonts w:ascii="Trebuchet MS" w:hAnsi="Trebuchet MS"/>
          <w:u w:val="single"/>
        </w:rPr>
        <w:t>:</w:t>
      </w:r>
    </w:p>
    <w:p w14:paraId="6B1DACA0" w14:textId="1154E232" w:rsidR="00AF5A28" w:rsidRPr="00BB6DA3" w:rsidRDefault="00F17C87" w:rsidP="006F7E9F">
      <w:pPr>
        <w:pStyle w:val="Odstavecseseznamem"/>
        <w:numPr>
          <w:ilvl w:val="0"/>
          <w:numId w:val="43"/>
        </w:numPr>
        <w:spacing w:line="276" w:lineRule="auto"/>
        <w:jc w:val="both"/>
      </w:pPr>
      <w:r w:rsidRPr="00BB6DA3">
        <w:rPr>
          <w:b/>
          <w:bCs/>
        </w:rPr>
        <w:t xml:space="preserve">Review the DNSH assessment outcomes for the designated measure. </w:t>
      </w:r>
      <w:r w:rsidRPr="00BB6DA3">
        <w:t>For each environmental objective, a simplified assessment will have been conducted, occasionally supplemented by a detailed assessment</w:t>
      </w:r>
      <w:r w:rsidR="005F19F6" w:rsidRPr="00BB6DA3">
        <w:t>,</w:t>
      </w:r>
      <w:r w:rsidRPr="00BB6DA3">
        <w:t xml:space="preserve"> where necessary. The </w:t>
      </w:r>
      <w:r w:rsidRPr="00BB6DA3">
        <w:rPr>
          <w:b/>
          <w:bCs/>
        </w:rPr>
        <w:t>Simplified DNSH assessment</w:t>
      </w:r>
      <w:r w:rsidRPr="00BB6DA3">
        <w:t xml:space="preserve"> typically outlines specific </w:t>
      </w:r>
      <w:r w:rsidR="00404671" w:rsidRPr="00BB6DA3">
        <w:t xml:space="preserve">eligibility criteria and/or </w:t>
      </w:r>
      <w:r w:rsidRPr="00BB6DA3">
        <w:t xml:space="preserve">legislation that must be followed to align with the DNSH principle for that particular objective. </w:t>
      </w:r>
      <w:r w:rsidRPr="00BB6DA3">
        <w:rPr>
          <w:b/>
          <w:bCs/>
        </w:rPr>
        <w:t>Detailed assessments</w:t>
      </w:r>
      <w:r w:rsidRPr="00BB6DA3">
        <w:t xml:space="preserve"> are undertaken in instances where there's a considerable risk of the measure causing environmental harm to the objective. In such cases, the detailed assessment delineates required actions to mitigate or prevent environmental damage. The CO should examine both the simplified and detailed assessment</w:t>
      </w:r>
      <w:r w:rsidR="00DA4932" w:rsidRPr="00BB6DA3">
        <w:t xml:space="preserve"> </w:t>
      </w:r>
      <w:r w:rsidRPr="00BB6DA3">
        <w:t>for each objective, collecting all stipulated conditions</w:t>
      </w:r>
      <w:r w:rsidR="00AF5A28" w:rsidRPr="00BB6DA3">
        <w:t xml:space="preserve"> pursuant to that measure, as these will have to be assured throughout the implementation of measures throughout the</w:t>
      </w:r>
      <w:r w:rsidR="00317532" w:rsidRPr="00BB6DA3">
        <w:t xml:space="preserve"> funding cycle</w:t>
      </w:r>
      <w:r w:rsidR="003F5DFA" w:rsidRPr="00BB6DA3">
        <w:rPr>
          <w:rStyle w:val="Znakapoznpodarou"/>
        </w:rPr>
        <w:footnoteReference w:id="12"/>
      </w:r>
      <w:r w:rsidR="00AF5A28" w:rsidRPr="00BB6DA3">
        <w:t>.</w:t>
      </w:r>
    </w:p>
    <w:p w14:paraId="7D0A9964" w14:textId="6463E6B7" w:rsidR="00EF3CAA" w:rsidRPr="00BB6DA3" w:rsidRDefault="00AF5A28" w:rsidP="006F7E9F">
      <w:pPr>
        <w:pStyle w:val="Odstavecseseznamem"/>
        <w:numPr>
          <w:ilvl w:val="0"/>
          <w:numId w:val="43"/>
        </w:numPr>
        <w:spacing w:line="276" w:lineRule="auto"/>
        <w:jc w:val="both"/>
      </w:pPr>
      <w:r w:rsidRPr="00BB6DA3">
        <w:rPr>
          <w:b/>
          <w:bCs/>
        </w:rPr>
        <w:t>When a detailed DNSH assessment references environmental evaluations done at the measure level, it's important to compile this related documentation</w:t>
      </w:r>
      <w:r w:rsidRPr="00BB6DA3">
        <w:t xml:space="preserve">. For instance, if a CP or SEA </w:t>
      </w:r>
      <w:r w:rsidR="00AA6FDA" w:rsidRPr="00BB6DA3">
        <w:t>(i.e., SEA to the relevant operating program)</w:t>
      </w:r>
      <w:r w:rsidR="59FF9364" w:rsidRPr="00BB6DA3">
        <w:t xml:space="preserve"> </w:t>
      </w:r>
      <w:r w:rsidRPr="00BB6DA3">
        <w:t xml:space="preserve">has been performed for the measure, </w:t>
      </w:r>
      <w:r w:rsidR="0098382A" w:rsidRPr="00BB6DA3">
        <w:t>CO</w:t>
      </w:r>
      <w:r w:rsidRPr="00BB6DA3">
        <w:t xml:space="preserve"> should locate this documentation, as it is essential for subsequent stages.</w:t>
      </w:r>
    </w:p>
    <w:p w14:paraId="482033C5" w14:textId="77777777" w:rsidR="00AE17E7" w:rsidRPr="00BB6DA3" w:rsidRDefault="00AE17E7" w:rsidP="23ECCBDC">
      <w:pPr>
        <w:spacing w:after="0"/>
        <w:rPr>
          <w:rFonts w:ascii="Trebuchet MS" w:hAnsi="Trebuchet MS"/>
          <w:i/>
          <w:iCs/>
          <w:szCs w:val="18"/>
        </w:rPr>
      </w:pPr>
    </w:p>
    <w:p w14:paraId="4297DB32" w14:textId="1A6FA52B" w:rsidR="00AF5A28" w:rsidRPr="007A3EFF" w:rsidRDefault="00AF5A28" w:rsidP="23ECCBDC">
      <w:pPr>
        <w:spacing w:after="0"/>
        <w:rPr>
          <w:rFonts w:ascii="Trebuchet MS" w:hAnsi="Trebuchet MS"/>
          <w:iCs/>
        </w:rPr>
      </w:pPr>
      <w:r w:rsidRPr="007A3EFF">
        <w:rPr>
          <w:rFonts w:ascii="Trebuchet MS" w:hAnsi="Trebuchet MS"/>
          <w:iCs/>
        </w:rPr>
        <w:t xml:space="preserve">The following list includes examples of types of conditions that that are presented in the DNSH checklists as conditions for </w:t>
      </w:r>
      <w:r w:rsidR="00DC29A0" w:rsidRPr="007A3EFF">
        <w:rPr>
          <w:rFonts w:ascii="Trebuchet MS" w:hAnsi="Trebuchet MS"/>
          <w:iCs/>
        </w:rPr>
        <w:t>the development of the calls</w:t>
      </w:r>
      <w:r w:rsidRPr="007A3EFF">
        <w:rPr>
          <w:rFonts w:ascii="Trebuchet MS" w:hAnsi="Trebuchet MS"/>
          <w:iCs/>
        </w:rPr>
        <w:t>:</w:t>
      </w:r>
    </w:p>
    <w:p w14:paraId="56C0E654" w14:textId="77777777" w:rsidR="00AF5A28" w:rsidRPr="007A3EFF" w:rsidRDefault="00AF5A28" w:rsidP="006F7E9F">
      <w:pPr>
        <w:pStyle w:val="Odstavecseseznamem"/>
        <w:numPr>
          <w:ilvl w:val="0"/>
          <w:numId w:val="45"/>
        </w:numPr>
        <w:spacing w:line="276" w:lineRule="auto"/>
        <w:jc w:val="both"/>
        <w:rPr>
          <w:rStyle w:val="Znakapoznpodarou"/>
          <w:iCs/>
        </w:rPr>
      </w:pPr>
      <w:bookmarkStart w:id="45" w:name="_GoBack"/>
      <w:bookmarkEnd w:id="45"/>
      <w:r w:rsidRPr="007A3EFF">
        <w:rPr>
          <w:iCs/>
        </w:rPr>
        <w:t>Exclusions of different natures</w:t>
      </w:r>
      <w:r w:rsidRPr="007A3EFF">
        <w:rPr>
          <w:rStyle w:val="Znakapoznpodarou"/>
          <w:iCs/>
        </w:rPr>
        <w:footnoteReference w:id="13"/>
      </w:r>
    </w:p>
    <w:p w14:paraId="41510433" w14:textId="6E945BC5" w:rsidR="00AF5A28" w:rsidRPr="007A3EFF" w:rsidRDefault="00AF5A28" w:rsidP="006F7E9F">
      <w:pPr>
        <w:pStyle w:val="Odstavecseseznamem"/>
        <w:numPr>
          <w:ilvl w:val="0"/>
          <w:numId w:val="45"/>
        </w:numPr>
        <w:spacing w:line="276" w:lineRule="auto"/>
        <w:jc w:val="both"/>
        <w:rPr>
          <w:iCs/>
        </w:rPr>
      </w:pPr>
      <w:r w:rsidRPr="007A3EFF">
        <w:rPr>
          <w:iCs/>
        </w:rPr>
        <w:t>Compliance with specific EU and/or national legislation</w:t>
      </w:r>
      <w:r w:rsidR="00309253" w:rsidRPr="007A3EFF">
        <w:rPr>
          <w:iCs/>
        </w:rPr>
        <w:t>.</w:t>
      </w:r>
    </w:p>
    <w:p w14:paraId="5C1AF0A4" w14:textId="5658236D" w:rsidR="00AF5A28" w:rsidRPr="007A3EFF" w:rsidRDefault="00AF5A28" w:rsidP="006F7E9F">
      <w:pPr>
        <w:pStyle w:val="Odstavecseseznamem"/>
        <w:numPr>
          <w:ilvl w:val="0"/>
          <w:numId w:val="45"/>
        </w:numPr>
        <w:spacing w:line="276" w:lineRule="auto"/>
        <w:jc w:val="both"/>
        <w:rPr>
          <w:iCs/>
        </w:rPr>
      </w:pPr>
      <w:r w:rsidRPr="007A3EFF">
        <w:rPr>
          <w:iCs/>
        </w:rPr>
        <w:t>Granting of specific environmental permits/authorizations</w:t>
      </w:r>
      <w:r w:rsidR="6C1B9C4F" w:rsidRPr="007A3EFF">
        <w:rPr>
          <w:iCs/>
        </w:rPr>
        <w:t>.</w:t>
      </w:r>
    </w:p>
    <w:p w14:paraId="108EB4CC" w14:textId="360A0BCE" w:rsidR="00AF5A28" w:rsidRPr="007A3EFF" w:rsidRDefault="00AF5A28" w:rsidP="006F7E9F">
      <w:pPr>
        <w:pStyle w:val="Odstavecseseznamem"/>
        <w:numPr>
          <w:ilvl w:val="0"/>
          <w:numId w:val="45"/>
        </w:numPr>
        <w:spacing w:line="276" w:lineRule="auto"/>
        <w:jc w:val="both"/>
        <w:rPr>
          <w:iCs/>
        </w:rPr>
      </w:pPr>
      <w:r w:rsidRPr="007A3EFF">
        <w:rPr>
          <w:iCs/>
        </w:rPr>
        <w:t>Implementation of recognized management systems</w:t>
      </w:r>
      <w:r w:rsidR="2303B88C" w:rsidRPr="007A3EFF">
        <w:rPr>
          <w:iCs/>
        </w:rPr>
        <w:t>.</w:t>
      </w:r>
    </w:p>
    <w:p w14:paraId="4DBABB31" w14:textId="26BACF93" w:rsidR="00AF5A28" w:rsidRPr="007A3EFF" w:rsidRDefault="00AF5A28" w:rsidP="006F7E9F">
      <w:pPr>
        <w:pStyle w:val="Odstavecseseznamem"/>
        <w:numPr>
          <w:ilvl w:val="0"/>
          <w:numId w:val="45"/>
        </w:numPr>
        <w:spacing w:line="276" w:lineRule="auto"/>
        <w:jc w:val="both"/>
        <w:rPr>
          <w:iCs/>
        </w:rPr>
      </w:pPr>
      <w:r w:rsidRPr="007A3EFF">
        <w:rPr>
          <w:iCs/>
        </w:rPr>
        <w:t xml:space="preserve">Implementation of best environmental practices or </w:t>
      </w:r>
      <w:r w:rsidR="00DE10CC" w:rsidRPr="007A3EFF">
        <w:rPr>
          <w:iCs/>
        </w:rPr>
        <w:t xml:space="preserve">usage of </w:t>
      </w:r>
      <w:r w:rsidRPr="007A3EFF">
        <w:rPr>
          <w:iCs/>
        </w:rPr>
        <w:t>benchmarks</w:t>
      </w:r>
      <w:r w:rsidR="1052DEFF" w:rsidRPr="007A3EFF">
        <w:rPr>
          <w:iCs/>
        </w:rPr>
        <w:t>.</w:t>
      </w:r>
    </w:p>
    <w:p w14:paraId="0FAC32C7" w14:textId="56F83724" w:rsidR="00AF5A28" w:rsidRPr="007A3EFF" w:rsidRDefault="00AF5A28" w:rsidP="006F7E9F">
      <w:pPr>
        <w:pStyle w:val="Odstavecseseznamem"/>
        <w:numPr>
          <w:ilvl w:val="0"/>
          <w:numId w:val="45"/>
        </w:numPr>
        <w:spacing w:line="276" w:lineRule="auto"/>
        <w:jc w:val="both"/>
        <w:rPr>
          <w:iCs/>
        </w:rPr>
      </w:pPr>
      <w:r w:rsidRPr="007A3EFF">
        <w:rPr>
          <w:iCs/>
        </w:rPr>
        <w:t>Demonstration of compatibility / alignment with EU and national environmental objectives, strategies, standards, principles, plans and/or targets</w:t>
      </w:r>
      <w:r w:rsidR="001D2EAA" w:rsidRPr="007A3EFF">
        <w:rPr>
          <w:iCs/>
        </w:rPr>
        <w:t xml:space="preserve">, as per the respective regulations and/or </w:t>
      </w:r>
      <w:r w:rsidR="006A74A8" w:rsidRPr="007A3EFF">
        <w:rPr>
          <w:iCs/>
        </w:rPr>
        <w:t>CO</w:t>
      </w:r>
      <w:r w:rsidR="001D2EAA" w:rsidRPr="007A3EFF">
        <w:rPr>
          <w:iCs/>
        </w:rPr>
        <w:t xml:space="preserve"> practices</w:t>
      </w:r>
      <w:r w:rsidR="768F942F" w:rsidRPr="007A3EFF">
        <w:rPr>
          <w:iCs/>
        </w:rPr>
        <w:t>.</w:t>
      </w:r>
    </w:p>
    <w:p w14:paraId="00C3C589" w14:textId="46ACB4E2" w:rsidR="00C17F4E" w:rsidRPr="007A3EFF" w:rsidRDefault="00AF5A28" w:rsidP="006F7E9F">
      <w:pPr>
        <w:pStyle w:val="Odstavecseseznamem"/>
        <w:numPr>
          <w:ilvl w:val="0"/>
          <w:numId w:val="45"/>
        </w:numPr>
        <w:spacing w:line="276" w:lineRule="auto"/>
        <w:jc w:val="both"/>
        <w:rPr>
          <w:iCs/>
        </w:rPr>
      </w:pPr>
      <w:r w:rsidRPr="007A3EFF">
        <w:rPr>
          <w:iCs/>
        </w:rPr>
        <w:t>Implementation of specific plans or alignment with specific commitments developed by the Czech government, in the context of the RPP.</w:t>
      </w:r>
    </w:p>
    <w:p w14:paraId="35E92835" w14:textId="77777777" w:rsidR="00AE17E7" w:rsidRPr="00BB6DA3" w:rsidRDefault="00AE17E7" w:rsidP="00C17F4E">
      <w:pPr>
        <w:rPr>
          <w:rFonts w:ascii="Trebuchet MS" w:hAnsi="Trebuchet MS"/>
        </w:rPr>
      </w:pPr>
    </w:p>
    <w:p w14:paraId="074DCEC3" w14:textId="5C6316DA" w:rsidR="00C17F4E" w:rsidRPr="00BB6DA3" w:rsidRDefault="00C17F4E" w:rsidP="00C17F4E">
      <w:pPr>
        <w:rPr>
          <w:rFonts w:ascii="Trebuchet MS" w:hAnsi="Trebuchet MS"/>
        </w:rPr>
      </w:pPr>
      <w:r w:rsidRPr="00BB6DA3">
        <w:rPr>
          <w:rFonts w:ascii="Trebuchet MS" w:hAnsi="Trebuchet MS"/>
        </w:rPr>
        <w:t xml:space="preserve">For illustration, </w:t>
      </w:r>
      <w:r w:rsidR="00BB4944" w:rsidRPr="00BB6DA3">
        <w:rPr>
          <w:rFonts w:ascii="Trebuchet MS" w:hAnsi="Trebuchet MS"/>
        </w:rPr>
        <w:fldChar w:fldCharType="begin"/>
      </w:r>
      <w:r w:rsidR="00BB4944" w:rsidRPr="00BB6DA3">
        <w:rPr>
          <w:rFonts w:ascii="Trebuchet MS" w:hAnsi="Trebuchet MS"/>
        </w:rPr>
        <w:instrText xml:space="preserve"> REF _Ref160542797 \h </w:instrText>
      </w:r>
      <w:r w:rsidR="00BB6DA3">
        <w:rPr>
          <w:rFonts w:ascii="Trebuchet MS" w:hAnsi="Trebuchet MS"/>
        </w:rPr>
        <w:instrText xml:space="preserve"> \* MERGEFORMAT </w:instrText>
      </w:r>
      <w:r w:rsidR="00BB4944" w:rsidRPr="00BB6DA3">
        <w:rPr>
          <w:rFonts w:ascii="Trebuchet MS" w:hAnsi="Trebuchet MS"/>
        </w:rPr>
      </w:r>
      <w:r w:rsidR="00BB4944" w:rsidRPr="00BB6DA3">
        <w:rPr>
          <w:rFonts w:ascii="Trebuchet MS" w:hAnsi="Trebuchet MS"/>
        </w:rPr>
        <w:fldChar w:fldCharType="separate"/>
      </w:r>
      <w:r w:rsidR="002B24B6" w:rsidRPr="00BB6DA3">
        <w:rPr>
          <w:rFonts w:ascii="Trebuchet MS" w:hAnsi="Trebuchet MS"/>
        </w:rPr>
        <w:t xml:space="preserve">Figure </w:t>
      </w:r>
      <w:r w:rsidR="002B24B6">
        <w:rPr>
          <w:rFonts w:ascii="Trebuchet MS" w:hAnsi="Trebuchet MS"/>
          <w:noProof/>
        </w:rPr>
        <w:t>3</w:t>
      </w:r>
      <w:r w:rsidR="002B24B6" w:rsidRPr="00BB6DA3">
        <w:rPr>
          <w:rFonts w:ascii="Trebuchet MS" w:hAnsi="Trebuchet MS"/>
          <w:noProof/>
        </w:rPr>
        <w:noBreakHyphen/>
      </w:r>
      <w:r w:rsidR="002B24B6">
        <w:rPr>
          <w:rFonts w:ascii="Trebuchet MS" w:hAnsi="Trebuchet MS"/>
          <w:noProof/>
        </w:rPr>
        <w:t>3</w:t>
      </w:r>
      <w:r w:rsidR="002B24B6" w:rsidRPr="00BB6DA3">
        <w:rPr>
          <w:rFonts w:ascii="Trebuchet MS" w:hAnsi="Trebuchet MS"/>
        </w:rPr>
        <w:t xml:space="preserve"> Illustrative example of the DNSH assessment of a Czech RPP measure</w:t>
      </w:r>
      <w:r w:rsidR="00BB4944" w:rsidRPr="00BB6DA3">
        <w:rPr>
          <w:rFonts w:ascii="Trebuchet MS" w:hAnsi="Trebuchet MS"/>
        </w:rPr>
        <w:fldChar w:fldCharType="end"/>
      </w:r>
      <w:r w:rsidR="002F4210" w:rsidRPr="00BB6DA3">
        <w:rPr>
          <w:rFonts w:ascii="Trebuchet MS" w:hAnsi="Trebuchet MS"/>
        </w:rPr>
        <w:t xml:space="preserve"> </w:t>
      </w:r>
      <w:r w:rsidRPr="00BB6DA3">
        <w:rPr>
          <w:rFonts w:ascii="Trebuchet MS" w:hAnsi="Trebuchet MS"/>
        </w:rPr>
        <w:t>showcases the DNSH assessment</w:t>
      </w:r>
      <w:r w:rsidR="00722AFB" w:rsidRPr="00BB6DA3">
        <w:rPr>
          <w:rFonts w:ascii="Trebuchet MS" w:hAnsi="Trebuchet MS"/>
        </w:rPr>
        <w:t xml:space="preserve"> </w:t>
      </w:r>
      <w:r w:rsidR="00D41F2D" w:rsidRPr="00BB6DA3">
        <w:rPr>
          <w:rFonts w:ascii="Trebuchet MS" w:hAnsi="Trebuchet MS"/>
        </w:rPr>
        <w:t>of</w:t>
      </w:r>
      <w:r w:rsidR="00722AFB" w:rsidRPr="00BB6DA3">
        <w:rPr>
          <w:rFonts w:ascii="Trebuchet MS" w:hAnsi="Trebuchet MS"/>
        </w:rPr>
        <w:t xml:space="preserve"> the objective ‘climate mitigation’</w:t>
      </w:r>
      <w:r w:rsidRPr="00BB6DA3">
        <w:rPr>
          <w:rFonts w:ascii="Trebuchet MS" w:hAnsi="Trebuchet MS"/>
        </w:rPr>
        <w:t xml:space="preserve"> for the Czech RRP measure </w:t>
      </w:r>
      <w:r w:rsidRPr="00BB6DA3">
        <w:rPr>
          <w:rFonts w:ascii="Trebuchet MS" w:hAnsi="Trebuchet MS"/>
          <w:i/>
          <w:iCs/>
        </w:rPr>
        <w:t>'Digital Services to Citizens and Businesses – Digital Services for End-Users in the Social Area'</w:t>
      </w:r>
      <w:r w:rsidR="00DC29A0" w:rsidRPr="00BB6DA3">
        <w:rPr>
          <w:rFonts w:ascii="Trebuchet MS" w:hAnsi="Trebuchet MS"/>
          <w:i/>
          <w:iCs/>
        </w:rPr>
        <w:t>.</w:t>
      </w:r>
      <w:r w:rsidRPr="00BB6DA3">
        <w:rPr>
          <w:rFonts w:ascii="Trebuchet MS" w:hAnsi="Trebuchet MS"/>
        </w:rPr>
        <w:t xml:space="preserve"> </w:t>
      </w:r>
      <w:r w:rsidR="0076623C" w:rsidRPr="00BB6DA3">
        <w:rPr>
          <w:rFonts w:ascii="Trebuchet MS" w:hAnsi="Trebuchet MS"/>
        </w:rPr>
        <w:t>In this case</w:t>
      </w:r>
      <w:r w:rsidR="00D41F2D" w:rsidRPr="00BB6DA3">
        <w:rPr>
          <w:rFonts w:ascii="Trebuchet MS" w:hAnsi="Trebuchet MS"/>
        </w:rPr>
        <w:t xml:space="preserve"> a simplified assessment </w:t>
      </w:r>
      <w:r w:rsidR="2227FF55" w:rsidRPr="00BB6DA3">
        <w:rPr>
          <w:rFonts w:ascii="Trebuchet MS" w:hAnsi="Trebuchet MS"/>
        </w:rPr>
        <w:t>suffices,</w:t>
      </w:r>
      <w:r w:rsidR="0076623C" w:rsidRPr="00BB6DA3">
        <w:rPr>
          <w:rFonts w:ascii="Trebuchet MS" w:hAnsi="Trebuchet MS"/>
        </w:rPr>
        <w:t xml:space="preserve"> </w:t>
      </w:r>
      <w:r w:rsidR="006F0046" w:rsidRPr="00BB6DA3">
        <w:rPr>
          <w:rFonts w:ascii="Trebuchet MS" w:hAnsi="Trebuchet MS"/>
        </w:rPr>
        <w:t xml:space="preserve">and specific criteria is </w:t>
      </w:r>
      <w:r w:rsidR="00216468" w:rsidRPr="00BB6DA3">
        <w:rPr>
          <w:rFonts w:ascii="Trebuchet MS" w:hAnsi="Trebuchet MS"/>
        </w:rPr>
        <w:t xml:space="preserve">specified </w:t>
      </w:r>
      <w:r w:rsidR="000523DD" w:rsidRPr="00BB6DA3">
        <w:rPr>
          <w:rFonts w:ascii="Trebuchet MS" w:hAnsi="Trebuchet MS"/>
        </w:rPr>
        <w:t xml:space="preserve">as </w:t>
      </w:r>
      <w:r w:rsidR="00216468" w:rsidRPr="00BB6DA3">
        <w:rPr>
          <w:rFonts w:ascii="Trebuchet MS" w:hAnsi="Trebuchet MS"/>
        </w:rPr>
        <w:t xml:space="preserve">to ensure compliance with the DNSH principle. Namely, </w:t>
      </w:r>
      <w:r w:rsidR="00882314" w:rsidRPr="00BB6DA3">
        <w:rPr>
          <w:rFonts w:ascii="Trebuchet MS" w:hAnsi="Trebuchet MS"/>
        </w:rPr>
        <w:t xml:space="preserve">the assessment </w:t>
      </w:r>
      <w:r w:rsidR="000523DD" w:rsidRPr="00BB6DA3">
        <w:rPr>
          <w:rFonts w:ascii="Trebuchet MS" w:hAnsi="Trebuchet MS"/>
        </w:rPr>
        <w:t>requires alignment of calls and related projects with</w:t>
      </w:r>
      <w:r w:rsidR="00882314" w:rsidRPr="00BB6DA3">
        <w:rPr>
          <w:rFonts w:ascii="Trebuchet MS" w:hAnsi="Trebuchet MS"/>
        </w:rPr>
        <w:t xml:space="preserve"> </w:t>
      </w:r>
      <w:r w:rsidRPr="00BB6DA3">
        <w:rPr>
          <w:rFonts w:ascii="Trebuchet MS" w:hAnsi="Trebuchet MS"/>
        </w:rPr>
        <w:t>specifi</w:t>
      </w:r>
      <w:r w:rsidR="00882314" w:rsidRPr="00BB6DA3">
        <w:rPr>
          <w:rFonts w:ascii="Trebuchet MS" w:hAnsi="Trebuchet MS"/>
        </w:rPr>
        <w:t>c</w:t>
      </w:r>
      <w:r w:rsidRPr="00BB6DA3">
        <w:rPr>
          <w:rFonts w:ascii="Trebuchet MS" w:hAnsi="Trebuchet MS"/>
        </w:rPr>
        <w:t xml:space="preserve"> European and national regulations. In addition, </w:t>
      </w:r>
      <w:r w:rsidR="00882314" w:rsidRPr="00BB6DA3">
        <w:rPr>
          <w:rFonts w:ascii="Trebuchet MS" w:hAnsi="Trebuchet MS"/>
        </w:rPr>
        <w:t xml:space="preserve">projects </w:t>
      </w:r>
      <w:r w:rsidR="000523DD" w:rsidRPr="00BB6DA3">
        <w:rPr>
          <w:rFonts w:ascii="Trebuchet MS" w:hAnsi="Trebuchet MS"/>
        </w:rPr>
        <w:t xml:space="preserve">under this measure </w:t>
      </w:r>
      <w:r w:rsidR="00882314" w:rsidRPr="00BB6DA3">
        <w:rPr>
          <w:rFonts w:ascii="Trebuchet MS" w:hAnsi="Trebuchet MS"/>
        </w:rPr>
        <w:t xml:space="preserve">that </w:t>
      </w:r>
      <w:r w:rsidR="0006135D" w:rsidRPr="00BB6DA3">
        <w:rPr>
          <w:rFonts w:ascii="Trebuchet MS" w:hAnsi="Trebuchet MS"/>
        </w:rPr>
        <w:t xml:space="preserve">necessitate </w:t>
      </w:r>
      <w:r w:rsidRPr="00BB6DA3">
        <w:rPr>
          <w:rFonts w:ascii="Trebuchet MS" w:hAnsi="Trebuchet MS"/>
        </w:rPr>
        <w:t xml:space="preserve">new hardware must demonstrate </w:t>
      </w:r>
      <w:r w:rsidR="3A77B8EC" w:rsidRPr="00BB6DA3">
        <w:rPr>
          <w:rFonts w:ascii="Trebuchet MS" w:hAnsi="Trebuchet MS"/>
        </w:rPr>
        <w:t>“</w:t>
      </w:r>
      <w:r w:rsidRPr="00BB6DA3">
        <w:rPr>
          <w:rFonts w:ascii="Trebuchet MS" w:hAnsi="Trebuchet MS"/>
        </w:rPr>
        <w:t>significantly higher energy efficiency</w:t>
      </w:r>
      <w:r w:rsidR="05B266AB" w:rsidRPr="00BB6DA3">
        <w:rPr>
          <w:rFonts w:ascii="Trebuchet MS" w:hAnsi="Trebuchet MS"/>
        </w:rPr>
        <w:t>”</w:t>
      </w:r>
      <w:r w:rsidRPr="00BB6DA3">
        <w:rPr>
          <w:rFonts w:ascii="Trebuchet MS" w:hAnsi="Trebuchet MS"/>
        </w:rPr>
        <w:t xml:space="preserve">, and there should be a preference for services and systems that can be hosted in cloud </w:t>
      </w:r>
      <w:r w:rsidR="00943CF7" w:rsidRPr="00BB6DA3">
        <w:rPr>
          <w:rFonts w:ascii="Trebuchet MS" w:hAnsi="Trebuchet MS"/>
        </w:rPr>
        <w:t>centres</w:t>
      </w:r>
      <w:r w:rsidRPr="00BB6DA3">
        <w:rPr>
          <w:rFonts w:ascii="Trebuchet MS" w:hAnsi="Trebuchet MS"/>
        </w:rPr>
        <w:t>. This criterion</w:t>
      </w:r>
      <w:r w:rsidR="000D7FE0" w:rsidRPr="00BB6DA3">
        <w:rPr>
          <w:rFonts w:ascii="Trebuchet MS" w:hAnsi="Trebuchet MS"/>
        </w:rPr>
        <w:t xml:space="preserve"> </w:t>
      </w:r>
      <w:r w:rsidRPr="00BB6DA3">
        <w:rPr>
          <w:rFonts w:ascii="Trebuchet MS" w:hAnsi="Trebuchet MS"/>
        </w:rPr>
        <w:t xml:space="preserve">should be incorporated in the call along with other </w:t>
      </w:r>
      <w:r w:rsidR="0006135D" w:rsidRPr="00BB6DA3">
        <w:rPr>
          <w:rFonts w:ascii="Trebuchet MS" w:hAnsi="Trebuchet MS"/>
        </w:rPr>
        <w:t xml:space="preserve">DNSH related </w:t>
      </w:r>
      <w:r w:rsidRPr="00BB6DA3">
        <w:rPr>
          <w:rFonts w:ascii="Trebuchet MS" w:hAnsi="Trebuchet MS"/>
        </w:rPr>
        <w:t>criteria outlined in the table for the remaining five environmental objectives</w:t>
      </w:r>
      <w:r w:rsidR="0006135D" w:rsidRPr="00BB6DA3">
        <w:rPr>
          <w:rFonts w:ascii="Trebuchet MS" w:hAnsi="Trebuchet MS"/>
        </w:rPr>
        <w:t xml:space="preserve"> for that particular measure.</w:t>
      </w:r>
    </w:p>
    <w:p w14:paraId="06183B76" w14:textId="429BF8C0" w:rsidR="00ED0F4A" w:rsidRPr="00BB6DA3" w:rsidRDefault="00ED0F4A" w:rsidP="23ECCBDC">
      <w:pPr>
        <w:pStyle w:val="Titulek"/>
        <w:rPr>
          <w:rFonts w:ascii="Trebuchet MS" w:hAnsi="Trebuchet MS"/>
        </w:rPr>
      </w:pPr>
      <w:bookmarkStart w:id="46" w:name="_Ref160542801"/>
      <w:bookmarkStart w:id="47" w:name="_Ref160542797"/>
      <w:r w:rsidRPr="00BB6DA3">
        <w:rPr>
          <w:rFonts w:ascii="Trebuchet MS" w:hAnsi="Trebuchet MS"/>
        </w:rPr>
        <w:t xml:space="preserve">Figure </w:t>
      </w:r>
      <w:r w:rsidR="00AE17E7" w:rsidRPr="00BB6DA3">
        <w:rPr>
          <w:rFonts w:ascii="Trebuchet MS" w:hAnsi="Trebuchet MS"/>
        </w:rPr>
        <w:fldChar w:fldCharType="begin"/>
      </w:r>
      <w:r w:rsidR="00AE17E7" w:rsidRPr="00BB6DA3">
        <w:rPr>
          <w:rFonts w:ascii="Trebuchet MS" w:hAnsi="Trebuchet MS"/>
        </w:rPr>
        <w:instrText xml:space="preserve"> STYLEREF 1 \s </w:instrText>
      </w:r>
      <w:r w:rsidR="00AE17E7" w:rsidRPr="00BB6DA3">
        <w:rPr>
          <w:rFonts w:ascii="Trebuchet MS" w:hAnsi="Trebuchet MS"/>
        </w:rPr>
        <w:fldChar w:fldCharType="separate"/>
      </w:r>
      <w:r w:rsidR="002B24B6">
        <w:rPr>
          <w:rFonts w:ascii="Trebuchet MS" w:hAnsi="Trebuchet MS"/>
          <w:noProof/>
        </w:rPr>
        <w:t>3</w:t>
      </w:r>
      <w:r w:rsidR="00AE17E7" w:rsidRPr="00BB6DA3">
        <w:rPr>
          <w:rFonts w:ascii="Trebuchet MS" w:hAnsi="Trebuchet MS"/>
        </w:rPr>
        <w:fldChar w:fldCharType="end"/>
      </w:r>
      <w:r w:rsidR="00AE17E7" w:rsidRPr="00BB6DA3">
        <w:rPr>
          <w:rFonts w:ascii="Trebuchet MS" w:hAnsi="Trebuchet MS"/>
        </w:rPr>
        <w:noBreakHyphen/>
      </w:r>
      <w:r w:rsidR="00AE17E7" w:rsidRPr="00BB6DA3">
        <w:rPr>
          <w:rFonts w:ascii="Trebuchet MS" w:hAnsi="Trebuchet MS"/>
        </w:rPr>
        <w:fldChar w:fldCharType="begin"/>
      </w:r>
      <w:r w:rsidR="00AE17E7" w:rsidRPr="00BB6DA3">
        <w:rPr>
          <w:rFonts w:ascii="Trebuchet MS" w:hAnsi="Trebuchet MS"/>
        </w:rPr>
        <w:instrText xml:space="preserve"> SEQ Figure \* ARABIC \s 1 </w:instrText>
      </w:r>
      <w:r w:rsidR="00AE17E7" w:rsidRPr="00BB6DA3">
        <w:rPr>
          <w:rFonts w:ascii="Trebuchet MS" w:hAnsi="Trebuchet MS"/>
        </w:rPr>
        <w:fldChar w:fldCharType="separate"/>
      </w:r>
      <w:r w:rsidR="002B24B6">
        <w:rPr>
          <w:rFonts w:ascii="Trebuchet MS" w:hAnsi="Trebuchet MS"/>
          <w:noProof/>
        </w:rPr>
        <w:t>3</w:t>
      </w:r>
      <w:r w:rsidR="00AE17E7" w:rsidRPr="00BB6DA3">
        <w:rPr>
          <w:rFonts w:ascii="Trebuchet MS" w:hAnsi="Trebuchet MS"/>
        </w:rPr>
        <w:fldChar w:fldCharType="end"/>
      </w:r>
      <w:bookmarkEnd w:id="46"/>
      <w:r w:rsidR="002B193F" w:rsidRPr="00BB6DA3">
        <w:rPr>
          <w:rFonts w:ascii="Trebuchet MS" w:hAnsi="Trebuchet MS"/>
        </w:rPr>
        <w:t xml:space="preserve"> Illustrative example of </w:t>
      </w:r>
      <w:r w:rsidR="005D5C58" w:rsidRPr="00BB6DA3">
        <w:rPr>
          <w:rFonts w:ascii="Trebuchet MS" w:hAnsi="Trebuchet MS"/>
        </w:rPr>
        <w:t>the DNSH assessment of a Czech RPP measure</w:t>
      </w:r>
      <w:bookmarkEnd w:id="47"/>
    </w:p>
    <w:p w14:paraId="1BA1A91E" w14:textId="77777777" w:rsidR="00ED0F4A" w:rsidRPr="00BB6DA3" w:rsidRDefault="00ED0F4A" w:rsidP="23ECCBDC">
      <w:pPr>
        <w:keepNext/>
        <w:jc w:val="center"/>
        <w:rPr>
          <w:rFonts w:ascii="Trebuchet MS" w:hAnsi="Trebuchet MS"/>
        </w:rPr>
      </w:pPr>
      <w:r w:rsidRPr="00BB6DA3">
        <w:rPr>
          <w:rFonts w:ascii="Trebuchet MS" w:hAnsi="Trebuchet MS"/>
          <w:noProof/>
          <w:lang w:val="cs-CZ" w:eastAsia="cs-CZ"/>
        </w:rPr>
        <w:drawing>
          <wp:inline distT="0" distB="0" distL="0" distR="0" wp14:anchorId="3BC43D9D" wp14:editId="38B92B39">
            <wp:extent cx="4835662" cy="2433391"/>
            <wp:effectExtent l="0" t="0" r="3175" b="5080"/>
            <wp:docPr id="855047492"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9">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a:blip>
                    <a:srcRect l="755" r="1"/>
                    <a:stretch>
                      <a:fillRect/>
                    </a:stretch>
                  </pic:blipFill>
                  <pic:spPr>
                    <a:xfrm>
                      <a:off x="0" y="0"/>
                      <a:ext cx="4835662" cy="2433391"/>
                    </a:xfrm>
                    <a:prstGeom prst="rect">
                      <a:avLst/>
                    </a:prstGeom>
                  </pic:spPr>
                </pic:pic>
              </a:graphicData>
            </a:graphic>
          </wp:inline>
        </w:drawing>
      </w:r>
    </w:p>
    <w:tbl>
      <w:tblPr>
        <w:tblStyle w:val="Mkatabulky"/>
        <w:tblW w:w="0" w:type="auto"/>
        <w:tblLook w:val="04A0" w:firstRow="1" w:lastRow="0" w:firstColumn="1" w:lastColumn="0" w:noHBand="0" w:noVBand="1"/>
      </w:tblPr>
      <w:tblGrid>
        <w:gridCol w:w="9016"/>
      </w:tblGrid>
      <w:tr w:rsidR="00AF5A28" w:rsidRPr="00BB6DA3" w14:paraId="59227D96" w14:textId="77777777" w:rsidTr="23ECCBDC">
        <w:tc>
          <w:tcPr>
            <w:tcW w:w="9016" w:type="dxa"/>
            <w:shd w:val="clear" w:color="auto" w:fill="FCE9DC" w:themeFill="accent6" w:themeFillTint="33"/>
          </w:tcPr>
          <w:p w14:paraId="0CF91DA5" w14:textId="77777777" w:rsidR="00AF5A28" w:rsidRPr="00BB6DA3" w:rsidRDefault="00AF5A28" w:rsidP="23ECCBDC">
            <w:pPr>
              <w:rPr>
                <w:rFonts w:ascii="Trebuchet MS" w:hAnsi="Trebuchet MS"/>
                <w:color w:val="E56710" w:themeColor="accent6" w:themeShade="BF"/>
                <w:szCs w:val="18"/>
              </w:rPr>
            </w:pPr>
            <w:r w:rsidRPr="00BB6DA3">
              <w:rPr>
                <w:rFonts w:ascii="Trebuchet MS" w:hAnsi="Trebuchet MS"/>
                <w:color w:val="E56710" w:themeColor="accent6" w:themeShade="BF"/>
                <w:szCs w:val="18"/>
              </w:rPr>
              <w:t>Specificity of financial instruments</w:t>
            </w:r>
          </w:p>
          <w:p w14:paraId="3BE6063C" w14:textId="476CB447" w:rsidR="2A06EA3A" w:rsidRPr="00BB6DA3" w:rsidRDefault="56290207" w:rsidP="23ECCBDC">
            <w:pPr>
              <w:spacing w:after="160"/>
              <w:rPr>
                <w:rFonts w:ascii="Trebuchet MS" w:hAnsi="Trebuchet MS"/>
                <w:szCs w:val="18"/>
              </w:rPr>
            </w:pPr>
            <w:r w:rsidRPr="00BB6DA3">
              <w:rPr>
                <w:rFonts w:ascii="Trebuchet MS" w:hAnsi="Trebuchet MS"/>
                <w:szCs w:val="18"/>
              </w:rPr>
              <w:t xml:space="preserve">Step 1.2 is </w:t>
            </w:r>
            <w:r w:rsidRPr="00BB6DA3">
              <w:rPr>
                <w:rFonts w:ascii="Trebuchet MS" w:eastAsia="Montserrat" w:hAnsi="Trebuchet MS" w:cs="Montserrat"/>
                <w:szCs w:val="18"/>
              </w:rPr>
              <w:t xml:space="preserve">applicable </w:t>
            </w:r>
            <w:r w:rsidRPr="00BB6DA3">
              <w:rPr>
                <w:rFonts w:ascii="Trebuchet MS" w:hAnsi="Trebuchet MS"/>
                <w:szCs w:val="18"/>
              </w:rPr>
              <w:t xml:space="preserve">for financial instruments, but only to loans and guarantees (see below). The step must result in </w:t>
            </w:r>
            <w:r w:rsidR="595F8BF5" w:rsidRPr="00BB6DA3">
              <w:rPr>
                <w:rFonts w:ascii="Trebuchet MS" w:hAnsi="Trebuchet MS"/>
                <w:szCs w:val="18"/>
              </w:rPr>
              <w:t>the updated</w:t>
            </w:r>
            <w:r w:rsidRPr="00BB6DA3">
              <w:rPr>
                <w:rFonts w:ascii="Trebuchet MS" w:hAnsi="Trebuchet MS"/>
                <w:szCs w:val="18"/>
              </w:rPr>
              <w:t xml:space="preserve"> checklist document.</w:t>
            </w:r>
          </w:p>
          <w:p w14:paraId="5F2BEB80" w14:textId="145EC99C" w:rsidR="2A06EA3A" w:rsidRPr="00BB6DA3" w:rsidRDefault="56290207" w:rsidP="006F7E9F">
            <w:pPr>
              <w:pStyle w:val="Odstavecseseznamem"/>
              <w:numPr>
                <w:ilvl w:val="0"/>
                <w:numId w:val="80"/>
              </w:numPr>
              <w:rPr>
                <w:szCs w:val="18"/>
              </w:rPr>
            </w:pPr>
            <w:r w:rsidRPr="00BB6DA3">
              <w:rPr>
                <w:szCs w:val="18"/>
              </w:rPr>
              <w:t>What are the key elements to keep in mind to conduct this step?</w:t>
            </w:r>
          </w:p>
          <w:p w14:paraId="5C5FB863" w14:textId="1ECB121B" w:rsidR="6D333E85" w:rsidRPr="00BB6DA3" w:rsidRDefault="56290207" w:rsidP="23ECCBDC">
            <w:pPr>
              <w:spacing w:after="160"/>
              <w:rPr>
                <w:rFonts w:ascii="Trebuchet MS" w:hAnsi="Trebuchet MS"/>
                <w:szCs w:val="18"/>
              </w:rPr>
            </w:pPr>
            <w:r w:rsidRPr="00BB6DA3">
              <w:rPr>
                <w:rFonts w:ascii="Trebuchet MS" w:hAnsi="Trebuchet MS"/>
                <w:szCs w:val="18"/>
              </w:rPr>
              <w:t>There are no key elements.</w:t>
            </w:r>
          </w:p>
          <w:p w14:paraId="34BC4EB9" w14:textId="77777777" w:rsidR="2A06EA3A" w:rsidRPr="00BB6DA3" w:rsidRDefault="56290207" w:rsidP="006F7E9F">
            <w:pPr>
              <w:pStyle w:val="Odstavecseseznamem"/>
              <w:numPr>
                <w:ilvl w:val="0"/>
                <w:numId w:val="80"/>
              </w:numPr>
              <w:rPr>
                <w:szCs w:val="18"/>
              </w:rPr>
            </w:pPr>
            <w:r w:rsidRPr="00BB6DA3">
              <w:rPr>
                <w:szCs w:val="18"/>
              </w:rPr>
              <w:t>Is there any difference between different types of financial instruments?</w:t>
            </w:r>
          </w:p>
          <w:p w14:paraId="545EEFCD" w14:textId="6E8BC1FF" w:rsidR="00AF5A28" w:rsidRPr="00BB6DA3" w:rsidRDefault="56290207" w:rsidP="23ECCBDC">
            <w:pPr>
              <w:rPr>
                <w:rFonts w:ascii="Trebuchet MS" w:hAnsi="Trebuchet MS"/>
                <w:szCs w:val="18"/>
              </w:rPr>
            </w:pPr>
            <w:r w:rsidRPr="00BB6DA3">
              <w:rPr>
                <w:rFonts w:ascii="Trebuchet MS" w:hAnsi="Trebuchet MS"/>
                <w:color w:val="auto"/>
                <w:szCs w:val="18"/>
              </w:rPr>
              <w:t xml:space="preserve">Yes. </w:t>
            </w:r>
            <w:r w:rsidRPr="00BB6DA3">
              <w:rPr>
                <w:rFonts w:ascii="Trebuchet MS" w:eastAsia="Montserrat Light" w:hAnsi="Trebuchet MS" w:cs="Montserrat Light"/>
                <w:color w:val="auto"/>
                <w:szCs w:val="18"/>
              </w:rPr>
              <w:t>Since the CID was used only for the loans and guarantees, Step 1</w:t>
            </w:r>
            <w:r w:rsidR="4677B805" w:rsidRPr="00BB6DA3">
              <w:rPr>
                <w:rFonts w:ascii="Trebuchet MS" w:eastAsia="Montserrat Light" w:hAnsi="Trebuchet MS" w:cs="Montserrat Light"/>
                <w:color w:val="auto"/>
                <w:szCs w:val="18"/>
              </w:rPr>
              <w:t>.2 is applicable only to loans and guarantees.</w:t>
            </w:r>
            <w:r w:rsidR="0D3F80E7" w:rsidRPr="00BB6DA3">
              <w:rPr>
                <w:rFonts w:ascii="Trebuchet MS" w:eastAsia="Montserrat Light" w:hAnsi="Trebuchet MS" w:cs="Montserrat Light"/>
                <w:color w:val="auto"/>
                <w:szCs w:val="18"/>
              </w:rPr>
              <w:t xml:space="preserve"> It must be applied exactly as described in Step 1.2.</w:t>
            </w:r>
          </w:p>
        </w:tc>
      </w:tr>
    </w:tbl>
    <w:p w14:paraId="1B38D5D6" w14:textId="77777777" w:rsidR="00AF5A28" w:rsidRPr="00BB6DA3" w:rsidRDefault="00AF5A28" w:rsidP="00AF5A28">
      <w:pPr>
        <w:rPr>
          <w:rFonts w:ascii="Trebuchet MS" w:hAnsi="Trebuchet MS"/>
        </w:rPr>
      </w:pPr>
    </w:p>
    <w:p w14:paraId="6E702D42" w14:textId="0FFA89BE" w:rsidR="00AF5A28" w:rsidRPr="00BB6DA3" w:rsidRDefault="6052B6D1" w:rsidP="00AF5A28">
      <w:pPr>
        <w:pStyle w:val="Nadpis3"/>
        <w:rPr>
          <w:rFonts w:ascii="Trebuchet MS" w:hAnsi="Trebuchet MS"/>
        </w:rPr>
      </w:pPr>
      <w:bookmarkStart w:id="48" w:name="_Toc373566267"/>
      <w:bookmarkStart w:id="49" w:name="_Toc958088415"/>
      <w:r w:rsidRPr="00BB6DA3">
        <w:rPr>
          <w:rFonts w:ascii="Trebuchet MS" w:hAnsi="Trebuchet MS"/>
        </w:rPr>
        <w:t xml:space="preserve">Step 1.3: </w:t>
      </w:r>
      <w:r w:rsidR="22AAACD0" w:rsidRPr="00BB6DA3">
        <w:rPr>
          <w:rFonts w:ascii="Trebuchet MS" w:hAnsi="Trebuchet MS"/>
        </w:rPr>
        <w:t xml:space="preserve">Identify DNSH-related </w:t>
      </w:r>
      <w:r w:rsidR="00065308" w:rsidRPr="00BB6DA3">
        <w:rPr>
          <w:rFonts w:ascii="Trebuchet MS" w:hAnsi="Trebuchet MS"/>
        </w:rPr>
        <w:t xml:space="preserve">milestones and targets in </w:t>
      </w:r>
      <w:r w:rsidR="22AAACD0" w:rsidRPr="00BB6DA3">
        <w:rPr>
          <w:rFonts w:ascii="Trebuchet MS" w:hAnsi="Trebuchet MS"/>
        </w:rPr>
        <w:t>the CID and</w:t>
      </w:r>
      <w:r w:rsidR="00065308" w:rsidRPr="00BB6DA3">
        <w:rPr>
          <w:rFonts w:ascii="Trebuchet MS" w:hAnsi="Trebuchet MS"/>
        </w:rPr>
        <w:t xml:space="preserve"> the</w:t>
      </w:r>
      <w:r w:rsidR="22AAACD0" w:rsidRPr="00BB6DA3">
        <w:rPr>
          <w:rFonts w:ascii="Trebuchet MS" w:hAnsi="Trebuchet MS"/>
        </w:rPr>
        <w:t xml:space="preserve"> </w:t>
      </w:r>
      <w:r w:rsidR="6836C5D8" w:rsidRPr="00BB6DA3">
        <w:rPr>
          <w:rFonts w:ascii="Trebuchet MS" w:hAnsi="Trebuchet MS"/>
        </w:rPr>
        <w:t xml:space="preserve">respective </w:t>
      </w:r>
      <w:r w:rsidR="22AAACD0" w:rsidRPr="00BB6DA3">
        <w:rPr>
          <w:rFonts w:ascii="Trebuchet MS" w:hAnsi="Trebuchet MS"/>
        </w:rPr>
        <w:t>Operational Arrangements</w:t>
      </w:r>
      <w:bookmarkEnd w:id="48"/>
      <w:bookmarkEnd w:id="49"/>
      <w:r w:rsidR="22AAACD0" w:rsidRPr="00BB6DA3">
        <w:rPr>
          <w:rFonts w:ascii="Trebuchet MS" w:hAnsi="Trebuchet MS"/>
        </w:rPr>
        <w:t xml:space="preserve"> </w:t>
      </w:r>
    </w:p>
    <w:tbl>
      <w:tblPr>
        <w:tblStyle w:val="Mkatabulky"/>
        <w:tblW w:w="0" w:type="auto"/>
        <w:tblLayout w:type="fixed"/>
        <w:tblLook w:val="06A0" w:firstRow="1" w:lastRow="0" w:firstColumn="1" w:lastColumn="0" w:noHBand="1" w:noVBand="1"/>
      </w:tblPr>
      <w:tblGrid>
        <w:gridCol w:w="9015"/>
      </w:tblGrid>
      <w:tr w:rsidR="00AF5A28" w:rsidRPr="00BB6DA3" w14:paraId="72672DC0" w14:textId="77777777" w:rsidTr="23ECCBDC">
        <w:trPr>
          <w:trHeight w:val="300"/>
        </w:trPr>
        <w:tc>
          <w:tcPr>
            <w:tcW w:w="9015" w:type="dxa"/>
            <w:shd w:val="clear" w:color="auto" w:fill="D4FBFF" w:themeFill="accent3" w:themeFillTint="1A"/>
          </w:tcPr>
          <w:p w14:paraId="608537DB" w14:textId="77777777" w:rsidR="00AF5A28" w:rsidRPr="00BB6DA3" w:rsidRDefault="00AF5A28">
            <w:pPr>
              <w:rPr>
                <w:rFonts w:ascii="Trebuchet MS" w:hAnsi="Trebuchet MS"/>
                <w:b/>
                <w:bCs/>
                <w:color w:val="007C89" w:themeColor="accent3" w:themeTint="E6"/>
              </w:rPr>
            </w:pPr>
            <w:r w:rsidRPr="00BB6DA3">
              <w:rPr>
                <w:rFonts w:ascii="Trebuchet MS" w:hAnsi="Trebuchet MS"/>
                <w:b/>
                <w:bCs/>
                <w:color w:val="007C89" w:themeColor="accent3" w:themeTint="E6"/>
              </w:rPr>
              <w:t>Objective of the sub-step</w:t>
            </w:r>
          </w:p>
          <w:p w14:paraId="71BCC890" w14:textId="0AEF68C6" w:rsidR="00AF5A28" w:rsidRPr="00BB6DA3" w:rsidRDefault="00AF5A28">
            <w:pPr>
              <w:rPr>
                <w:rFonts w:ascii="Trebuchet MS" w:hAnsi="Trebuchet MS"/>
              </w:rPr>
            </w:pPr>
            <w:r w:rsidRPr="00BB6DA3">
              <w:rPr>
                <w:rFonts w:ascii="Trebuchet MS" w:hAnsi="Trebuchet MS"/>
              </w:rPr>
              <w:t xml:space="preserve">This step is designed to assist </w:t>
            </w:r>
            <w:r w:rsidR="0098382A" w:rsidRPr="00BB6DA3">
              <w:rPr>
                <w:rFonts w:ascii="Trebuchet MS" w:hAnsi="Trebuchet MS"/>
              </w:rPr>
              <w:t>COs</w:t>
            </w:r>
            <w:r w:rsidRPr="00BB6DA3">
              <w:rPr>
                <w:rFonts w:ascii="Trebuchet MS" w:hAnsi="Trebuchet MS"/>
              </w:rPr>
              <w:t xml:space="preserve"> in </w:t>
            </w:r>
            <w:r w:rsidR="4A92E824" w:rsidRPr="00BB6DA3">
              <w:rPr>
                <w:rFonts w:ascii="Trebuchet MS" w:hAnsi="Trebuchet MS"/>
              </w:rPr>
              <w:t>identif</w:t>
            </w:r>
            <w:r w:rsidR="2B160CA7" w:rsidRPr="00BB6DA3">
              <w:rPr>
                <w:rFonts w:ascii="Trebuchet MS" w:hAnsi="Trebuchet MS"/>
              </w:rPr>
              <w:t>ying</w:t>
            </w:r>
            <w:r w:rsidR="4A92E824" w:rsidRPr="00BB6DA3">
              <w:rPr>
                <w:rFonts w:ascii="Trebuchet MS" w:hAnsi="Trebuchet MS"/>
              </w:rPr>
              <w:t xml:space="preserve"> DNSH related</w:t>
            </w:r>
            <w:r w:rsidR="666D8DE8" w:rsidRPr="00BB6DA3">
              <w:rPr>
                <w:rFonts w:ascii="Trebuchet MS" w:hAnsi="Trebuchet MS"/>
              </w:rPr>
              <w:t xml:space="preserve"> conditions,</w:t>
            </w:r>
            <w:r w:rsidR="4A92E824" w:rsidRPr="00BB6DA3">
              <w:rPr>
                <w:rFonts w:ascii="Trebuchet MS" w:hAnsi="Trebuchet MS"/>
              </w:rPr>
              <w:t xml:space="preserve"> </w:t>
            </w:r>
            <w:r w:rsidR="2B160CA7" w:rsidRPr="00BB6DA3">
              <w:rPr>
                <w:rFonts w:ascii="Trebuchet MS" w:hAnsi="Trebuchet MS"/>
              </w:rPr>
              <w:t>milestones and targets</w:t>
            </w:r>
            <w:r w:rsidR="666D8DE8" w:rsidRPr="00BB6DA3">
              <w:rPr>
                <w:rFonts w:ascii="Trebuchet MS" w:hAnsi="Trebuchet MS"/>
              </w:rPr>
              <w:t xml:space="preserve"> defined in the CID and OA </w:t>
            </w:r>
            <w:r w:rsidR="2B160CA7" w:rsidRPr="00BB6DA3">
              <w:rPr>
                <w:rFonts w:ascii="Trebuchet MS" w:hAnsi="Trebuchet MS"/>
              </w:rPr>
              <w:t>for a specific measure</w:t>
            </w:r>
            <w:r w:rsidR="5DC8DF0E" w:rsidRPr="00BB6DA3">
              <w:rPr>
                <w:rFonts w:ascii="Trebuchet MS" w:hAnsi="Trebuchet MS"/>
              </w:rPr>
              <w:t xml:space="preserve"> to </w:t>
            </w:r>
            <w:r w:rsidRPr="00BB6DA3">
              <w:rPr>
                <w:rFonts w:ascii="Trebuchet MS" w:hAnsi="Trebuchet MS"/>
              </w:rPr>
              <w:t xml:space="preserve">ensure that </w:t>
            </w:r>
            <w:r w:rsidR="5DC8DF0E" w:rsidRPr="00BB6DA3">
              <w:rPr>
                <w:rFonts w:ascii="Trebuchet MS" w:hAnsi="Trebuchet MS"/>
              </w:rPr>
              <w:t>these</w:t>
            </w:r>
            <w:r w:rsidRPr="00BB6DA3">
              <w:rPr>
                <w:rFonts w:ascii="Trebuchet MS" w:hAnsi="Trebuchet MS"/>
              </w:rPr>
              <w:t xml:space="preserve"> are integrated </w:t>
            </w:r>
            <w:r w:rsidR="666D8DE8" w:rsidRPr="00BB6DA3">
              <w:rPr>
                <w:rFonts w:ascii="Trebuchet MS" w:hAnsi="Trebuchet MS"/>
              </w:rPr>
              <w:t xml:space="preserve">as criteria for the call that will be developed </w:t>
            </w:r>
          </w:p>
        </w:tc>
      </w:tr>
    </w:tbl>
    <w:p w14:paraId="7690021A" w14:textId="36A45FFE" w:rsidR="00FE5BC1" w:rsidRPr="007A3EFF" w:rsidRDefault="008E79FB" w:rsidP="6E3BDDF8">
      <w:pPr>
        <w:spacing w:before="240"/>
        <w:rPr>
          <w:rFonts w:ascii="Trebuchet MS" w:hAnsi="Trebuchet MS"/>
          <w:iCs/>
        </w:rPr>
      </w:pPr>
      <w:r w:rsidRPr="007A3EFF">
        <w:rPr>
          <w:rFonts w:ascii="Trebuchet MS" w:hAnsi="Trebuchet MS"/>
          <w:iCs/>
        </w:rPr>
        <w:t>T</w:t>
      </w:r>
      <w:r w:rsidR="00AF5A28" w:rsidRPr="007A3EFF">
        <w:rPr>
          <w:rFonts w:ascii="Trebuchet MS" w:hAnsi="Trebuchet MS"/>
          <w:iCs/>
        </w:rPr>
        <w:t xml:space="preserve">he allocation of funds from the RRF must also meet </w:t>
      </w:r>
      <w:r w:rsidR="00352D2A" w:rsidRPr="007A3EFF">
        <w:rPr>
          <w:rFonts w:ascii="Trebuchet MS" w:hAnsi="Trebuchet MS"/>
          <w:iCs/>
        </w:rPr>
        <w:t xml:space="preserve">any </w:t>
      </w:r>
      <w:r w:rsidRPr="007A3EFF">
        <w:rPr>
          <w:rFonts w:ascii="Trebuchet MS" w:hAnsi="Trebuchet MS"/>
          <w:iCs/>
        </w:rPr>
        <w:t xml:space="preserve">specific </w:t>
      </w:r>
      <w:r w:rsidR="00281693" w:rsidRPr="007A3EFF">
        <w:rPr>
          <w:rFonts w:ascii="Trebuchet MS" w:hAnsi="Trebuchet MS"/>
          <w:iCs/>
        </w:rPr>
        <w:t xml:space="preserve">milestones </w:t>
      </w:r>
      <w:r w:rsidR="00B505D4" w:rsidRPr="007A3EFF">
        <w:rPr>
          <w:rFonts w:ascii="Trebuchet MS" w:hAnsi="Trebuchet MS"/>
          <w:iCs/>
        </w:rPr>
        <w:t>and</w:t>
      </w:r>
      <w:r w:rsidR="00281693" w:rsidRPr="007A3EFF">
        <w:rPr>
          <w:rFonts w:ascii="Trebuchet MS" w:hAnsi="Trebuchet MS"/>
          <w:iCs/>
        </w:rPr>
        <w:t xml:space="preserve"> targets </w:t>
      </w:r>
      <w:r w:rsidR="00B505D4" w:rsidRPr="007A3EFF">
        <w:rPr>
          <w:rFonts w:ascii="Trebuchet MS" w:hAnsi="Trebuchet MS"/>
          <w:iCs/>
        </w:rPr>
        <w:t>outlined</w:t>
      </w:r>
      <w:r w:rsidR="00675DAC" w:rsidRPr="007A3EFF">
        <w:rPr>
          <w:rFonts w:ascii="Trebuchet MS" w:hAnsi="Trebuchet MS"/>
          <w:iCs/>
        </w:rPr>
        <w:t xml:space="preserve"> in </w:t>
      </w:r>
      <w:r w:rsidR="0079021A" w:rsidRPr="007A3EFF">
        <w:rPr>
          <w:rFonts w:ascii="Trebuchet MS" w:hAnsi="Trebuchet MS"/>
          <w:iCs/>
        </w:rPr>
        <w:t xml:space="preserve">the </w:t>
      </w:r>
      <w:r w:rsidR="00CC3487" w:rsidRPr="007A3EFF">
        <w:rPr>
          <w:rFonts w:ascii="Trebuchet MS" w:hAnsi="Trebuchet MS"/>
          <w:iCs/>
        </w:rPr>
        <w:t>CID</w:t>
      </w:r>
      <w:r w:rsidRPr="007A3EFF">
        <w:rPr>
          <w:rFonts w:ascii="Trebuchet MS" w:hAnsi="Trebuchet MS"/>
          <w:iCs/>
        </w:rPr>
        <w:t xml:space="preserve"> </w:t>
      </w:r>
      <w:r w:rsidR="001E7FE3" w:rsidRPr="007A3EFF">
        <w:rPr>
          <w:rFonts w:ascii="Trebuchet MS" w:hAnsi="Trebuchet MS"/>
          <w:iCs/>
        </w:rPr>
        <w:t xml:space="preserve">for each measure. These are </w:t>
      </w:r>
      <w:r w:rsidR="002450F0" w:rsidRPr="007A3EFF">
        <w:rPr>
          <w:rFonts w:ascii="Trebuchet MS" w:hAnsi="Trebuchet MS"/>
          <w:iCs/>
        </w:rPr>
        <w:t xml:space="preserve">outlined in the tables of the </w:t>
      </w:r>
      <w:r w:rsidR="003F37B4" w:rsidRPr="007A3EFF">
        <w:rPr>
          <w:rFonts w:ascii="Trebuchet MS" w:hAnsi="Trebuchet MS"/>
          <w:iCs/>
        </w:rPr>
        <w:t>Council Implementing Decision (</w:t>
      </w:r>
      <w:r w:rsidR="0A2FBFF7" w:rsidRPr="007A3EFF">
        <w:rPr>
          <w:rFonts w:ascii="Trebuchet MS" w:hAnsi="Trebuchet MS"/>
          <w:iCs/>
        </w:rPr>
        <w:t>CID) on</w:t>
      </w:r>
      <w:r w:rsidR="003F37B4" w:rsidRPr="007A3EFF">
        <w:rPr>
          <w:rFonts w:ascii="Trebuchet MS" w:hAnsi="Trebuchet MS"/>
          <w:iCs/>
        </w:rPr>
        <w:t xml:space="preserve"> the approval of the assessment of the recovery and resilience plan of Czechia and related Annex</w:t>
      </w:r>
      <w:r w:rsidR="002450F0" w:rsidRPr="007A3EFF">
        <w:rPr>
          <w:rFonts w:ascii="Trebuchet MS" w:hAnsi="Trebuchet MS"/>
          <w:iCs/>
        </w:rPr>
        <w:t>, as illustrated in</w:t>
      </w:r>
      <w:r w:rsidR="00697C79" w:rsidRPr="007A3EFF">
        <w:rPr>
          <w:rFonts w:ascii="Trebuchet MS" w:hAnsi="Trebuchet MS"/>
          <w:iCs/>
        </w:rPr>
        <w:t xml:space="preserve"> </w:t>
      </w:r>
      <w:r w:rsidR="008E184D" w:rsidRPr="007A3EFF">
        <w:rPr>
          <w:rFonts w:ascii="Trebuchet MS" w:hAnsi="Trebuchet MS"/>
        </w:rPr>
        <w:fldChar w:fldCharType="begin"/>
      </w:r>
      <w:r w:rsidR="008E184D" w:rsidRPr="007A3EFF">
        <w:rPr>
          <w:rFonts w:ascii="Trebuchet MS" w:hAnsi="Trebuchet MS"/>
        </w:rPr>
        <w:instrText xml:space="preserve"> REF _Ref169199886 \h </w:instrText>
      </w:r>
      <w:r w:rsidR="00BB6DA3" w:rsidRPr="007A3EFF">
        <w:rPr>
          <w:rFonts w:ascii="Trebuchet MS" w:hAnsi="Trebuchet MS"/>
        </w:rPr>
        <w:instrText xml:space="preserve"> \* MERGEFORMAT </w:instrText>
      </w:r>
      <w:r w:rsidR="008E184D" w:rsidRPr="007A3EFF">
        <w:rPr>
          <w:rFonts w:ascii="Trebuchet MS" w:hAnsi="Trebuchet MS"/>
        </w:rPr>
      </w:r>
      <w:r w:rsidR="008E184D" w:rsidRPr="007A3EFF">
        <w:rPr>
          <w:rFonts w:ascii="Trebuchet MS" w:hAnsi="Trebuchet MS"/>
        </w:rPr>
        <w:fldChar w:fldCharType="separate"/>
      </w:r>
      <w:r w:rsidR="002B24B6" w:rsidRPr="00BB6DA3">
        <w:rPr>
          <w:rFonts w:ascii="Trebuchet MS" w:hAnsi="Trebuchet MS"/>
        </w:rPr>
        <w:t xml:space="preserve">Figure </w:t>
      </w:r>
      <w:r w:rsidR="002B24B6">
        <w:rPr>
          <w:rFonts w:ascii="Trebuchet MS" w:hAnsi="Trebuchet MS"/>
          <w:noProof/>
        </w:rPr>
        <w:t>3</w:t>
      </w:r>
      <w:r w:rsidR="002B24B6" w:rsidRPr="00BB6DA3">
        <w:rPr>
          <w:rFonts w:ascii="Trebuchet MS" w:hAnsi="Trebuchet MS"/>
          <w:noProof/>
        </w:rPr>
        <w:noBreakHyphen/>
      </w:r>
      <w:r w:rsidR="002B24B6">
        <w:rPr>
          <w:rFonts w:ascii="Trebuchet MS" w:hAnsi="Trebuchet MS"/>
          <w:noProof/>
        </w:rPr>
        <w:t>4</w:t>
      </w:r>
      <w:r w:rsidR="008E184D" w:rsidRPr="007A3EFF">
        <w:rPr>
          <w:rFonts w:ascii="Trebuchet MS" w:hAnsi="Trebuchet MS"/>
        </w:rPr>
        <w:fldChar w:fldCharType="end"/>
      </w:r>
      <w:r w:rsidR="002450F0" w:rsidRPr="007A3EFF">
        <w:rPr>
          <w:rFonts w:ascii="Trebuchet MS" w:hAnsi="Trebuchet MS"/>
          <w:iCs/>
        </w:rPr>
        <w:t>.</w:t>
      </w:r>
    </w:p>
    <w:p w14:paraId="1A7656F2" w14:textId="2A5B4B54" w:rsidR="008F1655" w:rsidRPr="007A3EFF" w:rsidRDefault="1136FC3F" w:rsidP="6E3BDDF8">
      <w:pPr>
        <w:spacing w:before="240"/>
        <w:rPr>
          <w:rFonts w:ascii="Trebuchet MS" w:hAnsi="Trebuchet MS"/>
          <w:iCs/>
        </w:rPr>
      </w:pPr>
      <w:r w:rsidRPr="007A3EFF">
        <w:rPr>
          <w:rFonts w:ascii="Trebuchet MS" w:hAnsi="Trebuchet MS"/>
          <w:iCs/>
        </w:rPr>
        <w:t>I</w:t>
      </w:r>
      <w:r w:rsidR="6F4AA63A" w:rsidRPr="007A3EFF">
        <w:rPr>
          <w:rFonts w:ascii="Trebuchet MS" w:hAnsi="Trebuchet MS"/>
          <w:iCs/>
        </w:rPr>
        <w:t xml:space="preserve">t is important to note that some </w:t>
      </w:r>
      <w:r w:rsidR="00D01D5A" w:rsidRPr="007A3EFF">
        <w:rPr>
          <w:rFonts w:ascii="Trebuchet MS" w:hAnsi="Trebuchet MS"/>
          <w:iCs/>
        </w:rPr>
        <w:t xml:space="preserve">milestones and targets </w:t>
      </w:r>
      <w:r w:rsidR="6F4AA63A" w:rsidRPr="007A3EFF">
        <w:rPr>
          <w:rFonts w:ascii="Trebuchet MS" w:hAnsi="Trebuchet MS"/>
          <w:iCs/>
        </w:rPr>
        <w:t xml:space="preserve">related to DNSH are not explicitly labelled as such. When identifying DNSH-related conditions, the key question to ask is, ‘Does this </w:t>
      </w:r>
      <w:r w:rsidR="00FD296B" w:rsidRPr="007A3EFF">
        <w:rPr>
          <w:rFonts w:ascii="Trebuchet MS" w:hAnsi="Trebuchet MS"/>
          <w:iCs/>
        </w:rPr>
        <w:t>milestone/target</w:t>
      </w:r>
      <w:r w:rsidR="00FD296B" w:rsidRPr="007A3EFF">
        <w:rPr>
          <w:rStyle w:val="Odkaznakoment"/>
          <w:rFonts w:ascii="Trebuchet MS" w:hAnsi="Trebuchet MS"/>
        </w:rPr>
        <w:t xml:space="preserve"> a</w:t>
      </w:r>
      <w:r w:rsidR="6F4AA63A" w:rsidRPr="007A3EFF">
        <w:rPr>
          <w:rFonts w:ascii="Trebuchet MS" w:hAnsi="Trebuchet MS"/>
          <w:iCs/>
        </w:rPr>
        <w:t>im at avoiding or limiting environmental harm?</w:t>
      </w:r>
      <w:r w:rsidR="3B31C138" w:rsidRPr="007A3EFF">
        <w:rPr>
          <w:rFonts w:ascii="Trebuchet MS" w:hAnsi="Trebuchet MS"/>
          <w:iCs/>
        </w:rPr>
        <w:t xml:space="preserve">’. </w:t>
      </w:r>
    </w:p>
    <w:p w14:paraId="7842B8CD" w14:textId="77777777" w:rsidR="009865CE" w:rsidRPr="00BB6DA3" w:rsidRDefault="009865CE" w:rsidP="00300865">
      <w:pPr>
        <w:pStyle w:val="Titulek"/>
        <w:rPr>
          <w:rFonts w:ascii="Trebuchet MS" w:hAnsi="Trebuchet MS"/>
        </w:rPr>
        <w:sectPr w:rsidR="009865CE" w:rsidRPr="00BB6DA3" w:rsidSect="00AA085B">
          <w:headerReference w:type="default" r:id="rId30"/>
          <w:footerReference w:type="default" r:id="rId31"/>
          <w:pgSz w:w="11906" w:h="16838" w:code="9"/>
          <w:pgMar w:top="1440" w:right="1440" w:bottom="1440" w:left="1440" w:header="709" w:footer="709" w:gutter="0"/>
          <w:cols w:space="708"/>
          <w:docGrid w:linePitch="360"/>
        </w:sectPr>
      </w:pPr>
      <w:bookmarkStart w:id="50" w:name="_Ref159440990"/>
    </w:p>
    <w:p w14:paraId="03E057F6" w14:textId="0135599B" w:rsidR="00300865" w:rsidRPr="00BB6DA3" w:rsidRDefault="00300865" w:rsidP="009865CE">
      <w:pPr>
        <w:pStyle w:val="Titulek"/>
        <w:jc w:val="left"/>
        <w:rPr>
          <w:rFonts w:ascii="Trebuchet MS" w:hAnsi="Trebuchet MS"/>
        </w:rPr>
      </w:pPr>
      <w:bookmarkStart w:id="51" w:name="_Ref169199886"/>
      <w:r w:rsidRPr="00BB6DA3">
        <w:rPr>
          <w:rFonts w:ascii="Trebuchet MS" w:hAnsi="Trebuchet MS"/>
        </w:rPr>
        <w:t xml:space="preserve">Figure </w:t>
      </w:r>
      <w:r w:rsidR="00AE17E7" w:rsidRPr="00BB6DA3">
        <w:rPr>
          <w:rFonts w:ascii="Trebuchet MS" w:hAnsi="Trebuchet MS"/>
        </w:rPr>
        <w:fldChar w:fldCharType="begin"/>
      </w:r>
      <w:r w:rsidR="00AE17E7" w:rsidRPr="00BB6DA3">
        <w:rPr>
          <w:rFonts w:ascii="Trebuchet MS" w:hAnsi="Trebuchet MS"/>
        </w:rPr>
        <w:instrText xml:space="preserve"> STYLEREF 1 \s </w:instrText>
      </w:r>
      <w:r w:rsidR="00AE17E7" w:rsidRPr="00BB6DA3">
        <w:rPr>
          <w:rFonts w:ascii="Trebuchet MS" w:hAnsi="Trebuchet MS"/>
        </w:rPr>
        <w:fldChar w:fldCharType="separate"/>
      </w:r>
      <w:r w:rsidR="002B24B6">
        <w:rPr>
          <w:rFonts w:ascii="Trebuchet MS" w:hAnsi="Trebuchet MS"/>
          <w:noProof/>
        </w:rPr>
        <w:t>3</w:t>
      </w:r>
      <w:r w:rsidR="00AE17E7" w:rsidRPr="00BB6DA3">
        <w:rPr>
          <w:rFonts w:ascii="Trebuchet MS" w:hAnsi="Trebuchet MS"/>
        </w:rPr>
        <w:fldChar w:fldCharType="end"/>
      </w:r>
      <w:r w:rsidR="00AE17E7" w:rsidRPr="00BB6DA3">
        <w:rPr>
          <w:rFonts w:ascii="Trebuchet MS" w:hAnsi="Trebuchet MS"/>
        </w:rPr>
        <w:noBreakHyphen/>
      </w:r>
      <w:r w:rsidR="00AE17E7" w:rsidRPr="00BB6DA3">
        <w:rPr>
          <w:rFonts w:ascii="Trebuchet MS" w:hAnsi="Trebuchet MS"/>
        </w:rPr>
        <w:fldChar w:fldCharType="begin"/>
      </w:r>
      <w:r w:rsidR="00AE17E7" w:rsidRPr="00BB6DA3">
        <w:rPr>
          <w:rFonts w:ascii="Trebuchet MS" w:hAnsi="Trebuchet MS"/>
        </w:rPr>
        <w:instrText xml:space="preserve"> SEQ Figure \* ARABIC \s 1 </w:instrText>
      </w:r>
      <w:r w:rsidR="00AE17E7" w:rsidRPr="00BB6DA3">
        <w:rPr>
          <w:rFonts w:ascii="Trebuchet MS" w:hAnsi="Trebuchet MS"/>
        </w:rPr>
        <w:fldChar w:fldCharType="separate"/>
      </w:r>
      <w:r w:rsidR="002B24B6">
        <w:rPr>
          <w:rFonts w:ascii="Trebuchet MS" w:hAnsi="Trebuchet MS"/>
          <w:noProof/>
        </w:rPr>
        <w:t>4</w:t>
      </w:r>
      <w:r w:rsidR="00AE17E7" w:rsidRPr="00BB6DA3">
        <w:rPr>
          <w:rFonts w:ascii="Trebuchet MS" w:hAnsi="Trebuchet MS"/>
        </w:rPr>
        <w:fldChar w:fldCharType="end"/>
      </w:r>
      <w:bookmarkEnd w:id="50"/>
      <w:bookmarkEnd w:id="51"/>
      <w:r w:rsidRPr="00BB6DA3">
        <w:rPr>
          <w:rFonts w:ascii="Trebuchet MS" w:hAnsi="Trebuchet MS"/>
        </w:rPr>
        <w:t xml:space="preserve">  Illustrative example of how the CID tables define milestones and/or targets for a specific measure</w:t>
      </w:r>
      <w:r w:rsidR="001B5D62" w:rsidRPr="00BB6DA3">
        <w:rPr>
          <w:rFonts w:ascii="Trebuchet MS" w:hAnsi="Trebuchet MS"/>
          <w:noProof/>
          <w:lang w:val="cs-CZ" w:eastAsia="cs-CZ"/>
        </w:rPr>
        <w:drawing>
          <wp:inline distT="0" distB="0" distL="0" distR="0" wp14:anchorId="6BFDAB22" wp14:editId="5B915265">
            <wp:extent cx="8863330" cy="5092065"/>
            <wp:effectExtent l="0" t="0" r="0" b="0"/>
            <wp:docPr id="1854182901" name="Picture 1" descr="A close-up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182901" name="Picture 1" descr="A close-up of a chart&#10;&#10;Description automatically generated"/>
                    <pic:cNvPicPr/>
                  </pic:nvPicPr>
                  <pic:blipFill>
                    <a:blip r:embed="rId32"/>
                    <a:stretch>
                      <a:fillRect/>
                    </a:stretch>
                  </pic:blipFill>
                  <pic:spPr>
                    <a:xfrm>
                      <a:off x="0" y="0"/>
                      <a:ext cx="8863330" cy="5092065"/>
                    </a:xfrm>
                    <a:prstGeom prst="rect">
                      <a:avLst/>
                    </a:prstGeom>
                  </pic:spPr>
                </pic:pic>
              </a:graphicData>
            </a:graphic>
          </wp:inline>
        </w:drawing>
      </w:r>
    </w:p>
    <w:p w14:paraId="3D9486FC" w14:textId="77777777" w:rsidR="009865CE" w:rsidRPr="00BB6DA3" w:rsidRDefault="009865CE" w:rsidP="23ECCBDC">
      <w:pPr>
        <w:pStyle w:val="Titulek"/>
        <w:spacing w:line="276" w:lineRule="auto"/>
        <w:rPr>
          <w:rFonts w:ascii="Trebuchet MS" w:hAnsi="Trebuchet MS"/>
          <w:i w:val="0"/>
          <w:iCs w:val="0"/>
          <w:color w:val="auto"/>
        </w:rPr>
        <w:sectPr w:rsidR="009865CE" w:rsidRPr="00BB6DA3" w:rsidSect="00AA085B">
          <w:pgSz w:w="16838" w:h="11906" w:orient="landscape" w:code="9"/>
          <w:pgMar w:top="1440" w:right="1440" w:bottom="1440" w:left="1440" w:header="706" w:footer="706" w:gutter="0"/>
          <w:cols w:space="708"/>
          <w:docGrid w:linePitch="360"/>
        </w:sectPr>
      </w:pPr>
    </w:p>
    <w:p w14:paraId="1C08BA2D" w14:textId="063E62CD" w:rsidR="00F82649" w:rsidRPr="00BB6DA3" w:rsidDel="006072C8" w:rsidRDefault="0098382A" w:rsidP="23ECCBDC">
      <w:pPr>
        <w:pStyle w:val="Titulek"/>
        <w:spacing w:line="276" w:lineRule="auto"/>
        <w:rPr>
          <w:rFonts w:ascii="Trebuchet MS" w:hAnsi="Trebuchet MS"/>
          <w:i w:val="0"/>
          <w:iCs w:val="0"/>
          <w:color w:val="auto"/>
        </w:rPr>
      </w:pPr>
      <w:r w:rsidRPr="00BB6DA3">
        <w:rPr>
          <w:rFonts w:ascii="Trebuchet MS" w:hAnsi="Trebuchet MS"/>
          <w:i w:val="0"/>
          <w:iCs w:val="0"/>
          <w:color w:val="auto"/>
        </w:rPr>
        <w:t>COs</w:t>
      </w:r>
      <w:r w:rsidR="00AF5A28" w:rsidRPr="00BB6DA3">
        <w:rPr>
          <w:rFonts w:ascii="Trebuchet MS" w:hAnsi="Trebuchet MS"/>
          <w:i w:val="0"/>
          <w:iCs w:val="0"/>
          <w:color w:val="auto"/>
        </w:rPr>
        <w:t xml:space="preserve"> should also consult the </w:t>
      </w:r>
      <w:r w:rsidR="00AF5A28" w:rsidRPr="00BB6DA3">
        <w:rPr>
          <w:rFonts w:ascii="Trebuchet MS" w:hAnsi="Trebuchet MS"/>
          <w:b/>
          <w:bCs/>
          <w:i w:val="0"/>
          <w:iCs w:val="0"/>
          <w:color w:val="auto"/>
        </w:rPr>
        <w:t xml:space="preserve">RRF Operational </w:t>
      </w:r>
      <w:r w:rsidR="00361785" w:rsidRPr="00BB6DA3">
        <w:rPr>
          <w:rFonts w:ascii="Trebuchet MS" w:hAnsi="Trebuchet MS"/>
          <w:b/>
          <w:bCs/>
          <w:i w:val="0"/>
          <w:iCs w:val="0"/>
          <w:color w:val="auto"/>
        </w:rPr>
        <w:t>A</w:t>
      </w:r>
      <w:r w:rsidR="00AF5A28" w:rsidRPr="00BB6DA3">
        <w:rPr>
          <w:rFonts w:ascii="Trebuchet MS" w:hAnsi="Trebuchet MS"/>
          <w:b/>
          <w:bCs/>
          <w:i w:val="0"/>
          <w:iCs w:val="0"/>
          <w:color w:val="auto"/>
        </w:rPr>
        <w:t>rrangements (OA)</w:t>
      </w:r>
      <w:r w:rsidR="00AF5A28" w:rsidRPr="00BB6DA3">
        <w:rPr>
          <w:rFonts w:ascii="Trebuchet MS" w:hAnsi="Trebuchet MS"/>
          <w:i w:val="0"/>
          <w:iCs w:val="0"/>
          <w:color w:val="auto"/>
        </w:rPr>
        <w:t xml:space="preserve"> between the European Commission and the Czech Republic</w:t>
      </w:r>
      <w:r w:rsidR="006D7048" w:rsidRPr="00BB6DA3">
        <w:rPr>
          <w:rStyle w:val="Znakapoznpodarou"/>
          <w:rFonts w:ascii="Trebuchet MS" w:hAnsi="Trebuchet MS"/>
          <w:i w:val="0"/>
          <w:iCs w:val="0"/>
          <w:color w:val="auto"/>
        </w:rPr>
        <w:footnoteReference w:id="14"/>
      </w:r>
      <w:r w:rsidR="00AF5A28" w:rsidRPr="00BB6DA3">
        <w:rPr>
          <w:rFonts w:ascii="Trebuchet MS" w:hAnsi="Trebuchet MS"/>
          <w:i w:val="0"/>
          <w:iCs w:val="0"/>
          <w:color w:val="auto"/>
        </w:rPr>
        <w:t xml:space="preserve"> to retrieve additional DNSH-related requirements, particularly related with </w:t>
      </w:r>
      <w:r w:rsidR="00AF5A28" w:rsidRPr="00BB6DA3">
        <w:rPr>
          <w:rFonts w:ascii="Trebuchet MS" w:hAnsi="Trebuchet MS"/>
          <w:b/>
          <w:bCs/>
          <w:i w:val="0"/>
          <w:iCs w:val="0"/>
          <w:color w:val="auto"/>
        </w:rPr>
        <w:t>measure-specific verification mechanisms</w:t>
      </w:r>
      <w:r w:rsidR="00AF5A28" w:rsidRPr="00BB6DA3">
        <w:rPr>
          <w:rFonts w:ascii="Trebuchet MS" w:hAnsi="Trebuchet MS"/>
          <w:i w:val="0"/>
          <w:iCs w:val="0"/>
          <w:color w:val="auto"/>
        </w:rPr>
        <w:t xml:space="preserve"> that need to be put in place in order to ensure alignment of the project with the DNSH principle throughout the </w:t>
      </w:r>
      <w:r w:rsidR="00317532" w:rsidRPr="00BB6DA3">
        <w:rPr>
          <w:rFonts w:ascii="Trebuchet MS" w:hAnsi="Trebuchet MS"/>
          <w:i w:val="0"/>
          <w:iCs w:val="0"/>
          <w:color w:val="auto"/>
        </w:rPr>
        <w:t>funding cycl</w:t>
      </w:r>
      <w:r w:rsidR="0097464C" w:rsidRPr="00BB6DA3">
        <w:rPr>
          <w:rFonts w:ascii="Trebuchet MS" w:hAnsi="Trebuchet MS"/>
          <w:i w:val="0"/>
          <w:iCs w:val="0"/>
          <w:color w:val="auto"/>
        </w:rPr>
        <w:t>e.</w:t>
      </w:r>
      <w:r w:rsidR="00AF5A28" w:rsidRPr="00BB6DA3">
        <w:rPr>
          <w:rFonts w:ascii="Trebuchet MS" w:hAnsi="Trebuchet MS"/>
          <w:i w:val="0"/>
          <w:iCs w:val="0"/>
          <w:color w:val="auto"/>
        </w:rPr>
        <w:t xml:space="preserve"> This information can also be useful for developing the call for tenders or applicants since it provides information on the monitoring procedures of the DNSH principle</w:t>
      </w:r>
      <w:r w:rsidR="00887EC5" w:rsidRPr="00BB6DA3">
        <w:rPr>
          <w:rFonts w:ascii="Trebuchet MS" w:hAnsi="Trebuchet MS"/>
          <w:i w:val="0"/>
          <w:iCs w:val="0"/>
          <w:color w:val="auto"/>
        </w:rPr>
        <w:t xml:space="preserve"> (relevant for step 3)</w:t>
      </w:r>
      <w:r w:rsidR="00AF5A28" w:rsidRPr="00BB6DA3">
        <w:rPr>
          <w:rFonts w:ascii="Trebuchet MS" w:hAnsi="Trebuchet MS"/>
          <w:i w:val="0"/>
          <w:iCs w:val="0"/>
          <w:color w:val="auto"/>
        </w:rPr>
        <w:t>.</w:t>
      </w:r>
    </w:p>
    <w:tbl>
      <w:tblPr>
        <w:tblStyle w:val="Mkatabulky"/>
        <w:tblW w:w="0" w:type="auto"/>
        <w:tblLook w:val="04A0" w:firstRow="1" w:lastRow="0" w:firstColumn="1" w:lastColumn="0" w:noHBand="0" w:noVBand="1"/>
      </w:tblPr>
      <w:tblGrid>
        <w:gridCol w:w="9016"/>
      </w:tblGrid>
      <w:tr w:rsidR="00AF5A28" w:rsidRPr="00BB6DA3" w14:paraId="7CD7FE5F" w14:textId="77777777" w:rsidTr="23ECCBDC">
        <w:tc>
          <w:tcPr>
            <w:tcW w:w="9016" w:type="dxa"/>
            <w:shd w:val="clear" w:color="auto" w:fill="FCE9DC" w:themeFill="accent6" w:themeFillTint="33"/>
          </w:tcPr>
          <w:p w14:paraId="15DB2027" w14:textId="77777777" w:rsidR="00AF5A28" w:rsidRPr="00BB6DA3" w:rsidRDefault="00AF5A28" w:rsidP="23ECCBDC">
            <w:pPr>
              <w:rPr>
                <w:rFonts w:ascii="Trebuchet MS" w:hAnsi="Trebuchet MS"/>
                <w:color w:val="E56710" w:themeColor="accent6" w:themeShade="BF"/>
                <w:szCs w:val="18"/>
              </w:rPr>
            </w:pPr>
            <w:r w:rsidRPr="00BB6DA3">
              <w:rPr>
                <w:rFonts w:ascii="Trebuchet MS" w:hAnsi="Trebuchet MS"/>
                <w:color w:val="E56710" w:themeColor="accent6" w:themeShade="BF"/>
                <w:szCs w:val="18"/>
              </w:rPr>
              <w:t>Specificity of financial instruments</w:t>
            </w:r>
          </w:p>
          <w:p w14:paraId="71BEDF7D" w14:textId="4D1B4B6E" w:rsidR="00AF5A28" w:rsidRPr="00BB6DA3" w:rsidRDefault="4F9206C2" w:rsidP="23ECCBDC">
            <w:pPr>
              <w:spacing w:after="160" w:line="276" w:lineRule="auto"/>
              <w:rPr>
                <w:rFonts w:ascii="Trebuchet MS" w:hAnsi="Trebuchet MS"/>
                <w:szCs w:val="18"/>
              </w:rPr>
            </w:pPr>
            <w:r w:rsidRPr="00BB6DA3">
              <w:rPr>
                <w:rFonts w:ascii="Trebuchet MS" w:hAnsi="Trebuchet MS"/>
                <w:szCs w:val="18"/>
              </w:rPr>
              <w:t>Step 1.</w:t>
            </w:r>
            <w:r w:rsidR="1D852D67" w:rsidRPr="00BB6DA3">
              <w:rPr>
                <w:rFonts w:ascii="Trebuchet MS" w:hAnsi="Trebuchet MS"/>
                <w:szCs w:val="18"/>
              </w:rPr>
              <w:t>3</w:t>
            </w:r>
            <w:r w:rsidRPr="00BB6DA3">
              <w:rPr>
                <w:rFonts w:ascii="Trebuchet MS" w:hAnsi="Trebuchet MS"/>
                <w:szCs w:val="18"/>
              </w:rPr>
              <w:t xml:space="preserve"> is </w:t>
            </w:r>
            <w:r w:rsidRPr="00BB6DA3">
              <w:rPr>
                <w:rFonts w:ascii="Trebuchet MS" w:eastAsia="Montserrat" w:hAnsi="Trebuchet MS" w:cs="Montserrat"/>
                <w:szCs w:val="18"/>
              </w:rPr>
              <w:t xml:space="preserve">applicable </w:t>
            </w:r>
            <w:r w:rsidRPr="00BB6DA3">
              <w:rPr>
                <w:rFonts w:ascii="Trebuchet MS" w:hAnsi="Trebuchet MS"/>
                <w:szCs w:val="18"/>
              </w:rPr>
              <w:t>for financial instruments, but only to loans and guarantees (see below). The step must result in the updated checklist document.</w:t>
            </w:r>
          </w:p>
          <w:p w14:paraId="68565DC2" w14:textId="145EC99C" w:rsidR="00AF5A28" w:rsidRPr="00BB6DA3" w:rsidRDefault="410EAB5D" w:rsidP="006F7E9F">
            <w:pPr>
              <w:pStyle w:val="Odstavecseseznamem"/>
              <w:numPr>
                <w:ilvl w:val="0"/>
                <w:numId w:val="80"/>
              </w:numPr>
              <w:rPr>
                <w:szCs w:val="18"/>
              </w:rPr>
            </w:pPr>
            <w:r w:rsidRPr="00BB6DA3">
              <w:rPr>
                <w:szCs w:val="18"/>
              </w:rPr>
              <w:t>What are the key elements to keep in mind to conduct this step?</w:t>
            </w:r>
          </w:p>
          <w:p w14:paraId="0042BAA1" w14:textId="332BEE4A" w:rsidR="00AF5A28" w:rsidRPr="00BB6DA3" w:rsidRDefault="4F9206C2" w:rsidP="23ECCBDC">
            <w:pPr>
              <w:spacing w:after="160"/>
              <w:rPr>
                <w:rFonts w:ascii="Trebuchet MS" w:hAnsi="Trebuchet MS"/>
                <w:szCs w:val="18"/>
              </w:rPr>
            </w:pPr>
            <w:r w:rsidRPr="00BB6DA3">
              <w:rPr>
                <w:rFonts w:ascii="Trebuchet MS" w:hAnsi="Trebuchet MS"/>
                <w:szCs w:val="18"/>
              </w:rPr>
              <w:t>There are no key elements.</w:t>
            </w:r>
          </w:p>
          <w:p w14:paraId="5C10C63B" w14:textId="77777777" w:rsidR="00AF5A28" w:rsidRPr="00BB6DA3" w:rsidRDefault="410EAB5D" w:rsidP="006F7E9F">
            <w:pPr>
              <w:pStyle w:val="Odstavecseseznamem"/>
              <w:numPr>
                <w:ilvl w:val="0"/>
                <w:numId w:val="80"/>
              </w:numPr>
              <w:rPr>
                <w:szCs w:val="18"/>
              </w:rPr>
            </w:pPr>
            <w:r w:rsidRPr="00BB6DA3">
              <w:rPr>
                <w:szCs w:val="18"/>
              </w:rPr>
              <w:t>Is there any difference between different types of financial instruments?</w:t>
            </w:r>
          </w:p>
          <w:p w14:paraId="002A9663" w14:textId="32A981DB" w:rsidR="00AF5A28" w:rsidRPr="00BB6DA3" w:rsidRDefault="4F9206C2" w:rsidP="23ECCBDC">
            <w:pPr>
              <w:rPr>
                <w:rFonts w:ascii="Trebuchet MS" w:hAnsi="Trebuchet MS"/>
                <w:color w:val="auto"/>
                <w:szCs w:val="18"/>
              </w:rPr>
            </w:pPr>
            <w:r w:rsidRPr="00BB6DA3">
              <w:rPr>
                <w:rFonts w:ascii="Trebuchet MS" w:hAnsi="Trebuchet MS"/>
                <w:color w:val="auto"/>
                <w:szCs w:val="18"/>
              </w:rPr>
              <w:t xml:space="preserve">Yes. </w:t>
            </w:r>
            <w:r w:rsidRPr="00BB6DA3">
              <w:rPr>
                <w:rFonts w:ascii="Trebuchet MS" w:eastAsia="Montserrat Light" w:hAnsi="Trebuchet MS" w:cs="Montserrat Light"/>
                <w:color w:val="auto"/>
                <w:szCs w:val="18"/>
              </w:rPr>
              <w:t>Since the CID was used only for the loans and guarantees, Step 1.</w:t>
            </w:r>
            <w:r w:rsidR="14F08B73" w:rsidRPr="00BB6DA3">
              <w:rPr>
                <w:rFonts w:ascii="Trebuchet MS" w:eastAsia="Montserrat Light" w:hAnsi="Trebuchet MS" w:cs="Montserrat Light"/>
                <w:color w:val="auto"/>
                <w:szCs w:val="18"/>
              </w:rPr>
              <w:t>3</w:t>
            </w:r>
            <w:r w:rsidRPr="00BB6DA3">
              <w:rPr>
                <w:rFonts w:ascii="Trebuchet MS" w:eastAsia="Montserrat Light" w:hAnsi="Trebuchet MS" w:cs="Montserrat Light"/>
                <w:color w:val="auto"/>
                <w:szCs w:val="18"/>
              </w:rPr>
              <w:t xml:space="preserve"> is applicable only to loans and guarantees. It must be applied exactly as described in Step 1.</w:t>
            </w:r>
            <w:r w:rsidR="121E0D6D" w:rsidRPr="00BB6DA3">
              <w:rPr>
                <w:rFonts w:ascii="Trebuchet MS" w:eastAsia="Montserrat Light" w:hAnsi="Trebuchet MS" w:cs="Montserrat Light"/>
                <w:color w:val="auto"/>
                <w:szCs w:val="18"/>
              </w:rPr>
              <w:t>3.</w:t>
            </w:r>
          </w:p>
        </w:tc>
      </w:tr>
    </w:tbl>
    <w:p w14:paraId="20E7B1C6" w14:textId="77777777" w:rsidR="00993EF9" w:rsidRPr="00BB6DA3" w:rsidRDefault="00993EF9" w:rsidP="00993EF9">
      <w:pPr>
        <w:rPr>
          <w:rFonts w:ascii="Trebuchet MS" w:hAnsi="Trebuchet MS"/>
        </w:rPr>
      </w:pPr>
    </w:p>
    <w:p w14:paraId="713B578D" w14:textId="005CC869" w:rsidR="00574124" w:rsidRPr="00BB6DA3" w:rsidRDefault="3243F108" w:rsidP="6F71872E">
      <w:pPr>
        <w:pStyle w:val="Nadpis2"/>
        <w:rPr>
          <w:rFonts w:ascii="Trebuchet MS" w:hAnsi="Trebuchet MS"/>
        </w:rPr>
      </w:pPr>
      <w:bookmarkStart w:id="52" w:name="_Toc1046469633"/>
      <w:bookmarkStart w:id="53" w:name="_Toc1312503628"/>
      <w:r w:rsidRPr="00BB6DA3">
        <w:rPr>
          <w:rFonts w:ascii="Trebuchet MS" w:hAnsi="Trebuchet MS"/>
        </w:rPr>
        <w:t xml:space="preserve">Step 2: </w:t>
      </w:r>
      <w:r w:rsidR="19E35C00" w:rsidRPr="00BB6DA3">
        <w:rPr>
          <w:rFonts w:ascii="Trebuchet MS" w:hAnsi="Trebuchet MS"/>
        </w:rPr>
        <w:t>Integration of DNSH in the call design and selection process</w:t>
      </w:r>
      <w:bookmarkEnd w:id="52"/>
      <w:r w:rsidR="00266DF3" w:rsidRPr="00BB6DA3">
        <w:rPr>
          <w:rStyle w:val="Znakapoznpodarou"/>
          <w:rFonts w:ascii="Trebuchet MS" w:hAnsi="Trebuchet MS"/>
        </w:rPr>
        <w:footnoteReference w:id="15"/>
      </w:r>
      <w:bookmarkEnd w:id="53"/>
    </w:p>
    <w:p w14:paraId="6DF2F819" w14:textId="7FA5A171" w:rsidR="00115E0B" w:rsidRPr="00BB6DA3" w:rsidRDefault="008C2E66" w:rsidP="000212E0">
      <w:pPr>
        <w:rPr>
          <w:rFonts w:ascii="Trebuchet MS" w:hAnsi="Trebuchet MS"/>
        </w:rPr>
      </w:pPr>
      <w:bookmarkStart w:id="54" w:name="_Toc151629224"/>
      <w:r w:rsidRPr="00BB6DA3">
        <w:rPr>
          <w:rFonts w:ascii="Trebuchet MS" w:hAnsi="Trebuchet MS"/>
        </w:rPr>
        <w:t xml:space="preserve">Step 2 </w:t>
      </w:r>
      <w:r w:rsidR="22F7E242" w:rsidRPr="00BB6DA3">
        <w:rPr>
          <w:rFonts w:ascii="Trebuchet MS" w:hAnsi="Trebuchet MS"/>
        </w:rPr>
        <w:t xml:space="preserve">provides guidance for </w:t>
      </w:r>
      <w:r w:rsidR="0098382A" w:rsidRPr="00BB6DA3">
        <w:rPr>
          <w:rFonts w:ascii="Trebuchet MS" w:hAnsi="Trebuchet MS"/>
        </w:rPr>
        <w:t>COs</w:t>
      </w:r>
      <w:r w:rsidR="22F7E242" w:rsidRPr="00BB6DA3">
        <w:rPr>
          <w:rFonts w:ascii="Trebuchet MS" w:hAnsi="Trebuchet MS"/>
        </w:rPr>
        <w:t xml:space="preserve"> to ensure that calls for applications/tenders and projects under the RRF funding align with the </w:t>
      </w:r>
      <w:r w:rsidR="61D4EEA0" w:rsidRPr="00BB6DA3">
        <w:rPr>
          <w:rFonts w:ascii="Trebuchet MS" w:hAnsi="Trebuchet MS"/>
        </w:rPr>
        <w:t>DNSH</w:t>
      </w:r>
      <w:r w:rsidR="22F7E242" w:rsidRPr="00BB6DA3">
        <w:rPr>
          <w:rFonts w:ascii="Trebuchet MS" w:hAnsi="Trebuchet MS"/>
        </w:rPr>
        <w:t xml:space="preserve"> principle, in accordance with the c</w:t>
      </w:r>
      <w:r w:rsidR="00F74EF3" w:rsidRPr="00BB6DA3">
        <w:rPr>
          <w:rFonts w:ascii="Trebuchet MS" w:hAnsi="Trebuchet MS"/>
        </w:rPr>
        <w:t xml:space="preserve">ommitments </w:t>
      </w:r>
      <w:r w:rsidR="006E7928" w:rsidRPr="00BB6DA3">
        <w:rPr>
          <w:rFonts w:ascii="Trebuchet MS" w:hAnsi="Trebuchet MS"/>
        </w:rPr>
        <w:t>identified in the previous step. This includes guidance i</w:t>
      </w:r>
      <w:r w:rsidR="00E9659A" w:rsidRPr="00BB6DA3">
        <w:rPr>
          <w:rFonts w:ascii="Trebuchet MS" w:hAnsi="Trebuchet MS"/>
        </w:rPr>
        <w:t>s divided in three sub steps:</w:t>
      </w:r>
    </w:p>
    <w:p w14:paraId="1D24CB39" w14:textId="40CD2C27" w:rsidR="00B41D04" w:rsidRPr="00BB6DA3" w:rsidRDefault="001657D4" w:rsidP="006F7E9F">
      <w:pPr>
        <w:pStyle w:val="Odstavecseseznamem"/>
        <w:numPr>
          <w:ilvl w:val="0"/>
          <w:numId w:val="52"/>
        </w:numPr>
        <w:spacing w:line="276" w:lineRule="auto"/>
        <w:jc w:val="both"/>
      </w:pPr>
      <w:r w:rsidRPr="00BB6DA3">
        <w:t xml:space="preserve">Step 2.1: Develop </w:t>
      </w:r>
      <w:r w:rsidR="00083851" w:rsidRPr="00BB6DA3">
        <w:t>DNSH criteria</w:t>
      </w:r>
      <w:r w:rsidRPr="00BB6DA3">
        <w:t xml:space="preserve"> for </w:t>
      </w:r>
      <w:r w:rsidR="0029313E" w:rsidRPr="00BB6DA3">
        <w:t xml:space="preserve">the call </w:t>
      </w:r>
    </w:p>
    <w:p w14:paraId="61B51E1D" w14:textId="0DA199E2" w:rsidR="00727C6F" w:rsidRPr="00BB6DA3" w:rsidRDefault="00E9659A" w:rsidP="006F7E9F">
      <w:pPr>
        <w:pStyle w:val="Odstavecseseznamem"/>
        <w:numPr>
          <w:ilvl w:val="0"/>
          <w:numId w:val="52"/>
        </w:numPr>
        <w:spacing w:line="276" w:lineRule="auto"/>
        <w:jc w:val="both"/>
      </w:pPr>
      <w:r w:rsidRPr="00BB6DA3">
        <w:t>Step 2.2: Launch the call</w:t>
      </w:r>
      <w:r w:rsidR="0029313E" w:rsidRPr="00BB6DA3">
        <w:t xml:space="preserve"> procedure</w:t>
      </w:r>
    </w:p>
    <w:bookmarkEnd w:id="54"/>
    <w:p w14:paraId="669601EC" w14:textId="27439CF0" w:rsidR="00EC6673" w:rsidRPr="00BB6DA3" w:rsidRDefault="00E9659A" w:rsidP="006F7E9F">
      <w:pPr>
        <w:pStyle w:val="Odstavecseseznamem"/>
        <w:keepNext/>
        <w:numPr>
          <w:ilvl w:val="0"/>
          <w:numId w:val="52"/>
        </w:numPr>
        <w:spacing w:line="276" w:lineRule="auto"/>
        <w:jc w:val="both"/>
        <w:rPr>
          <w:color w:val="000000" w:themeColor="text1"/>
          <w:szCs w:val="18"/>
        </w:rPr>
      </w:pPr>
      <w:r w:rsidRPr="00BB6DA3">
        <w:t xml:space="preserve">Step 2.3 </w:t>
      </w:r>
      <w:r w:rsidR="00083851" w:rsidRPr="00BB6DA3">
        <w:t>Select the projects</w:t>
      </w:r>
    </w:p>
    <w:p w14:paraId="1503324D" w14:textId="77777777" w:rsidR="009865CE" w:rsidRPr="00BB6DA3" w:rsidRDefault="009865CE" w:rsidP="009865CE">
      <w:pPr>
        <w:pStyle w:val="Odstavecseseznamem"/>
        <w:keepNext/>
        <w:spacing w:line="276" w:lineRule="auto"/>
        <w:ind w:left="720"/>
        <w:jc w:val="both"/>
        <w:rPr>
          <w:color w:val="000000" w:themeColor="text1"/>
          <w:szCs w:val="18"/>
        </w:rPr>
      </w:pPr>
    </w:p>
    <w:p w14:paraId="06F322A1" w14:textId="0BE53539" w:rsidR="00EC6673" w:rsidRPr="00BB6DA3" w:rsidRDefault="002029E2" w:rsidP="23ECCBDC">
      <w:pPr>
        <w:keepNext/>
        <w:spacing w:line="276" w:lineRule="auto"/>
        <w:rPr>
          <w:rFonts w:ascii="Trebuchet MS" w:hAnsi="Trebuchet MS"/>
          <w:i/>
          <w:iCs/>
          <w:szCs w:val="18"/>
        </w:rPr>
      </w:pPr>
      <w:r w:rsidRPr="00BB6DA3">
        <w:rPr>
          <w:rFonts w:ascii="Trebuchet MS" w:hAnsi="Trebuchet MS"/>
          <w:i/>
          <w:iCs/>
        </w:rPr>
        <w:t>To support the</w:t>
      </w:r>
      <w:r w:rsidR="0091080B" w:rsidRPr="00BB6DA3">
        <w:rPr>
          <w:rFonts w:ascii="Trebuchet MS" w:hAnsi="Trebuchet MS"/>
          <w:i/>
          <w:iCs/>
        </w:rPr>
        <w:t xml:space="preserve"> </w:t>
      </w:r>
      <w:r w:rsidRPr="00BB6DA3">
        <w:rPr>
          <w:rFonts w:ascii="Trebuchet MS" w:hAnsi="Trebuchet MS"/>
          <w:i/>
          <w:iCs/>
        </w:rPr>
        <w:t>CO in implementing this step, Annex F provides a template that facilitates the operationalization of this step, specifically in the collection and storage of all relevant information and findings derived from this step.</w:t>
      </w:r>
    </w:p>
    <w:p w14:paraId="6FC06730" w14:textId="64EC4D81" w:rsidR="00EC6673" w:rsidRPr="00BB6DA3" w:rsidRDefault="06AB6A57" w:rsidP="23ECCBDC">
      <w:pPr>
        <w:pStyle w:val="Titulek"/>
        <w:rPr>
          <w:rFonts w:ascii="Trebuchet MS" w:hAnsi="Trebuchet MS"/>
        </w:rPr>
      </w:pPr>
      <w:r w:rsidRPr="00BB6DA3">
        <w:rPr>
          <w:rFonts w:ascii="Trebuchet MS" w:hAnsi="Trebuchet MS"/>
        </w:rPr>
        <w:t xml:space="preserve">Figure </w:t>
      </w:r>
      <w:r w:rsidR="00AE17E7" w:rsidRPr="00BB6DA3">
        <w:rPr>
          <w:rFonts w:ascii="Trebuchet MS" w:hAnsi="Trebuchet MS"/>
        </w:rPr>
        <w:fldChar w:fldCharType="begin"/>
      </w:r>
      <w:r w:rsidR="00AE17E7" w:rsidRPr="00BB6DA3">
        <w:rPr>
          <w:rFonts w:ascii="Trebuchet MS" w:hAnsi="Trebuchet MS"/>
        </w:rPr>
        <w:instrText xml:space="preserve"> STYLEREF 1 \s </w:instrText>
      </w:r>
      <w:r w:rsidR="00AE17E7" w:rsidRPr="00BB6DA3">
        <w:rPr>
          <w:rFonts w:ascii="Trebuchet MS" w:hAnsi="Trebuchet MS"/>
        </w:rPr>
        <w:fldChar w:fldCharType="separate"/>
      </w:r>
      <w:r w:rsidR="002B24B6">
        <w:rPr>
          <w:rFonts w:ascii="Trebuchet MS" w:hAnsi="Trebuchet MS"/>
          <w:noProof/>
        </w:rPr>
        <w:t>3</w:t>
      </w:r>
      <w:r w:rsidR="00AE17E7" w:rsidRPr="00BB6DA3">
        <w:rPr>
          <w:rFonts w:ascii="Trebuchet MS" w:hAnsi="Trebuchet MS"/>
        </w:rPr>
        <w:fldChar w:fldCharType="end"/>
      </w:r>
      <w:r w:rsidR="00AE17E7" w:rsidRPr="00BB6DA3">
        <w:rPr>
          <w:rFonts w:ascii="Trebuchet MS" w:hAnsi="Trebuchet MS"/>
        </w:rPr>
        <w:noBreakHyphen/>
      </w:r>
      <w:r w:rsidR="00AE17E7" w:rsidRPr="00BB6DA3">
        <w:rPr>
          <w:rFonts w:ascii="Trebuchet MS" w:hAnsi="Trebuchet MS"/>
        </w:rPr>
        <w:fldChar w:fldCharType="begin"/>
      </w:r>
      <w:r w:rsidR="00AE17E7" w:rsidRPr="00BB6DA3">
        <w:rPr>
          <w:rFonts w:ascii="Trebuchet MS" w:hAnsi="Trebuchet MS"/>
        </w:rPr>
        <w:instrText xml:space="preserve"> SEQ Figure \* ARABIC \s 1 </w:instrText>
      </w:r>
      <w:r w:rsidR="00AE17E7" w:rsidRPr="00BB6DA3">
        <w:rPr>
          <w:rFonts w:ascii="Trebuchet MS" w:hAnsi="Trebuchet MS"/>
        </w:rPr>
        <w:fldChar w:fldCharType="separate"/>
      </w:r>
      <w:r w:rsidR="002B24B6">
        <w:rPr>
          <w:rFonts w:ascii="Trebuchet MS" w:hAnsi="Trebuchet MS"/>
          <w:noProof/>
        </w:rPr>
        <w:t>5</w:t>
      </w:r>
      <w:r w:rsidR="00AE17E7" w:rsidRPr="00BB6DA3">
        <w:rPr>
          <w:rFonts w:ascii="Trebuchet MS" w:hAnsi="Trebuchet MS"/>
        </w:rPr>
        <w:fldChar w:fldCharType="end"/>
      </w:r>
      <w:r w:rsidRPr="00BB6DA3">
        <w:rPr>
          <w:rFonts w:ascii="Trebuchet MS" w:hAnsi="Trebuchet MS"/>
        </w:rPr>
        <w:t xml:space="preserve"> Overview of Step 2 for RRF</w:t>
      </w:r>
    </w:p>
    <w:p w14:paraId="3687B14A" w14:textId="29FEC497" w:rsidR="00795697" w:rsidRPr="00BB6DA3" w:rsidRDefault="00D34B0A" w:rsidP="00795697">
      <w:pPr>
        <w:rPr>
          <w:rFonts w:ascii="Trebuchet MS" w:hAnsi="Trebuchet MS"/>
          <w:b/>
          <w:bCs/>
        </w:rPr>
      </w:pPr>
      <w:r w:rsidRPr="00BB6DA3">
        <w:rPr>
          <w:rFonts w:ascii="Trebuchet MS" w:hAnsi="Trebuchet MS"/>
          <w:b/>
          <w:noProof/>
          <w:lang w:val="cs-CZ" w:eastAsia="cs-CZ"/>
        </w:rPr>
        <w:drawing>
          <wp:inline distT="0" distB="0" distL="0" distR="0" wp14:anchorId="5C798404" wp14:editId="33A8F49F">
            <wp:extent cx="5040391" cy="957600"/>
            <wp:effectExtent l="0" t="0" r="8255" b="0"/>
            <wp:docPr id="1660434933" name="Picture 1660434933"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434933" name="Picture 1" descr="A close-up of a logo&#10;&#10;Description automatically generated"/>
                    <pic:cNvPicPr/>
                  </pic:nvPicPr>
                  <pic:blipFill>
                    <a:blip r:embed="rId33"/>
                    <a:stretch>
                      <a:fillRect/>
                    </a:stretch>
                  </pic:blipFill>
                  <pic:spPr>
                    <a:xfrm>
                      <a:off x="0" y="0"/>
                      <a:ext cx="5075140" cy="964202"/>
                    </a:xfrm>
                    <a:prstGeom prst="rect">
                      <a:avLst/>
                    </a:prstGeom>
                  </pic:spPr>
                </pic:pic>
              </a:graphicData>
            </a:graphic>
          </wp:inline>
        </w:drawing>
      </w:r>
    </w:p>
    <w:p w14:paraId="587FEFDF" w14:textId="796CDC3F" w:rsidR="00F42857" w:rsidRPr="00BB6DA3" w:rsidRDefault="6052B6D1" w:rsidP="0029313E">
      <w:pPr>
        <w:pStyle w:val="Nadpis3"/>
        <w:rPr>
          <w:rFonts w:ascii="Trebuchet MS" w:hAnsi="Trebuchet MS"/>
        </w:rPr>
      </w:pPr>
      <w:bookmarkStart w:id="55" w:name="_Toc846922554"/>
      <w:bookmarkStart w:id="56" w:name="_Toc1336115402"/>
      <w:r w:rsidRPr="00BB6DA3">
        <w:rPr>
          <w:rFonts w:ascii="Trebuchet MS" w:hAnsi="Trebuchet MS"/>
        </w:rPr>
        <w:t>Step 2.1:</w:t>
      </w:r>
      <w:r w:rsidR="0029313E" w:rsidRPr="00BB6DA3">
        <w:rPr>
          <w:rFonts w:ascii="Trebuchet MS" w:hAnsi="Trebuchet MS"/>
        </w:rPr>
        <w:t xml:space="preserve"> Develop DNSH criteria for the call</w:t>
      </w:r>
      <w:bookmarkEnd w:id="55"/>
      <w:r w:rsidR="0029313E" w:rsidRPr="00BB6DA3">
        <w:rPr>
          <w:rFonts w:ascii="Trebuchet MS" w:hAnsi="Trebuchet MS"/>
        </w:rPr>
        <w:t xml:space="preserve"> </w:t>
      </w:r>
      <w:bookmarkEnd w:id="56"/>
    </w:p>
    <w:tbl>
      <w:tblPr>
        <w:tblStyle w:val="Mkatabulky"/>
        <w:tblW w:w="0" w:type="auto"/>
        <w:tblLayout w:type="fixed"/>
        <w:tblLook w:val="06A0" w:firstRow="1" w:lastRow="0" w:firstColumn="1" w:lastColumn="0" w:noHBand="1" w:noVBand="1"/>
      </w:tblPr>
      <w:tblGrid>
        <w:gridCol w:w="9015"/>
      </w:tblGrid>
      <w:tr w:rsidR="00C13467" w:rsidRPr="00BB6DA3" w14:paraId="07B0CF77" w14:textId="77777777" w:rsidTr="23ECCBDC">
        <w:trPr>
          <w:trHeight w:val="300"/>
        </w:trPr>
        <w:tc>
          <w:tcPr>
            <w:tcW w:w="9015" w:type="dxa"/>
            <w:shd w:val="clear" w:color="auto" w:fill="D4FBFF" w:themeFill="accent3" w:themeFillTint="1A"/>
          </w:tcPr>
          <w:p w14:paraId="65D543EB" w14:textId="77777777" w:rsidR="00C13467" w:rsidRPr="00BB6DA3" w:rsidRDefault="00C13467">
            <w:pPr>
              <w:rPr>
                <w:rFonts w:ascii="Trebuchet MS" w:hAnsi="Trebuchet MS"/>
                <w:b/>
                <w:bCs/>
                <w:color w:val="007C89" w:themeColor="accent3" w:themeTint="E6"/>
              </w:rPr>
            </w:pPr>
            <w:r w:rsidRPr="00BB6DA3">
              <w:rPr>
                <w:rFonts w:ascii="Trebuchet MS" w:hAnsi="Trebuchet MS"/>
                <w:b/>
                <w:bCs/>
                <w:color w:val="007C89" w:themeColor="accent3" w:themeTint="E6"/>
              </w:rPr>
              <w:t>Objective of the sub-step</w:t>
            </w:r>
          </w:p>
          <w:p w14:paraId="419B8E59" w14:textId="445C43F3" w:rsidR="00C13467" w:rsidRPr="00BB6DA3" w:rsidRDefault="0A9B7CC1">
            <w:pPr>
              <w:rPr>
                <w:rFonts w:ascii="Trebuchet MS" w:hAnsi="Trebuchet MS"/>
              </w:rPr>
            </w:pPr>
            <w:r w:rsidRPr="00BB6DA3">
              <w:rPr>
                <w:rFonts w:ascii="Trebuchet MS" w:hAnsi="Trebuchet MS"/>
              </w:rPr>
              <w:t xml:space="preserve">This step aims to help </w:t>
            </w:r>
            <w:r w:rsidR="0098382A" w:rsidRPr="00BB6DA3">
              <w:rPr>
                <w:rFonts w:ascii="Trebuchet MS" w:hAnsi="Trebuchet MS"/>
              </w:rPr>
              <w:t>COs</w:t>
            </w:r>
            <w:r w:rsidRPr="00BB6DA3">
              <w:rPr>
                <w:rFonts w:ascii="Trebuchet MS" w:hAnsi="Trebuchet MS"/>
              </w:rPr>
              <w:t xml:space="preserve"> in </w:t>
            </w:r>
            <w:r w:rsidR="10E59253" w:rsidRPr="00BB6DA3">
              <w:rPr>
                <w:rFonts w:ascii="Trebuchet MS" w:hAnsi="Trebuchet MS"/>
              </w:rPr>
              <w:t xml:space="preserve">developing DNSH-related criteria </w:t>
            </w:r>
            <w:r w:rsidR="72CFD6E1" w:rsidRPr="00BB6DA3">
              <w:rPr>
                <w:rFonts w:ascii="Trebuchet MS" w:hAnsi="Trebuchet MS"/>
              </w:rPr>
              <w:t xml:space="preserve">for the call </w:t>
            </w:r>
            <w:r w:rsidR="10E59253" w:rsidRPr="00BB6DA3">
              <w:rPr>
                <w:rFonts w:ascii="Trebuchet MS" w:hAnsi="Trebuchet MS"/>
              </w:rPr>
              <w:t xml:space="preserve">considering RRF </w:t>
            </w:r>
            <w:r w:rsidR="570D02A5" w:rsidRPr="00BB6DA3">
              <w:rPr>
                <w:rFonts w:ascii="Trebuchet MS" w:hAnsi="Trebuchet MS"/>
              </w:rPr>
              <w:t>specific</w:t>
            </w:r>
            <w:r w:rsidR="10E59253" w:rsidRPr="00BB6DA3">
              <w:rPr>
                <w:rFonts w:ascii="Trebuchet MS" w:hAnsi="Trebuchet MS"/>
              </w:rPr>
              <w:t xml:space="preserve"> exclusions and the </w:t>
            </w:r>
            <w:r w:rsidRPr="00BB6DA3">
              <w:rPr>
                <w:rFonts w:ascii="Trebuchet MS" w:hAnsi="Trebuchet MS"/>
              </w:rPr>
              <w:t xml:space="preserve">conditions, milestones, and targets </w:t>
            </w:r>
            <w:r w:rsidR="10E59253" w:rsidRPr="00BB6DA3">
              <w:rPr>
                <w:rFonts w:ascii="Trebuchet MS" w:hAnsi="Trebuchet MS"/>
              </w:rPr>
              <w:t xml:space="preserve">identified </w:t>
            </w:r>
            <w:r w:rsidR="72CFD6E1" w:rsidRPr="00BB6DA3">
              <w:rPr>
                <w:rFonts w:ascii="Trebuchet MS" w:hAnsi="Trebuchet MS"/>
              </w:rPr>
              <w:t>in</w:t>
            </w:r>
            <w:r w:rsidRPr="00BB6DA3">
              <w:rPr>
                <w:rFonts w:ascii="Trebuchet MS" w:hAnsi="Trebuchet MS"/>
              </w:rPr>
              <w:t xml:space="preserve"> the RRP, CID and OA </w:t>
            </w:r>
            <w:r w:rsidR="72CFD6E1" w:rsidRPr="00BB6DA3">
              <w:rPr>
                <w:rFonts w:ascii="Trebuchet MS" w:hAnsi="Trebuchet MS"/>
              </w:rPr>
              <w:t>in the previous step</w:t>
            </w:r>
            <w:r w:rsidR="50E07282" w:rsidRPr="00BB6DA3">
              <w:rPr>
                <w:rFonts w:ascii="Trebuchet MS" w:hAnsi="Trebuchet MS"/>
              </w:rPr>
              <w:t>. These criteria will ensure the selection and implementation of only those projects that adhere to the DNSH principle.</w:t>
            </w:r>
          </w:p>
        </w:tc>
      </w:tr>
    </w:tbl>
    <w:p w14:paraId="6DC072BF" w14:textId="79E06665" w:rsidR="00EE31EB" w:rsidRPr="007A3EFF" w:rsidRDefault="009346BE" w:rsidP="000212E0">
      <w:pPr>
        <w:spacing w:before="120" w:after="120"/>
        <w:rPr>
          <w:rFonts w:ascii="Trebuchet MS" w:hAnsi="Trebuchet MS"/>
          <w:iCs/>
        </w:rPr>
      </w:pPr>
      <w:r w:rsidRPr="00BB6DA3">
        <w:rPr>
          <w:rFonts w:ascii="Trebuchet MS" w:hAnsi="Trebuchet MS"/>
        </w:rPr>
        <w:t>Once all the DNSH conditions, milestones</w:t>
      </w:r>
      <w:r w:rsidR="00662197" w:rsidRPr="00BB6DA3">
        <w:rPr>
          <w:rFonts w:ascii="Trebuchet MS" w:hAnsi="Trebuchet MS"/>
        </w:rPr>
        <w:t xml:space="preserve">, </w:t>
      </w:r>
      <w:r w:rsidRPr="00BB6DA3">
        <w:rPr>
          <w:rFonts w:ascii="Trebuchet MS" w:hAnsi="Trebuchet MS"/>
        </w:rPr>
        <w:t xml:space="preserve">targets </w:t>
      </w:r>
      <w:r w:rsidR="00662197" w:rsidRPr="00BB6DA3">
        <w:rPr>
          <w:rFonts w:ascii="Trebuchet MS" w:hAnsi="Trebuchet MS"/>
        </w:rPr>
        <w:t xml:space="preserve">and verification mechanisms requirements </w:t>
      </w:r>
      <w:r w:rsidR="00F268B7" w:rsidRPr="00BB6DA3">
        <w:rPr>
          <w:rFonts w:ascii="Trebuchet MS" w:hAnsi="Trebuchet MS"/>
        </w:rPr>
        <w:t xml:space="preserve">for the specific measure </w:t>
      </w:r>
      <w:r w:rsidRPr="00BB6DA3">
        <w:rPr>
          <w:rFonts w:ascii="Trebuchet MS" w:hAnsi="Trebuchet MS"/>
        </w:rPr>
        <w:t xml:space="preserve">have been </w:t>
      </w:r>
      <w:r w:rsidR="00F268B7" w:rsidRPr="00BB6DA3">
        <w:rPr>
          <w:rFonts w:ascii="Trebuchet MS" w:hAnsi="Trebuchet MS"/>
        </w:rPr>
        <w:t xml:space="preserve">identified, </w:t>
      </w:r>
      <w:r w:rsidR="0098382A" w:rsidRPr="00BB6DA3">
        <w:rPr>
          <w:rFonts w:ascii="Trebuchet MS" w:hAnsi="Trebuchet MS"/>
        </w:rPr>
        <w:t>COs</w:t>
      </w:r>
      <w:r w:rsidR="00F268B7" w:rsidRPr="00BB6DA3">
        <w:rPr>
          <w:rFonts w:ascii="Trebuchet MS" w:hAnsi="Trebuchet MS"/>
        </w:rPr>
        <w:t xml:space="preserve"> can</w:t>
      </w:r>
      <w:r w:rsidRPr="00BB6DA3">
        <w:rPr>
          <w:rFonts w:ascii="Trebuchet MS" w:hAnsi="Trebuchet MS"/>
        </w:rPr>
        <w:t xml:space="preserve"> start </w:t>
      </w:r>
      <w:r w:rsidR="00F268B7" w:rsidRPr="00BB6DA3">
        <w:rPr>
          <w:rFonts w:ascii="Trebuchet MS" w:hAnsi="Trebuchet MS"/>
        </w:rPr>
        <w:t xml:space="preserve">developing </w:t>
      </w:r>
      <w:r w:rsidRPr="00BB6DA3">
        <w:rPr>
          <w:rFonts w:ascii="Trebuchet MS" w:hAnsi="Trebuchet MS"/>
        </w:rPr>
        <w:t xml:space="preserve">calls for projects. The calls for projects must be sufficiently specific to ensure that </w:t>
      </w:r>
      <w:r w:rsidR="00F268B7" w:rsidRPr="00BB6DA3">
        <w:rPr>
          <w:rFonts w:ascii="Trebuchet MS" w:hAnsi="Trebuchet MS"/>
        </w:rPr>
        <w:t>projects</w:t>
      </w:r>
      <w:r w:rsidRPr="00BB6DA3">
        <w:rPr>
          <w:rFonts w:ascii="Trebuchet MS" w:hAnsi="Trebuchet MS"/>
        </w:rPr>
        <w:t xml:space="preserve"> align with </w:t>
      </w:r>
      <w:r w:rsidR="00F268B7" w:rsidRPr="00BB6DA3">
        <w:rPr>
          <w:rFonts w:ascii="Trebuchet MS" w:hAnsi="Trebuchet MS"/>
        </w:rPr>
        <w:t>all the</w:t>
      </w:r>
      <w:r w:rsidR="003C3244" w:rsidRPr="00BB6DA3">
        <w:rPr>
          <w:rFonts w:ascii="Trebuchet MS" w:hAnsi="Trebuchet MS"/>
        </w:rPr>
        <w:t xml:space="preserve"> DNSH-related</w:t>
      </w:r>
      <w:r w:rsidR="00F268B7" w:rsidRPr="00BB6DA3">
        <w:rPr>
          <w:rFonts w:ascii="Trebuchet MS" w:hAnsi="Trebuchet MS"/>
        </w:rPr>
        <w:t xml:space="preserve"> conditions laid down by the RRP</w:t>
      </w:r>
      <w:r w:rsidR="00662197" w:rsidRPr="00BB6DA3">
        <w:rPr>
          <w:rFonts w:ascii="Trebuchet MS" w:hAnsi="Trebuchet MS"/>
        </w:rPr>
        <w:t>,</w:t>
      </w:r>
      <w:r w:rsidR="00F268B7" w:rsidRPr="00BB6DA3">
        <w:rPr>
          <w:rFonts w:ascii="Trebuchet MS" w:hAnsi="Trebuchet MS"/>
        </w:rPr>
        <w:t xml:space="preserve"> CID</w:t>
      </w:r>
      <w:r w:rsidR="00662197" w:rsidRPr="00BB6DA3">
        <w:rPr>
          <w:rFonts w:ascii="Trebuchet MS" w:hAnsi="Trebuchet MS"/>
        </w:rPr>
        <w:t xml:space="preserve"> and operational arrangements</w:t>
      </w:r>
      <w:r w:rsidR="003C3244" w:rsidRPr="00BB6DA3">
        <w:rPr>
          <w:rFonts w:ascii="Trebuchet MS" w:hAnsi="Trebuchet MS"/>
        </w:rPr>
        <w:t xml:space="preserve">. </w:t>
      </w:r>
      <w:r w:rsidR="00340B27" w:rsidRPr="007A3EFF">
        <w:rPr>
          <w:rFonts w:ascii="Trebuchet MS" w:hAnsi="Trebuchet MS"/>
          <w:iCs/>
        </w:rPr>
        <w:t>It is important to note that e</w:t>
      </w:r>
      <w:r w:rsidR="00EE31EB" w:rsidRPr="007A3EFF">
        <w:rPr>
          <w:rFonts w:ascii="Trebuchet MS" w:hAnsi="Trebuchet MS"/>
          <w:iCs/>
        </w:rPr>
        <w:t>ach condition can bring implications to different phases of the application procedure and the project implementation. All should be made clear in the call for applicants and tenders.</w:t>
      </w:r>
    </w:p>
    <w:p w14:paraId="731D222F" w14:textId="77777777" w:rsidR="009F6DD9" w:rsidRPr="00BB6DA3" w:rsidRDefault="009F6DD9" w:rsidP="009F6DD9">
      <w:pPr>
        <w:pStyle w:val="W03Object-01Title"/>
        <w:rPr>
          <w:rFonts w:ascii="Trebuchet MS" w:hAnsi="Trebuchet MS"/>
        </w:rPr>
      </w:pPr>
      <w:r w:rsidRPr="00BB6DA3">
        <w:rPr>
          <w:rFonts w:ascii="Trebuchet MS" w:hAnsi="Trebuchet MS"/>
        </w:rPr>
        <w:t>Common procedure</w:t>
      </w:r>
    </w:p>
    <w:p w14:paraId="3FB54FC6" w14:textId="21E4BEE1" w:rsidR="009F6DD9" w:rsidRPr="00BB6DA3" w:rsidRDefault="009F6DD9" w:rsidP="009F6DD9">
      <w:pPr>
        <w:spacing w:after="120" w:line="276" w:lineRule="auto"/>
        <w:rPr>
          <w:rFonts w:ascii="Trebuchet MS" w:hAnsi="Trebuchet MS"/>
        </w:rPr>
      </w:pPr>
      <w:r w:rsidRPr="00BB6DA3">
        <w:rPr>
          <w:rFonts w:ascii="Trebuchet MS" w:hAnsi="Trebuchet MS"/>
        </w:rPr>
        <w:t xml:space="preserve">It is advised to scope the call in a manner </w:t>
      </w:r>
      <w:r w:rsidR="3A4BFC59" w:rsidRPr="00BB6DA3">
        <w:rPr>
          <w:rFonts w:ascii="Trebuchet MS" w:hAnsi="Trebuchet MS"/>
        </w:rPr>
        <w:t>whereas</w:t>
      </w:r>
      <w:r w:rsidRPr="00BB6DA3">
        <w:rPr>
          <w:rFonts w:ascii="Trebuchet MS" w:hAnsi="Trebuchet MS"/>
        </w:rPr>
        <w:t xml:space="preserve"> many criteria are addressed at the call level. This can be done by splitting calls into 2 or more different calls where the projects expected require different types of exclusions or selection criteria. This will allow to simplify the call process, by listing most criteria as eligibility criteria for the call instead of setting up numerous criteria to assess each project in detail.</w:t>
      </w:r>
    </w:p>
    <w:p w14:paraId="29C22B95" w14:textId="77777777" w:rsidR="009F6DD9" w:rsidRPr="00BB6DA3" w:rsidRDefault="009F6DD9" w:rsidP="009F6DD9">
      <w:pPr>
        <w:spacing w:before="120" w:after="0"/>
        <w:rPr>
          <w:rFonts w:ascii="Trebuchet MS" w:hAnsi="Trebuchet MS"/>
        </w:rPr>
      </w:pPr>
      <w:r w:rsidRPr="00BB6DA3">
        <w:rPr>
          <w:rFonts w:ascii="Trebuchet MS" w:hAnsi="Trebuchet MS"/>
        </w:rPr>
        <w:t>After a call is scope (i.e., once the list of expected types of projects is drawn), the DNSH principle must be integrated as follows:</w:t>
      </w:r>
    </w:p>
    <w:p w14:paraId="190EC601" w14:textId="77777777" w:rsidR="009F6DD9" w:rsidRPr="00BB6DA3" w:rsidRDefault="009F6DD9" w:rsidP="009F6DD9">
      <w:pPr>
        <w:pStyle w:val="Odstavecseseznamem"/>
        <w:numPr>
          <w:ilvl w:val="0"/>
          <w:numId w:val="50"/>
        </w:numPr>
        <w:spacing w:after="120" w:line="276" w:lineRule="auto"/>
        <w:jc w:val="both"/>
      </w:pPr>
      <w:r w:rsidRPr="00BB6DA3">
        <w:rPr>
          <w:b/>
          <w:bCs/>
        </w:rPr>
        <w:t>In eligibility criteria:</w:t>
      </w:r>
      <w:r w:rsidRPr="00BB6DA3">
        <w:t xml:space="preserve"> DNSH conditions should be included in the form of exclusion or specific requirements. This will ensure that only projects which inherently align with the DNSH principle right from their conceptual stage are considered. In practice, all the conditions identified in Step 1 must be listed; fund-level exclusions and RePowerEU exemptions, CID and OA conditions, horizontal conditions, and any other condition agreed upon between Czechia and the EC.</w:t>
      </w:r>
    </w:p>
    <w:p w14:paraId="66CEC3CA" w14:textId="77777777" w:rsidR="009F6DD9" w:rsidRPr="007A3EFF" w:rsidRDefault="009F6DD9" w:rsidP="6E3BDDF8">
      <w:pPr>
        <w:pStyle w:val="Odstavecseseznamem"/>
        <w:spacing w:after="120" w:line="276" w:lineRule="auto"/>
        <w:ind w:left="720"/>
        <w:jc w:val="both"/>
        <w:rPr>
          <w:iCs/>
        </w:rPr>
      </w:pPr>
      <w:r w:rsidRPr="007A3EFF">
        <w:rPr>
          <w:iCs/>
        </w:rPr>
        <w:t>Where the conditions are too broad to be translated into concrete criteria (e.g., because they are too qualitative or high level), it is advised to use the EU Taxonomy. This can be done by referring to the economic activity covered by the DNSH conditions from Step 1, and by using the technical screening criteria of the EU Taxonomy for this economic activity (only for the environmental objective referred to in the condition of Step 1). For instance, if the CID requires that projects building new constructions have a strong adaptive capacity, COs can refer to the technical screening criteria on adaptation for new constructions. This will help make the adaptive capacity concrete, helping PPs to prepare their application, to increase their impact, and to facilitate the CO’s analysis.</w:t>
      </w:r>
    </w:p>
    <w:p w14:paraId="253A1BC3" w14:textId="77777777" w:rsidR="009F6DD9" w:rsidRPr="007A3EFF" w:rsidRDefault="009F6DD9" w:rsidP="009F6DD9">
      <w:pPr>
        <w:pStyle w:val="Odstavecseseznamem"/>
        <w:numPr>
          <w:ilvl w:val="0"/>
          <w:numId w:val="50"/>
        </w:numPr>
        <w:spacing w:line="276" w:lineRule="auto"/>
        <w:jc w:val="both"/>
      </w:pPr>
      <w:r w:rsidRPr="00BB6DA3">
        <w:rPr>
          <w:b/>
          <w:bCs/>
        </w:rPr>
        <w:t>In the request for documentation to be submitted as part of the funding application:</w:t>
      </w:r>
      <w:r w:rsidRPr="00BB6DA3">
        <w:t xml:space="preserve"> The call should specify the documents that project proponents need submit documents in order for COs to evaluate alignment with DNSH conditions (e.g., results from Environmental Impact Assessments (EIAs), latest supporting data evidencing good ecological status/potential, certificate provided by recycling centres on the amount of construction waste recycled, etc.). This will ensure that there is a concrete and measurable basis for assessing a project's compliance with DNSH criteria, ensuring a more informed and transparent decision-making process. </w:t>
      </w:r>
      <w:r w:rsidRPr="007A3EFF">
        <w:rPr>
          <w:iCs/>
        </w:rPr>
        <w:t>Different types of documentation are suggested for justifying DNSH compliance. These could include:</w:t>
      </w:r>
    </w:p>
    <w:p w14:paraId="4147D996" w14:textId="77777777" w:rsidR="009F6DD9" w:rsidRPr="007A3EFF" w:rsidRDefault="009F6DD9" w:rsidP="009F6DD9">
      <w:pPr>
        <w:pStyle w:val="Odstavecseseznamem"/>
        <w:numPr>
          <w:ilvl w:val="1"/>
          <w:numId w:val="50"/>
        </w:numPr>
        <w:spacing w:line="276" w:lineRule="auto"/>
        <w:jc w:val="both"/>
      </w:pPr>
      <w:r w:rsidRPr="007A3EFF">
        <w:t xml:space="preserve">From </w:t>
      </w:r>
      <w:r w:rsidRPr="007A3EFF">
        <w:rPr>
          <w:b/>
          <w:bCs/>
        </w:rPr>
        <w:t>key environmental legislation</w:t>
      </w:r>
      <w:r w:rsidRPr="007A3EFF">
        <w:t>: main permits and clauses associated with the legislation (instead of listing the legislation per se). It should also list the exclusions that stem from the legislation (e.g., no production, transport or storage of fossil fuels).</w:t>
      </w:r>
    </w:p>
    <w:p w14:paraId="7C732FD9" w14:textId="77777777" w:rsidR="009F6DD9" w:rsidRPr="007A3EFF" w:rsidRDefault="009F6DD9" w:rsidP="6E3BDDF8">
      <w:pPr>
        <w:pStyle w:val="Odstavecseseznamem"/>
        <w:numPr>
          <w:ilvl w:val="1"/>
          <w:numId w:val="55"/>
        </w:numPr>
        <w:spacing w:line="276" w:lineRule="auto"/>
        <w:jc w:val="both"/>
        <w:rPr>
          <w:rFonts w:eastAsia="Verdana" w:cs="Verdana"/>
          <w:iCs/>
          <w:color w:val="000000" w:themeColor="text1"/>
          <w:lang w:val="en-US"/>
        </w:rPr>
      </w:pPr>
      <w:r w:rsidRPr="007A3EFF">
        <w:rPr>
          <w:iCs/>
        </w:rPr>
        <w:t xml:space="preserve">From the </w:t>
      </w:r>
      <w:r w:rsidRPr="007A3EFF">
        <w:rPr>
          <w:b/>
          <w:bCs/>
          <w:iCs/>
        </w:rPr>
        <w:t>SEA</w:t>
      </w:r>
      <w:r w:rsidRPr="007A3EFF">
        <w:rPr>
          <w:iCs/>
        </w:rPr>
        <w:t xml:space="preserve">: </w:t>
      </w:r>
      <w:r w:rsidRPr="007A3EFF">
        <w:rPr>
          <w:rFonts w:eastAsia="Verdana" w:cs="Verdana"/>
          <w:iCs/>
          <w:color w:val="000000" w:themeColor="text1"/>
          <w:lang w:val="en-US"/>
        </w:rPr>
        <w:t>exclusion or mitigation measures that the SEA has proposed. It should ask to confirm that the project respects the exclusions and mitigation measures (or that this is not applicable).</w:t>
      </w:r>
    </w:p>
    <w:p w14:paraId="69FF884C" w14:textId="77777777" w:rsidR="009F6DD9" w:rsidRPr="007A3EFF" w:rsidRDefault="009F6DD9" w:rsidP="6E3BDDF8">
      <w:pPr>
        <w:pStyle w:val="Bullets"/>
        <w:numPr>
          <w:ilvl w:val="1"/>
          <w:numId w:val="55"/>
        </w:numPr>
        <w:spacing w:after="0" w:line="276" w:lineRule="auto"/>
        <w:rPr>
          <w:rFonts w:ascii="Trebuchet MS" w:hAnsi="Trebuchet MS"/>
          <w:iCs/>
        </w:rPr>
      </w:pPr>
      <w:r w:rsidRPr="007A3EFF">
        <w:rPr>
          <w:rFonts w:ascii="Trebuchet MS" w:hAnsi="Trebuchet MS"/>
          <w:iCs/>
        </w:rPr>
        <w:t xml:space="preserve">For all </w:t>
      </w:r>
      <w:r w:rsidRPr="007A3EFF">
        <w:rPr>
          <w:rFonts w:ascii="Trebuchet MS" w:hAnsi="Trebuchet MS"/>
          <w:b/>
          <w:bCs/>
          <w:iCs/>
        </w:rPr>
        <w:t>additional DNSH-related elements</w:t>
      </w:r>
      <w:r w:rsidRPr="007A3EFF">
        <w:rPr>
          <w:rFonts w:ascii="Trebuchet MS" w:hAnsi="Trebuchet MS"/>
          <w:iCs/>
        </w:rPr>
        <w:t>: an accounting document showing the NACE code of the project and any document required when assessing the DNSH-related element.</w:t>
      </w:r>
    </w:p>
    <w:p w14:paraId="0B1CBE2E" w14:textId="77777777" w:rsidR="009F6DD9" w:rsidRPr="007A3EFF" w:rsidRDefault="009F6DD9" w:rsidP="6E3BDDF8">
      <w:pPr>
        <w:pStyle w:val="Bullets"/>
        <w:numPr>
          <w:ilvl w:val="1"/>
          <w:numId w:val="55"/>
        </w:numPr>
        <w:spacing w:after="0" w:line="276" w:lineRule="auto"/>
        <w:rPr>
          <w:rFonts w:ascii="Trebuchet MS" w:hAnsi="Trebuchet MS"/>
          <w:iCs/>
        </w:rPr>
      </w:pPr>
      <w:r w:rsidRPr="007A3EFF">
        <w:rPr>
          <w:rFonts w:ascii="Trebuchet MS" w:hAnsi="Trebuchet MS"/>
          <w:iCs/>
        </w:rPr>
        <w:t>For projects that have successfully undergone SP or CP: the documentation stemming from the assessment</w:t>
      </w:r>
      <w:r w:rsidRPr="007A3EFF">
        <w:rPr>
          <w:rStyle w:val="Znakapoznpodarou"/>
          <w:rFonts w:ascii="Trebuchet MS" w:hAnsi="Trebuchet MS"/>
          <w:iCs/>
        </w:rPr>
        <w:footnoteReference w:id="16"/>
      </w:r>
      <w:r w:rsidRPr="007A3EFF">
        <w:rPr>
          <w:rFonts w:ascii="Trebuchet MS" w:hAnsi="Trebuchet MS"/>
          <w:iCs/>
        </w:rPr>
        <w:t xml:space="preserve"> and the evidence of the application of the main conditions/measures identified in the assessment</w:t>
      </w:r>
    </w:p>
    <w:p w14:paraId="68B893C5" w14:textId="77777777" w:rsidR="009F6DD9" w:rsidRPr="007A3EFF" w:rsidRDefault="009F6DD9" w:rsidP="009F6DD9">
      <w:pPr>
        <w:pStyle w:val="Odstavecseseznamem"/>
        <w:numPr>
          <w:ilvl w:val="1"/>
          <w:numId w:val="50"/>
        </w:numPr>
        <w:spacing w:line="276" w:lineRule="auto"/>
        <w:jc w:val="both"/>
      </w:pPr>
      <w:r w:rsidRPr="007A3EFF">
        <w:rPr>
          <w:iCs/>
        </w:rPr>
        <w:t xml:space="preserve">For </w:t>
      </w:r>
      <w:r w:rsidRPr="007A3EFF">
        <w:rPr>
          <w:b/>
          <w:bCs/>
          <w:iCs/>
        </w:rPr>
        <w:t xml:space="preserve">all </w:t>
      </w:r>
      <w:r w:rsidRPr="007A3EFF">
        <w:rPr>
          <w:iCs/>
        </w:rPr>
        <w:t>the previous points: audits dedicated to the justification of the responses.</w:t>
      </w:r>
    </w:p>
    <w:p w14:paraId="0C09DB17" w14:textId="77777777" w:rsidR="009F6DD9" w:rsidRPr="00BB6DA3" w:rsidRDefault="009F6DD9" w:rsidP="009F6DD9">
      <w:pPr>
        <w:pStyle w:val="Odstavecseseznamem"/>
        <w:numPr>
          <w:ilvl w:val="0"/>
          <w:numId w:val="50"/>
        </w:numPr>
        <w:spacing w:before="120" w:after="120" w:line="276" w:lineRule="auto"/>
        <w:jc w:val="both"/>
      </w:pPr>
      <w:r w:rsidRPr="00BB6DA3">
        <w:rPr>
          <w:b/>
          <w:bCs/>
        </w:rPr>
        <w:t>Conditions at the Contracting Stage:</w:t>
      </w:r>
      <w:r w:rsidRPr="00BB6DA3">
        <w:t xml:space="preserve"> This includes conditions like the requirement that a project's initiation is contingent on the outcomes of an environmental assessment tool (for example, climate proofing) or the submission of an environmental management plan</w:t>
      </w:r>
      <w:r w:rsidRPr="00BB6DA3">
        <w:rPr>
          <w:rStyle w:val="Znakapoznpodarou"/>
        </w:rPr>
        <w:footnoteReference w:id="17"/>
      </w:r>
      <w:r w:rsidRPr="00BB6DA3">
        <w:t xml:space="preserve"> .</w:t>
      </w:r>
    </w:p>
    <w:p w14:paraId="7126B1C2" w14:textId="77777777" w:rsidR="009F6DD9" w:rsidRPr="00BB6DA3" w:rsidRDefault="009F6DD9" w:rsidP="009F6DD9">
      <w:pPr>
        <w:spacing w:before="120" w:after="120"/>
        <w:rPr>
          <w:rFonts w:ascii="Trebuchet MS" w:hAnsi="Trebuchet MS"/>
        </w:rPr>
      </w:pPr>
      <w:r w:rsidRPr="00BB6DA3">
        <w:rPr>
          <w:rFonts w:ascii="Trebuchet MS" w:hAnsi="Trebuchet MS"/>
        </w:rPr>
        <w:t>To support COs in this process, Box A provides a practical example of how to integrate DNSH conditions in the call design.</w:t>
      </w:r>
    </w:p>
    <w:p w14:paraId="747E465A" w14:textId="77777777" w:rsidR="009F6DD9" w:rsidRPr="00BB6DA3" w:rsidRDefault="009F6DD9" w:rsidP="009F6DD9">
      <w:pPr>
        <w:pStyle w:val="Titulek"/>
        <w:rPr>
          <w:rFonts w:ascii="Trebuchet MS" w:hAnsi="Trebuchet MS"/>
        </w:rPr>
      </w:pPr>
      <w:r w:rsidRPr="00BB6DA3">
        <w:rPr>
          <w:rFonts w:ascii="Trebuchet MS" w:hAnsi="Trebuchet MS"/>
        </w:rPr>
        <w:t>Box A: Practical example of how to integrate DNSH conditions in the call design</w:t>
      </w:r>
    </w:p>
    <w:tbl>
      <w:tblPr>
        <w:tblStyle w:val="Mkatabulky"/>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shd w:val="clear" w:color="auto" w:fill="B2CFCD" w:themeFill="accent4"/>
        <w:tblLook w:val="04A0" w:firstRow="1" w:lastRow="0" w:firstColumn="1" w:lastColumn="0" w:noHBand="0" w:noVBand="1"/>
      </w:tblPr>
      <w:tblGrid>
        <w:gridCol w:w="8996"/>
      </w:tblGrid>
      <w:tr w:rsidR="009F6DD9" w:rsidRPr="00BB6DA3" w14:paraId="29607342" w14:textId="77777777" w:rsidTr="6E3BDDF8">
        <w:trPr>
          <w:trHeight w:val="300"/>
        </w:trPr>
        <w:tc>
          <w:tcPr>
            <w:tcW w:w="9016" w:type="dxa"/>
            <w:shd w:val="clear" w:color="auto" w:fill="FFFFFF" w:themeFill="background1"/>
          </w:tcPr>
          <w:p w14:paraId="2B5DD3AC" w14:textId="77777777" w:rsidR="009F6DD9" w:rsidRPr="00BB6DA3" w:rsidRDefault="009F6DD9">
            <w:pPr>
              <w:pStyle w:val="W03Object-01Title"/>
              <w:rPr>
                <w:rStyle w:val="Odkazjemn"/>
                <w:rFonts w:ascii="Trebuchet MS" w:hAnsi="Trebuchet MS"/>
                <w:b/>
                <w:bCs/>
                <w:color w:val="F04E30" w:themeColor="accent5"/>
                <w:sz w:val="30"/>
                <w:szCs w:val="30"/>
              </w:rPr>
            </w:pPr>
            <w:r w:rsidRPr="00BB6DA3">
              <w:rPr>
                <w:rFonts w:ascii="Trebuchet MS" w:hAnsi="Trebuchet MS"/>
              </w:rPr>
              <w:t>Box A: Practical example of how to integrate DNSH conditions in the call design</w:t>
            </w:r>
          </w:p>
          <w:p w14:paraId="498E3364" w14:textId="77777777" w:rsidR="009F6DD9" w:rsidRPr="00BB6DA3" w:rsidRDefault="009F6DD9">
            <w:pPr>
              <w:jc w:val="left"/>
              <w:rPr>
                <w:rFonts w:ascii="Trebuchet MS" w:hAnsi="Trebuchet MS"/>
                <w:b/>
                <w:bCs/>
                <w:color w:val="4A7673" w:themeColor="accent4" w:themeShade="80"/>
              </w:rPr>
            </w:pPr>
            <w:r w:rsidRPr="00BB6DA3">
              <w:rPr>
                <w:rFonts w:ascii="Trebuchet MS" w:hAnsi="Trebuchet MS"/>
                <w:b/>
                <w:bCs/>
                <w:color w:val="4A7673" w:themeColor="accent4" w:themeShade="80"/>
              </w:rPr>
              <w:t>Text in the CID</w:t>
            </w:r>
          </w:p>
          <w:p w14:paraId="6F566F39" w14:textId="77777777" w:rsidR="009F6DD9" w:rsidRPr="00BB6DA3" w:rsidRDefault="009F6DD9">
            <w:pPr>
              <w:jc w:val="left"/>
              <w:rPr>
                <w:rFonts w:ascii="Trebuchet MS" w:hAnsi="Trebuchet MS"/>
              </w:rPr>
            </w:pPr>
            <w:r w:rsidRPr="00BB6DA3">
              <w:rPr>
                <w:rFonts w:ascii="Trebuchet MS" w:hAnsi="Trebuchet MS"/>
                <w:u w:val="single"/>
              </w:rPr>
              <w:t>Component 2.6:</w:t>
            </w:r>
            <w:r w:rsidRPr="00BB6DA3">
              <w:rPr>
                <w:rFonts w:ascii="Trebuchet MS" w:hAnsi="Trebuchet MS"/>
              </w:rPr>
              <w:t xml:space="preserve"> Nature Protection and Adaptation to Climate Change</w:t>
            </w:r>
          </w:p>
          <w:p w14:paraId="61F5CD20" w14:textId="77777777" w:rsidR="009F6DD9" w:rsidRPr="00BB6DA3" w:rsidRDefault="009F6DD9" w:rsidP="009F6DD9">
            <w:pPr>
              <w:pStyle w:val="Odstavecseseznamem"/>
              <w:numPr>
                <w:ilvl w:val="0"/>
                <w:numId w:val="44"/>
              </w:numPr>
              <w:spacing w:line="276" w:lineRule="auto"/>
              <w:jc w:val="both"/>
              <w:rPr>
                <w:b/>
                <w:bCs/>
              </w:rPr>
            </w:pPr>
            <w:r w:rsidRPr="00BB6DA3">
              <w:rPr>
                <w:u w:val="single"/>
                <w:lang w:val="en-US"/>
              </w:rPr>
              <w:t>DNSH considerations in the description of the component:</w:t>
            </w:r>
            <w:r w:rsidRPr="00BB6DA3">
              <w:rPr>
                <w:lang w:val="en-US"/>
              </w:rPr>
              <w:t xml:space="preserve"> “In order to ensure that the measure complies with the ‘Do no significant harm’ Technical Guidance (2021/C58/01), the </w:t>
            </w:r>
            <w:r w:rsidRPr="00BB6DA3">
              <w:rPr>
                <w:b/>
                <w:bCs/>
                <w:lang w:val="en-US"/>
              </w:rPr>
              <w:t xml:space="preserve">eligibility criteria contained in the terms of reference for upcoming </w:t>
            </w:r>
            <w:r w:rsidRPr="00BB6DA3">
              <w:rPr>
                <w:lang w:val="en-US"/>
              </w:rPr>
              <w:t xml:space="preserve">calls for projects shall require that only activities that comply with relevant EU and national environmental legislation can be selected, namely the Water Framework Directive, Floods Directive, Habitats and Birds Directive, Environmental Impact Assessment and Strategic Environmental Assessment Directives Procurement procedures shall be launched in accordance with the EU and national public procurement law . The Ministry of Agriculture shall ensure that </w:t>
            </w:r>
            <w:r w:rsidRPr="00BB6DA3">
              <w:rPr>
                <w:b/>
                <w:bCs/>
                <w:lang w:val="en-US"/>
              </w:rPr>
              <w:t>selected projects comply with the relevant EU and national environmental legislation</w:t>
            </w:r>
            <w:r w:rsidRPr="00BB6DA3">
              <w:rPr>
                <w:lang w:val="en-US"/>
              </w:rPr>
              <w:t>, such as the Water Framework Directive, Floods Directive, Habitats and Birds Directives, Environmental Impact Assessment and Strategic Environmental Assessment Directives, and the ‘Do no significant harm’ Technical Guidance (2021/C58/01).</w:t>
            </w:r>
          </w:p>
          <w:p w14:paraId="2DCB225D" w14:textId="77777777" w:rsidR="009F6DD9" w:rsidRPr="00BB6DA3" w:rsidRDefault="009F6DD9">
            <w:pPr>
              <w:spacing w:line="276" w:lineRule="auto"/>
              <w:jc w:val="left"/>
              <w:rPr>
                <w:rFonts w:ascii="Trebuchet MS" w:hAnsi="Trebuchet MS"/>
              </w:rPr>
            </w:pPr>
          </w:p>
          <w:p w14:paraId="64F2062D" w14:textId="77777777" w:rsidR="009F6DD9" w:rsidRPr="00BB6DA3" w:rsidRDefault="009F6DD9">
            <w:pPr>
              <w:spacing w:line="276" w:lineRule="auto"/>
              <w:jc w:val="left"/>
              <w:rPr>
                <w:rFonts w:ascii="Trebuchet MS" w:hAnsi="Trebuchet MS"/>
              </w:rPr>
            </w:pPr>
            <w:r w:rsidRPr="00BB6DA3">
              <w:rPr>
                <w:rFonts w:ascii="Trebuchet MS" w:hAnsi="Trebuchet MS"/>
                <w:u w:val="single"/>
              </w:rPr>
              <w:t xml:space="preserve">Measure: </w:t>
            </w:r>
            <w:r w:rsidRPr="00BB6DA3">
              <w:rPr>
                <w:rFonts w:ascii="Trebuchet MS" w:hAnsi="Trebuchet MS"/>
              </w:rPr>
              <w:t>Investment 1: Flood Protection</w:t>
            </w:r>
          </w:p>
          <w:p w14:paraId="33E3D59F" w14:textId="77777777" w:rsidR="009F6DD9" w:rsidRPr="00BB6DA3" w:rsidRDefault="009F6DD9" w:rsidP="009F6DD9">
            <w:pPr>
              <w:pStyle w:val="Odstavecseseznamem"/>
              <w:numPr>
                <w:ilvl w:val="0"/>
                <w:numId w:val="44"/>
              </w:numPr>
              <w:spacing w:line="276" w:lineRule="auto"/>
              <w:jc w:val="both"/>
              <w:rPr>
                <w:u w:val="single"/>
              </w:rPr>
            </w:pPr>
            <w:r w:rsidRPr="00BB6DA3">
              <w:rPr>
                <w:u w:val="single"/>
                <w:lang w:val="en-US"/>
              </w:rPr>
              <w:t xml:space="preserve">DNSH-related milestones and targets: </w:t>
            </w:r>
          </w:p>
          <w:p w14:paraId="46871678" w14:textId="77777777" w:rsidR="009F6DD9" w:rsidRPr="00BB6DA3" w:rsidRDefault="009F6DD9" w:rsidP="009F6DD9">
            <w:pPr>
              <w:pStyle w:val="Odstavecseseznamem"/>
              <w:numPr>
                <w:ilvl w:val="1"/>
                <w:numId w:val="44"/>
              </w:numPr>
              <w:spacing w:line="276" w:lineRule="auto"/>
              <w:ind w:left="1029" w:hanging="283"/>
              <w:jc w:val="both"/>
              <w:rPr>
                <w:u w:val="single"/>
              </w:rPr>
            </w:pPr>
            <w:r w:rsidRPr="00BB6DA3">
              <w:rPr>
                <w:lang w:val="en-US"/>
              </w:rPr>
              <w:t xml:space="preserve">“In line with the National Action plan for Climate Change Adaptation and State Policy of the Environment in the Czech Republic 2030 with a view to 2050, nature-based solutions shall </w:t>
            </w:r>
            <w:r w:rsidRPr="00BB6DA3">
              <w:rPr>
                <w:b/>
                <w:bCs/>
                <w:lang w:val="en-US"/>
              </w:rPr>
              <w:t>be given a preference</w:t>
            </w:r>
            <w:r w:rsidRPr="00BB6DA3">
              <w:rPr>
                <w:lang w:val="en-US"/>
              </w:rPr>
              <w:t xml:space="preserve">, while constructing and/or refurbishing of artificial concrete-based flood protection infrastructure </w:t>
            </w:r>
            <w:r w:rsidRPr="00BB6DA3">
              <w:rPr>
                <w:b/>
                <w:bCs/>
                <w:lang w:val="en-US"/>
              </w:rPr>
              <w:t>shall be avoided.</w:t>
            </w:r>
          </w:p>
          <w:p w14:paraId="4775CE0A" w14:textId="77777777" w:rsidR="009F6DD9" w:rsidRPr="00BB6DA3" w:rsidRDefault="009F6DD9" w:rsidP="009F6DD9">
            <w:pPr>
              <w:pStyle w:val="Odstavecseseznamem"/>
              <w:numPr>
                <w:ilvl w:val="1"/>
                <w:numId w:val="44"/>
              </w:numPr>
              <w:spacing w:line="276" w:lineRule="auto"/>
              <w:ind w:left="1029" w:hanging="283"/>
              <w:jc w:val="both"/>
            </w:pPr>
            <w:r w:rsidRPr="00BB6DA3">
              <w:t xml:space="preserve">The </w:t>
            </w:r>
            <w:r w:rsidRPr="00BB6DA3">
              <w:rPr>
                <w:b/>
                <w:bCs/>
              </w:rPr>
              <w:t>listed projects shall be implemented only once permits are granted</w:t>
            </w:r>
            <w:r w:rsidRPr="00BB6DA3">
              <w:t xml:space="preserve"> by the relevant water authority based on an environmental impact assessment and relevant assessments in the context of Directive 2000/60/EC. These permits shall assess all potential impacts on the status of water bodies within the same river basin and on protected habitats and species directly dependent on water, considering in particular migration corridors, free flowing rivers or ecosystems close to undisturbed conditions, as well as current pressures related to water abstraction </w:t>
            </w:r>
            <w:r w:rsidRPr="00BB6DA3">
              <w:rPr>
                <w:b/>
                <w:bCs/>
              </w:rPr>
              <w:t>The impact assessment shall establish that the project</w:t>
            </w:r>
            <w:r w:rsidRPr="00BB6DA3">
              <w:t xml:space="preserve"> (i) does not significantly or irreversibly impact affected water bodies, nor prevent the specific water body to which it relates nor other water bodies in the same river basin to achieve good status or potential, and (ii) does not significantly negatively impact on protected habitats and species directly dependent on water. Good ecological status/potential of the relevant water bodies in accordance with the requirements of the Water Framework Directive 2000/60/EC has been achieved and evidenced by latest relevant supporting data</w:t>
            </w:r>
          </w:p>
          <w:p w14:paraId="0D6E2450" w14:textId="77777777" w:rsidR="009F6DD9" w:rsidRPr="00BB6DA3" w:rsidRDefault="009F6DD9" w:rsidP="009F6DD9">
            <w:pPr>
              <w:pStyle w:val="Odstavecseseznamem"/>
              <w:numPr>
                <w:ilvl w:val="1"/>
                <w:numId w:val="44"/>
              </w:numPr>
              <w:spacing w:line="276" w:lineRule="auto"/>
              <w:ind w:left="1029" w:hanging="283"/>
              <w:jc w:val="both"/>
            </w:pPr>
            <w:r w:rsidRPr="00BB6DA3">
              <w:t xml:space="preserve">Similarly, all the necessary results and conditions from the Environmental Impact Assessment, which </w:t>
            </w:r>
            <w:r w:rsidRPr="00BB6DA3">
              <w:rPr>
                <w:b/>
                <w:bCs/>
              </w:rPr>
              <w:t>shall be completed</w:t>
            </w:r>
            <w:r w:rsidRPr="00BB6DA3">
              <w:t xml:space="preserve"> in accordance with Directive 2011/92/EU, shall be respected (in particular stakeholders’ consultation) as well as relevant assessments under the Habitats Directive as included in the conditions stipulated by the nature protection authorities.</w:t>
            </w:r>
          </w:p>
          <w:p w14:paraId="5573B9E6" w14:textId="77777777" w:rsidR="009F6DD9" w:rsidRPr="00BB6DA3" w:rsidRDefault="009F6DD9" w:rsidP="009F6DD9">
            <w:pPr>
              <w:pStyle w:val="Odstavecseseznamem"/>
              <w:numPr>
                <w:ilvl w:val="1"/>
                <w:numId w:val="44"/>
              </w:numPr>
              <w:spacing w:line="276" w:lineRule="auto"/>
              <w:ind w:left="1029" w:hanging="283"/>
              <w:jc w:val="both"/>
            </w:pPr>
            <w:r w:rsidRPr="00BB6DA3">
              <w:t xml:space="preserve">Regarding the projects aiming at reconstruction or modernization of dams (and in particular the Orlik dam project): the </w:t>
            </w:r>
            <w:r w:rsidRPr="00BB6DA3">
              <w:rPr>
                <w:b/>
                <w:bCs/>
              </w:rPr>
              <w:t>project’s design shall incorporate the necessary results and conditions from the Environmental Impact Assessment</w:t>
            </w:r>
            <w:r w:rsidRPr="00BB6DA3">
              <w:t xml:space="preserve">, which shall be completed in accordance with Directive 2011/92/EU as well as relevant assessments in the context of Directive 2000/60/EC, including the implementation of required mitigation measures, ensuring compliance with the DNSH Technical Guidance (2021/C58/01). Any measures identified in the framework of the EIA and the assessment under Directive 2000/60/EC as necessary to ensure compliance with the DNSH principle </w:t>
            </w:r>
            <w:r w:rsidRPr="00BB6DA3">
              <w:rPr>
                <w:b/>
                <w:bCs/>
              </w:rPr>
              <w:t xml:space="preserve">shall be integrated into the project and strictly complied with at the stages of construction, operation and decommissioning of the infrastructure. </w:t>
            </w:r>
            <w:r w:rsidRPr="00BB6DA3">
              <w:t xml:space="preserve">The completion report shall </w:t>
            </w:r>
            <w:r w:rsidRPr="00BB6DA3">
              <w:rPr>
                <w:b/>
                <w:bCs/>
              </w:rPr>
              <w:t xml:space="preserve">confirm the full respect of the outcome of the EIA </w:t>
            </w:r>
            <w:r w:rsidRPr="00BB6DA3">
              <w:t xml:space="preserve">including the implementation of required mitigation measures, ensuring compliance with the DNSH Technical Guidance (2021/C58/01). </w:t>
            </w:r>
            <w:r w:rsidRPr="00BB6DA3">
              <w:rPr>
                <w:b/>
                <w:bCs/>
              </w:rPr>
              <w:t>A risk analysis of the project shall be conducted</w:t>
            </w:r>
            <w:r w:rsidRPr="00BB6DA3">
              <w:t>. This risk analysis shall also address future climatic conditions. Any reconstruction or modernization shall not lead to an increase of the dam capacity.</w:t>
            </w:r>
          </w:p>
          <w:p w14:paraId="53AF862B" w14:textId="77777777" w:rsidR="009F6DD9" w:rsidRPr="00BB6DA3" w:rsidRDefault="009F6DD9">
            <w:pPr>
              <w:jc w:val="left"/>
              <w:rPr>
                <w:rFonts w:ascii="Trebuchet MS" w:hAnsi="Trebuchet MS"/>
              </w:rPr>
            </w:pPr>
          </w:p>
          <w:p w14:paraId="0FBB02C1" w14:textId="77777777" w:rsidR="009F6DD9" w:rsidRPr="00BB6DA3" w:rsidRDefault="009F6DD9">
            <w:pPr>
              <w:jc w:val="left"/>
              <w:rPr>
                <w:rFonts w:ascii="Trebuchet MS" w:hAnsi="Trebuchet MS"/>
                <w:b/>
                <w:bCs/>
                <w:color w:val="4A7673" w:themeColor="accent4" w:themeShade="80"/>
              </w:rPr>
            </w:pPr>
            <w:r w:rsidRPr="00BB6DA3">
              <w:rPr>
                <w:rFonts w:ascii="Trebuchet MS" w:hAnsi="Trebuchet MS"/>
                <w:b/>
                <w:bCs/>
                <w:color w:val="4A7673" w:themeColor="accent4" w:themeShade="80"/>
              </w:rPr>
              <w:t>Incorporating DNSH-related conditions in the call design</w:t>
            </w:r>
          </w:p>
          <w:tbl>
            <w:tblPr>
              <w:tblStyle w:val="Table1"/>
              <w:tblW w:w="8620" w:type="dxa"/>
              <w:tblInd w:w="0" w:type="dxa"/>
              <w:tblLook w:val="04A0" w:firstRow="1" w:lastRow="0" w:firstColumn="1" w:lastColumn="0" w:noHBand="0" w:noVBand="1"/>
            </w:tblPr>
            <w:tblGrid>
              <w:gridCol w:w="1645"/>
              <w:gridCol w:w="6975"/>
            </w:tblGrid>
            <w:tr w:rsidR="009F6DD9" w:rsidRPr="00BB6DA3" w14:paraId="74F1240C" w14:textId="77777777" w:rsidTr="6E3BDDF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45" w:type="dxa"/>
                  <w:shd w:val="clear" w:color="auto" w:fill="FFFFFF" w:themeFill="background1"/>
                </w:tcPr>
                <w:p w14:paraId="14656581" w14:textId="77777777" w:rsidR="009F6DD9" w:rsidRPr="00BB6DA3" w:rsidRDefault="009F6DD9">
                  <w:pPr>
                    <w:jc w:val="left"/>
                    <w:rPr>
                      <w:rFonts w:ascii="Trebuchet MS" w:hAnsi="Trebuchet MS"/>
                      <w:b w:val="0"/>
                      <w:color w:val="4A7673" w:themeColor="accent4" w:themeShade="80"/>
                    </w:rPr>
                  </w:pPr>
                  <w:r w:rsidRPr="00BB6DA3">
                    <w:rPr>
                      <w:rFonts w:ascii="Trebuchet MS" w:hAnsi="Trebuchet MS"/>
                      <w:color w:val="4A7673" w:themeColor="accent4" w:themeShade="80"/>
                    </w:rPr>
                    <w:t>Section</w:t>
                  </w:r>
                </w:p>
              </w:tc>
              <w:tc>
                <w:tcPr>
                  <w:tcW w:w="6975" w:type="dxa"/>
                  <w:shd w:val="clear" w:color="auto" w:fill="FFFFFF" w:themeFill="background1"/>
                </w:tcPr>
                <w:p w14:paraId="10F3D2F8" w14:textId="77777777" w:rsidR="009F6DD9" w:rsidRPr="00BB6DA3" w:rsidRDefault="009F6DD9">
                  <w:pPr>
                    <w:jc w:val="left"/>
                    <w:cnfStyle w:val="100000000000" w:firstRow="1" w:lastRow="0" w:firstColumn="0" w:lastColumn="0" w:oddVBand="0" w:evenVBand="0" w:oddHBand="0" w:evenHBand="0" w:firstRowFirstColumn="0" w:firstRowLastColumn="0" w:lastRowFirstColumn="0" w:lastRowLastColumn="0"/>
                    <w:rPr>
                      <w:rFonts w:ascii="Trebuchet MS" w:hAnsi="Trebuchet MS"/>
                      <w:b w:val="0"/>
                      <w:color w:val="4A7673" w:themeColor="accent4" w:themeShade="80"/>
                    </w:rPr>
                  </w:pPr>
                  <w:r w:rsidRPr="00BB6DA3">
                    <w:rPr>
                      <w:rFonts w:ascii="Trebuchet MS" w:hAnsi="Trebuchet MS"/>
                      <w:color w:val="4A7673" w:themeColor="accent4" w:themeShade="80"/>
                    </w:rPr>
                    <w:t>Specific DNSH-related conditions</w:t>
                  </w:r>
                </w:p>
              </w:tc>
            </w:tr>
            <w:tr w:rsidR="009F6DD9" w:rsidRPr="00BB6DA3" w14:paraId="696ED6C4" w14:textId="77777777" w:rsidTr="6E3BDDF8">
              <w:trPr>
                <w:trHeight w:val="300"/>
              </w:trPr>
              <w:tc>
                <w:tcPr>
                  <w:cnfStyle w:val="001000000000" w:firstRow="0" w:lastRow="0" w:firstColumn="1" w:lastColumn="0" w:oddVBand="0" w:evenVBand="0" w:oddHBand="0" w:evenHBand="0" w:firstRowFirstColumn="0" w:firstRowLastColumn="0" w:lastRowFirstColumn="0" w:lastRowLastColumn="0"/>
                  <w:tcW w:w="1645" w:type="dxa"/>
                  <w:shd w:val="clear" w:color="auto" w:fill="FFFFFF" w:themeFill="background1"/>
                </w:tcPr>
                <w:p w14:paraId="6200C3CA" w14:textId="77777777" w:rsidR="009F6DD9" w:rsidRPr="00BB6DA3" w:rsidRDefault="009F6DD9">
                  <w:pPr>
                    <w:jc w:val="left"/>
                    <w:rPr>
                      <w:rFonts w:ascii="Trebuchet MS" w:hAnsi="Trebuchet MS"/>
                    </w:rPr>
                  </w:pPr>
                  <w:r w:rsidRPr="00BB6DA3">
                    <w:rPr>
                      <w:rFonts w:ascii="Trebuchet MS" w:hAnsi="Trebuchet MS"/>
                    </w:rPr>
                    <w:t>Project's Description</w:t>
                  </w:r>
                </w:p>
              </w:tc>
              <w:tc>
                <w:tcPr>
                  <w:tcW w:w="6975" w:type="dxa"/>
                  <w:shd w:val="clear" w:color="auto" w:fill="FFFFFF" w:themeFill="background1"/>
                </w:tcPr>
                <w:p w14:paraId="5263F7B8" w14:textId="77777777" w:rsidR="009F6DD9" w:rsidRPr="00BB6DA3" w:rsidRDefault="009F6DD9" w:rsidP="009F6DD9">
                  <w:pPr>
                    <w:pStyle w:val="Odstavecseseznamem"/>
                    <w:numPr>
                      <w:ilvl w:val="0"/>
                      <w:numId w:val="46"/>
                    </w:numPr>
                    <w:jc w:val="both"/>
                    <w:cnfStyle w:val="000000000000" w:firstRow="0" w:lastRow="0" w:firstColumn="0" w:lastColumn="0" w:oddVBand="0" w:evenVBand="0" w:oddHBand="0" w:evenHBand="0" w:firstRowFirstColumn="0" w:firstRowLastColumn="0" w:lastRowFirstColumn="0" w:lastRowLastColumn="0"/>
                  </w:pPr>
                  <w:r w:rsidRPr="00BB6DA3">
                    <w:t>Information that projects should align with the ‘Do no significant harm’ Technical Guidance (2021/C58/01).</w:t>
                  </w:r>
                </w:p>
                <w:p w14:paraId="602337CA" w14:textId="77777777" w:rsidR="009F6DD9" w:rsidRPr="00BB6DA3" w:rsidRDefault="009F6DD9" w:rsidP="009F6DD9">
                  <w:pPr>
                    <w:pStyle w:val="Odstavecseseznamem"/>
                    <w:numPr>
                      <w:ilvl w:val="0"/>
                      <w:numId w:val="46"/>
                    </w:numPr>
                    <w:jc w:val="both"/>
                    <w:cnfStyle w:val="000000000000" w:firstRow="0" w:lastRow="0" w:firstColumn="0" w:lastColumn="0" w:oddVBand="0" w:evenVBand="0" w:oddHBand="0" w:evenHBand="0" w:firstRowFirstColumn="0" w:firstRowLastColumn="0" w:lastRowFirstColumn="0" w:lastRowLastColumn="0"/>
                  </w:pPr>
                  <w:r w:rsidRPr="00BB6DA3">
                    <w:t xml:space="preserve">Emphasize nature-based solutions and avoid concrete-based flood protection infrastructure. </w:t>
                  </w:r>
                </w:p>
                <w:p w14:paraId="42203A71" w14:textId="77777777" w:rsidR="009F6DD9" w:rsidRPr="00BB6DA3" w:rsidRDefault="009F6DD9" w:rsidP="009F6DD9">
                  <w:pPr>
                    <w:pStyle w:val="Odstavecseseznamem"/>
                    <w:numPr>
                      <w:ilvl w:val="0"/>
                      <w:numId w:val="46"/>
                    </w:numPr>
                    <w:jc w:val="both"/>
                    <w:cnfStyle w:val="000000000000" w:firstRow="0" w:lastRow="0" w:firstColumn="0" w:lastColumn="0" w:oddVBand="0" w:evenVBand="0" w:oddHBand="0" w:evenHBand="0" w:firstRowFirstColumn="0" w:firstRowLastColumn="0" w:lastRowFirstColumn="0" w:lastRowLastColumn="0"/>
                  </w:pPr>
                  <w:r w:rsidRPr="00BB6DA3">
                    <w:t>Projects must be in line with the National Action Plan for Climate Change Adaptation and the State Policy of the Environment in the Czech Republic 2030.</w:t>
                  </w:r>
                </w:p>
              </w:tc>
            </w:tr>
            <w:tr w:rsidR="009F6DD9" w:rsidRPr="00BB6DA3" w14:paraId="0FD8798C" w14:textId="77777777" w:rsidTr="6E3BDDF8">
              <w:trPr>
                <w:trHeight w:val="300"/>
              </w:trPr>
              <w:tc>
                <w:tcPr>
                  <w:cnfStyle w:val="001000000000" w:firstRow="0" w:lastRow="0" w:firstColumn="1" w:lastColumn="0" w:oddVBand="0" w:evenVBand="0" w:oddHBand="0" w:evenHBand="0" w:firstRowFirstColumn="0" w:firstRowLastColumn="0" w:lastRowFirstColumn="0" w:lastRowLastColumn="0"/>
                  <w:tcW w:w="1645" w:type="dxa"/>
                  <w:shd w:val="clear" w:color="auto" w:fill="FFFFFF" w:themeFill="background1"/>
                </w:tcPr>
                <w:p w14:paraId="5C32159D" w14:textId="77777777" w:rsidR="009F6DD9" w:rsidRPr="00BB6DA3" w:rsidRDefault="009F6DD9">
                  <w:pPr>
                    <w:jc w:val="left"/>
                    <w:rPr>
                      <w:rFonts w:ascii="Trebuchet MS" w:hAnsi="Trebuchet MS"/>
                    </w:rPr>
                  </w:pPr>
                  <w:r w:rsidRPr="00BB6DA3">
                    <w:rPr>
                      <w:rFonts w:ascii="Trebuchet MS" w:hAnsi="Trebuchet MS"/>
                    </w:rPr>
                    <w:t>Eligibility Criteria</w:t>
                  </w:r>
                </w:p>
              </w:tc>
              <w:tc>
                <w:tcPr>
                  <w:tcW w:w="6975" w:type="dxa"/>
                  <w:shd w:val="clear" w:color="auto" w:fill="FFFFFF" w:themeFill="background1"/>
                </w:tcPr>
                <w:p w14:paraId="0873FDE8" w14:textId="77777777" w:rsidR="009F6DD9" w:rsidRPr="00BB6DA3" w:rsidRDefault="009F6DD9" w:rsidP="009F6DD9">
                  <w:pPr>
                    <w:pStyle w:val="Odstavecseseznamem"/>
                    <w:numPr>
                      <w:ilvl w:val="0"/>
                      <w:numId w:val="47"/>
                    </w:numPr>
                    <w:jc w:val="both"/>
                    <w:cnfStyle w:val="000000000000" w:firstRow="0" w:lastRow="0" w:firstColumn="0" w:lastColumn="0" w:oddVBand="0" w:evenVBand="0" w:oddHBand="0" w:evenHBand="0" w:firstRowFirstColumn="0" w:firstRowLastColumn="0" w:lastRowFirstColumn="0" w:lastRowLastColumn="0"/>
                  </w:pPr>
                  <w:r w:rsidRPr="00BB6DA3">
                    <w:t xml:space="preserve">Only activities that comply with EU and national environmental legislation, including the Water Framework Directive, Floods Directive, Habitats and Birds Directive, Environmental Impact Assessment, and Strategic Environmental Assessment Directives. </w:t>
                  </w:r>
                </w:p>
                <w:p w14:paraId="64E066E6" w14:textId="77777777" w:rsidR="009F6DD9" w:rsidRPr="00BB6DA3" w:rsidRDefault="009F6DD9" w:rsidP="009F6DD9">
                  <w:pPr>
                    <w:pStyle w:val="Odstavecseseznamem"/>
                    <w:numPr>
                      <w:ilvl w:val="0"/>
                      <w:numId w:val="47"/>
                    </w:numPr>
                    <w:jc w:val="both"/>
                    <w:cnfStyle w:val="000000000000" w:firstRow="0" w:lastRow="0" w:firstColumn="0" w:lastColumn="0" w:oddVBand="0" w:evenVBand="0" w:oddHBand="0" w:evenHBand="0" w:firstRowFirstColumn="0" w:firstRowLastColumn="0" w:lastRowFirstColumn="0" w:lastRowLastColumn="0"/>
                  </w:pPr>
                  <w:r w:rsidRPr="00BB6DA3">
                    <w:t>Implementation only after receiving permits from relevant water authorities based on environmental impact assessments and Directive 2000/60/EC.</w:t>
                  </w:r>
                </w:p>
              </w:tc>
            </w:tr>
            <w:tr w:rsidR="009F6DD9" w:rsidRPr="00BB6DA3" w14:paraId="7A568723" w14:textId="77777777" w:rsidTr="6E3BDDF8">
              <w:trPr>
                <w:trHeight w:val="300"/>
              </w:trPr>
              <w:tc>
                <w:tcPr>
                  <w:cnfStyle w:val="001000000000" w:firstRow="0" w:lastRow="0" w:firstColumn="1" w:lastColumn="0" w:oddVBand="0" w:evenVBand="0" w:oddHBand="0" w:evenHBand="0" w:firstRowFirstColumn="0" w:firstRowLastColumn="0" w:lastRowFirstColumn="0" w:lastRowLastColumn="0"/>
                  <w:tcW w:w="1645" w:type="dxa"/>
                  <w:shd w:val="clear" w:color="auto" w:fill="FFFFFF" w:themeFill="background1"/>
                </w:tcPr>
                <w:p w14:paraId="7EBBAA3A" w14:textId="77777777" w:rsidR="009F6DD9" w:rsidRPr="00BB6DA3" w:rsidRDefault="009F6DD9">
                  <w:pPr>
                    <w:jc w:val="left"/>
                    <w:rPr>
                      <w:rFonts w:ascii="Trebuchet MS" w:hAnsi="Trebuchet MS"/>
                    </w:rPr>
                  </w:pPr>
                  <w:r w:rsidRPr="00BB6DA3">
                    <w:rPr>
                      <w:rFonts w:ascii="Trebuchet MS" w:hAnsi="Trebuchet MS"/>
                    </w:rPr>
                    <w:t>Selection process and criteria</w:t>
                  </w:r>
                </w:p>
              </w:tc>
              <w:tc>
                <w:tcPr>
                  <w:tcW w:w="6975" w:type="dxa"/>
                  <w:shd w:val="clear" w:color="auto" w:fill="FFFFFF" w:themeFill="background1"/>
                </w:tcPr>
                <w:p w14:paraId="007E6005" w14:textId="77777777" w:rsidR="009F6DD9" w:rsidRPr="00BB6DA3" w:rsidRDefault="009F6DD9" w:rsidP="009F6DD9">
                  <w:pPr>
                    <w:pStyle w:val="Odstavecseseznamem"/>
                    <w:numPr>
                      <w:ilvl w:val="0"/>
                      <w:numId w:val="47"/>
                    </w:numPr>
                    <w:jc w:val="both"/>
                    <w:cnfStyle w:val="000000000000" w:firstRow="0" w:lastRow="0" w:firstColumn="0" w:lastColumn="0" w:oddVBand="0" w:evenVBand="0" w:oddHBand="0" w:evenHBand="0" w:firstRowFirstColumn="0" w:firstRowLastColumn="0" w:lastRowFirstColumn="0" w:lastRowLastColumn="0"/>
                  </w:pPr>
                  <w:r w:rsidRPr="00BB6DA3">
                    <w:t>Projects evaluated for their impact on water bodies, protected habitats, and species, especially considering migration corridors and ecosystems.</w:t>
                  </w:r>
                </w:p>
                <w:p w14:paraId="0B36577E" w14:textId="77777777" w:rsidR="009F6DD9" w:rsidRPr="00BB6DA3" w:rsidRDefault="009F6DD9" w:rsidP="009F6DD9">
                  <w:pPr>
                    <w:pStyle w:val="Odstavecseseznamem"/>
                    <w:numPr>
                      <w:ilvl w:val="0"/>
                      <w:numId w:val="47"/>
                    </w:numPr>
                    <w:jc w:val="both"/>
                    <w:cnfStyle w:val="000000000000" w:firstRow="0" w:lastRow="0" w:firstColumn="0" w:lastColumn="0" w:oddVBand="0" w:evenVBand="0" w:oddHBand="0" w:evenHBand="0" w:firstRowFirstColumn="0" w:firstRowLastColumn="0" w:lastRowFirstColumn="0" w:lastRowLastColumn="0"/>
                  </w:pPr>
                  <w:r w:rsidRPr="00BB6DA3">
                    <w:t xml:space="preserve">Projects must not significantly or irreversibly impact water bodies or prevent achieving good status or potential. </w:t>
                  </w:r>
                </w:p>
                <w:p w14:paraId="3EC72EAD" w14:textId="77777777" w:rsidR="009F6DD9" w:rsidRPr="00BB6DA3" w:rsidRDefault="009F6DD9" w:rsidP="009F6DD9">
                  <w:pPr>
                    <w:pStyle w:val="Odstavecseseznamem"/>
                    <w:numPr>
                      <w:ilvl w:val="0"/>
                      <w:numId w:val="47"/>
                    </w:numPr>
                    <w:jc w:val="both"/>
                    <w:cnfStyle w:val="000000000000" w:firstRow="0" w:lastRow="0" w:firstColumn="0" w:lastColumn="0" w:oddVBand="0" w:evenVBand="0" w:oddHBand="0" w:evenHBand="0" w:firstRowFirstColumn="0" w:firstRowLastColumn="0" w:lastRowFirstColumn="0" w:lastRowLastColumn="0"/>
                  </w:pPr>
                  <w:r w:rsidRPr="00BB6DA3">
                    <w:t>Must not negatively impact protected habitats and species dependent on water.</w:t>
                  </w:r>
                </w:p>
              </w:tc>
            </w:tr>
            <w:tr w:rsidR="009F6DD9" w:rsidRPr="00BB6DA3" w14:paraId="19666E77" w14:textId="77777777" w:rsidTr="6E3BDDF8">
              <w:trPr>
                <w:trHeight w:val="300"/>
              </w:trPr>
              <w:tc>
                <w:tcPr>
                  <w:cnfStyle w:val="001000000000" w:firstRow="0" w:lastRow="0" w:firstColumn="1" w:lastColumn="0" w:oddVBand="0" w:evenVBand="0" w:oddHBand="0" w:evenHBand="0" w:firstRowFirstColumn="0" w:firstRowLastColumn="0" w:lastRowFirstColumn="0" w:lastRowLastColumn="0"/>
                  <w:tcW w:w="1645" w:type="dxa"/>
                  <w:shd w:val="clear" w:color="auto" w:fill="FFFFFF" w:themeFill="background1"/>
                </w:tcPr>
                <w:p w14:paraId="648B3B9B" w14:textId="77777777" w:rsidR="009F6DD9" w:rsidRPr="00BB6DA3" w:rsidRDefault="009F6DD9">
                  <w:pPr>
                    <w:jc w:val="left"/>
                    <w:rPr>
                      <w:rFonts w:ascii="Trebuchet MS" w:hAnsi="Trebuchet MS"/>
                    </w:rPr>
                  </w:pPr>
                  <w:r w:rsidRPr="00BB6DA3">
                    <w:rPr>
                      <w:rFonts w:ascii="Trebuchet MS" w:hAnsi="Trebuchet MS"/>
                    </w:rPr>
                    <w:t>Documentation to be Submitted</w:t>
                  </w:r>
                </w:p>
              </w:tc>
              <w:tc>
                <w:tcPr>
                  <w:tcW w:w="6975" w:type="dxa"/>
                  <w:shd w:val="clear" w:color="auto" w:fill="FFFFFF" w:themeFill="background1"/>
                </w:tcPr>
                <w:p w14:paraId="4C7A86BE" w14:textId="77777777" w:rsidR="009F6DD9" w:rsidRPr="00BB6DA3" w:rsidRDefault="009F6DD9" w:rsidP="009F6DD9">
                  <w:pPr>
                    <w:pStyle w:val="Odstavecseseznamem"/>
                    <w:numPr>
                      <w:ilvl w:val="0"/>
                      <w:numId w:val="48"/>
                    </w:numPr>
                    <w:jc w:val="both"/>
                    <w:cnfStyle w:val="000000000000" w:firstRow="0" w:lastRow="0" w:firstColumn="0" w:lastColumn="0" w:oddVBand="0" w:evenVBand="0" w:oddHBand="0" w:evenHBand="0" w:firstRowFirstColumn="0" w:firstRowLastColumn="0" w:lastRowFirstColumn="0" w:lastRowLastColumn="0"/>
                  </w:pPr>
                  <w:r w:rsidRPr="00BB6DA3">
                    <w:t xml:space="preserve">Environmental Impact Assessments complying with Directive 2011/92/EU, permits from water authorities, stakeholder consultation results, assessments under the Habitats Directive, and latest supporting data evidencing good ecological status/potential. </w:t>
                  </w:r>
                </w:p>
                <w:p w14:paraId="13901446" w14:textId="77777777" w:rsidR="009F6DD9" w:rsidRPr="00BB6DA3" w:rsidRDefault="009F6DD9" w:rsidP="009F6DD9">
                  <w:pPr>
                    <w:pStyle w:val="Odstavecseseznamem"/>
                    <w:numPr>
                      <w:ilvl w:val="0"/>
                      <w:numId w:val="48"/>
                    </w:numPr>
                    <w:jc w:val="both"/>
                    <w:cnfStyle w:val="000000000000" w:firstRow="0" w:lastRow="0" w:firstColumn="0" w:lastColumn="0" w:oddVBand="0" w:evenVBand="0" w:oddHBand="0" w:evenHBand="0" w:firstRowFirstColumn="0" w:firstRowLastColumn="0" w:lastRowFirstColumn="0" w:lastRowLastColumn="0"/>
                  </w:pPr>
                  <w:r w:rsidRPr="00BB6DA3">
                    <w:t>For dam projects, include risk analysis addressing future climatic conditions and any measures identified as necessary for DNSH compliance.</w:t>
                  </w:r>
                </w:p>
              </w:tc>
            </w:tr>
            <w:tr w:rsidR="009F6DD9" w:rsidRPr="00BB6DA3" w14:paraId="2CFABE5F" w14:textId="77777777" w:rsidTr="6E3BDDF8">
              <w:trPr>
                <w:trHeight w:val="300"/>
              </w:trPr>
              <w:tc>
                <w:tcPr>
                  <w:cnfStyle w:val="001000000000" w:firstRow="0" w:lastRow="0" w:firstColumn="1" w:lastColumn="0" w:oddVBand="0" w:evenVBand="0" w:oddHBand="0" w:evenHBand="0" w:firstRowFirstColumn="0" w:firstRowLastColumn="0" w:lastRowFirstColumn="0" w:lastRowLastColumn="0"/>
                  <w:tcW w:w="1645" w:type="dxa"/>
                  <w:shd w:val="clear" w:color="auto" w:fill="FFFFFF" w:themeFill="background1"/>
                </w:tcPr>
                <w:p w14:paraId="09A88514" w14:textId="77777777" w:rsidR="009F6DD9" w:rsidRPr="00BB6DA3" w:rsidRDefault="009F6DD9">
                  <w:pPr>
                    <w:jc w:val="left"/>
                    <w:rPr>
                      <w:rFonts w:ascii="Trebuchet MS" w:hAnsi="Trebuchet MS"/>
                    </w:rPr>
                  </w:pPr>
                  <w:r w:rsidRPr="00BB6DA3">
                    <w:rPr>
                      <w:rFonts w:ascii="Trebuchet MS" w:hAnsi="Trebuchet MS"/>
                    </w:rPr>
                    <w:t>Additional Requirements for Specific Projects</w:t>
                  </w:r>
                </w:p>
              </w:tc>
              <w:tc>
                <w:tcPr>
                  <w:tcW w:w="6975" w:type="dxa"/>
                  <w:shd w:val="clear" w:color="auto" w:fill="FFFFFF" w:themeFill="background1"/>
                </w:tcPr>
                <w:p w14:paraId="21060C6F" w14:textId="77777777" w:rsidR="009F6DD9" w:rsidRPr="00BB6DA3" w:rsidRDefault="009F6DD9" w:rsidP="009F6DD9">
                  <w:pPr>
                    <w:pStyle w:val="Odstavecseseznamem"/>
                    <w:numPr>
                      <w:ilvl w:val="0"/>
                      <w:numId w:val="49"/>
                    </w:numPr>
                    <w:jc w:val="both"/>
                    <w:cnfStyle w:val="000000000000" w:firstRow="0" w:lastRow="0" w:firstColumn="0" w:lastColumn="0" w:oddVBand="0" w:evenVBand="0" w:oddHBand="0" w:evenHBand="0" w:firstRowFirstColumn="0" w:firstRowLastColumn="0" w:lastRowFirstColumn="0" w:lastRowLastColumn="0"/>
                  </w:pPr>
                  <w:r w:rsidRPr="00BB6DA3">
                    <w:t xml:space="preserve">Projects like the Orlik dam must integrate results and conditions from the Environmental Impact Assessment as per Directive 2011/92/EU and assessments under Directive 2000/60/EC. </w:t>
                  </w:r>
                </w:p>
                <w:p w14:paraId="0017D2B3" w14:textId="77777777" w:rsidR="009F6DD9" w:rsidRPr="00BB6DA3" w:rsidRDefault="009F6DD9" w:rsidP="009F6DD9">
                  <w:pPr>
                    <w:pStyle w:val="Odstavecseseznamem"/>
                    <w:numPr>
                      <w:ilvl w:val="0"/>
                      <w:numId w:val="49"/>
                    </w:numPr>
                    <w:jc w:val="both"/>
                    <w:cnfStyle w:val="000000000000" w:firstRow="0" w:lastRow="0" w:firstColumn="0" w:lastColumn="0" w:oddVBand="0" w:evenVBand="0" w:oddHBand="0" w:evenHBand="0" w:firstRowFirstColumn="0" w:firstRowLastColumn="0" w:lastRowFirstColumn="0" w:lastRowLastColumn="0"/>
                  </w:pPr>
                  <w:r w:rsidRPr="00BB6DA3">
                    <w:t>COs must include required mitigation measures, ensure compliance with DNSH Technical Guidance, and provide a completion report confirming the full respect of EIA outcomes.</w:t>
                  </w:r>
                </w:p>
              </w:tc>
            </w:tr>
          </w:tbl>
          <w:p w14:paraId="2A6615D6" w14:textId="77777777" w:rsidR="009F6DD9" w:rsidRPr="00BB6DA3" w:rsidRDefault="009F6DD9">
            <w:pPr>
              <w:jc w:val="left"/>
              <w:rPr>
                <w:rFonts w:ascii="Trebuchet MS" w:hAnsi="Trebuchet MS"/>
              </w:rPr>
            </w:pPr>
          </w:p>
        </w:tc>
      </w:tr>
    </w:tbl>
    <w:p w14:paraId="74326D83" w14:textId="77777777" w:rsidR="009F6DD9" w:rsidRPr="00BB6DA3" w:rsidDel="001E1F82" w:rsidRDefault="009F6DD9" w:rsidP="009F6DD9">
      <w:pPr>
        <w:spacing w:before="120" w:after="120" w:line="276" w:lineRule="auto"/>
        <w:rPr>
          <w:rFonts w:ascii="Trebuchet MS" w:hAnsi="Trebuchet MS"/>
        </w:rPr>
      </w:pPr>
    </w:p>
    <w:p w14:paraId="4DA01FD1" w14:textId="77777777" w:rsidR="009F6DD9" w:rsidRPr="00BB6DA3" w:rsidRDefault="009F6DD9" w:rsidP="009F6DD9">
      <w:pPr>
        <w:pStyle w:val="W03Object-01Title"/>
        <w:rPr>
          <w:rFonts w:ascii="Trebuchet MS" w:hAnsi="Trebuchet MS"/>
        </w:rPr>
      </w:pPr>
      <w:r w:rsidRPr="00BB6DA3">
        <w:rPr>
          <w:rFonts w:ascii="Trebuchet MS" w:hAnsi="Trebuchet MS"/>
        </w:rPr>
        <w:t>Simplified procedure (for non-physical investments)</w:t>
      </w:r>
    </w:p>
    <w:p w14:paraId="12F17E0E" w14:textId="77777777" w:rsidR="009F6DD9" w:rsidRPr="00BB6DA3" w:rsidRDefault="009F6DD9" w:rsidP="009F6DD9">
      <w:pPr>
        <w:spacing w:before="120" w:after="120" w:line="276" w:lineRule="auto"/>
        <w:rPr>
          <w:rFonts w:ascii="Trebuchet MS" w:hAnsi="Trebuchet MS"/>
        </w:rPr>
      </w:pPr>
      <w:r w:rsidRPr="00BB6DA3">
        <w:rPr>
          <w:rFonts w:ascii="Trebuchet MS" w:hAnsi="Trebuchet MS"/>
        </w:rPr>
        <w:t>For investments (i.e., not reforms) that do not involve physical operations, this process can be lightened to the eligibility criteria from the CID and OA only. Typically, this lighter process applies to investments that result in the following project:</w:t>
      </w:r>
    </w:p>
    <w:p w14:paraId="557D8C7E" w14:textId="77777777" w:rsidR="009F6DD9" w:rsidRPr="00BB6DA3" w:rsidRDefault="009F6DD9" w:rsidP="009F6DD9">
      <w:pPr>
        <w:pStyle w:val="Odstavecseseznamem"/>
        <w:numPr>
          <w:ilvl w:val="0"/>
          <w:numId w:val="3"/>
        </w:numPr>
        <w:spacing w:before="120" w:after="120" w:line="276" w:lineRule="auto"/>
        <w:jc w:val="both"/>
      </w:pPr>
      <w:r w:rsidRPr="00BB6DA3">
        <w:rPr>
          <w:color w:val="000000" w:themeColor="text1"/>
        </w:rPr>
        <w:t>Desk research and projects involving only office work, meetings, and travels of the people involved. Typically, these projects would result in studies, develop, and recommend further activities, and strengthen networking.</w:t>
      </w:r>
    </w:p>
    <w:p w14:paraId="4C839A76" w14:textId="77777777" w:rsidR="009F6DD9" w:rsidRPr="00BB6DA3" w:rsidRDefault="009F6DD9" w:rsidP="009F6DD9">
      <w:pPr>
        <w:pStyle w:val="Odstavecseseznamem"/>
        <w:numPr>
          <w:ilvl w:val="0"/>
          <w:numId w:val="3"/>
        </w:numPr>
        <w:spacing w:before="120" w:after="120" w:line="276" w:lineRule="auto"/>
        <w:jc w:val="both"/>
      </w:pPr>
      <w:r w:rsidRPr="00BB6DA3">
        <w:rPr>
          <w:color w:val="000000" w:themeColor="text1"/>
        </w:rPr>
        <w:t>Research, development and innovation projects to develop technologies, products or solutions which are yet at the early development phase and do not involve, e.g., demonstrations and piloting activities with a physical location (typically TRL levels 1-2).</w:t>
      </w:r>
    </w:p>
    <w:p w14:paraId="6FC96ECA" w14:textId="77777777" w:rsidR="009F6DD9" w:rsidRPr="00BB6DA3" w:rsidRDefault="009F6DD9" w:rsidP="009F6DD9">
      <w:pPr>
        <w:pStyle w:val="Odstavecseseznamem"/>
        <w:numPr>
          <w:ilvl w:val="0"/>
          <w:numId w:val="3"/>
        </w:numPr>
        <w:spacing w:before="120" w:after="120" w:line="276" w:lineRule="auto"/>
        <w:jc w:val="both"/>
      </w:pPr>
      <w:r w:rsidRPr="00BB6DA3">
        <w:rPr>
          <w:color w:val="000000" w:themeColor="text1"/>
        </w:rPr>
        <w:t>Projects that focus on knowledge sharing through education, information campaigns, and seminars. The environmental impacts of people travelling or the use of existing infrastructures like meeting venues would not be significant.</w:t>
      </w:r>
    </w:p>
    <w:p w14:paraId="72ECC172" w14:textId="6101E6D6" w:rsidR="009F6DD9" w:rsidRPr="00BB6DA3" w:rsidRDefault="009F6DD9" w:rsidP="009F6DD9">
      <w:pPr>
        <w:pStyle w:val="Odstavecseseznamem"/>
        <w:numPr>
          <w:ilvl w:val="0"/>
          <w:numId w:val="3"/>
        </w:numPr>
        <w:spacing w:before="120" w:after="120" w:line="276" w:lineRule="auto"/>
        <w:jc w:val="both"/>
      </w:pPr>
      <w:r w:rsidRPr="00BB6DA3">
        <w:rPr>
          <w:color w:val="000000" w:themeColor="text1"/>
        </w:rPr>
        <w:t xml:space="preserve">Projects related to simple energy efficiency measures, such as the replacement of existing windows with new, energy-efficient windows fulfilling the requirements from the self-assessments, CIDs or OAs, when applicable. </w:t>
      </w:r>
    </w:p>
    <w:p w14:paraId="7FC618C3" w14:textId="77777777" w:rsidR="009F6DD9" w:rsidRPr="00BB6DA3" w:rsidRDefault="009F6DD9" w:rsidP="009F6DD9">
      <w:pPr>
        <w:pStyle w:val="Odstavecseseznamem"/>
        <w:numPr>
          <w:ilvl w:val="0"/>
          <w:numId w:val="3"/>
        </w:numPr>
        <w:spacing w:before="120" w:after="120" w:line="276" w:lineRule="auto"/>
        <w:jc w:val="both"/>
      </w:pPr>
      <w:r w:rsidRPr="00BB6DA3">
        <w:rPr>
          <w:color w:val="000000" w:themeColor="text1"/>
        </w:rPr>
        <w:t>Projects that develop operational processes in, e.g., social and health care sectors and in municipalities and that have only minor indirect environmental impacts as they are not linked to physical infrastructure building (e.g., data centres, hospitals most often would require a DNSH assessment). Many digitalization projects would be of this type of development project. The development of new digital tools and the indirect impacts when these are taken into use, would not lead to significant environmental impacts.</w:t>
      </w:r>
    </w:p>
    <w:p w14:paraId="6DB0F5D6" w14:textId="77777777" w:rsidR="009F6DD9" w:rsidRPr="00BB6DA3" w:rsidRDefault="009F6DD9" w:rsidP="009F6DD9">
      <w:pPr>
        <w:pStyle w:val="W03Object-01Title"/>
        <w:rPr>
          <w:rFonts w:ascii="Trebuchet MS" w:hAnsi="Trebuchet MS"/>
        </w:rPr>
      </w:pPr>
      <w:r w:rsidRPr="00BB6DA3">
        <w:rPr>
          <w:rFonts w:ascii="Trebuchet MS" w:hAnsi="Trebuchet MS"/>
        </w:rPr>
        <w:t>Project-level procedure (for complex, more original projects)</w:t>
      </w:r>
    </w:p>
    <w:p w14:paraId="38D3FC77" w14:textId="77777777" w:rsidR="009F6DD9" w:rsidRPr="00BB6DA3" w:rsidRDefault="009F6DD9" w:rsidP="009F6DD9">
      <w:pPr>
        <w:pStyle w:val="Odstavecseseznamem"/>
        <w:numPr>
          <w:ilvl w:val="0"/>
          <w:numId w:val="84"/>
        </w:numPr>
        <w:spacing w:line="276" w:lineRule="auto"/>
        <w:jc w:val="both"/>
      </w:pPr>
      <w:r w:rsidRPr="00BB6DA3">
        <w:t>In case the DNSH-related conditions for the measure are not sufficient to develop detailed criteria (e.g., if the call remain too broad that it impose a large burden on the MAs to select the projects) or in case the call remains too generic, MAs may require project proponents to conduct a DNSH assessment at the project level. In such cases, for the call design MAs should:</w:t>
      </w:r>
    </w:p>
    <w:p w14:paraId="37894676" w14:textId="77777777" w:rsidR="009F6DD9" w:rsidRPr="00BB6DA3" w:rsidRDefault="009F6DD9" w:rsidP="009F6DD9">
      <w:pPr>
        <w:pStyle w:val="Odstavecseseznamem"/>
        <w:numPr>
          <w:ilvl w:val="0"/>
          <w:numId w:val="84"/>
        </w:numPr>
        <w:spacing w:line="276" w:lineRule="auto"/>
        <w:jc w:val="both"/>
      </w:pPr>
      <w:r w:rsidRPr="00BB6DA3">
        <w:t>Clearly state in the call that an assessment of DNSH at the project level is required.</w:t>
      </w:r>
    </w:p>
    <w:p w14:paraId="2860DF8E" w14:textId="77777777" w:rsidR="009F6DD9" w:rsidRPr="00BB6DA3" w:rsidRDefault="009F6DD9" w:rsidP="009F6DD9">
      <w:pPr>
        <w:pStyle w:val="Odstavecseseznamem"/>
        <w:numPr>
          <w:ilvl w:val="0"/>
          <w:numId w:val="84"/>
        </w:numPr>
        <w:spacing w:line="276" w:lineRule="auto"/>
        <w:jc w:val="both"/>
      </w:pPr>
      <w:r w:rsidRPr="00BB6DA3">
        <w:t>Attach the</w:t>
      </w:r>
      <w:r w:rsidRPr="00BB6DA3">
        <w:rPr>
          <w:color w:val="4A7673" w:themeColor="accent4" w:themeShade="80"/>
        </w:rPr>
        <w:t xml:space="preserve"> </w:t>
      </w:r>
      <w:r w:rsidRPr="00BB6DA3">
        <w:rPr>
          <w:b/>
          <w:bCs/>
          <w:color w:val="4A7673" w:themeColor="accent4" w:themeShade="80"/>
        </w:rPr>
        <w:t>Project Proponent (PP) Guidelines</w:t>
      </w:r>
      <w:r w:rsidRPr="00BB6DA3">
        <w:rPr>
          <w:color w:val="4A7673" w:themeColor="accent4" w:themeShade="80"/>
        </w:rPr>
        <w:t xml:space="preserve"> </w:t>
      </w:r>
      <w:r w:rsidRPr="00BB6DA3">
        <w:t>to the call, which should include the Annex I to III.</w:t>
      </w:r>
    </w:p>
    <w:p w14:paraId="276D1764" w14:textId="77777777" w:rsidR="009F6DD9" w:rsidRPr="00BB6DA3" w:rsidRDefault="009F6DD9" w:rsidP="009F6DD9">
      <w:pPr>
        <w:pStyle w:val="Odstavecseseznamem"/>
        <w:numPr>
          <w:ilvl w:val="0"/>
          <w:numId w:val="84"/>
        </w:numPr>
        <w:spacing w:line="276" w:lineRule="auto"/>
        <w:jc w:val="both"/>
      </w:pPr>
      <w:r w:rsidRPr="00BB6DA3">
        <w:t>Mandate the submission of DNSH assessments as part of the essential documentation.</w:t>
      </w:r>
    </w:p>
    <w:p w14:paraId="1F2711C6" w14:textId="77777777" w:rsidR="009F6DD9" w:rsidRPr="00BB6DA3" w:rsidRDefault="009F6DD9" w:rsidP="009F6DD9">
      <w:pPr>
        <w:pStyle w:val="Odstavecseseznamem"/>
        <w:numPr>
          <w:ilvl w:val="0"/>
          <w:numId w:val="84"/>
        </w:numPr>
        <w:spacing w:line="276" w:lineRule="auto"/>
        <w:jc w:val="both"/>
      </w:pPr>
      <w:r w:rsidRPr="00BB6DA3">
        <w:t>Specify the specific environmental objectives that the project proponent must address in their DNSH assessment.</w:t>
      </w:r>
    </w:p>
    <w:p w14:paraId="38E1A67B" w14:textId="77777777" w:rsidR="009F6DD9" w:rsidRPr="00BB6DA3" w:rsidRDefault="009F6DD9" w:rsidP="009F6DD9">
      <w:pPr>
        <w:numPr>
          <w:ilvl w:val="0"/>
          <w:numId w:val="84"/>
        </w:numPr>
        <w:spacing w:after="0" w:line="276" w:lineRule="auto"/>
        <w:rPr>
          <w:rFonts w:ascii="Trebuchet MS" w:hAnsi="Trebuchet MS"/>
        </w:rPr>
      </w:pPr>
      <w:r w:rsidRPr="00BB6DA3">
        <w:rPr>
          <w:rFonts w:ascii="Trebuchet MS" w:hAnsi="Trebuchet MS"/>
        </w:rPr>
        <w:t>For each environmental objective, define the type of DNSH assessment required (simplified or detailed).</w:t>
      </w:r>
    </w:p>
    <w:p w14:paraId="43BC9673" w14:textId="77777777" w:rsidR="009F6DD9" w:rsidRPr="00BB6DA3" w:rsidRDefault="009F6DD9" w:rsidP="009F6DD9">
      <w:pPr>
        <w:numPr>
          <w:ilvl w:val="0"/>
          <w:numId w:val="84"/>
        </w:numPr>
        <w:spacing w:after="0" w:line="276" w:lineRule="auto"/>
        <w:rPr>
          <w:rFonts w:ascii="Trebuchet MS" w:hAnsi="Trebuchet MS"/>
        </w:rPr>
      </w:pPr>
      <w:r w:rsidRPr="00BB6DA3">
        <w:rPr>
          <w:rFonts w:ascii="Trebuchet MS" w:hAnsi="Trebuchet MS"/>
        </w:rPr>
        <w:t>As possible, pre-fill the DNSH template with conditions and information already identified at the call level (as identified in this and previous steps of the MA guidelines).</w:t>
      </w:r>
    </w:p>
    <w:p w14:paraId="68FFA317" w14:textId="059517BD" w:rsidR="35080031" w:rsidRPr="00BB6DA3" w:rsidRDefault="009F6DD9" w:rsidP="6E3BDDF8">
      <w:pPr>
        <w:pStyle w:val="Odstavecseseznamem"/>
        <w:numPr>
          <w:ilvl w:val="0"/>
          <w:numId w:val="84"/>
        </w:numPr>
        <w:spacing w:before="120" w:after="120" w:line="276" w:lineRule="auto"/>
        <w:jc w:val="both"/>
      </w:pPr>
      <w:r w:rsidRPr="00BB6DA3">
        <w:t>If possible, specify the relevant documentation that can help PPs to perform the project-level DNSH assessment.</w:t>
      </w:r>
    </w:p>
    <w:p w14:paraId="5A4EAED9" w14:textId="5E386F33" w:rsidR="6E3BDDF8" w:rsidRPr="00BB6DA3" w:rsidRDefault="6E3BDDF8" w:rsidP="6E3BDDF8">
      <w:pPr>
        <w:pStyle w:val="Odstavecseseznamem"/>
        <w:spacing w:line="276" w:lineRule="auto"/>
        <w:jc w:val="both"/>
      </w:pPr>
    </w:p>
    <w:tbl>
      <w:tblPr>
        <w:tblStyle w:val="Mkatabulky"/>
        <w:tblW w:w="0" w:type="auto"/>
        <w:tblLook w:val="04A0" w:firstRow="1" w:lastRow="0" w:firstColumn="1" w:lastColumn="0" w:noHBand="0" w:noVBand="1"/>
      </w:tblPr>
      <w:tblGrid>
        <w:gridCol w:w="9016"/>
      </w:tblGrid>
      <w:tr w:rsidR="00010DE9" w:rsidRPr="00BB6DA3" w14:paraId="71E4CB9E" w14:textId="77777777" w:rsidTr="23ECCBDC">
        <w:tc>
          <w:tcPr>
            <w:tcW w:w="9016" w:type="dxa"/>
            <w:shd w:val="clear" w:color="auto" w:fill="FCE9DC" w:themeFill="accent6" w:themeFillTint="33"/>
          </w:tcPr>
          <w:p w14:paraId="2F4FA2C5" w14:textId="77777777" w:rsidR="00010DE9" w:rsidRPr="00BB6DA3" w:rsidRDefault="00010DE9" w:rsidP="23ECCBDC">
            <w:pPr>
              <w:rPr>
                <w:rFonts w:ascii="Trebuchet MS" w:hAnsi="Trebuchet MS"/>
                <w:color w:val="E56710" w:themeColor="accent6" w:themeShade="BF"/>
                <w:szCs w:val="18"/>
              </w:rPr>
            </w:pPr>
            <w:r w:rsidRPr="00BB6DA3">
              <w:rPr>
                <w:rFonts w:ascii="Trebuchet MS" w:hAnsi="Trebuchet MS"/>
                <w:color w:val="E56710" w:themeColor="accent6" w:themeShade="BF"/>
                <w:szCs w:val="18"/>
              </w:rPr>
              <w:t>Specificity of financial instruments</w:t>
            </w:r>
          </w:p>
          <w:p w14:paraId="1EA3D8B4" w14:textId="141309F3" w:rsidR="00010DE9" w:rsidRPr="00BB6DA3" w:rsidRDefault="4C4F7BE5" w:rsidP="23ECCBDC">
            <w:pPr>
              <w:spacing w:after="160"/>
              <w:rPr>
                <w:rFonts w:ascii="Trebuchet MS" w:hAnsi="Trebuchet MS"/>
                <w:szCs w:val="18"/>
              </w:rPr>
            </w:pPr>
            <w:r w:rsidRPr="00BB6DA3">
              <w:rPr>
                <w:rFonts w:ascii="Trebuchet MS" w:hAnsi="Trebuchet MS"/>
                <w:szCs w:val="18"/>
              </w:rPr>
              <w:t xml:space="preserve">Step 2.1 is </w:t>
            </w:r>
            <w:r w:rsidRPr="00BB6DA3">
              <w:rPr>
                <w:rFonts w:ascii="Trebuchet MS" w:eastAsia="Montserrat" w:hAnsi="Trebuchet MS" w:cs="Montserrat"/>
                <w:szCs w:val="18"/>
              </w:rPr>
              <w:t xml:space="preserve">applicable </w:t>
            </w:r>
            <w:r w:rsidRPr="00BB6DA3">
              <w:rPr>
                <w:rFonts w:ascii="Trebuchet MS" w:hAnsi="Trebuchet MS"/>
                <w:szCs w:val="18"/>
              </w:rPr>
              <w:t xml:space="preserve">for all financial instruments. The step must result in the </w:t>
            </w:r>
            <w:r w:rsidR="4A38376F" w:rsidRPr="00BB6DA3">
              <w:rPr>
                <w:rFonts w:ascii="Trebuchet MS" w:hAnsi="Trebuchet MS"/>
                <w:szCs w:val="18"/>
              </w:rPr>
              <w:t xml:space="preserve">call description </w:t>
            </w:r>
            <w:r w:rsidR="3C882BA2" w:rsidRPr="00BB6DA3">
              <w:rPr>
                <w:rFonts w:ascii="Trebuchet MS" w:hAnsi="Trebuchet MS"/>
                <w:szCs w:val="18"/>
              </w:rPr>
              <w:t>and in the list of documents that applicant beneficiaries will need to provide to the financial intermediary</w:t>
            </w:r>
            <w:r w:rsidRPr="00BB6DA3">
              <w:rPr>
                <w:rFonts w:ascii="Trebuchet MS" w:hAnsi="Trebuchet MS"/>
                <w:szCs w:val="18"/>
              </w:rPr>
              <w:t>.</w:t>
            </w:r>
          </w:p>
          <w:p w14:paraId="5FA91682" w14:textId="145EC99C" w:rsidR="00010DE9" w:rsidRPr="00BB6DA3" w:rsidRDefault="3D4DA0D2" w:rsidP="006F7E9F">
            <w:pPr>
              <w:pStyle w:val="Odstavecseseznamem"/>
              <w:numPr>
                <w:ilvl w:val="0"/>
                <w:numId w:val="80"/>
              </w:numPr>
              <w:rPr>
                <w:szCs w:val="18"/>
              </w:rPr>
            </w:pPr>
            <w:r w:rsidRPr="00BB6DA3">
              <w:rPr>
                <w:szCs w:val="18"/>
              </w:rPr>
              <w:t>What are the key elements to keep in mind to conduct this step?</w:t>
            </w:r>
          </w:p>
          <w:p w14:paraId="111B131C" w14:textId="1E54B091" w:rsidR="00010DE9" w:rsidRPr="00BB6DA3" w:rsidRDefault="5F3C8463" w:rsidP="23ECCBDC">
            <w:pPr>
              <w:rPr>
                <w:rFonts w:ascii="Trebuchet MS" w:hAnsi="Trebuchet MS"/>
                <w:szCs w:val="18"/>
              </w:rPr>
            </w:pPr>
            <w:r w:rsidRPr="00BB6DA3">
              <w:rPr>
                <w:rFonts w:ascii="Trebuchet MS" w:hAnsi="Trebuchet MS"/>
                <w:szCs w:val="18"/>
              </w:rPr>
              <w:t xml:space="preserve">It is strongly advised to build calls around clear objectives, types of economic activities and of investments. This will ensure that calls are sufficiently specific to </w:t>
            </w:r>
            <w:r w:rsidRPr="00BB6DA3">
              <w:rPr>
                <w:rFonts w:ascii="Trebuchet MS" w:eastAsia="Montserrat" w:hAnsi="Trebuchet MS" w:cs="Montserrat"/>
                <w:szCs w:val="18"/>
              </w:rPr>
              <w:t>avoid</w:t>
            </w:r>
            <w:r w:rsidR="2545140C" w:rsidRPr="00BB6DA3">
              <w:rPr>
                <w:rFonts w:ascii="Trebuchet MS" w:eastAsia="Montserrat" w:hAnsi="Trebuchet MS" w:cs="Montserrat"/>
                <w:szCs w:val="18"/>
              </w:rPr>
              <w:t xml:space="preserve"> project-level assessments</w:t>
            </w:r>
            <w:r w:rsidR="2545140C" w:rsidRPr="00BB6DA3">
              <w:rPr>
                <w:rFonts w:ascii="Trebuchet MS" w:hAnsi="Trebuchet MS"/>
                <w:szCs w:val="18"/>
              </w:rPr>
              <w:t>. Ultimately, this will reduce the burden on financial intermediaries, which tend to have uneven levels of environmental expertise and an uneven capacity to ensure the quality of project-level assessments.</w:t>
            </w:r>
          </w:p>
          <w:p w14:paraId="6BFA784F" w14:textId="04F8FDD1" w:rsidR="00010DE9" w:rsidRPr="00BB6DA3" w:rsidRDefault="76007ED3" w:rsidP="23ECCBDC">
            <w:pPr>
              <w:spacing w:after="160"/>
              <w:rPr>
                <w:rFonts w:ascii="Trebuchet MS" w:hAnsi="Trebuchet MS"/>
                <w:szCs w:val="18"/>
              </w:rPr>
            </w:pPr>
            <w:r w:rsidRPr="00BB6DA3">
              <w:rPr>
                <w:rFonts w:ascii="Trebuchet MS" w:hAnsi="Trebuchet MS"/>
                <w:szCs w:val="18"/>
              </w:rPr>
              <w:t>To do so, COs may use the wording of the ex-ante assessment, of the CID and the NACE classification to scope the call.</w:t>
            </w:r>
          </w:p>
          <w:p w14:paraId="221DBE3A" w14:textId="77777777" w:rsidR="00010DE9" w:rsidRPr="00BB6DA3" w:rsidRDefault="3D4DA0D2" w:rsidP="006F7E9F">
            <w:pPr>
              <w:pStyle w:val="Odstavecseseznamem"/>
              <w:numPr>
                <w:ilvl w:val="0"/>
                <w:numId w:val="80"/>
              </w:numPr>
              <w:rPr>
                <w:szCs w:val="18"/>
              </w:rPr>
            </w:pPr>
            <w:r w:rsidRPr="00BB6DA3">
              <w:rPr>
                <w:szCs w:val="18"/>
              </w:rPr>
              <w:t>Is there any difference between different types of financial instruments?</w:t>
            </w:r>
          </w:p>
          <w:p w14:paraId="10E66607" w14:textId="10FB52A6" w:rsidR="00010DE9" w:rsidRPr="00BB6DA3" w:rsidRDefault="30B3DA55" w:rsidP="23ECCBDC">
            <w:pPr>
              <w:rPr>
                <w:rFonts w:ascii="Trebuchet MS" w:hAnsi="Trebuchet MS"/>
                <w:szCs w:val="18"/>
              </w:rPr>
            </w:pPr>
            <w:r w:rsidRPr="00BB6DA3">
              <w:rPr>
                <w:rFonts w:ascii="Trebuchet MS" w:hAnsi="Trebuchet MS"/>
                <w:szCs w:val="18"/>
              </w:rPr>
              <w:t xml:space="preserve">The process </w:t>
            </w:r>
            <w:r w:rsidR="1A9DD660" w:rsidRPr="00BB6DA3">
              <w:rPr>
                <w:rFonts w:ascii="Trebuchet MS" w:hAnsi="Trebuchet MS"/>
                <w:szCs w:val="18"/>
              </w:rPr>
              <w:t xml:space="preserve">described in Step 2.1 </w:t>
            </w:r>
            <w:r w:rsidRPr="00BB6DA3">
              <w:rPr>
                <w:rFonts w:ascii="Trebuchet MS" w:hAnsi="Trebuchet MS"/>
                <w:szCs w:val="18"/>
              </w:rPr>
              <w:t>should be applied in the same way for all financial instruments. Differences may emerge at the level of the content of the call description and of the documentation list, because the eligibility criteria identified in Step 1.</w:t>
            </w:r>
            <w:r w:rsidR="2F512CDF" w:rsidRPr="00BB6DA3">
              <w:rPr>
                <w:rFonts w:ascii="Trebuchet MS" w:hAnsi="Trebuchet MS"/>
                <w:szCs w:val="18"/>
              </w:rPr>
              <w:t>2 are of a different nature.</w:t>
            </w:r>
          </w:p>
        </w:tc>
      </w:tr>
    </w:tbl>
    <w:p w14:paraId="7A1FC182" w14:textId="5D72119A" w:rsidR="006B7808" w:rsidRPr="00BB6DA3" w:rsidRDefault="006B7808" w:rsidP="002958C4">
      <w:pPr>
        <w:rPr>
          <w:rFonts w:ascii="Trebuchet MS" w:hAnsi="Trebuchet MS"/>
        </w:rPr>
      </w:pPr>
      <w:r w:rsidRPr="00BB6DA3">
        <w:rPr>
          <w:rFonts w:ascii="Trebuchet MS" w:hAnsi="Trebuchet MS"/>
        </w:rPr>
        <w:br w:type="page"/>
      </w:r>
    </w:p>
    <w:p w14:paraId="6C7047C8" w14:textId="327DCB66" w:rsidR="00F42857" w:rsidRPr="00BB6DA3" w:rsidRDefault="6052B6D1" w:rsidP="006B7808">
      <w:pPr>
        <w:pStyle w:val="Nadpis3"/>
        <w:spacing w:before="120"/>
        <w:rPr>
          <w:rFonts w:ascii="Trebuchet MS" w:hAnsi="Trebuchet MS"/>
        </w:rPr>
      </w:pPr>
      <w:bookmarkStart w:id="57" w:name="_Toc127401037"/>
      <w:bookmarkStart w:id="58" w:name="_Toc2137638146"/>
      <w:r w:rsidRPr="00BB6DA3">
        <w:rPr>
          <w:rFonts w:ascii="Trebuchet MS" w:hAnsi="Trebuchet MS"/>
        </w:rPr>
        <w:t xml:space="preserve">Step 2.2: </w:t>
      </w:r>
      <w:bookmarkStart w:id="59" w:name="_Hlk160278249"/>
      <w:r w:rsidR="0AAD98AE" w:rsidRPr="00BB6DA3">
        <w:rPr>
          <w:rFonts w:ascii="Trebuchet MS" w:hAnsi="Trebuchet MS"/>
        </w:rPr>
        <w:t xml:space="preserve">Launch the call </w:t>
      </w:r>
      <w:bookmarkEnd w:id="59"/>
      <w:r w:rsidR="0029313E" w:rsidRPr="00BB6DA3">
        <w:rPr>
          <w:rFonts w:ascii="Trebuchet MS" w:hAnsi="Trebuchet MS"/>
        </w:rPr>
        <w:t>procedure</w:t>
      </w:r>
      <w:bookmarkEnd w:id="57"/>
      <w:bookmarkEnd w:id="58"/>
    </w:p>
    <w:tbl>
      <w:tblPr>
        <w:tblStyle w:val="Mkatabulky"/>
        <w:tblW w:w="0" w:type="auto"/>
        <w:tblLayout w:type="fixed"/>
        <w:tblLook w:val="06A0" w:firstRow="1" w:lastRow="0" w:firstColumn="1" w:lastColumn="0" w:noHBand="1" w:noVBand="1"/>
      </w:tblPr>
      <w:tblGrid>
        <w:gridCol w:w="9015"/>
      </w:tblGrid>
      <w:tr w:rsidR="00022B70" w:rsidRPr="00BB6DA3" w14:paraId="2C781790" w14:textId="77777777" w:rsidTr="23ECCBDC">
        <w:trPr>
          <w:trHeight w:val="300"/>
        </w:trPr>
        <w:tc>
          <w:tcPr>
            <w:tcW w:w="9015" w:type="dxa"/>
            <w:shd w:val="clear" w:color="auto" w:fill="D4FBFF" w:themeFill="accent3" w:themeFillTint="1A"/>
          </w:tcPr>
          <w:p w14:paraId="2F318343" w14:textId="77777777" w:rsidR="00022B70" w:rsidRPr="00BB6DA3" w:rsidRDefault="00022B70">
            <w:pPr>
              <w:rPr>
                <w:rFonts w:ascii="Trebuchet MS" w:hAnsi="Trebuchet MS"/>
                <w:b/>
                <w:bCs/>
                <w:color w:val="007C89" w:themeColor="accent3" w:themeTint="E6"/>
              </w:rPr>
            </w:pPr>
            <w:r w:rsidRPr="00BB6DA3">
              <w:rPr>
                <w:rFonts w:ascii="Trebuchet MS" w:hAnsi="Trebuchet MS"/>
                <w:b/>
                <w:bCs/>
                <w:color w:val="007C89" w:themeColor="accent3" w:themeTint="E6"/>
              </w:rPr>
              <w:t>Objective of the sub-step</w:t>
            </w:r>
          </w:p>
          <w:p w14:paraId="19855E1C" w14:textId="0F58C4C1" w:rsidR="00022B70" w:rsidRPr="00BB6DA3" w:rsidRDefault="004C6FFA">
            <w:pPr>
              <w:rPr>
                <w:rFonts w:ascii="Trebuchet MS" w:hAnsi="Trebuchet MS"/>
              </w:rPr>
            </w:pPr>
            <w:r w:rsidRPr="00BB6DA3">
              <w:rPr>
                <w:rFonts w:ascii="Trebuchet MS" w:hAnsi="Trebuchet MS"/>
              </w:rPr>
              <w:t xml:space="preserve">This sub-step aims at launching the call for projects by opening funding to projects that align with the DNSH criteria defined in the previous stages. </w:t>
            </w:r>
          </w:p>
        </w:tc>
      </w:tr>
    </w:tbl>
    <w:p w14:paraId="1B97763A" w14:textId="452D6B0D" w:rsidR="00203427" w:rsidRPr="00BB6DA3" w:rsidRDefault="00410FD0" w:rsidP="00203427">
      <w:pPr>
        <w:spacing w:before="120" w:after="120"/>
        <w:rPr>
          <w:rFonts w:ascii="Trebuchet MS" w:hAnsi="Trebuchet MS"/>
        </w:rPr>
      </w:pPr>
      <w:r w:rsidRPr="00BB6DA3">
        <w:rPr>
          <w:rFonts w:ascii="Trebuchet MS" w:hAnsi="Trebuchet MS"/>
        </w:rPr>
        <w:t xml:space="preserve">After completing the identification of all criteria associated with DNSH principle, </w:t>
      </w:r>
      <w:r w:rsidR="0098382A" w:rsidRPr="00BB6DA3">
        <w:rPr>
          <w:rFonts w:ascii="Trebuchet MS" w:hAnsi="Trebuchet MS"/>
        </w:rPr>
        <w:t>COs</w:t>
      </w:r>
      <w:r w:rsidRPr="00BB6DA3">
        <w:rPr>
          <w:rFonts w:ascii="Trebuchet MS" w:hAnsi="Trebuchet MS"/>
        </w:rPr>
        <w:t xml:space="preserve"> can integrate the criteria in the call for tenders/projects. </w:t>
      </w:r>
      <w:r w:rsidR="00510042" w:rsidRPr="00BB6DA3">
        <w:rPr>
          <w:rFonts w:ascii="Trebuchet MS" w:hAnsi="Trebuchet MS"/>
        </w:rPr>
        <w:t xml:space="preserve">Furthermore, </w:t>
      </w:r>
      <w:r w:rsidR="007D782D" w:rsidRPr="00BB6DA3">
        <w:rPr>
          <w:rFonts w:ascii="Trebuchet MS" w:hAnsi="Trebuchet MS"/>
        </w:rPr>
        <w:t>MAs should incorporat</w:t>
      </w:r>
      <w:r w:rsidR="00510042" w:rsidRPr="00BB6DA3">
        <w:rPr>
          <w:rFonts w:ascii="Trebuchet MS" w:hAnsi="Trebuchet MS"/>
        </w:rPr>
        <w:t>e</w:t>
      </w:r>
      <w:r w:rsidR="007D782D" w:rsidRPr="00BB6DA3">
        <w:rPr>
          <w:rFonts w:ascii="Trebuchet MS" w:hAnsi="Trebuchet MS"/>
        </w:rPr>
        <w:t xml:space="preserve"> the PP guidelines in the call documentation</w:t>
      </w:r>
      <w:r w:rsidR="00FE6F93" w:rsidRPr="00BB6DA3">
        <w:rPr>
          <w:rFonts w:ascii="Trebuchet MS" w:hAnsi="Trebuchet MS"/>
        </w:rPr>
        <w:t xml:space="preserve"> </w:t>
      </w:r>
      <w:r w:rsidR="00FE6F93" w:rsidRPr="00BB6DA3">
        <w:rPr>
          <w:rFonts w:ascii="Trebuchet MS" w:hAnsi="Trebuchet MS"/>
          <w:u w:val="single"/>
        </w:rPr>
        <w:t>removing</w:t>
      </w:r>
      <w:r w:rsidR="00FE6F93" w:rsidRPr="00BB6DA3">
        <w:rPr>
          <w:rFonts w:ascii="Trebuchet MS" w:hAnsi="Trebuchet MS"/>
        </w:rPr>
        <w:t xml:space="preserve"> the </w:t>
      </w:r>
      <w:r w:rsidR="007D782D" w:rsidRPr="00BB6DA3">
        <w:rPr>
          <w:rFonts w:ascii="Trebuchet MS" w:hAnsi="Trebuchet MS"/>
        </w:rPr>
        <w:t>introductory</w:t>
      </w:r>
      <w:r w:rsidR="00FE6F93" w:rsidRPr="00BB6DA3">
        <w:rPr>
          <w:rFonts w:ascii="Trebuchet MS" w:hAnsi="Trebuchet MS"/>
        </w:rPr>
        <w:t xml:space="preserve"> </w:t>
      </w:r>
      <w:r w:rsidR="007D782D" w:rsidRPr="00BB6DA3">
        <w:rPr>
          <w:rFonts w:ascii="Trebuchet MS" w:hAnsi="Trebuchet MS"/>
        </w:rPr>
        <w:t xml:space="preserve">“Note for Managing Authorities”, as well as Annex I to III </w:t>
      </w:r>
      <w:r w:rsidR="006806AF" w:rsidRPr="00BB6DA3">
        <w:rPr>
          <w:rFonts w:ascii="Trebuchet MS" w:hAnsi="Trebuchet MS"/>
        </w:rPr>
        <w:t>in cases that</w:t>
      </w:r>
      <w:r w:rsidR="00203427" w:rsidRPr="00BB6DA3">
        <w:rPr>
          <w:rFonts w:ascii="Trebuchet MS" w:hAnsi="Trebuchet MS"/>
        </w:rPr>
        <w:t xml:space="preserve"> the project does not require a project level DNSH assessment.</w:t>
      </w:r>
    </w:p>
    <w:tbl>
      <w:tblPr>
        <w:tblStyle w:val="Mkatabulky"/>
        <w:tblW w:w="0" w:type="auto"/>
        <w:tblLook w:val="04A0" w:firstRow="1" w:lastRow="0" w:firstColumn="1" w:lastColumn="0" w:noHBand="0" w:noVBand="1"/>
      </w:tblPr>
      <w:tblGrid>
        <w:gridCol w:w="9016"/>
      </w:tblGrid>
      <w:tr w:rsidR="00203427" w:rsidRPr="00BB6DA3" w14:paraId="4C68F4E6" w14:textId="77777777" w:rsidTr="23ECCBDC">
        <w:trPr>
          <w:trHeight w:val="300"/>
        </w:trPr>
        <w:tc>
          <w:tcPr>
            <w:tcW w:w="9016" w:type="dxa"/>
            <w:shd w:val="clear" w:color="auto" w:fill="EFF5F5" w:themeFill="accent4" w:themeFillTint="33"/>
          </w:tcPr>
          <w:p w14:paraId="1C9F44B9" w14:textId="77777777" w:rsidR="00203427" w:rsidRPr="00BB6DA3" w:rsidRDefault="00203427" w:rsidP="00F47200">
            <w:pPr>
              <w:rPr>
                <w:rFonts w:ascii="Trebuchet MS" w:hAnsi="Trebuchet MS"/>
                <w:color w:val="4A7673" w:themeColor="accent4" w:themeShade="80"/>
              </w:rPr>
            </w:pPr>
            <w:r w:rsidRPr="00BB6DA3">
              <w:rPr>
                <w:rFonts w:ascii="Trebuchet MS" w:hAnsi="Trebuchet MS"/>
                <w:color w:val="4A7673" w:themeColor="accent4" w:themeShade="80"/>
              </w:rPr>
              <w:t xml:space="preserve">Specificity for calls that require project-level DNSH assessment </w:t>
            </w:r>
          </w:p>
          <w:p w14:paraId="09D85CB3" w14:textId="16FF0F36" w:rsidR="00203427" w:rsidRPr="00BB6DA3" w:rsidRDefault="00203427" w:rsidP="23ECCBDC">
            <w:pPr>
              <w:rPr>
                <w:rFonts w:ascii="Trebuchet MS" w:hAnsi="Trebuchet MS"/>
              </w:rPr>
            </w:pPr>
            <w:r w:rsidRPr="00BB6DA3">
              <w:rPr>
                <w:rFonts w:ascii="Trebuchet MS" w:hAnsi="Trebuchet MS"/>
              </w:rPr>
              <w:t xml:space="preserve">In case the previous step defined that project proponents have to conduct a </w:t>
            </w:r>
            <w:r w:rsidRPr="00BB6DA3">
              <w:rPr>
                <w:rFonts w:ascii="Trebuchet MS" w:hAnsi="Trebuchet MS"/>
                <w:b/>
                <w:bCs/>
              </w:rPr>
              <w:t xml:space="preserve">DNSH assessment at the project level, </w:t>
            </w:r>
            <w:r w:rsidRPr="00BB6DA3">
              <w:rPr>
                <w:rFonts w:ascii="Trebuchet MS" w:hAnsi="Trebuchet MS"/>
              </w:rPr>
              <w:t xml:space="preserve">when </w:t>
            </w:r>
            <w:r w:rsidR="18FEB186" w:rsidRPr="00BB6DA3">
              <w:rPr>
                <w:rFonts w:ascii="Trebuchet MS" w:hAnsi="Trebuchet MS"/>
              </w:rPr>
              <w:t>launching the call, MAs should attach the PP guidelines to the call documentation with</w:t>
            </w:r>
            <w:r w:rsidR="5117C58D" w:rsidRPr="00BB6DA3">
              <w:rPr>
                <w:rFonts w:ascii="Trebuchet MS" w:hAnsi="Trebuchet MS"/>
              </w:rPr>
              <w:t xml:space="preserve"> its</w:t>
            </w:r>
            <w:r w:rsidR="18FEB186" w:rsidRPr="00BB6DA3">
              <w:rPr>
                <w:rFonts w:ascii="Trebuchet MS" w:hAnsi="Trebuchet MS"/>
              </w:rPr>
              <w:t xml:space="preserve"> Annex</w:t>
            </w:r>
            <w:r w:rsidR="5117C58D" w:rsidRPr="00BB6DA3">
              <w:rPr>
                <w:rFonts w:ascii="Trebuchet MS" w:hAnsi="Trebuchet MS"/>
              </w:rPr>
              <w:t>es (I to III). These annexes will aid PPs in assessing DNSH at the project level.</w:t>
            </w:r>
          </w:p>
        </w:tc>
      </w:tr>
    </w:tbl>
    <w:p w14:paraId="344427D0" w14:textId="3F2A0607" w:rsidR="00410FD0" w:rsidRPr="00BB6DA3" w:rsidRDefault="00410FD0" w:rsidP="000F2E03">
      <w:pPr>
        <w:spacing w:before="120" w:after="120"/>
        <w:rPr>
          <w:rFonts w:ascii="Trebuchet MS" w:hAnsi="Trebuchet MS"/>
        </w:rPr>
      </w:pPr>
      <w:r w:rsidRPr="00BB6DA3">
        <w:rPr>
          <w:rFonts w:ascii="Trebuchet MS" w:hAnsi="Trebuchet MS"/>
        </w:rPr>
        <w:t>Following this integration, the call is then fully prepared and set for launch.</w:t>
      </w:r>
      <w:r w:rsidR="007D782D" w:rsidRPr="00BB6DA3">
        <w:rPr>
          <w:rFonts w:ascii="Trebuchet MS" w:hAnsi="Trebuchet MS"/>
        </w:rPr>
        <w:t xml:space="preserve"> </w:t>
      </w:r>
    </w:p>
    <w:tbl>
      <w:tblPr>
        <w:tblStyle w:val="Mkatabulky"/>
        <w:tblW w:w="0" w:type="auto"/>
        <w:tblLayout w:type="fixed"/>
        <w:tblLook w:val="06A0" w:firstRow="1" w:lastRow="0" w:firstColumn="1" w:lastColumn="0" w:noHBand="1" w:noVBand="1"/>
      </w:tblPr>
      <w:tblGrid>
        <w:gridCol w:w="9015"/>
      </w:tblGrid>
      <w:tr w:rsidR="1AB4FC7F" w:rsidRPr="00BB6DA3" w14:paraId="009B3247" w14:textId="77777777" w:rsidTr="23ECCBDC">
        <w:trPr>
          <w:trHeight w:val="300"/>
        </w:trPr>
        <w:tc>
          <w:tcPr>
            <w:tcW w:w="9015" w:type="dxa"/>
            <w:shd w:val="clear" w:color="auto" w:fill="FCE9DC" w:themeFill="accent6" w:themeFillTint="33"/>
          </w:tcPr>
          <w:p w14:paraId="6AC5FE5A" w14:textId="77777777" w:rsidR="68553E02" w:rsidRPr="00BB6DA3" w:rsidRDefault="72025E95" w:rsidP="23ECCBDC">
            <w:pPr>
              <w:rPr>
                <w:rFonts w:ascii="Trebuchet MS" w:hAnsi="Trebuchet MS"/>
                <w:color w:val="E56710" w:themeColor="accent6" w:themeShade="BF"/>
                <w:szCs w:val="18"/>
              </w:rPr>
            </w:pPr>
            <w:r w:rsidRPr="00BB6DA3">
              <w:rPr>
                <w:rFonts w:ascii="Trebuchet MS" w:hAnsi="Trebuchet MS"/>
                <w:color w:val="E56710" w:themeColor="accent6" w:themeShade="BF"/>
                <w:szCs w:val="18"/>
              </w:rPr>
              <w:t>Specificity of financial instruments</w:t>
            </w:r>
          </w:p>
          <w:p w14:paraId="00414C79" w14:textId="193721F9" w:rsidR="68553E02" w:rsidRPr="00BB6DA3" w:rsidRDefault="72025E95" w:rsidP="23ECCBDC">
            <w:pPr>
              <w:spacing w:after="160"/>
              <w:rPr>
                <w:rFonts w:ascii="Trebuchet MS" w:hAnsi="Trebuchet MS"/>
                <w:szCs w:val="18"/>
              </w:rPr>
            </w:pPr>
            <w:r w:rsidRPr="00BB6DA3">
              <w:rPr>
                <w:rFonts w:ascii="Trebuchet MS" w:hAnsi="Trebuchet MS"/>
                <w:szCs w:val="18"/>
              </w:rPr>
              <w:t xml:space="preserve">Step 2.2 is </w:t>
            </w:r>
            <w:r w:rsidRPr="00BB6DA3">
              <w:rPr>
                <w:rFonts w:ascii="Trebuchet MS" w:eastAsia="Montserrat" w:hAnsi="Trebuchet MS" w:cs="Montserrat"/>
                <w:szCs w:val="18"/>
              </w:rPr>
              <w:t xml:space="preserve">applicable </w:t>
            </w:r>
            <w:r w:rsidRPr="00BB6DA3">
              <w:rPr>
                <w:rFonts w:ascii="Trebuchet MS" w:hAnsi="Trebuchet MS"/>
                <w:szCs w:val="18"/>
              </w:rPr>
              <w:t>for all financial instruments</w:t>
            </w:r>
            <w:r w:rsidR="27DE17B2" w:rsidRPr="00BB6DA3">
              <w:rPr>
                <w:rFonts w:ascii="Trebuchet MS" w:hAnsi="Trebuchet MS"/>
                <w:szCs w:val="18"/>
              </w:rPr>
              <w:t xml:space="preserve"> – leaving aside the process for project-level assessments, in line with suggestions in Step 2.1</w:t>
            </w:r>
            <w:r w:rsidRPr="00BB6DA3">
              <w:rPr>
                <w:rFonts w:ascii="Trebuchet MS" w:hAnsi="Trebuchet MS"/>
                <w:szCs w:val="18"/>
              </w:rPr>
              <w:t>. The step will result in the publication of the call and of its supporting documentation.</w:t>
            </w:r>
          </w:p>
          <w:p w14:paraId="49F458C8" w14:textId="145EC99C" w:rsidR="68553E02" w:rsidRPr="00BB6DA3" w:rsidRDefault="72025E95" w:rsidP="006F7E9F">
            <w:pPr>
              <w:pStyle w:val="Odstavecseseznamem"/>
              <w:numPr>
                <w:ilvl w:val="0"/>
                <w:numId w:val="80"/>
              </w:numPr>
              <w:rPr>
                <w:szCs w:val="18"/>
              </w:rPr>
            </w:pPr>
            <w:r w:rsidRPr="00BB6DA3">
              <w:rPr>
                <w:szCs w:val="18"/>
              </w:rPr>
              <w:t>What are the key elements to keep in mind to conduct this step?</w:t>
            </w:r>
          </w:p>
          <w:p w14:paraId="4D98206F" w14:textId="57DE9C47" w:rsidR="1AB4FC7F" w:rsidRPr="00BB6DA3" w:rsidRDefault="72025E95" w:rsidP="23ECCBDC">
            <w:pPr>
              <w:spacing w:after="160"/>
              <w:rPr>
                <w:rFonts w:ascii="Trebuchet MS" w:hAnsi="Trebuchet MS"/>
                <w:szCs w:val="18"/>
              </w:rPr>
            </w:pPr>
            <w:r w:rsidRPr="00BB6DA3">
              <w:rPr>
                <w:rFonts w:ascii="Trebuchet MS" w:hAnsi="Trebuchet MS"/>
                <w:szCs w:val="18"/>
              </w:rPr>
              <w:t xml:space="preserve">It is advised that this step </w:t>
            </w:r>
            <w:r w:rsidR="02573E63" w:rsidRPr="00BB6DA3">
              <w:rPr>
                <w:rFonts w:ascii="Trebuchet MS" w:hAnsi="Trebuchet MS"/>
                <w:szCs w:val="18"/>
              </w:rPr>
              <w:t xml:space="preserve">is </w:t>
            </w:r>
            <w:r w:rsidR="02573E63" w:rsidRPr="00BB6DA3">
              <w:rPr>
                <w:rFonts w:ascii="Trebuchet MS" w:eastAsia="Montserrat" w:hAnsi="Trebuchet MS" w:cs="Montserrat"/>
                <w:szCs w:val="18"/>
              </w:rPr>
              <w:t>conducted by the financial intermediaries themselves</w:t>
            </w:r>
            <w:r w:rsidR="02573E63" w:rsidRPr="00BB6DA3">
              <w:rPr>
                <w:rFonts w:ascii="Trebuchet MS" w:hAnsi="Trebuchet MS"/>
                <w:szCs w:val="18"/>
              </w:rPr>
              <w:t xml:space="preserve">. While COs are </w:t>
            </w:r>
            <w:r w:rsidR="4D9EDB68" w:rsidRPr="00BB6DA3">
              <w:rPr>
                <w:rFonts w:ascii="Trebuchet MS" w:hAnsi="Trebuchet MS"/>
                <w:szCs w:val="18"/>
              </w:rPr>
              <w:t>better suited</w:t>
            </w:r>
            <w:r w:rsidR="02573E63" w:rsidRPr="00BB6DA3">
              <w:rPr>
                <w:rFonts w:ascii="Trebuchet MS" w:hAnsi="Trebuchet MS"/>
                <w:szCs w:val="18"/>
              </w:rPr>
              <w:t xml:space="preserve"> to develop the call and prepare the list of justification documents (Step 2.1), </w:t>
            </w:r>
            <w:r w:rsidR="1BE8526A" w:rsidRPr="00BB6DA3">
              <w:rPr>
                <w:rFonts w:ascii="Trebuchet MS" w:hAnsi="Trebuchet MS"/>
                <w:szCs w:val="18"/>
              </w:rPr>
              <w:t xml:space="preserve">financial intermediaries </w:t>
            </w:r>
            <w:r w:rsidR="3AAF6E6D" w:rsidRPr="00BB6DA3">
              <w:rPr>
                <w:rFonts w:ascii="Trebuchet MS" w:hAnsi="Trebuchet MS"/>
                <w:szCs w:val="18"/>
              </w:rPr>
              <w:t>have access to more complete and diverse channels of communication to reach private proponents (especially in the case of financial instruments, which tend to focus on SMEs). This will help to reach beneficia</w:t>
            </w:r>
            <w:r w:rsidR="01ADA8FC" w:rsidRPr="00BB6DA3">
              <w:rPr>
                <w:rFonts w:ascii="Trebuchet MS" w:hAnsi="Trebuchet MS"/>
                <w:szCs w:val="18"/>
              </w:rPr>
              <w:t>ries that are not familiar with public finance, and beneficiaries which may need extra investment and that can easily be identified by the intermediary’s front-office staff.</w:t>
            </w:r>
          </w:p>
          <w:p w14:paraId="7765A015" w14:textId="77777777" w:rsidR="68553E02" w:rsidRPr="00BB6DA3" w:rsidRDefault="72025E95" w:rsidP="006F7E9F">
            <w:pPr>
              <w:pStyle w:val="Odstavecseseznamem"/>
              <w:numPr>
                <w:ilvl w:val="0"/>
                <w:numId w:val="80"/>
              </w:numPr>
              <w:rPr>
                <w:szCs w:val="18"/>
              </w:rPr>
            </w:pPr>
            <w:r w:rsidRPr="00BB6DA3">
              <w:rPr>
                <w:szCs w:val="18"/>
              </w:rPr>
              <w:t>Is there any difference between different types of financial instruments?</w:t>
            </w:r>
          </w:p>
          <w:p w14:paraId="68B7E1DA" w14:textId="6E646E9D" w:rsidR="6A2DE24B" w:rsidRPr="00BB6DA3" w:rsidRDefault="6E1A153E" w:rsidP="23ECCBDC">
            <w:pPr>
              <w:rPr>
                <w:rFonts w:ascii="Trebuchet MS" w:hAnsi="Trebuchet MS"/>
                <w:szCs w:val="18"/>
              </w:rPr>
            </w:pPr>
            <w:r w:rsidRPr="00BB6DA3">
              <w:rPr>
                <w:rFonts w:ascii="Trebuchet MS" w:eastAsia="Montserrat" w:hAnsi="Trebuchet MS" w:cs="Montserrat"/>
                <w:szCs w:val="18"/>
              </w:rPr>
              <w:t>No</w:t>
            </w:r>
            <w:r w:rsidRPr="00BB6DA3">
              <w:rPr>
                <w:rFonts w:ascii="Trebuchet MS" w:hAnsi="Trebuchet MS"/>
                <w:szCs w:val="18"/>
              </w:rPr>
              <w:t>.</w:t>
            </w:r>
          </w:p>
        </w:tc>
      </w:tr>
    </w:tbl>
    <w:p w14:paraId="0A4461BF" w14:textId="56AC404D" w:rsidR="004C6FFA" w:rsidRPr="00BB6DA3" w:rsidRDefault="004C6FFA" w:rsidP="004C6FFA">
      <w:pPr>
        <w:pStyle w:val="Nadpis3"/>
        <w:spacing w:before="120"/>
        <w:rPr>
          <w:rFonts w:ascii="Trebuchet MS" w:hAnsi="Trebuchet MS"/>
        </w:rPr>
      </w:pPr>
      <w:bookmarkStart w:id="60" w:name="_Toc1619335139"/>
      <w:r w:rsidRPr="00BB6DA3">
        <w:rPr>
          <w:rFonts w:ascii="Trebuchet MS" w:hAnsi="Trebuchet MS"/>
        </w:rPr>
        <w:t>Step 2.</w:t>
      </w:r>
      <w:r w:rsidR="005C0894" w:rsidRPr="00BB6DA3">
        <w:rPr>
          <w:rFonts w:ascii="Trebuchet MS" w:hAnsi="Trebuchet MS"/>
        </w:rPr>
        <w:t>3</w:t>
      </w:r>
      <w:r w:rsidRPr="00BB6DA3">
        <w:rPr>
          <w:rFonts w:ascii="Trebuchet MS" w:hAnsi="Trebuchet MS"/>
        </w:rPr>
        <w:t>: Select the projects</w:t>
      </w:r>
      <w:bookmarkEnd w:id="60"/>
    </w:p>
    <w:tbl>
      <w:tblPr>
        <w:tblStyle w:val="Mkatabulky"/>
        <w:tblW w:w="0" w:type="auto"/>
        <w:tblLayout w:type="fixed"/>
        <w:tblLook w:val="06A0" w:firstRow="1" w:lastRow="0" w:firstColumn="1" w:lastColumn="0" w:noHBand="1" w:noVBand="1"/>
      </w:tblPr>
      <w:tblGrid>
        <w:gridCol w:w="9015"/>
      </w:tblGrid>
      <w:tr w:rsidR="004C6FFA" w:rsidRPr="00BB6DA3" w14:paraId="033F2CEA" w14:textId="77777777" w:rsidTr="23ECCBDC">
        <w:trPr>
          <w:trHeight w:val="300"/>
        </w:trPr>
        <w:tc>
          <w:tcPr>
            <w:tcW w:w="9015" w:type="dxa"/>
            <w:shd w:val="clear" w:color="auto" w:fill="D4FBFF" w:themeFill="accent3" w:themeFillTint="1A"/>
          </w:tcPr>
          <w:p w14:paraId="7C668345" w14:textId="77777777" w:rsidR="004C6FFA" w:rsidRPr="00BB6DA3" w:rsidRDefault="004C6FFA" w:rsidP="00F47200">
            <w:pPr>
              <w:rPr>
                <w:rFonts w:ascii="Trebuchet MS" w:hAnsi="Trebuchet MS"/>
                <w:b/>
                <w:bCs/>
                <w:color w:val="007C89" w:themeColor="accent3" w:themeTint="E6"/>
              </w:rPr>
            </w:pPr>
            <w:r w:rsidRPr="00BB6DA3">
              <w:rPr>
                <w:rFonts w:ascii="Trebuchet MS" w:hAnsi="Trebuchet MS"/>
                <w:b/>
                <w:bCs/>
                <w:color w:val="007C89" w:themeColor="accent3" w:themeTint="E6"/>
              </w:rPr>
              <w:t>Objective of the sub-step</w:t>
            </w:r>
          </w:p>
          <w:p w14:paraId="03C6F8B0" w14:textId="77777777" w:rsidR="004C6FFA" w:rsidRPr="00BB6DA3" w:rsidRDefault="004C6FFA" w:rsidP="00F47200">
            <w:pPr>
              <w:rPr>
                <w:rFonts w:ascii="Trebuchet MS" w:hAnsi="Trebuchet MS"/>
              </w:rPr>
            </w:pPr>
            <w:r w:rsidRPr="00BB6DA3">
              <w:rPr>
                <w:rFonts w:ascii="Trebuchet MS" w:hAnsi="Trebuchet MS"/>
              </w:rPr>
              <w:t>This step aims to help COs in understanding the implications of DNSH in the process of the selection of projects.</w:t>
            </w:r>
          </w:p>
        </w:tc>
      </w:tr>
    </w:tbl>
    <w:p w14:paraId="11E53082" w14:textId="655A8F03" w:rsidR="00681028" w:rsidRPr="00BB6DA3" w:rsidRDefault="0A48A82A" w:rsidP="23ECCBDC">
      <w:pPr>
        <w:spacing w:before="120" w:after="0"/>
        <w:rPr>
          <w:rFonts w:ascii="Trebuchet MS" w:hAnsi="Trebuchet MS"/>
        </w:rPr>
      </w:pPr>
      <w:r w:rsidRPr="00BB6DA3">
        <w:rPr>
          <w:rFonts w:ascii="Trebuchet MS" w:hAnsi="Trebuchet MS"/>
        </w:rPr>
        <w:t xml:space="preserve">The selection of </w:t>
      </w:r>
      <w:r w:rsidR="6F27F395" w:rsidRPr="00BB6DA3">
        <w:rPr>
          <w:rFonts w:ascii="Trebuchet MS" w:hAnsi="Trebuchet MS"/>
        </w:rPr>
        <w:t>projects</w:t>
      </w:r>
      <w:r w:rsidRPr="00BB6DA3">
        <w:rPr>
          <w:rFonts w:ascii="Trebuchet MS" w:hAnsi="Trebuchet MS"/>
        </w:rPr>
        <w:t xml:space="preserve"> must adhere to the DNSH</w:t>
      </w:r>
      <w:r w:rsidR="636B264F" w:rsidRPr="00BB6DA3">
        <w:rPr>
          <w:rFonts w:ascii="Trebuchet MS" w:hAnsi="Trebuchet MS"/>
        </w:rPr>
        <w:t xml:space="preserve"> </w:t>
      </w:r>
      <w:r w:rsidRPr="00BB6DA3">
        <w:rPr>
          <w:rFonts w:ascii="Trebuchet MS" w:hAnsi="Trebuchet MS"/>
        </w:rPr>
        <w:t xml:space="preserve">elements outlined in the call, complying with the respective selection criteria and processes. Based on the specific DNSH criteria, as </w:t>
      </w:r>
      <w:r w:rsidR="00957ED2" w:rsidRPr="00BB6DA3">
        <w:rPr>
          <w:rFonts w:ascii="Trebuchet MS" w:hAnsi="Trebuchet MS"/>
        </w:rPr>
        <w:t xml:space="preserve">identified in </w:t>
      </w:r>
      <w:r w:rsidR="001D513B" w:rsidRPr="00BB6DA3">
        <w:rPr>
          <w:rFonts w:ascii="Trebuchet MS" w:hAnsi="Trebuchet MS"/>
        </w:rPr>
        <w:t>the previous step</w:t>
      </w:r>
      <w:r w:rsidRPr="00BB6DA3">
        <w:rPr>
          <w:rFonts w:ascii="Trebuchet MS" w:hAnsi="Trebuchet MS"/>
        </w:rPr>
        <w:t>, this process may involve:</w:t>
      </w:r>
    </w:p>
    <w:p w14:paraId="20829484" w14:textId="6C092047" w:rsidR="00681028" w:rsidRPr="00BB6DA3" w:rsidRDefault="00681028" w:rsidP="006F7E9F">
      <w:pPr>
        <w:pStyle w:val="Odstavecseseznamem"/>
        <w:numPr>
          <w:ilvl w:val="0"/>
          <w:numId w:val="51"/>
        </w:numPr>
        <w:spacing w:after="120" w:line="276" w:lineRule="auto"/>
        <w:jc w:val="both"/>
      </w:pPr>
      <w:r w:rsidRPr="00BB6DA3">
        <w:t>Verifying alignment with specific DNSH-related eligibility criteria</w:t>
      </w:r>
      <w:r w:rsidR="002B517D" w:rsidRPr="00BB6DA3">
        <w:t xml:space="preserve"> developed for the call</w:t>
      </w:r>
      <w:r w:rsidR="175814B4" w:rsidRPr="00BB6DA3">
        <w:t>.</w:t>
      </w:r>
    </w:p>
    <w:p w14:paraId="4C8842A6" w14:textId="7B680F4E" w:rsidR="00681028" w:rsidRPr="00BB6DA3" w:rsidRDefault="00681028" w:rsidP="006F7E9F">
      <w:pPr>
        <w:pStyle w:val="Odstavecseseznamem"/>
        <w:numPr>
          <w:ilvl w:val="0"/>
          <w:numId w:val="51"/>
        </w:numPr>
        <w:spacing w:before="120" w:after="120" w:line="276" w:lineRule="auto"/>
        <w:jc w:val="both"/>
      </w:pPr>
      <w:r w:rsidRPr="00BB6DA3">
        <w:t>Ensuring the availability of documentation that facilitates the verification of DNSH alignment</w:t>
      </w:r>
      <w:r w:rsidR="008B0F18" w:rsidRPr="00BB6DA3">
        <w:t xml:space="preserve">. </w:t>
      </w:r>
    </w:p>
    <w:p w14:paraId="5FD10AA3" w14:textId="249F239B" w:rsidR="00F329D5" w:rsidRPr="00BB6DA3" w:rsidRDefault="00681028" w:rsidP="006F7E9F">
      <w:pPr>
        <w:pStyle w:val="Odstavecseseznamem"/>
        <w:numPr>
          <w:ilvl w:val="0"/>
          <w:numId w:val="51"/>
        </w:numPr>
        <w:spacing w:before="120" w:after="120" w:line="276" w:lineRule="auto"/>
        <w:jc w:val="both"/>
      </w:pPr>
      <w:r w:rsidRPr="00BB6DA3">
        <w:t>Conducting a thorough analysis of specific documentation and assessing its compliance with the DNSH criteria of the call.</w:t>
      </w:r>
    </w:p>
    <w:p w14:paraId="27085CF1" w14:textId="438C0F0A" w:rsidR="00522331" w:rsidRPr="00BB6DA3" w:rsidRDefault="00522331" w:rsidP="000F2E03">
      <w:pPr>
        <w:spacing w:before="120" w:after="120"/>
        <w:rPr>
          <w:rFonts w:ascii="Trebuchet MS" w:hAnsi="Trebuchet MS"/>
        </w:rPr>
      </w:pPr>
      <w:r w:rsidRPr="00BB6DA3">
        <w:rPr>
          <w:rFonts w:ascii="Trebuchet MS" w:hAnsi="Trebuchet MS"/>
        </w:rPr>
        <w:t xml:space="preserve">In certain situations, the selection of a specific </w:t>
      </w:r>
      <w:r w:rsidR="001B4EAC" w:rsidRPr="00BB6DA3">
        <w:rPr>
          <w:rFonts w:ascii="Trebuchet MS" w:hAnsi="Trebuchet MS"/>
        </w:rPr>
        <w:t>project</w:t>
      </w:r>
      <w:r w:rsidRPr="00BB6DA3">
        <w:rPr>
          <w:rFonts w:ascii="Trebuchet MS" w:hAnsi="Trebuchet MS"/>
        </w:rPr>
        <w:t xml:space="preserve"> might depend on procedures or documentation that become available only at the stage immediately preceding implementation. In such instances, the </w:t>
      </w:r>
      <w:r w:rsidR="001B4EAC" w:rsidRPr="00BB6DA3">
        <w:rPr>
          <w:rFonts w:ascii="Trebuchet MS" w:hAnsi="Trebuchet MS"/>
        </w:rPr>
        <w:t>project</w:t>
      </w:r>
      <w:r w:rsidRPr="00BB6DA3">
        <w:rPr>
          <w:rFonts w:ascii="Trebuchet MS" w:hAnsi="Trebuchet MS"/>
        </w:rPr>
        <w:t xml:space="preserve"> is selected on a provisional basis, contingent upon the subsequent availability and review of the required information.</w:t>
      </w:r>
    </w:p>
    <w:tbl>
      <w:tblPr>
        <w:tblStyle w:val="Mkatabulky"/>
        <w:tblW w:w="0" w:type="auto"/>
        <w:tblLook w:val="04A0" w:firstRow="1" w:lastRow="0" w:firstColumn="1" w:lastColumn="0" w:noHBand="0" w:noVBand="1"/>
      </w:tblPr>
      <w:tblGrid>
        <w:gridCol w:w="9016"/>
      </w:tblGrid>
      <w:tr w:rsidR="008B09A7" w:rsidRPr="00BB6DA3" w14:paraId="46E8A10A" w14:textId="77777777" w:rsidTr="23ECCBDC">
        <w:trPr>
          <w:trHeight w:val="300"/>
        </w:trPr>
        <w:tc>
          <w:tcPr>
            <w:tcW w:w="9016" w:type="dxa"/>
            <w:shd w:val="clear" w:color="auto" w:fill="EFF5F5" w:themeFill="accent4" w:themeFillTint="33"/>
          </w:tcPr>
          <w:p w14:paraId="7272703F" w14:textId="4799B962" w:rsidR="008B09A7" w:rsidRPr="00BB6DA3" w:rsidRDefault="66CCB22C">
            <w:pPr>
              <w:rPr>
                <w:rFonts w:ascii="Trebuchet MS" w:hAnsi="Trebuchet MS"/>
                <w:color w:val="4A7673" w:themeColor="accent4" w:themeShade="80"/>
              </w:rPr>
            </w:pPr>
            <w:r w:rsidRPr="00BB6DA3">
              <w:rPr>
                <w:rFonts w:ascii="Trebuchet MS" w:hAnsi="Trebuchet MS"/>
                <w:color w:val="4A7673" w:themeColor="accent4" w:themeShade="80"/>
              </w:rPr>
              <w:t>Specificity f</w:t>
            </w:r>
            <w:r w:rsidR="13CA6C28" w:rsidRPr="00BB6DA3">
              <w:rPr>
                <w:rFonts w:ascii="Trebuchet MS" w:hAnsi="Trebuchet MS"/>
                <w:color w:val="4A7673" w:themeColor="accent4" w:themeShade="80"/>
              </w:rPr>
              <w:t xml:space="preserve">or </w:t>
            </w:r>
            <w:r w:rsidR="005A2303" w:rsidRPr="00BB6DA3">
              <w:rPr>
                <w:rFonts w:ascii="Trebuchet MS" w:hAnsi="Trebuchet MS"/>
                <w:color w:val="4A7673" w:themeColor="accent4" w:themeShade="80"/>
              </w:rPr>
              <w:t xml:space="preserve">calls </w:t>
            </w:r>
            <w:r w:rsidR="13CA6C28" w:rsidRPr="00BB6DA3">
              <w:rPr>
                <w:rFonts w:ascii="Trebuchet MS" w:hAnsi="Trebuchet MS"/>
                <w:color w:val="4A7673" w:themeColor="accent4" w:themeShade="80"/>
              </w:rPr>
              <w:t xml:space="preserve">that </w:t>
            </w:r>
            <w:r w:rsidR="005A2303" w:rsidRPr="00BB6DA3">
              <w:rPr>
                <w:rFonts w:ascii="Trebuchet MS" w:hAnsi="Trebuchet MS"/>
                <w:color w:val="4A7673" w:themeColor="accent4" w:themeShade="80"/>
              </w:rPr>
              <w:t xml:space="preserve">require </w:t>
            </w:r>
            <w:r w:rsidR="6F868135" w:rsidRPr="00BB6DA3">
              <w:rPr>
                <w:rFonts w:ascii="Trebuchet MS" w:hAnsi="Trebuchet MS"/>
                <w:color w:val="4A7673" w:themeColor="accent4" w:themeShade="80"/>
              </w:rPr>
              <w:t xml:space="preserve">project-level DNSH assessment </w:t>
            </w:r>
          </w:p>
          <w:p w14:paraId="64EAB4F3" w14:textId="4F02E67D" w:rsidR="008B09A7" w:rsidRPr="00BB6DA3" w:rsidRDefault="008B09A7">
            <w:pPr>
              <w:rPr>
                <w:rFonts w:ascii="Trebuchet MS" w:hAnsi="Trebuchet MS"/>
              </w:rPr>
            </w:pPr>
            <w:r w:rsidRPr="00BB6DA3">
              <w:rPr>
                <w:rFonts w:ascii="Trebuchet MS" w:hAnsi="Trebuchet MS"/>
              </w:rPr>
              <w:t xml:space="preserve">In case </w:t>
            </w:r>
            <w:r w:rsidR="009B26C7" w:rsidRPr="00BB6DA3">
              <w:rPr>
                <w:rFonts w:ascii="Trebuchet MS" w:hAnsi="Trebuchet MS"/>
              </w:rPr>
              <w:t xml:space="preserve">the previous step defined that </w:t>
            </w:r>
            <w:r w:rsidRPr="00BB6DA3">
              <w:rPr>
                <w:rFonts w:ascii="Trebuchet MS" w:hAnsi="Trebuchet MS"/>
              </w:rPr>
              <w:t xml:space="preserve">project proponents have to conduct a </w:t>
            </w:r>
            <w:r w:rsidRPr="00BB6DA3">
              <w:rPr>
                <w:rFonts w:ascii="Trebuchet MS" w:hAnsi="Trebuchet MS"/>
                <w:b/>
                <w:bCs/>
              </w:rPr>
              <w:t>DNSH assessment at the project level</w:t>
            </w:r>
            <w:r w:rsidR="009B26C7" w:rsidRPr="00BB6DA3">
              <w:rPr>
                <w:rFonts w:ascii="Trebuchet MS" w:hAnsi="Trebuchet MS"/>
                <w:b/>
                <w:bCs/>
              </w:rPr>
              <w:t xml:space="preserve">, </w:t>
            </w:r>
            <w:r w:rsidR="004E0F53" w:rsidRPr="00BB6DA3">
              <w:rPr>
                <w:rFonts w:ascii="Trebuchet MS" w:hAnsi="Trebuchet MS"/>
              </w:rPr>
              <w:t>when reviewing applications</w:t>
            </w:r>
            <w:r w:rsidR="004E0F53" w:rsidRPr="00BB6DA3">
              <w:rPr>
                <w:rFonts w:ascii="Trebuchet MS" w:hAnsi="Trebuchet MS"/>
                <w:b/>
                <w:bCs/>
              </w:rPr>
              <w:t xml:space="preserve"> </w:t>
            </w:r>
            <w:r w:rsidRPr="00BB6DA3">
              <w:rPr>
                <w:rFonts w:ascii="Trebuchet MS" w:hAnsi="Trebuchet MS"/>
              </w:rPr>
              <w:t>MAs should:</w:t>
            </w:r>
          </w:p>
          <w:p w14:paraId="5266537B" w14:textId="0FD8A6B3" w:rsidR="008B09A7" w:rsidRPr="00BB6DA3" w:rsidRDefault="6F868135" w:rsidP="006F7E9F">
            <w:pPr>
              <w:numPr>
                <w:ilvl w:val="0"/>
                <w:numId w:val="75"/>
              </w:numPr>
              <w:rPr>
                <w:rFonts w:ascii="Trebuchet MS" w:hAnsi="Trebuchet MS"/>
              </w:rPr>
            </w:pPr>
            <w:r w:rsidRPr="00BB6DA3">
              <w:rPr>
                <w:rFonts w:ascii="Trebuchet MS" w:hAnsi="Trebuchet MS"/>
              </w:rPr>
              <w:t>Provide specific support to PPs in assessing DNSH, if requested</w:t>
            </w:r>
            <w:r w:rsidR="33B07526" w:rsidRPr="00BB6DA3">
              <w:rPr>
                <w:rFonts w:ascii="Trebuchet MS" w:hAnsi="Trebuchet MS"/>
              </w:rPr>
              <w:t>.</w:t>
            </w:r>
          </w:p>
          <w:p w14:paraId="3138D665" w14:textId="752782DC" w:rsidR="008B09A7" w:rsidRPr="00BB6DA3" w:rsidRDefault="7403C0BB" w:rsidP="006F7E9F">
            <w:pPr>
              <w:numPr>
                <w:ilvl w:val="0"/>
                <w:numId w:val="75"/>
              </w:numPr>
              <w:rPr>
                <w:rFonts w:ascii="Trebuchet MS" w:hAnsi="Trebuchet MS"/>
              </w:rPr>
            </w:pPr>
            <w:r w:rsidRPr="00BB6DA3">
              <w:rPr>
                <w:rFonts w:ascii="Trebuchet MS" w:hAnsi="Trebuchet MS"/>
              </w:rPr>
              <w:t>Review</w:t>
            </w:r>
            <w:r w:rsidR="4023DDC3" w:rsidRPr="00BB6DA3">
              <w:rPr>
                <w:rFonts w:ascii="Trebuchet MS" w:hAnsi="Trebuchet MS"/>
              </w:rPr>
              <w:t xml:space="preserve"> the DNSH assessment</w:t>
            </w:r>
            <w:r w:rsidR="7AFBE79F" w:rsidRPr="00BB6DA3">
              <w:rPr>
                <w:rFonts w:ascii="Trebuchet MS" w:hAnsi="Trebuchet MS"/>
              </w:rPr>
              <w:t>s</w:t>
            </w:r>
            <w:r w:rsidR="31AE357E" w:rsidRPr="00BB6DA3">
              <w:rPr>
                <w:rFonts w:ascii="Trebuchet MS" w:hAnsi="Trebuchet MS"/>
              </w:rPr>
              <w:t xml:space="preserve"> </w:t>
            </w:r>
            <w:r w:rsidR="08D5161F" w:rsidRPr="00BB6DA3">
              <w:rPr>
                <w:rFonts w:ascii="Trebuchet MS" w:hAnsi="Trebuchet MS"/>
              </w:rPr>
              <w:t xml:space="preserve">and respective documentation </w:t>
            </w:r>
            <w:r w:rsidR="496D7EC6" w:rsidRPr="00BB6DA3">
              <w:rPr>
                <w:rFonts w:ascii="Trebuchet MS" w:hAnsi="Trebuchet MS"/>
              </w:rPr>
              <w:t xml:space="preserve">provided by PPs as part of the project selection </w:t>
            </w:r>
            <w:r w:rsidR="04A54F94" w:rsidRPr="00BB6DA3">
              <w:rPr>
                <w:rFonts w:ascii="Trebuchet MS" w:hAnsi="Trebuchet MS"/>
              </w:rPr>
              <w:t>process and</w:t>
            </w:r>
            <w:r w:rsidR="11055BCA" w:rsidRPr="00BB6DA3">
              <w:rPr>
                <w:rFonts w:ascii="Trebuchet MS" w:hAnsi="Trebuchet MS"/>
              </w:rPr>
              <w:t xml:space="preserve"> assess alignment with the DNSH principle</w:t>
            </w:r>
            <w:r w:rsidR="66CCB22C" w:rsidRPr="00BB6DA3">
              <w:rPr>
                <w:rFonts w:ascii="Trebuchet MS" w:hAnsi="Trebuchet MS"/>
              </w:rPr>
              <w:t>.</w:t>
            </w:r>
          </w:p>
          <w:p w14:paraId="3A9D7D9C" w14:textId="4C75C700" w:rsidR="00192FF6" w:rsidRPr="00BB6DA3" w:rsidRDefault="596EAF4D" w:rsidP="006F7E9F">
            <w:pPr>
              <w:numPr>
                <w:ilvl w:val="0"/>
                <w:numId w:val="75"/>
              </w:numPr>
              <w:rPr>
                <w:rFonts w:ascii="Trebuchet MS" w:hAnsi="Trebuchet MS"/>
              </w:rPr>
            </w:pPr>
            <w:r w:rsidRPr="00BB6DA3">
              <w:rPr>
                <w:rFonts w:ascii="Trebuchet MS" w:hAnsi="Trebuchet MS"/>
              </w:rPr>
              <w:t xml:space="preserve">For objectives that require a detailed DNSH assessment, verify that mitigation measures presented by the applicant to mitigate environmental risks are sufficient to avoid or reduce significantly the risk of the project having an adverse impact on the </w:t>
            </w:r>
            <w:r w:rsidR="3AD9D8A3" w:rsidRPr="00BB6DA3">
              <w:rPr>
                <w:rFonts w:ascii="Trebuchet MS" w:hAnsi="Trebuchet MS"/>
              </w:rPr>
              <w:t>res</w:t>
            </w:r>
            <w:r w:rsidR="1FF2B248" w:rsidRPr="00BB6DA3">
              <w:rPr>
                <w:rFonts w:ascii="Trebuchet MS" w:hAnsi="Trebuchet MS"/>
              </w:rPr>
              <w:t xml:space="preserve">pective </w:t>
            </w:r>
            <w:r w:rsidRPr="00BB6DA3">
              <w:rPr>
                <w:rFonts w:ascii="Trebuchet MS" w:hAnsi="Trebuchet MS"/>
              </w:rPr>
              <w:t>environmental objective</w:t>
            </w:r>
            <w:r w:rsidR="1FF2B248" w:rsidRPr="00BB6DA3">
              <w:rPr>
                <w:rFonts w:ascii="Trebuchet MS" w:hAnsi="Trebuchet MS"/>
              </w:rPr>
              <w:t>(</w:t>
            </w:r>
            <w:r w:rsidRPr="00BB6DA3">
              <w:rPr>
                <w:rFonts w:ascii="Trebuchet MS" w:hAnsi="Trebuchet MS"/>
              </w:rPr>
              <w:t>s</w:t>
            </w:r>
            <w:r w:rsidR="46DD528C" w:rsidRPr="00BB6DA3">
              <w:rPr>
                <w:rFonts w:ascii="Trebuchet MS" w:hAnsi="Trebuchet MS"/>
              </w:rPr>
              <w:t>)</w:t>
            </w:r>
            <w:r w:rsidR="450A703A" w:rsidRPr="00BB6DA3">
              <w:rPr>
                <w:rFonts w:ascii="Trebuchet MS" w:hAnsi="Trebuchet MS"/>
              </w:rPr>
              <w:t>.</w:t>
            </w:r>
          </w:p>
        </w:tc>
      </w:tr>
    </w:tbl>
    <w:p w14:paraId="19219309" w14:textId="71A8B973" w:rsidR="00FB24C1" w:rsidRPr="00BB6DA3" w:rsidRDefault="0009344F" w:rsidP="23ECCBDC">
      <w:pPr>
        <w:spacing w:before="240" w:after="120"/>
        <w:rPr>
          <w:rFonts w:ascii="Trebuchet MS" w:hAnsi="Trebuchet MS"/>
          <w:i/>
          <w:iCs/>
        </w:rPr>
      </w:pPr>
      <w:r w:rsidRPr="00BB6DA3">
        <w:rPr>
          <w:rFonts w:ascii="Trebuchet MS" w:hAnsi="Trebuchet MS"/>
        </w:rPr>
        <w:t>If the application and its accompanying documentation are deemed non-compliant or insufficient in meeting the DNSH criteria</w:t>
      </w:r>
      <w:r w:rsidR="00F20251" w:rsidRPr="00BB6DA3">
        <w:rPr>
          <w:rFonts w:ascii="Trebuchet MS" w:hAnsi="Trebuchet MS"/>
        </w:rPr>
        <w:t xml:space="preserve"> established in the call criteria</w:t>
      </w:r>
      <w:r w:rsidRPr="00BB6DA3">
        <w:rPr>
          <w:rFonts w:ascii="Trebuchet MS" w:hAnsi="Trebuchet MS"/>
        </w:rPr>
        <w:t xml:space="preserve">, the application should be considered non-compliant with </w:t>
      </w:r>
      <w:r w:rsidR="001946C9" w:rsidRPr="00BB6DA3">
        <w:rPr>
          <w:rFonts w:ascii="Trebuchet MS" w:hAnsi="Trebuchet MS"/>
        </w:rPr>
        <w:t xml:space="preserve">both the call criteria and </w:t>
      </w:r>
      <w:r w:rsidRPr="00BB6DA3">
        <w:rPr>
          <w:rFonts w:ascii="Trebuchet MS" w:hAnsi="Trebuchet MS"/>
        </w:rPr>
        <w:t>DNSH</w:t>
      </w:r>
      <w:r w:rsidR="00475553" w:rsidRPr="00BB6DA3">
        <w:rPr>
          <w:rFonts w:ascii="Trebuchet MS" w:hAnsi="Trebuchet MS"/>
        </w:rPr>
        <w:t>,</w:t>
      </w:r>
      <w:r w:rsidRPr="00BB6DA3">
        <w:rPr>
          <w:rFonts w:ascii="Trebuchet MS" w:hAnsi="Trebuchet MS"/>
        </w:rPr>
        <w:t xml:space="preserve"> </w:t>
      </w:r>
      <w:r w:rsidR="001946C9" w:rsidRPr="00BB6DA3">
        <w:rPr>
          <w:rFonts w:ascii="Trebuchet MS" w:hAnsi="Trebuchet MS"/>
        </w:rPr>
        <w:t xml:space="preserve">making it </w:t>
      </w:r>
      <w:r w:rsidRPr="00BB6DA3">
        <w:rPr>
          <w:rFonts w:ascii="Trebuchet MS" w:hAnsi="Trebuchet MS"/>
        </w:rPr>
        <w:t xml:space="preserve">subject to rejection. </w:t>
      </w:r>
      <w:r w:rsidRPr="00BB6DA3">
        <w:rPr>
          <w:rFonts w:ascii="Trebuchet MS" w:hAnsi="Trebuchet MS"/>
          <w:i/>
          <w:iCs/>
        </w:rPr>
        <w:t>However, as a good practice, it is advisable to request further clarification or additional information from the applicant before making a final decision to reject the application.</w:t>
      </w:r>
    </w:p>
    <w:tbl>
      <w:tblPr>
        <w:tblStyle w:val="Mkatabulky"/>
        <w:tblW w:w="0" w:type="auto"/>
        <w:tblLook w:val="04A0" w:firstRow="1" w:lastRow="0" w:firstColumn="1" w:lastColumn="0" w:noHBand="0" w:noVBand="1"/>
      </w:tblPr>
      <w:tblGrid>
        <w:gridCol w:w="9016"/>
      </w:tblGrid>
      <w:tr w:rsidR="00810C0D" w:rsidRPr="00BB6DA3" w14:paraId="6779808D" w14:textId="77777777" w:rsidTr="23ECCBDC">
        <w:trPr>
          <w:trHeight w:val="300"/>
        </w:trPr>
        <w:tc>
          <w:tcPr>
            <w:tcW w:w="9016" w:type="dxa"/>
            <w:shd w:val="clear" w:color="auto" w:fill="FCE9DC" w:themeFill="accent6" w:themeFillTint="33"/>
          </w:tcPr>
          <w:p w14:paraId="5861A41E" w14:textId="7CAB7A64" w:rsidR="00810C0D" w:rsidRPr="00BB6DA3" w:rsidRDefault="1FF2B248" w:rsidP="23ECCBDC">
            <w:pPr>
              <w:rPr>
                <w:rFonts w:ascii="Trebuchet MS" w:hAnsi="Trebuchet MS"/>
                <w:color w:val="E56710" w:themeColor="accent6" w:themeShade="BF"/>
                <w:szCs w:val="18"/>
              </w:rPr>
            </w:pPr>
            <w:r w:rsidRPr="00BB6DA3">
              <w:rPr>
                <w:rFonts w:ascii="Trebuchet MS" w:hAnsi="Trebuchet MS"/>
                <w:color w:val="E56710" w:themeColor="accent6" w:themeShade="BF"/>
                <w:szCs w:val="18"/>
              </w:rPr>
              <w:t>Specificity of financial instruments</w:t>
            </w:r>
          </w:p>
          <w:p w14:paraId="077BF2CE" w14:textId="6AB63A4A" w:rsidR="00810C0D" w:rsidRPr="00BB6DA3" w:rsidRDefault="7AD5872E" w:rsidP="23ECCBDC">
            <w:pPr>
              <w:spacing w:after="160"/>
              <w:rPr>
                <w:rFonts w:ascii="Trebuchet MS" w:hAnsi="Trebuchet MS"/>
                <w:szCs w:val="18"/>
              </w:rPr>
            </w:pPr>
            <w:r w:rsidRPr="00BB6DA3">
              <w:rPr>
                <w:rFonts w:ascii="Trebuchet MS" w:hAnsi="Trebuchet MS"/>
                <w:szCs w:val="18"/>
              </w:rPr>
              <w:t xml:space="preserve">Step 2.3 is </w:t>
            </w:r>
            <w:r w:rsidRPr="00BB6DA3">
              <w:rPr>
                <w:rFonts w:ascii="Trebuchet MS" w:eastAsia="Montserrat" w:hAnsi="Trebuchet MS" w:cs="Montserrat"/>
                <w:szCs w:val="18"/>
              </w:rPr>
              <w:t xml:space="preserve">applicable </w:t>
            </w:r>
            <w:r w:rsidRPr="00BB6DA3">
              <w:rPr>
                <w:rFonts w:ascii="Trebuchet MS" w:hAnsi="Trebuchet MS"/>
                <w:szCs w:val="18"/>
              </w:rPr>
              <w:t>for all financial instruments</w:t>
            </w:r>
            <w:r w:rsidR="318D248A" w:rsidRPr="00BB6DA3">
              <w:rPr>
                <w:rFonts w:ascii="Trebuchet MS" w:hAnsi="Trebuchet MS"/>
                <w:szCs w:val="18"/>
              </w:rPr>
              <w:t xml:space="preserve"> - leaving aside the process related to project-level assessments, in line with Step 2.1</w:t>
            </w:r>
            <w:r w:rsidRPr="00BB6DA3">
              <w:rPr>
                <w:rFonts w:ascii="Trebuchet MS" w:hAnsi="Trebuchet MS"/>
                <w:szCs w:val="18"/>
              </w:rPr>
              <w:t xml:space="preserve">. The step will result in the selection of projects (for guarantees and loans) and of beneficiaries </w:t>
            </w:r>
            <w:r w:rsidRPr="00BB6DA3">
              <w:rPr>
                <w:rFonts w:ascii="Trebuchet MS" w:eastAsia="Montserrat Light" w:hAnsi="Trebuchet MS" w:cs="Montserrat Light"/>
                <w:szCs w:val="18"/>
              </w:rPr>
              <w:t xml:space="preserve">(for equity and working capital) </w:t>
            </w:r>
            <w:r w:rsidRPr="00BB6DA3">
              <w:rPr>
                <w:rFonts w:ascii="Trebuchet MS" w:hAnsi="Trebuchet MS"/>
                <w:szCs w:val="18"/>
              </w:rPr>
              <w:t>to be finance</w:t>
            </w:r>
            <w:r w:rsidR="63753132" w:rsidRPr="00BB6DA3">
              <w:rPr>
                <w:rFonts w:ascii="Trebuchet MS" w:hAnsi="Trebuchet MS"/>
                <w:szCs w:val="18"/>
              </w:rPr>
              <w:t>d.</w:t>
            </w:r>
          </w:p>
          <w:p w14:paraId="4B19D64A" w14:textId="145EC99C" w:rsidR="00810C0D" w:rsidRPr="00BB6DA3" w:rsidRDefault="7AD5872E" w:rsidP="006F7E9F">
            <w:pPr>
              <w:pStyle w:val="Odstavecseseznamem"/>
              <w:numPr>
                <w:ilvl w:val="0"/>
                <w:numId w:val="80"/>
              </w:numPr>
              <w:rPr>
                <w:szCs w:val="18"/>
              </w:rPr>
            </w:pPr>
            <w:r w:rsidRPr="00BB6DA3">
              <w:rPr>
                <w:szCs w:val="18"/>
              </w:rPr>
              <w:t>What are the key elements to keep in mind to conduct this step?</w:t>
            </w:r>
          </w:p>
          <w:p w14:paraId="46984D69" w14:textId="3017B757" w:rsidR="00810C0D" w:rsidRPr="00BB6DA3" w:rsidRDefault="7AD5872E" w:rsidP="23ECCBDC">
            <w:pPr>
              <w:spacing w:after="160"/>
              <w:rPr>
                <w:rFonts w:ascii="Trebuchet MS" w:hAnsi="Trebuchet MS"/>
                <w:szCs w:val="18"/>
              </w:rPr>
            </w:pPr>
            <w:r w:rsidRPr="00BB6DA3">
              <w:rPr>
                <w:rFonts w:ascii="Trebuchet MS" w:hAnsi="Trebuchet MS"/>
                <w:szCs w:val="18"/>
              </w:rPr>
              <w:t xml:space="preserve">It is advised </w:t>
            </w:r>
            <w:r w:rsidR="17185F1D" w:rsidRPr="00BB6DA3">
              <w:rPr>
                <w:rFonts w:ascii="Trebuchet MS" w:hAnsi="Trebuchet MS"/>
                <w:szCs w:val="18"/>
              </w:rPr>
              <w:t>that financial intermediaries select the projects/beneficiaries. They may ask ad hoc questions to the National Development Bank, which acts as a central expertise centre for DNSH in financial instruments</w:t>
            </w:r>
            <w:r w:rsidRPr="00BB6DA3">
              <w:rPr>
                <w:rFonts w:ascii="Trebuchet MS" w:hAnsi="Trebuchet MS"/>
                <w:szCs w:val="18"/>
              </w:rPr>
              <w:t>.</w:t>
            </w:r>
          </w:p>
          <w:p w14:paraId="37CA4A86" w14:textId="77777777" w:rsidR="00810C0D" w:rsidRPr="00BB6DA3" w:rsidRDefault="7AD5872E" w:rsidP="006F7E9F">
            <w:pPr>
              <w:pStyle w:val="Odstavecseseznamem"/>
              <w:numPr>
                <w:ilvl w:val="0"/>
                <w:numId w:val="80"/>
              </w:numPr>
              <w:rPr>
                <w:szCs w:val="18"/>
              </w:rPr>
            </w:pPr>
            <w:r w:rsidRPr="00BB6DA3">
              <w:rPr>
                <w:szCs w:val="18"/>
              </w:rPr>
              <w:t>Is there any difference between different types of financial instruments?</w:t>
            </w:r>
          </w:p>
          <w:p w14:paraId="463B2EA6" w14:textId="0421A137" w:rsidR="00810C0D" w:rsidRPr="00BB6DA3" w:rsidRDefault="03428ADD" w:rsidP="23ECCBDC">
            <w:pPr>
              <w:rPr>
                <w:rFonts w:ascii="Trebuchet MS" w:eastAsia="Montserrat Light" w:hAnsi="Trebuchet MS" w:cs="Montserrat Light"/>
                <w:szCs w:val="18"/>
              </w:rPr>
            </w:pPr>
            <w:r w:rsidRPr="00BB6DA3">
              <w:rPr>
                <w:rFonts w:ascii="Trebuchet MS" w:eastAsia="Montserrat" w:hAnsi="Trebuchet MS" w:cs="Montserrat"/>
                <w:szCs w:val="18"/>
              </w:rPr>
              <w:t>No</w:t>
            </w:r>
            <w:r w:rsidRPr="00BB6DA3">
              <w:rPr>
                <w:rFonts w:ascii="Trebuchet MS" w:hAnsi="Trebuchet MS"/>
                <w:szCs w:val="18"/>
              </w:rPr>
              <w:t>.</w:t>
            </w:r>
          </w:p>
        </w:tc>
      </w:tr>
    </w:tbl>
    <w:p w14:paraId="3FC8875F" w14:textId="77777777" w:rsidR="00810C0D" w:rsidRPr="00BB6DA3" w:rsidRDefault="00810C0D" w:rsidP="008D3BF0">
      <w:pPr>
        <w:rPr>
          <w:rFonts w:ascii="Trebuchet MS" w:hAnsi="Trebuchet MS"/>
        </w:rPr>
      </w:pPr>
    </w:p>
    <w:p w14:paraId="40230AD2" w14:textId="1BE45409" w:rsidR="006E0F0F" w:rsidRPr="00BB6DA3" w:rsidRDefault="3243F108" w:rsidP="000F2E03">
      <w:pPr>
        <w:pStyle w:val="Nadpis2"/>
        <w:spacing w:before="120"/>
        <w:rPr>
          <w:rFonts w:ascii="Trebuchet MS" w:hAnsi="Trebuchet MS"/>
        </w:rPr>
      </w:pPr>
      <w:bookmarkStart w:id="61" w:name="_Toc1092427078"/>
      <w:bookmarkStart w:id="62" w:name="_Toc502298243"/>
      <w:r w:rsidRPr="00BB6DA3">
        <w:rPr>
          <w:rFonts w:ascii="Trebuchet MS" w:hAnsi="Trebuchet MS"/>
        </w:rPr>
        <w:t xml:space="preserve">Step 3: </w:t>
      </w:r>
      <w:r w:rsidR="59D20229" w:rsidRPr="00BB6DA3">
        <w:rPr>
          <w:rFonts w:ascii="Trebuchet MS" w:hAnsi="Trebuchet MS"/>
        </w:rPr>
        <w:t>Verification and monitoring of the DNSH principle</w:t>
      </w:r>
      <w:bookmarkEnd w:id="61"/>
      <w:bookmarkEnd w:id="62"/>
    </w:p>
    <w:p w14:paraId="1C90E52B" w14:textId="517E4470" w:rsidR="0042271F" w:rsidRPr="00BB6DA3" w:rsidRDefault="0042271F" w:rsidP="23ECCBDC">
      <w:pPr>
        <w:spacing w:before="120" w:after="0" w:line="276" w:lineRule="auto"/>
        <w:rPr>
          <w:rFonts w:ascii="Trebuchet MS" w:hAnsi="Trebuchet MS"/>
        </w:rPr>
      </w:pPr>
      <w:r w:rsidRPr="00BB6DA3">
        <w:rPr>
          <w:rFonts w:ascii="Trebuchet MS" w:hAnsi="Trebuchet MS"/>
        </w:rPr>
        <w:t>With the selection of projects complete, it</w:t>
      </w:r>
      <w:r w:rsidR="0098382A" w:rsidRPr="00BB6DA3">
        <w:rPr>
          <w:rFonts w:ascii="Trebuchet MS" w:hAnsi="Trebuchet MS"/>
        </w:rPr>
        <w:t xml:space="preserve"> i</w:t>
      </w:r>
      <w:r w:rsidRPr="00BB6DA3">
        <w:rPr>
          <w:rFonts w:ascii="Trebuchet MS" w:hAnsi="Trebuchet MS"/>
        </w:rPr>
        <w:t xml:space="preserve">s critical for </w:t>
      </w:r>
      <w:r w:rsidR="0098382A" w:rsidRPr="00BB6DA3">
        <w:rPr>
          <w:rFonts w:ascii="Trebuchet MS" w:hAnsi="Trebuchet MS"/>
        </w:rPr>
        <w:t>COs</w:t>
      </w:r>
      <w:r w:rsidRPr="00BB6DA3">
        <w:rPr>
          <w:rFonts w:ascii="Trebuchet MS" w:hAnsi="Trebuchet MS"/>
        </w:rPr>
        <w:t xml:space="preserve"> to ensure </w:t>
      </w:r>
      <w:r w:rsidRPr="00BB6DA3">
        <w:rPr>
          <w:rFonts w:ascii="Trebuchet MS" w:hAnsi="Trebuchet MS"/>
          <w:b/>
          <w:bCs/>
        </w:rPr>
        <w:t xml:space="preserve">adherence to the DNSH principle throughout the </w:t>
      </w:r>
      <w:r w:rsidR="2A4CD209" w:rsidRPr="00BB6DA3">
        <w:rPr>
          <w:rFonts w:ascii="Trebuchet MS" w:hAnsi="Trebuchet MS"/>
          <w:b/>
        </w:rPr>
        <w:t xml:space="preserve">project </w:t>
      </w:r>
      <w:r w:rsidRPr="00BB6DA3">
        <w:rPr>
          <w:rFonts w:ascii="Trebuchet MS" w:hAnsi="Trebuchet MS"/>
          <w:b/>
          <w:bCs/>
        </w:rPr>
        <w:t>cycle</w:t>
      </w:r>
      <w:r w:rsidRPr="00BB6DA3">
        <w:rPr>
          <w:rFonts w:ascii="Trebuchet MS" w:hAnsi="Trebuchet MS"/>
        </w:rPr>
        <w:t xml:space="preserve">. Although monitoring is mandated by relevant Regulations, the guidelines provided are somewhat limited. Consequently, </w:t>
      </w:r>
      <w:r w:rsidR="00DA6761" w:rsidRPr="00BB6DA3">
        <w:rPr>
          <w:rFonts w:ascii="Trebuchet MS" w:hAnsi="Trebuchet MS"/>
        </w:rPr>
        <w:t>Step 3</w:t>
      </w:r>
      <w:r w:rsidRPr="00BB6DA3">
        <w:rPr>
          <w:rFonts w:ascii="Trebuchet MS" w:hAnsi="Trebuchet MS"/>
        </w:rPr>
        <w:t xml:space="preserve"> not only elaborates on these official instructions but also includes supplementary elements, highlighted in </w:t>
      </w:r>
      <w:r w:rsidRPr="00BB6DA3">
        <w:rPr>
          <w:rFonts w:ascii="Trebuchet MS" w:hAnsi="Trebuchet MS"/>
          <w:i/>
          <w:iCs/>
        </w:rPr>
        <w:t>italics</w:t>
      </w:r>
      <w:r w:rsidRPr="00BB6DA3">
        <w:rPr>
          <w:rFonts w:ascii="Trebuchet MS" w:hAnsi="Trebuchet MS"/>
        </w:rPr>
        <w:t xml:space="preserve">, which </w:t>
      </w:r>
      <w:r w:rsidR="0098382A" w:rsidRPr="00BB6DA3">
        <w:rPr>
          <w:rFonts w:ascii="Trebuchet MS" w:hAnsi="Trebuchet MS"/>
        </w:rPr>
        <w:t>COs</w:t>
      </w:r>
      <w:r w:rsidRPr="00BB6DA3">
        <w:rPr>
          <w:rFonts w:ascii="Trebuchet MS" w:hAnsi="Trebuchet MS"/>
        </w:rPr>
        <w:t xml:space="preserve"> can adapt as needed. </w:t>
      </w:r>
      <w:r w:rsidR="00DA6761" w:rsidRPr="00BB6DA3">
        <w:rPr>
          <w:rFonts w:ascii="Trebuchet MS" w:hAnsi="Trebuchet MS"/>
        </w:rPr>
        <w:t>More specifically, step 3 consists of three sub steps:</w:t>
      </w:r>
    </w:p>
    <w:p w14:paraId="49C74B30" w14:textId="77777777" w:rsidR="00F53BBE" w:rsidRPr="00BB6DA3" w:rsidRDefault="00F53BBE" w:rsidP="006F7E9F">
      <w:pPr>
        <w:pStyle w:val="Odstavecseseznamem"/>
        <w:numPr>
          <w:ilvl w:val="0"/>
          <w:numId w:val="61"/>
        </w:numPr>
        <w:spacing w:after="120" w:line="276" w:lineRule="auto"/>
      </w:pPr>
      <w:r w:rsidRPr="00BB6DA3">
        <w:t xml:space="preserve">Step 3.1: Define DNSH monitoring measures </w:t>
      </w:r>
    </w:p>
    <w:p w14:paraId="42481755" w14:textId="6298E9FE" w:rsidR="00F53BBE" w:rsidRPr="00BB6DA3" w:rsidRDefault="00F53BBE" w:rsidP="006F7E9F">
      <w:pPr>
        <w:pStyle w:val="Odstavecseseznamem"/>
        <w:numPr>
          <w:ilvl w:val="0"/>
          <w:numId w:val="61"/>
        </w:numPr>
        <w:spacing w:before="120" w:after="120" w:line="276" w:lineRule="auto"/>
      </w:pPr>
      <w:r w:rsidRPr="00BB6DA3">
        <w:t>Step 3.2: Collect and store data</w:t>
      </w:r>
    </w:p>
    <w:p w14:paraId="2F3B2AC3" w14:textId="01BC7B4E" w:rsidR="0091080B" w:rsidRPr="00BB6DA3" w:rsidRDefault="00F53BBE" w:rsidP="006F7E9F">
      <w:pPr>
        <w:pStyle w:val="Odstavecseseznamem"/>
        <w:numPr>
          <w:ilvl w:val="0"/>
          <w:numId w:val="61"/>
        </w:numPr>
        <w:spacing w:before="120" w:after="120" w:line="276" w:lineRule="auto"/>
      </w:pPr>
      <w:r w:rsidRPr="00BB6DA3">
        <w:t>Step 3.3: Implement monitoring mechanisms</w:t>
      </w:r>
    </w:p>
    <w:p w14:paraId="75AA0D80" w14:textId="53ADFB88" w:rsidR="002921D2" w:rsidRPr="00BB6DA3" w:rsidRDefault="0091080B" w:rsidP="23ECCBDC">
      <w:pPr>
        <w:spacing w:before="120" w:after="120"/>
        <w:rPr>
          <w:rFonts w:ascii="Trebuchet MS" w:hAnsi="Trebuchet MS"/>
        </w:rPr>
      </w:pPr>
      <w:r w:rsidRPr="00BB6DA3">
        <w:rPr>
          <w:rFonts w:ascii="Trebuchet MS" w:hAnsi="Trebuchet MS" w:cs="Segoe UI"/>
          <w:color w:val="0D0D0D" w:themeColor="text1" w:themeTint="F2"/>
        </w:rPr>
        <w:t>To support the CO in implementing this step, Annex F provides a template that facilitates</w:t>
      </w:r>
      <w:r w:rsidRPr="00BB6DA3">
        <w:rPr>
          <w:rFonts w:ascii="Trebuchet MS" w:hAnsi="Trebuchet MS" w:cs="Segoe UI"/>
          <w:color w:val="0D0D0D"/>
          <w:shd w:val="clear" w:color="auto" w:fill="FFFFFF"/>
        </w:rPr>
        <w:t xml:space="preserve"> the operationalization of this step, specifically in the collection and storage of all relevant information and findings derived from this step.</w:t>
      </w:r>
    </w:p>
    <w:p w14:paraId="2A2C4539" w14:textId="0ADB9456" w:rsidR="00DA5700" w:rsidRPr="00BB6DA3" w:rsidRDefault="00DA5700" w:rsidP="00DA5700">
      <w:pPr>
        <w:pStyle w:val="Titulek"/>
        <w:keepNext/>
        <w:jc w:val="left"/>
        <w:rPr>
          <w:rFonts w:ascii="Trebuchet MS" w:hAnsi="Trebuchet MS"/>
        </w:rPr>
      </w:pPr>
      <w:r w:rsidRPr="00BB6DA3">
        <w:rPr>
          <w:rFonts w:ascii="Trebuchet MS" w:hAnsi="Trebuchet MS"/>
        </w:rPr>
        <w:t xml:space="preserve">Figure </w:t>
      </w:r>
      <w:r w:rsidR="00AE17E7" w:rsidRPr="00BB6DA3">
        <w:rPr>
          <w:rFonts w:ascii="Trebuchet MS" w:hAnsi="Trebuchet MS"/>
        </w:rPr>
        <w:fldChar w:fldCharType="begin"/>
      </w:r>
      <w:r w:rsidR="00AE17E7" w:rsidRPr="00BB6DA3">
        <w:rPr>
          <w:rFonts w:ascii="Trebuchet MS" w:hAnsi="Trebuchet MS"/>
        </w:rPr>
        <w:instrText xml:space="preserve"> STYLEREF 1 \s </w:instrText>
      </w:r>
      <w:r w:rsidR="00AE17E7" w:rsidRPr="00BB6DA3">
        <w:rPr>
          <w:rFonts w:ascii="Trebuchet MS" w:hAnsi="Trebuchet MS"/>
        </w:rPr>
        <w:fldChar w:fldCharType="separate"/>
      </w:r>
      <w:r w:rsidR="002B24B6">
        <w:rPr>
          <w:rFonts w:ascii="Trebuchet MS" w:hAnsi="Trebuchet MS"/>
          <w:noProof/>
        </w:rPr>
        <w:t>3</w:t>
      </w:r>
      <w:r w:rsidR="00AE17E7" w:rsidRPr="00BB6DA3">
        <w:rPr>
          <w:rFonts w:ascii="Trebuchet MS" w:hAnsi="Trebuchet MS"/>
        </w:rPr>
        <w:fldChar w:fldCharType="end"/>
      </w:r>
      <w:r w:rsidR="00AE17E7" w:rsidRPr="00BB6DA3">
        <w:rPr>
          <w:rFonts w:ascii="Trebuchet MS" w:hAnsi="Trebuchet MS"/>
        </w:rPr>
        <w:noBreakHyphen/>
      </w:r>
      <w:r w:rsidR="00AE17E7" w:rsidRPr="00BB6DA3">
        <w:rPr>
          <w:rFonts w:ascii="Trebuchet MS" w:hAnsi="Trebuchet MS"/>
        </w:rPr>
        <w:fldChar w:fldCharType="begin"/>
      </w:r>
      <w:r w:rsidR="00AE17E7" w:rsidRPr="00BB6DA3">
        <w:rPr>
          <w:rFonts w:ascii="Trebuchet MS" w:hAnsi="Trebuchet MS"/>
        </w:rPr>
        <w:instrText xml:space="preserve"> SEQ Figure \* ARABIC \s 1 </w:instrText>
      </w:r>
      <w:r w:rsidR="00AE17E7" w:rsidRPr="00BB6DA3">
        <w:rPr>
          <w:rFonts w:ascii="Trebuchet MS" w:hAnsi="Trebuchet MS"/>
        </w:rPr>
        <w:fldChar w:fldCharType="separate"/>
      </w:r>
      <w:r w:rsidR="002B24B6">
        <w:rPr>
          <w:rFonts w:ascii="Trebuchet MS" w:hAnsi="Trebuchet MS"/>
          <w:noProof/>
        </w:rPr>
        <w:t>6</w:t>
      </w:r>
      <w:r w:rsidR="00AE17E7" w:rsidRPr="00BB6DA3">
        <w:rPr>
          <w:rFonts w:ascii="Trebuchet MS" w:hAnsi="Trebuchet MS"/>
        </w:rPr>
        <w:fldChar w:fldCharType="end"/>
      </w:r>
      <w:r w:rsidRPr="00BB6DA3">
        <w:rPr>
          <w:rFonts w:ascii="Trebuchet MS" w:hAnsi="Trebuchet MS"/>
        </w:rPr>
        <w:t xml:space="preserve"> Overview of Step 3 for RRF</w:t>
      </w:r>
    </w:p>
    <w:p w14:paraId="4FE5D300" w14:textId="68CA3981" w:rsidR="00FF56E1" w:rsidRPr="00BB6DA3" w:rsidRDefault="009A2D78" w:rsidP="001005B9">
      <w:pPr>
        <w:rPr>
          <w:rFonts w:ascii="Trebuchet MS" w:hAnsi="Trebuchet MS"/>
        </w:rPr>
      </w:pPr>
      <w:r w:rsidRPr="00BB6DA3">
        <w:rPr>
          <w:rFonts w:ascii="Trebuchet MS" w:hAnsi="Trebuchet MS"/>
          <w:noProof/>
          <w:lang w:val="cs-CZ" w:eastAsia="cs-CZ"/>
        </w:rPr>
        <w:drawing>
          <wp:inline distT="0" distB="0" distL="0" distR="0" wp14:anchorId="0100FD57" wp14:editId="48C4EEB3">
            <wp:extent cx="5731510" cy="880110"/>
            <wp:effectExtent l="0" t="0" r="2540" b="0"/>
            <wp:docPr id="418647349" name="Picture 418647349"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647349" name="Picture 1" descr="A diagram of a diagram&#10;&#10;Description automatically generated"/>
                    <pic:cNvPicPr/>
                  </pic:nvPicPr>
                  <pic:blipFill>
                    <a:blip r:embed="rId34"/>
                    <a:stretch>
                      <a:fillRect/>
                    </a:stretch>
                  </pic:blipFill>
                  <pic:spPr>
                    <a:xfrm>
                      <a:off x="0" y="0"/>
                      <a:ext cx="5731510" cy="880110"/>
                    </a:xfrm>
                    <a:prstGeom prst="rect">
                      <a:avLst/>
                    </a:prstGeom>
                  </pic:spPr>
                </pic:pic>
              </a:graphicData>
            </a:graphic>
          </wp:inline>
        </w:drawing>
      </w:r>
    </w:p>
    <w:p w14:paraId="5ED08A25" w14:textId="6A89FC17" w:rsidR="007E5B8A" w:rsidRPr="00BB6DA3" w:rsidRDefault="330275E6" w:rsidP="23ECCBDC">
      <w:pPr>
        <w:pStyle w:val="Nadpis3"/>
        <w:rPr>
          <w:rFonts w:ascii="Trebuchet MS" w:hAnsi="Trebuchet MS"/>
          <w:i/>
          <w:iCs/>
          <w:color w:val="000000" w:themeColor="text1"/>
          <w:szCs w:val="18"/>
        </w:rPr>
      </w:pPr>
      <w:bookmarkStart w:id="63" w:name="_Toc1975746812"/>
      <w:r w:rsidRPr="00BB6DA3">
        <w:rPr>
          <w:rFonts w:ascii="Trebuchet MS" w:hAnsi="Trebuchet MS"/>
        </w:rPr>
        <w:t xml:space="preserve"> </w:t>
      </w:r>
      <w:r w:rsidR="6052B6D1" w:rsidRPr="00BB6DA3">
        <w:rPr>
          <w:rFonts w:ascii="Trebuchet MS" w:hAnsi="Trebuchet MS"/>
        </w:rPr>
        <w:t xml:space="preserve">Step 3.1: </w:t>
      </w:r>
      <w:r w:rsidR="116AC6FD" w:rsidRPr="00BB6DA3">
        <w:rPr>
          <w:rFonts w:ascii="Trebuchet MS" w:hAnsi="Trebuchet MS"/>
        </w:rPr>
        <w:t xml:space="preserve">Define </w:t>
      </w:r>
      <w:r w:rsidR="0C894635" w:rsidRPr="00BB6DA3">
        <w:rPr>
          <w:rFonts w:ascii="Trebuchet MS" w:hAnsi="Trebuchet MS"/>
        </w:rPr>
        <w:t xml:space="preserve">DNSH </w:t>
      </w:r>
      <w:r w:rsidR="116AC6FD" w:rsidRPr="00BB6DA3">
        <w:rPr>
          <w:rFonts w:ascii="Trebuchet MS" w:hAnsi="Trebuchet MS"/>
        </w:rPr>
        <w:t>monitoring measures</w:t>
      </w:r>
      <w:bookmarkEnd w:id="63"/>
      <w:r w:rsidR="116AC6FD" w:rsidRPr="00BB6DA3">
        <w:rPr>
          <w:rFonts w:ascii="Trebuchet MS" w:hAnsi="Trebuchet MS"/>
        </w:rPr>
        <w:t xml:space="preserve"> </w:t>
      </w:r>
    </w:p>
    <w:tbl>
      <w:tblPr>
        <w:tblStyle w:val="Mkatabulky"/>
        <w:tblW w:w="0" w:type="auto"/>
        <w:tblLayout w:type="fixed"/>
        <w:tblLook w:val="06A0" w:firstRow="1" w:lastRow="0" w:firstColumn="1" w:lastColumn="0" w:noHBand="1" w:noVBand="1"/>
      </w:tblPr>
      <w:tblGrid>
        <w:gridCol w:w="9015"/>
      </w:tblGrid>
      <w:tr w:rsidR="00792375" w:rsidRPr="00BB6DA3" w14:paraId="5AD66454" w14:textId="77777777" w:rsidTr="23ECCBDC">
        <w:trPr>
          <w:trHeight w:val="300"/>
        </w:trPr>
        <w:tc>
          <w:tcPr>
            <w:tcW w:w="9015" w:type="dxa"/>
            <w:shd w:val="clear" w:color="auto" w:fill="D4FBFF" w:themeFill="accent3" w:themeFillTint="1A"/>
          </w:tcPr>
          <w:p w14:paraId="1C3609EB" w14:textId="77777777" w:rsidR="00792375" w:rsidRPr="00BB6DA3" w:rsidRDefault="00792375">
            <w:pPr>
              <w:rPr>
                <w:rFonts w:ascii="Trebuchet MS" w:hAnsi="Trebuchet MS"/>
                <w:b/>
                <w:bCs/>
                <w:color w:val="007C89" w:themeColor="accent3" w:themeTint="E6"/>
              </w:rPr>
            </w:pPr>
            <w:r w:rsidRPr="00BB6DA3">
              <w:rPr>
                <w:rFonts w:ascii="Trebuchet MS" w:hAnsi="Trebuchet MS"/>
                <w:b/>
                <w:bCs/>
                <w:color w:val="007C89" w:themeColor="accent3" w:themeTint="E6"/>
              </w:rPr>
              <w:t>Objective of the sub-step</w:t>
            </w:r>
          </w:p>
          <w:p w14:paraId="602732D8" w14:textId="3DD86497" w:rsidR="00792375" w:rsidRPr="00BB6DA3" w:rsidRDefault="534CF5F7">
            <w:pPr>
              <w:rPr>
                <w:rFonts w:ascii="Trebuchet MS" w:hAnsi="Trebuchet MS"/>
              </w:rPr>
            </w:pPr>
            <w:r w:rsidRPr="00BB6DA3">
              <w:rPr>
                <w:rFonts w:ascii="Trebuchet MS" w:hAnsi="Trebuchet MS"/>
              </w:rPr>
              <w:t xml:space="preserve">This step is intended to assist </w:t>
            </w:r>
            <w:r w:rsidR="0098382A" w:rsidRPr="00BB6DA3">
              <w:rPr>
                <w:rFonts w:ascii="Trebuchet MS" w:hAnsi="Trebuchet MS"/>
              </w:rPr>
              <w:t>COs</w:t>
            </w:r>
            <w:r w:rsidRPr="00BB6DA3">
              <w:rPr>
                <w:rFonts w:ascii="Trebuchet MS" w:hAnsi="Trebuchet MS"/>
              </w:rPr>
              <w:t xml:space="preserve"> in establishing monitoring measures that guarantee the alignment of </w:t>
            </w:r>
            <w:r w:rsidR="58685FD0" w:rsidRPr="00BB6DA3">
              <w:rPr>
                <w:rFonts w:ascii="Trebuchet MS" w:hAnsi="Trebuchet MS"/>
              </w:rPr>
              <w:t>projects</w:t>
            </w:r>
            <w:r w:rsidRPr="00BB6DA3">
              <w:rPr>
                <w:rFonts w:ascii="Trebuchet MS" w:hAnsi="Trebuchet MS"/>
              </w:rPr>
              <w:t xml:space="preserve"> with the DNSH principle throughout the</w:t>
            </w:r>
            <w:r w:rsidR="00317532" w:rsidRPr="00BB6DA3">
              <w:rPr>
                <w:rFonts w:ascii="Trebuchet MS" w:hAnsi="Trebuchet MS"/>
              </w:rPr>
              <w:t xml:space="preserve"> </w:t>
            </w:r>
            <w:r w:rsidR="32E18909" w:rsidRPr="00BB6DA3">
              <w:rPr>
                <w:rFonts w:ascii="Trebuchet MS" w:hAnsi="Trebuchet MS"/>
              </w:rPr>
              <w:t>project cycle</w:t>
            </w:r>
            <w:r w:rsidRPr="00BB6DA3">
              <w:rPr>
                <w:rFonts w:ascii="Trebuchet MS" w:hAnsi="Trebuchet MS"/>
              </w:rPr>
              <w:t>.</w:t>
            </w:r>
          </w:p>
        </w:tc>
      </w:tr>
    </w:tbl>
    <w:p w14:paraId="2A911675" w14:textId="30B47042" w:rsidR="001A6D05" w:rsidRPr="00BB6DA3" w:rsidRDefault="529AD0A9" w:rsidP="23ECCBDC">
      <w:pPr>
        <w:spacing w:before="120" w:after="120"/>
        <w:rPr>
          <w:rFonts w:ascii="Trebuchet MS" w:hAnsi="Trebuchet MS"/>
          <w:i/>
          <w:iCs/>
        </w:rPr>
      </w:pPr>
      <w:r w:rsidRPr="00BB6DA3">
        <w:rPr>
          <w:rFonts w:ascii="Trebuchet MS" w:hAnsi="Trebuchet MS"/>
        </w:rPr>
        <w:t>Selected projects should adhere to the DNSH principle at every stage of the</w:t>
      </w:r>
      <w:r w:rsidR="00317532" w:rsidRPr="00BB6DA3">
        <w:rPr>
          <w:rFonts w:ascii="Trebuchet MS" w:hAnsi="Trebuchet MS"/>
        </w:rPr>
        <w:t xml:space="preserve"> </w:t>
      </w:r>
      <w:r w:rsidR="6754AE66" w:rsidRPr="00BB6DA3">
        <w:rPr>
          <w:rFonts w:ascii="Trebuchet MS" w:hAnsi="Trebuchet MS"/>
        </w:rPr>
        <w:t xml:space="preserve">project </w:t>
      </w:r>
      <w:r w:rsidR="0063427C" w:rsidRPr="00BB6DA3">
        <w:rPr>
          <w:rFonts w:ascii="Trebuchet MS" w:hAnsi="Trebuchet MS"/>
        </w:rPr>
        <w:t>funding</w:t>
      </w:r>
      <w:r w:rsidR="6754AE66" w:rsidRPr="00BB6DA3">
        <w:rPr>
          <w:rFonts w:ascii="Trebuchet MS" w:hAnsi="Trebuchet MS"/>
        </w:rPr>
        <w:t xml:space="preserve"> cycle</w:t>
      </w:r>
      <w:r w:rsidRPr="00BB6DA3">
        <w:rPr>
          <w:rFonts w:ascii="Trebuchet MS" w:hAnsi="Trebuchet MS"/>
        </w:rPr>
        <w:t xml:space="preserve">, in accordance with the </w:t>
      </w:r>
      <w:hyperlink r:id="rId35" w:history="1">
        <w:r w:rsidRPr="00BB6DA3">
          <w:rPr>
            <w:rStyle w:val="Hypertextovodkaz"/>
            <w:rFonts w:ascii="Trebuchet MS" w:hAnsi="Trebuchet MS"/>
          </w:rPr>
          <w:t>''Technical Guidance on the Application of ‘Do No Significant Harm’ under the Recovery and Resilience Facility Regulation'</w:t>
        </w:r>
      </w:hyperlink>
      <w:r w:rsidR="6B3D59E0" w:rsidRPr="00BB6DA3">
        <w:rPr>
          <w:rFonts w:ascii="Trebuchet MS" w:hAnsi="Trebuchet MS"/>
        </w:rPr>
        <w:t xml:space="preserve">, and considering the DNSH related conditions, milestones and targets identified </w:t>
      </w:r>
      <w:r w:rsidR="61A7FFEA" w:rsidRPr="00BB6DA3">
        <w:rPr>
          <w:rFonts w:ascii="Trebuchet MS" w:hAnsi="Trebuchet MS"/>
        </w:rPr>
        <w:t xml:space="preserve">in </w:t>
      </w:r>
      <w:r w:rsidR="00C07278" w:rsidRPr="00BB6DA3">
        <w:rPr>
          <w:rFonts w:ascii="Trebuchet MS" w:hAnsi="Trebuchet MS"/>
        </w:rPr>
        <w:t>S</w:t>
      </w:r>
      <w:r w:rsidR="00F57C81" w:rsidRPr="00BB6DA3">
        <w:rPr>
          <w:rFonts w:ascii="Trebuchet MS" w:hAnsi="Trebuchet MS"/>
        </w:rPr>
        <w:t xml:space="preserve">tep </w:t>
      </w:r>
      <w:r w:rsidR="00493290" w:rsidRPr="00BB6DA3">
        <w:rPr>
          <w:rFonts w:ascii="Trebuchet MS" w:hAnsi="Trebuchet MS"/>
        </w:rPr>
        <w:t>1</w:t>
      </w:r>
      <w:r w:rsidR="61A7FFEA" w:rsidRPr="00BB6DA3">
        <w:rPr>
          <w:rFonts w:ascii="Trebuchet MS" w:hAnsi="Trebuchet MS"/>
        </w:rPr>
        <w:t>.</w:t>
      </w:r>
      <w:r w:rsidR="1224026C" w:rsidRPr="00BB6DA3">
        <w:rPr>
          <w:rFonts w:ascii="Trebuchet MS" w:hAnsi="Trebuchet MS"/>
          <w:i/>
          <w:iCs/>
        </w:rPr>
        <w:t xml:space="preserve"> </w:t>
      </w:r>
    </w:p>
    <w:p w14:paraId="69CC8DAA" w14:textId="4945A819" w:rsidR="001A6D05" w:rsidRPr="007A3EFF" w:rsidRDefault="00D22CCC" w:rsidP="23ECCBDC">
      <w:pPr>
        <w:spacing w:after="0" w:line="276" w:lineRule="auto"/>
        <w:rPr>
          <w:rFonts w:ascii="Trebuchet MS" w:hAnsi="Trebuchet MS"/>
          <w:iCs/>
        </w:rPr>
      </w:pPr>
      <w:r w:rsidRPr="007A3EFF">
        <w:rPr>
          <w:rFonts w:ascii="Trebuchet MS" w:hAnsi="Trebuchet MS"/>
          <w:iCs/>
        </w:rPr>
        <w:t>The following constitute sources of monitoring measures</w:t>
      </w:r>
      <w:r w:rsidR="00777F75" w:rsidRPr="007A3EFF">
        <w:rPr>
          <w:rFonts w:ascii="Trebuchet MS" w:hAnsi="Trebuchet MS"/>
          <w:iCs/>
        </w:rPr>
        <w:t xml:space="preserve"> that can be identified when developing the call</w:t>
      </w:r>
      <w:r w:rsidR="003F1FAA" w:rsidRPr="007A3EFF">
        <w:rPr>
          <w:rFonts w:ascii="Trebuchet MS" w:hAnsi="Trebuchet MS"/>
          <w:iCs/>
        </w:rPr>
        <w:t xml:space="preserve"> or </w:t>
      </w:r>
      <w:r w:rsidR="004F430B" w:rsidRPr="007A3EFF">
        <w:rPr>
          <w:rFonts w:ascii="Trebuchet MS" w:hAnsi="Trebuchet MS"/>
          <w:iCs/>
        </w:rPr>
        <w:t>when verifying the investment</w:t>
      </w:r>
      <w:r w:rsidRPr="007A3EFF">
        <w:rPr>
          <w:rFonts w:ascii="Trebuchet MS" w:hAnsi="Trebuchet MS"/>
          <w:iCs/>
        </w:rPr>
        <w:t>:</w:t>
      </w:r>
    </w:p>
    <w:p w14:paraId="2625FB2F" w14:textId="271223C0" w:rsidR="00C772AA" w:rsidRPr="00BB6DA3" w:rsidRDefault="008A63F1" w:rsidP="006F7E9F">
      <w:pPr>
        <w:pStyle w:val="Odstavecseseznamem"/>
        <w:numPr>
          <w:ilvl w:val="0"/>
          <w:numId w:val="54"/>
        </w:numPr>
        <w:spacing w:line="276" w:lineRule="auto"/>
        <w:jc w:val="both"/>
      </w:pPr>
      <w:r w:rsidRPr="00BB6DA3">
        <w:rPr>
          <w:b/>
          <w:bCs/>
        </w:rPr>
        <w:t xml:space="preserve">RRP’s </w:t>
      </w:r>
      <w:r w:rsidR="00C772AA" w:rsidRPr="00BB6DA3">
        <w:rPr>
          <w:b/>
          <w:bCs/>
        </w:rPr>
        <w:t>DNSH ass</w:t>
      </w:r>
      <w:r w:rsidR="00DB4F6D" w:rsidRPr="00BB6DA3">
        <w:rPr>
          <w:b/>
          <w:bCs/>
        </w:rPr>
        <w:t>essment</w:t>
      </w:r>
      <w:r w:rsidR="002524BC" w:rsidRPr="00BB6DA3">
        <w:rPr>
          <w:b/>
          <w:bCs/>
        </w:rPr>
        <w:t>s</w:t>
      </w:r>
      <w:r w:rsidR="00DB4F6D" w:rsidRPr="00BB6DA3">
        <w:rPr>
          <w:b/>
          <w:bCs/>
        </w:rPr>
        <w:t xml:space="preserve"> </w:t>
      </w:r>
      <w:r w:rsidRPr="00BB6DA3">
        <w:rPr>
          <w:b/>
          <w:bCs/>
        </w:rPr>
        <w:t>for the specific measure</w:t>
      </w:r>
      <w:r w:rsidR="00DB4F6D" w:rsidRPr="00BB6DA3">
        <w:rPr>
          <w:b/>
          <w:bCs/>
        </w:rPr>
        <w:t>:</w:t>
      </w:r>
      <w:r w:rsidR="00DB4F6D" w:rsidRPr="00BB6DA3">
        <w:t xml:space="preserve"> </w:t>
      </w:r>
      <w:r w:rsidR="002B313B" w:rsidRPr="00BB6DA3">
        <w:t>The DNSH assessment pertaining to a specific measure may include monitoring conditions (</w:t>
      </w:r>
      <w:r w:rsidR="00FF240C" w:rsidRPr="00BB6DA3">
        <w:t>step 1.2</w:t>
      </w:r>
      <w:r w:rsidR="002B313B" w:rsidRPr="00BB6DA3">
        <w:t>)</w:t>
      </w:r>
      <w:r w:rsidR="3AE8A205" w:rsidRPr="00BB6DA3">
        <w:t xml:space="preserve">. For instance, the generic eligibility criterion related to the recycling of construction waste may translate into a monitoring </w:t>
      </w:r>
      <w:r w:rsidR="4C210621" w:rsidRPr="00BB6DA3">
        <w:t xml:space="preserve">condition whereby </w:t>
      </w:r>
      <w:r w:rsidR="3AE8A205" w:rsidRPr="00BB6DA3">
        <w:t>the recycling rate remains equal or superior to 70%</w:t>
      </w:r>
      <w:r w:rsidR="52036A63" w:rsidRPr="00BB6DA3">
        <w:t>.</w:t>
      </w:r>
      <w:r w:rsidR="3AE8A205" w:rsidRPr="00BB6DA3">
        <w:t xml:space="preserve"> </w:t>
      </w:r>
      <w:r w:rsidR="423AF7F7" w:rsidRPr="00BB6DA3">
        <w:t>This may take place</w:t>
      </w:r>
      <w:r w:rsidR="7C43BCD3" w:rsidRPr="00BB6DA3">
        <w:t xml:space="preserve"> by asking for the certificate provided by the recycling centre, which can help the CO</w:t>
      </w:r>
      <w:r w:rsidR="1CF14A3B" w:rsidRPr="00BB6DA3">
        <w:t xml:space="preserve"> estimate whether sufficient waste was recycled compared to the amount of waste expected from the magnitude of the project</w:t>
      </w:r>
      <w:r w:rsidR="052DC416" w:rsidRPr="00BB6DA3">
        <w:t>.</w:t>
      </w:r>
    </w:p>
    <w:p w14:paraId="2F8A12AA" w14:textId="2F0E524F" w:rsidR="00C25DCB" w:rsidRPr="00BB6DA3" w:rsidRDefault="00FA4065" w:rsidP="006F7E9F">
      <w:pPr>
        <w:pStyle w:val="Odstavecseseznamem"/>
        <w:numPr>
          <w:ilvl w:val="0"/>
          <w:numId w:val="54"/>
        </w:numPr>
        <w:spacing w:line="276" w:lineRule="auto"/>
        <w:jc w:val="both"/>
      </w:pPr>
      <w:r w:rsidRPr="00BB6DA3">
        <w:rPr>
          <w:b/>
          <w:bCs/>
        </w:rPr>
        <w:t>RRF’s CID</w:t>
      </w:r>
      <w:r w:rsidR="00DB4F6D" w:rsidRPr="00BB6DA3">
        <w:rPr>
          <w:b/>
          <w:bCs/>
        </w:rPr>
        <w:t xml:space="preserve"> for the specific measure</w:t>
      </w:r>
      <w:r w:rsidRPr="00BB6DA3">
        <w:rPr>
          <w:b/>
          <w:bCs/>
        </w:rPr>
        <w:t>:</w:t>
      </w:r>
      <w:r w:rsidRPr="00BB6DA3">
        <w:t xml:space="preserve"> </w:t>
      </w:r>
      <w:r w:rsidR="00893198" w:rsidRPr="00BB6DA3">
        <w:t xml:space="preserve"> </w:t>
      </w:r>
      <w:r w:rsidR="00C25DCB" w:rsidRPr="00BB6DA3">
        <w:t>Conditions, milestones, and targets defined by the CID for a specific measure often constitute specific DNSH monitoring measures (</w:t>
      </w:r>
      <w:r w:rsidR="00FF240C" w:rsidRPr="00BB6DA3">
        <w:t>step 1.3</w:t>
      </w:r>
      <w:r w:rsidR="00C25DCB" w:rsidRPr="00BB6DA3">
        <w:t>).</w:t>
      </w:r>
    </w:p>
    <w:p w14:paraId="58F592FD" w14:textId="6A5DF39F" w:rsidR="00C25DCB" w:rsidRPr="00BB6DA3" w:rsidRDefault="00C25DCB" w:rsidP="006F7E9F">
      <w:pPr>
        <w:pStyle w:val="Odstavecseseznamem"/>
        <w:numPr>
          <w:ilvl w:val="0"/>
          <w:numId w:val="54"/>
        </w:numPr>
        <w:spacing w:line="276" w:lineRule="auto"/>
        <w:jc w:val="both"/>
      </w:pPr>
      <w:r w:rsidRPr="00BB6DA3">
        <w:rPr>
          <w:b/>
          <w:bCs/>
        </w:rPr>
        <w:t>RRF’s Operational Arrangements:</w:t>
      </w:r>
      <w:r w:rsidRPr="00BB6DA3">
        <w:t xml:space="preserve"> The Operational Arrangements (OA) of the RRF detail the verification mechanisms that should be established for each specific measure, as well as the required reporting period, which </w:t>
      </w:r>
      <w:r w:rsidR="0018056D" w:rsidRPr="00BB6DA3">
        <w:t>should</w:t>
      </w:r>
      <w:r w:rsidRPr="00BB6DA3">
        <w:t xml:space="preserve"> be adhered to</w:t>
      </w:r>
      <w:r w:rsidR="00333A0B" w:rsidRPr="00BB6DA3">
        <w:t xml:space="preserve"> (</w:t>
      </w:r>
      <w:r w:rsidR="00FF240C" w:rsidRPr="00BB6DA3">
        <w:t>step 1.3</w:t>
      </w:r>
      <w:r w:rsidR="00333A0B" w:rsidRPr="00BB6DA3">
        <w:t>).</w:t>
      </w:r>
    </w:p>
    <w:p w14:paraId="7AFCD0F4" w14:textId="73E6EC55" w:rsidR="003725FE" w:rsidRPr="00BB6DA3" w:rsidRDefault="00EA5CCE" w:rsidP="006F7E9F">
      <w:pPr>
        <w:pStyle w:val="Odstavecseseznamem"/>
        <w:numPr>
          <w:ilvl w:val="0"/>
          <w:numId w:val="54"/>
        </w:numPr>
        <w:spacing w:line="276" w:lineRule="auto"/>
        <w:jc w:val="both"/>
      </w:pPr>
      <w:r w:rsidRPr="00BB6DA3">
        <w:rPr>
          <w:b/>
          <w:bCs/>
        </w:rPr>
        <w:t>Permitting:</w:t>
      </w:r>
      <w:r w:rsidRPr="00BB6DA3">
        <w:t xml:space="preserve"> </w:t>
      </w:r>
      <w:r w:rsidR="003725FE" w:rsidRPr="00BB6DA3">
        <w:t>the monitoring of the environmental permits granted to the operation can be used to ensure that the operation indeed abides by European and national law (thus aligning with the definition of the type of action).</w:t>
      </w:r>
    </w:p>
    <w:p w14:paraId="214E710A" w14:textId="56F483E2" w:rsidR="00D32B9D" w:rsidRPr="00BB6DA3" w:rsidRDefault="57BA7F8C" w:rsidP="6E3BDDF8">
      <w:pPr>
        <w:pStyle w:val="Odstavecseseznamem"/>
        <w:numPr>
          <w:ilvl w:val="0"/>
          <w:numId w:val="54"/>
        </w:numPr>
        <w:spacing w:line="276" w:lineRule="auto"/>
        <w:jc w:val="both"/>
        <w:rPr>
          <w:color w:val="000000" w:themeColor="text1"/>
        </w:rPr>
      </w:pPr>
      <w:r w:rsidRPr="00BB6DA3">
        <w:rPr>
          <w:b/>
          <w:bCs/>
        </w:rPr>
        <w:t>SEA results:</w:t>
      </w:r>
      <w:r w:rsidRPr="00BB6DA3">
        <w:t xml:space="preserve"> </w:t>
      </w:r>
      <w:r w:rsidR="7DD7F0D2" w:rsidRPr="00BB6DA3">
        <w:t xml:space="preserve">For measures that underwent a SEA, </w:t>
      </w:r>
      <w:r w:rsidR="63815A7B" w:rsidRPr="00BB6DA3">
        <w:t xml:space="preserve">the monitoring measures imposed by the SEA </w:t>
      </w:r>
      <w:r w:rsidR="0018056D" w:rsidRPr="00BB6DA3">
        <w:t>should</w:t>
      </w:r>
      <w:r w:rsidR="63815A7B" w:rsidRPr="00BB6DA3">
        <w:t xml:space="preserve"> be adopted as monitoring measures for the </w:t>
      </w:r>
      <w:r w:rsidR="7D6AE470" w:rsidRPr="00BB6DA3">
        <w:t>project</w:t>
      </w:r>
      <w:r w:rsidR="63815A7B" w:rsidRPr="00BB6DA3">
        <w:t>.</w:t>
      </w:r>
    </w:p>
    <w:p w14:paraId="022D20A8" w14:textId="01F2F7B7" w:rsidR="00576EED" w:rsidRPr="00BB6DA3" w:rsidRDefault="00931BBF" w:rsidP="006F7E9F">
      <w:pPr>
        <w:pStyle w:val="Odstavecseseznamem"/>
        <w:numPr>
          <w:ilvl w:val="0"/>
          <w:numId w:val="54"/>
        </w:numPr>
        <w:spacing w:line="276" w:lineRule="auto"/>
        <w:jc w:val="both"/>
      </w:pPr>
      <w:r w:rsidRPr="00BB6DA3">
        <w:rPr>
          <w:b/>
          <w:bCs/>
        </w:rPr>
        <w:t xml:space="preserve">SP and </w:t>
      </w:r>
      <w:r w:rsidR="00576EED" w:rsidRPr="00BB6DA3">
        <w:rPr>
          <w:b/>
          <w:bCs/>
        </w:rPr>
        <w:t>CP results:</w:t>
      </w:r>
      <w:r w:rsidR="00576EED" w:rsidRPr="00BB6DA3">
        <w:t xml:space="preserve">  For </w:t>
      </w:r>
      <w:r w:rsidR="00706AD5" w:rsidRPr="00BB6DA3">
        <w:t xml:space="preserve">projects </w:t>
      </w:r>
      <w:r w:rsidR="00576EED" w:rsidRPr="00BB6DA3">
        <w:t xml:space="preserve">that underwent </w:t>
      </w:r>
      <w:r w:rsidR="00706AD5" w:rsidRPr="00BB6DA3">
        <w:t xml:space="preserve">SP and </w:t>
      </w:r>
      <w:r w:rsidR="00576EED" w:rsidRPr="00BB6DA3">
        <w:t xml:space="preserve">CP, the monitoring measures </w:t>
      </w:r>
      <w:r w:rsidR="005C366E" w:rsidRPr="00BB6DA3">
        <w:t>identified in the SP and CP of the project</w:t>
      </w:r>
      <w:r w:rsidR="00755E01" w:rsidRPr="00BB6DA3">
        <w:rPr>
          <w:rStyle w:val="Znakapoznpodarou"/>
        </w:rPr>
        <w:footnoteReference w:id="18"/>
      </w:r>
      <w:r w:rsidR="00576EED" w:rsidRPr="00BB6DA3">
        <w:t>.</w:t>
      </w:r>
    </w:p>
    <w:p w14:paraId="721B9471" w14:textId="4F54AEA8" w:rsidR="00882D01" w:rsidRPr="007A3EFF" w:rsidRDefault="00F84FEF" w:rsidP="00B91E4C">
      <w:pPr>
        <w:spacing w:before="120" w:after="120" w:line="276" w:lineRule="auto"/>
        <w:rPr>
          <w:rFonts w:ascii="Trebuchet MS" w:hAnsi="Trebuchet MS"/>
          <w:iCs/>
        </w:rPr>
      </w:pPr>
      <w:r w:rsidRPr="007A3EFF">
        <w:rPr>
          <w:rFonts w:ascii="Trebuchet MS" w:hAnsi="Trebuchet MS"/>
          <w:iCs/>
        </w:rPr>
        <w:t>The</w:t>
      </w:r>
      <w:r w:rsidR="00CC29BB" w:rsidRPr="007A3EFF">
        <w:rPr>
          <w:rFonts w:ascii="Trebuchet MS" w:hAnsi="Trebuchet MS"/>
          <w:iCs/>
        </w:rPr>
        <w:t xml:space="preserve"> identified monitoring </w:t>
      </w:r>
      <w:r w:rsidRPr="007A3EFF">
        <w:rPr>
          <w:rFonts w:ascii="Trebuchet MS" w:hAnsi="Trebuchet MS"/>
          <w:iCs/>
        </w:rPr>
        <w:t>measures should be incorporated into both the contract conditions and the project’s monitoring procedures to ensure consistent adherence to DNSH principles.</w:t>
      </w:r>
    </w:p>
    <w:tbl>
      <w:tblPr>
        <w:tblStyle w:val="Mkatabulky"/>
        <w:tblW w:w="0" w:type="auto"/>
        <w:shd w:val="clear" w:color="auto" w:fill="FCE9DC" w:themeFill="accent6" w:themeFillTint="33"/>
        <w:tblLook w:val="04A0" w:firstRow="1" w:lastRow="0" w:firstColumn="1" w:lastColumn="0" w:noHBand="0" w:noVBand="1"/>
      </w:tblPr>
      <w:tblGrid>
        <w:gridCol w:w="9016"/>
      </w:tblGrid>
      <w:tr w:rsidR="009C4353" w:rsidRPr="00BB6DA3" w14:paraId="6281613F" w14:textId="77777777" w:rsidTr="23ECCBDC">
        <w:tc>
          <w:tcPr>
            <w:tcW w:w="9016" w:type="dxa"/>
            <w:shd w:val="clear" w:color="auto" w:fill="FCE9DC" w:themeFill="accent6" w:themeFillTint="33"/>
          </w:tcPr>
          <w:p w14:paraId="7F377FB2" w14:textId="77777777" w:rsidR="009C4353" w:rsidRPr="00BB6DA3" w:rsidRDefault="623231CC" w:rsidP="23ECCBDC">
            <w:pPr>
              <w:spacing w:line="276" w:lineRule="auto"/>
              <w:rPr>
                <w:rFonts w:ascii="Trebuchet MS" w:hAnsi="Trebuchet MS"/>
                <w:color w:val="E56710" w:themeColor="accent6" w:themeShade="BF"/>
                <w:szCs w:val="18"/>
              </w:rPr>
            </w:pPr>
            <w:r w:rsidRPr="00BB6DA3">
              <w:rPr>
                <w:rFonts w:ascii="Trebuchet MS" w:hAnsi="Trebuchet MS"/>
                <w:color w:val="E56710" w:themeColor="accent6" w:themeShade="BF"/>
                <w:szCs w:val="18"/>
              </w:rPr>
              <w:t>Specificity of financial instruments</w:t>
            </w:r>
          </w:p>
          <w:p w14:paraId="699DE800" w14:textId="3E247D9C" w:rsidR="7C4AE077" w:rsidRPr="00BB6DA3" w:rsidRDefault="14195036" w:rsidP="23ECCBDC">
            <w:pPr>
              <w:spacing w:after="160" w:line="276" w:lineRule="auto"/>
              <w:rPr>
                <w:rFonts w:ascii="Trebuchet MS" w:hAnsi="Trebuchet MS"/>
                <w:szCs w:val="18"/>
              </w:rPr>
            </w:pPr>
            <w:r w:rsidRPr="00BB6DA3">
              <w:rPr>
                <w:rFonts w:ascii="Trebuchet MS" w:hAnsi="Trebuchet MS"/>
                <w:szCs w:val="18"/>
              </w:rPr>
              <w:t xml:space="preserve">Step 3.1 is </w:t>
            </w:r>
            <w:r w:rsidRPr="00BB6DA3">
              <w:rPr>
                <w:rFonts w:ascii="Trebuchet MS" w:eastAsia="Montserrat" w:hAnsi="Trebuchet MS" w:cs="Montserrat"/>
                <w:szCs w:val="18"/>
              </w:rPr>
              <w:t xml:space="preserve">applicable </w:t>
            </w:r>
            <w:r w:rsidRPr="00BB6DA3">
              <w:rPr>
                <w:rFonts w:ascii="Trebuchet MS" w:hAnsi="Trebuchet MS"/>
                <w:szCs w:val="18"/>
              </w:rPr>
              <w:t xml:space="preserve">for all financial instruments. The step will result in the updated contracts between financial intermediaries and beneficiaries, by stating the </w:t>
            </w:r>
            <w:r w:rsidR="4D24AA10" w:rsidRPr="00BB6DA3">
              <w:rPr>
                <w:rFonts w:ascii="Trebuchet MS" w:hAnsi="Trebuchet MS"/>
                <w:szCs w:val="18"/>
              </w:rPr>
              <w:t xml:space="preserve">contractual clauses to respect throughout the </w:t>
            </w:r>
            <w:r w:rsidR="74D12013" w:rsidRPr="00BB6DA3">
              <w:rPr>
                <w:rFonts w:ascii="Trebuchet MS" w:hAnsi="Trebuchet MS"/>
                <w:szCs w:val="18"/>
              </w:rPr>
              <w:t>project cycle</w:t>
            </w:r>
            <w:r w:rsidR="4D24AA10" w:rsidRPr="00BB6DA3">
              <w:rPr>
                <w:rFonts w:ascii="Trebuchet MS" w:hAnsi="Trebuchet MS"/>
                <w:szCs w:val="18"/>
              </w:rPr>
              <w:t xml:space="preserve"> (including monitoring measures)</w:t>
            </w:r>
            <w:r w:rsidRPr="00BB6DA3">
              <w:rPr>
                <w:rFonts w:ascii="Trebuchet MS" w:hAnsi="Trebuchet MS"/>
                <w:szCs w:val="18"/>
              </w:rPr>
              <w:t>.</w:t>
            </w:r>
          </w:p>
          <w:p w14:paraId="0BBED2F6" w14:textId="145EC99C" w:rsidR="7C4AE077" w:rsidRPr="00BB6DA3" w:rsidRDefault="5507749E" w:rsidP="006F7E9F">
            <w:pPr>
              <w:pStyle w:val="Odstavecseseznamem"/>
              <w:numPr>
                <w:ilvl w:val="0"/>
                <w:numId w:val="80"/>
              </w:numPr>
              <w:spacing w:line="276" w:lineRule="auto"/>
              <w:rPr>
                <w:szCs w:val="18"/>
              </w:rPr>
            </w:pPr>
            <w:r w:rsidRPr="00BB6DA3">
              <w:rPr>
                <w:szCs w:val="18"/>
              </w:rPr>
              <w:t>What are the key elements to keep in mind to conduct this step?</w:t>
            </w:r>
          </w:p>
          <w:p w14:paraId="73E69315" w14:textId="07BAF6B2" w:rsidR="1AB4FC7F" w:rsidRPr="00BB6DA3" w:rsidRDefault="14195036" w:rsidP="23ECCBDC">
            <w:pPr>
              <w:spacing w:after="160" w:line="276" w:lineRule="auto"/>
              <w:rPr>
                <w:rFonts w:ascii="Trebuchet MS" w:hAnsi="Trebuchet MS"/>
                <w:szCs w:val="18"/>
              </w:rPr>
            </w:pPr>
            <w:r w:rsidRPr="00BB6DA3">
              <w:rPr>
                <w:rFonts w:ascii="Trebuchet MS" w:hAnsi="Trebuchet MS"/>
                <w:szCs w:val="18"/>
              </w:rPr>
              <w:t xml:space="preserve">It is advised that financial intermediaries </w:t>
            </w:r>
            <w:r w:rsidR="00985241" w:rsidRPr="00BB6DA3">
              <w:rPr>
                <w:rFonts w:ascii="Trebuchet MS" w:hAnsi="Trebuchet MS"/>
                <w:szCs w:val="18"/>
              </w:rPr>
              <w:t>identify the monitoring measures</w:t>
            </w:r>
            <w:r w:rsidRPr="00BB6DA3">
              <w:rPr>
                <w:rFonts w:ascii="Trebuchet MS" w:hAnsi="Trebuchet MS"/>
                <w:szCs w:val="18"/>
              </w:rPr>
              <w:t>. They may ask ad hoc questions to the National Development Bank, which acts as a central expertise centre for DNSH in financial instruments.</w:t>
            </w:r>
          </w:p>
          <w:p w14:paraId="2BA1B0EB" w14:textId="77777777" w:rsidR="7C4AE077" w:rsidRPr="00BB6DA3" w:rsidRDefault="5507749E" w:rsidP="006F7E9F">
            <w:pPr>
              <w:pStyle w:val="Odstavecseseznamem"/>
              <w:numPr>
                <w:ilvl w:val="0"/>
                <w:numId w:val="80"/>
              </w:numPr>
              <w:spacing w:line="276" w:lineRule="auto"/>
              <w:rPr>
                <w:szCs w:val="18"/>
              </w:rPr>
            </w:pPr>
            <w:r w:rsidRPr="00BB6DA3">
              <w:rPr>
                <w:szCs w:val="18"/>
              </w:rPr>
              <w:t>Is there any difference between different types of financial instruments?</w:t>
            </w:r>
          </w:p>
          <w:p w14:paraId="7616C49B" w14:textId="3A1A1DD7" w:rsidR="006C48DD" w:rsidRPr="00BB6DA3" w:rsidRDefault="653E427A" w:rsidP="23ECCBDC">
            <w:pPr>
              <w:spacing w:line="276" w:lineRule="auto"/>
              <w:rPr>
                <w:rFonts w:ascii="Trebuchet MS" w:hAnsi="Trebuchet MS"/>
                <w:szCs w:val="18"/>
              </w:rPr>
            </w:pPr>
            <w:r w:rsidRPr="00BB6DA3">
              <w:rPr>
                <w:rFonts w:ascii="Trebuchet MS" w:hAnsi="Trebuchet MS"/>
                <w:szCs w:val="18"/>
              </w:rPr>
              <w:t>The process is the same; difference will emerge in the sources to be used to identify the monitoring measures. Indeed, and while all financial instruments share commonalities (e.g., monitoring of permits, monitorin</w:t>
            </w:r>
            <w:r w:rsidR="08BF2DC5" w:rsidRPr="00BB6DA3">
              <w:rPr>
                <w:rFonts w:ascii="Trebuchet MS" w:hAnsi="Trebuchet MS"/>
                <w:szCs w:val="18"/>
              </w:rPr>
              <w:t xml:space="preserve">g defined in </w:t>
            </w:r>
            <w:r w:rsidRPr="00BB6DA3">
              <w:rPr>
                <w:rFonts w:ascii="Trebuchet MS" w:hAnsi="Trebuchet MS"/>
                <w:szCs w:val="18"/>
              </w:rPr>
              <w:t>SEA</w:t>
            </w:r>
            <w:r w:rsidR="3AB28FFB" w:rsidRPr="00BB6DA3">
              <w:rPr>
                <w:rFonts w:ascii="Trebuchet MS" w:hAnsi="Trebuchet MS"/>
                <w:szCs w:val="18"/>
              </w:rPr>
              <w:t>s</w:t>
            </w:r>
            <w:r w:rsidRPr="00BB6DA3">
              <w:rPr>
                <w:rFonts w:ascii="Trebuchet MS" w:hAnsi="Trebuchet MS"/>
                <w:szCs w:val="18"/>
              </w:rPr>
              <w:t>/EIA</w:t>
            </w:r>
            <w:r w:rsidR="6D167061" w:rsidRPr="00BB6DA3">
              <w:rPr>
                <w:rFonts w:ascii="Trebuchet MS" w:hAnsi="Trebuchet MS"/>
                <w:szCs w:val="18"/>
              </w:rPr>
              <w:t>s), they also rely on different types of exclusions and eligibility cri</w:t>
            </w:r>
            <w:r w:rsidR="14D62C29" w:rsidRPr="00BB6DA3">
              <w:rPr>
                <w:rFonts w:ascii="Trebuchet MS" w:hAnsi="Trebuchet MS"/>
                <w:szCs w:val="18"/>
              </w:rPr>
              <w:t xml:space="preserve">teria (see Step </w:t>
            </w:r>
            <w:r w:rsidR="00E73D4A" w:rsidRPr="00BB6DA3">
              <w:rPr>
                <w:rFonts w:ascii="Trebuchet MS" w:hAnsi="Trebuchet MS"/>
                <w:szCs w:val="18"/>
              </w:rPr>
              <w:t>1.1). I</w:t>
            </w:r>
            <w:r w:rsidRPr="00BB6DA3">
              <w:rPr>
                <w:rFonts w:ascii="Trebuchet MS" w:hAnsi="Trebuchet MS"/>
                <w:szCs w:val="18"/>
              </w:rPr>
              <w:t xml:space="preserve">t is important to reflect </w:t>
            </w:r>
            <w:r w:rsidR="06292BB2" w:rsidRPr="00BB6DA3">
              <w:rPr>
                <w:rFonts w:ascii="Trebuchet MS" w:hAnsi="Trebuchet MS"/>
                <w:szCs w:val="18"/>
              </w:rPr>
              <w:t xml:space="preserve">both common and different types of </w:t>
            </w:r>
            <w:r w:rsidRPr="00BB6DA3">
              <w:rPr>
                <w:rFonts w:ascii="Trebuchet MS" w:hAnsi="Trebuchet MS"/>
                <w:szCs w:val="18"/>
              </w:rPr>
              <w:t>exclusions and eligibility criteria</w:t>
            </w:r>
            <w:r w:rsidR="4F949246" w:rsidRPr="00BB6DA3">
              <w:rPr>
                <w:rFonts w:ascii="Trebuchet MS" w:hAnsi="Trebuchet MS"/>
                <w:szCs w:val="18"/>
              </w:rPr>
              <w:t xml:space="preserve"> </w:t>
            </w:r>
            <w:r w:rsidRPr="00BB6DA3">
              <w:rPr>
                <w:rFonts w:ascii="Trebuchet MS" w:hAnsi="Trebuchet MS"/>
                <w:szCs w:val="18"/>
              </w:rPr>
              <w:t xml:space="preserve">into </w:t>
            </w:r>
            <w:r w:rsidR="5C3F7115" w:rsidRPr="00BB6DA3">
              <w:rPr>
                <w:rFonts w:ascii="Trebuchet MS" w:hAnsi="Trebuchet MS"/>
                <w:szCs w:val="18"/>
              </w:rPr>
              <w:t xml:space="preserve">the </w:t>
            </w:r>
            <w:r w:rsidRPr="00BB6DA3">
              <w:rPr>
                <w:rFonts w:ascii="Trebuchet MS" w:hAnsi="Trebuchet MS"/>
                <w:szCs w:val="18"/>
              </w:rPr>
              <w:t>monitoring measures. For the guarantees and loans, this will typically involve monitoring measures listed in the CID and in the OA. For equity and working capital, this will rather involve monitoring measures on the economic activities that the beneficiary should not be involved in.</w:t>
            </w:r>
          </w:p>
        </w:tc>
      </w:tr>
    </w:tbl>
    <w:p w14:paraId="694B825F" w14:textId="670C4B98" w:rsidR="00BC25FC" w:rsidRPr="00BB6DA3" w:rsidRDefault="5A3C88FE" w:rsidP="23ECCBDC">
      <w:pPr>
        <w:pStyle w:val="Nadpis3"/>
        <w:spacing w:before="240"/>
        <w:rPr>
          <w:rFonts w:ascii="Trebuchet MS" w:hAnsi="Trebuchet MS"/>
        </w:rPr>
      </w:pPr>
      <w:bookmarkStart w:id="64" w:name="_Toc1155491118"/>
      <w:bookmarkStart w:id="65" w:name="_Toc1129111992"/>
      <w:r w:rsidRPr="00BB6DA3">
        <w:rPr>
          <w:rFonts w:ascii="Trebuchet MS" w:hAnsi="Trebuchet MS"/>
        </w:rPr>
        <w:t xml:space="preserve"> </w:t>
      </w:r>
      <w:r w:rsidR="6052B6D1" w:rsidRPr="00BB6DA3">
        <w:rPr>
          <w:rFonts w:ascii="Trebuchet MS" w:hAnsi="Trebuchet MS"/>
        </w:rPr>
        <w:t xml:space="preserve">Step 3.2: </w:t>
      </w:r>
      <w:r w:rsidR="4FD8822A" w:rsidRPr="00BB6DA3">
        <w:rPr>
          <w:rFonts w:ascii="Trebuchet MS" w:hAnsi="Trebuchet MS"/>
        </w:rPr>
        <w:t>Collect and store data</w:t>
      </w:r>
      <w:bookmarkEnd w:id="64"/>
      <w:bookmarkEnd w:id="65"/>
    </w:p>
    <w:tbl>
      <w:tblPr>
        <w:tblStyle w:val="Mkatabulky"/>
        <w:tblW w:w="0" w:type="auto"/>
        <w:tblLayout w:type="fixed"/>
        <w:tblLook w:val="06A0" w:firstRow="1" w:lastRow="0" w:firstColumn="1" w:lastColumn="0" w:noHBand="1" w:noVBand="1"/>
      </w:tblPr>
      <w:tblGrid>
        <w:gridCol w:w="9015"/>
      </w:tblGrid>
      <w:tr w:rsidR="004E1995" w:rsidRPr="00BB6DA3" w14:paraId="4F999A9E" w14:textId="7662C608">
        <w:trPr>
          <w:trHeight w:val="300"/>
        </w:trPr>
        <w:tc>
          <w:tcPr>
            <w:tcW w:w="9015" w:type="dxa"/>
            <w:shd w:val="clear" w:color="auto" w:fill="D4FBFF" w:themeFill="accent3" w:themeFillTint="1A"/>
          </w:tcPr>
          <w:p w14:paraId="759ACE8B" w14:textId="5E6C189B" w:rsidR="004E1995" w:rsidRPr="00BB6DA3" w:rsidRDefault="004E1995">
            <w:pPr>
              <w:rPr>
                <w:rFonts w:ascii="Trebuchet MS" w:hAnsi="Trebuchet MS"/>
                <w:b/>
                <w:bCs/>
                <w:color w:val="007C89" w:themeColor="accent3" w:themeTint="E6"/>
              </w:rPr>
            </w:pPr>
            <w:r w:rsidRPr="00BB6DA3">
              <w:rPr>
                <w:rFonts w:ascii="Trebuchet MS" w:hAnsi="Trebuchet MS"/>
                <w:b/>
                <w:bCs/>
                <w:color w:val="007C89" w:themeColor="accent3" w:themeTint="E6"/>
              </w:rPr>
              <w:t>Objective of the sub-step</w:t>
            </w:r>
          </w:p>
          <w:p w14:paraId="4EF2B1BE" w14:textId="27C9738E" w:rsidR="004E1995" w:rsidRPr="00BB6DA3" w:rsidRDefault="004E1995">
            <w:pPr>
              <w:rPr>
                <w:rFonts w:ascii="Trebuchet MS" w:hAnsi="Trebuchet MS"/>
              </w:rPr>
            </w:pPr>
            <w:r w:rsidRPr="00BB6DA3">
              <w:rPr>
                <w:rFonts w:ascii="Trebuchet MS" w:hAnsi="Trebuchet MS"/>
              </w:rPr>
              <w:t xml:space="preserve">This step </w:t>
            </w:r>
            <w:r w:rsidR="002C667B" w:rsidRPr="00BB6DA3">
              <w:rPr>
                <w:rFonts w:ascii="Trebuchet MS" w:hAnsi="Trebuchet MS"/>
              </w:rPr>
              <w:t xml:space="preserve">supports </w:t>
            </w:r>
            <w:r w:rsidR="0098382A" w:rsidRPr="00BB6DA3">
              <w:rPr>
                <w:rFonts w:ascii="Trebuchet MS" w:hAnsi="Trebuchet MS"/>
              </w:rPr>
              <w:t>COs</w:t>
            </w:r>
            <w:r w:rsidR="002C667B" w:rsidRPr="00BB6DA3">
              <w:rPr>
                <w:rFonts w:ascii="Trebuchet MS" w:hAnsi="Trebuchet MS"/>
              </w:rPr>
              <w:t xml:space="preserve"> in understanding how to collect</w:t>
            </w:r>
            <w:r w:rsidR="00700C3F" w:rsidRPr="00BB6DA3">
              <w:rPr>
                <w:rFonts w:ascii="Trebuchet MS" w:hAnsi="Trebuchet MS"/>
              </w:rPr>
              <w:t xml:space="preserve"> and </w:t>
            </w:r>
            <w:r w:rsidR="002C667B" w:rsidRPr="00BB6DA3">
              <w:rPr>
                <w:rFonts w:ascii="Trebuchet MS" w:hAnsi="Trebuchet MS"/>
              </w:rPr>
              <w:t>store</w:t>
            </w:r>
            <w:r w:rsidR="00700C3F" w:rsidRPr="00BB6DA3">
              <w:rPr>
                <w:rFonts w:ascii="Trebuchet MS" w:hAnsi="Trebuchet MS"/>
              </w:rPr>
              <w:t xml:space="preserve"> </w:t>
            </w:r>
            <w:r w:rsidR="002C667B" w:rsidRPr="00BB6DA3">
              <w:rPr>
                <w:rFonts w:ascii="Trebuchet MS" w:hAnsi="Trebuchet MS"/>
              </w:rPr>
              <w:t xml:space="preserve">DNSH data, in order to ensure </w:t>
            </w:r>
            <w:r w:rsidR="00F7389A" w:rsidRPr="00BB6DA3">
              <w:rPr>
                <w:rFonts w:ascii="Trebuchet MS" w:hAnsi="Trebuchet MS"/>
              </w:rPr>
              <w:t xml:space="preserve">the </w:t>
            </w:r>
            <w:r w:rsidR="00700C3F" w:rsidRPr="00BB6DA3">
              <w:rPr>
                <w:rFonts w:ascii="Trebuchet MS" w:hAnsi="Trebuchet MS"/>
              </w:rPr>
              <w:t xml:space="preserve">compliance with the </w:t>
            </w:r>
            <w:r w:rsidR="00F7389A" w:rsidRPr="00BB6DA3">
              <w:rPr>
                <w:rFonts w:ascii="Trebuchet MS" w:hAnsi="Trebuchet MS"/>
              </w:rPr>
              <w:t>reporting requirements established between the Czech government</w:t>
            </w:r>
            <w:r w:rsidR="00090C61" w:rsidRPr="00BB6DA3">
              <w:rPr>
                <w:rFonts w:ascii="Trebuchet MS" w:hAnsi="Trebuchet MS"/>
              </w:rPr>
              <w:t xml:space="preserve"> and the EC</w:t>
            </w:r>
            <w:r w:rsidR="00700C3F" w:rsidRPr="00BB6DA3">
              <w:rPr>
                <w:rFonts w:ascii="Trebuchet MS" w:hAnsi="Trebuchet MS"/>
              </w:rPr>
              <w:t>.</w:t>
            </w:r>
          </w:p>
        </w:tc>
      </w:tr>
    </w:tbl>
    <w:p w14:paraId="6768708C" w14:textId="03591E8B" w:rsidR="00E0583E" w:rsidRPr="00BB6DA3" w:rsidRDefault="00E0583E" w:rsidP="00355893">
      <w:pPr>
        <w:spacing w:before="120" w:after="120"/>
        <w:rPr>
          <w:rFonts w:ascii="Trebuchet MS" w:hAnsi="Trebuchet MS"/>
        </w:rPr>
      </w:pPr>
      <w:bookmarkStart w:id="66" w:name="_Hlk152243412"/>
      <w:r w:rsidRPr="00BB6DA3">
        <w:rPr>
          <w:rFonts w:ascii="Trebuchet MS" w:hAnsi="Trebuchet MS"/>
        </w:rPr>
        <w:t xml:space="preserve">To respond to the biannual </w:t>
      </w:r>
      <w:r w:rsidR="00C91DC3" w:rsidRPr="00BB6DA3">
        <w:rPr>
          <w:rFonts w:ascii="Trebuchet MS" w:hAnsi="Trebuchet MS"/>
        </w:rPr>
        <w:t xml:space="preserve">reporting requirement of the RRP, </w:t>
      </w:r>
      <w:r w:rsidR="0098382A" w:rsidRPr="00BB6DA3">
        <w:rPr>
          <w:rFonts w:ascii="Trebuchet MS" w:hAnsi="Trebuchet MS"/>
        </w:rPr>
        <w:t>CO</w:t>
      </w:r>
      <w:r w:rsidR="00C91DC3" w:rsidRPr="00BB6DA3">
        <w:rPr>
          <w:rFonts w:ascii="Trebuchet MS" w:hAnsi="Trebuchet MS"/>
        </w:rPr>
        <w:t xml:space="preserve"> should collect data on the milestones and targets defined by the </w:t>
      </w:r>
      <w:r w:rsidR="00B85661" w:rsidRPr="00BB6DA3">
        <w:rPr>
          <w:rFonts w:ascii="Trebuchet MS" w:hAnsi="Trebuchet MS"/>
        </w:rPr>
        <w:t>CID</w:t>
      </w:r>
      <w:r w:rsidR="00D5159C" w:rsidRPr="00BB6DA3">
        <w:rPr>
          <w:rFonts w:ascii="Trebuchet MS" w:hAnsi="Trebuchet MS"/>
        </w:rPr>
        <w:t xml:space="preserve"> for each measure</w:t>
      </w:r>
      <w:r w:rsidR="00CA7C4B" w:rsidRPr="00BB6DA3">
        <w:rPr>
          <w:rFonts w:ascii="Trebuchet MS" w:hAnsi="Trebuchet MS"/>
        </w:rPr>
        <w:t>, including</w:t>
      </w:r>
      <w:r w:rsidR="00601012" w:rsidRPr="00BB6DA3">
        <w:rPr>
          <w:rFonts w:ascii="Trebuchet MS" w:hAnsi="Trebuchet MS"/>
        </w:rPr>
        <w:t xml:space="preserve"> but not limited to the DNSH</w:t>
      </w:r>
      <w:r w:rsidR="0044506F" w:rsidRPr="00BB6DA3">
        <w:rPr>
          <w:rFonts w:ascii="Trebuchet MS" w:hAnsi="Trebuchet MS"/>
        </w:rPr>
        <w:t xml:space="preserve"> principle</w:t>
      </w:r>
      <w:r w:rsidR="00601012" w:rsidRPr="00BB6DA3">
        <w:rPr>
          <w:rFonts w:ascii="Trebuchet MS" w:hAnsi="Trebuchet MS"/>
        </w:rPr>
        <w:t>.</w:t>
      </w:r>
      <w:r w:rsidR="00CD1419" w:rsidRPr="00BB6DA3">
        <w:rPr>
          <w:rFonts w:ascii="Trebuchet MS" w:hAnsi="Trebuchet MS"/>
        </w:rPr>
        <w:t xml:space="preserve"> </w:t>
      </w:r>
    </w:p>
    <w:p w14:paraId="4866E701" w14:textId="64F87774" w:rsidR="003B418A" w:rsidRPr="00BB6DA3" w:rsidRDefault="003B418A" w:rsidP="23ECCBDC">
      <w:pPr>
        <w:spacing w:before="120" w:after="0"/>
        <w:rPr>
          <w:rFonts w:ascii="Trebuchet MS" w:hAnsi="Trebuchet MS"/>
        </w:rPr>
      </w:pPr>
      <w:r w:rsidRPr="00BB6DA3">
        <w:rPr>
          <w:rFonts w:ascii="Trebuchet MS" w:hAnsi="Trebuchet MS"/>
        </w:rPr>
        <w:t xml:space="preserve">The Czech Government Resolution of 17 May 2021 No 467 sets the plan, tasks and competences of the bodies involved in the implementation of the recovery and resilience plan, </w:t>
      </w:r>
      <w:r w:rsidR="00EE05E1" w:rsidRPr="00BB6DA3">
        <w:rPr>
          <w:rFonts w:ascii="Trebuchet MS" w:hAnsi="Trebuchet MS"/>
        </w:rPr>
        <w:t>which includ</w:t>
      </w:r>
      <w:r w:rsidR="003C1E43" w:rsidRPr="00BB6DA3">
        <w:rPr>
          <w:rFonts w:ascii="Trebuchet MS" w:hAnsi="Trebuchet MS"/>
        </w:rPr>
        <w:t xml:space="preserve">e responsibilities of </w:t>
      </w:r>
      <w:r w:rsidR="007902EA" w:rsidRPr="00BB6DA3">
        <w:rPr>
          <w:rFonts w:ascii="Trebuchet MS" w:hAnsi="Trebuchet MS"/>
        </w:rPr>
        <w:t xml:space="preserve">the </w:t>
      </w:r>
      <w:r w:rsidR="0098382A" w:rsidRPr="00BB6DA3">
        <w:rPr>
          <w:rFonts w:ascii="Trebuchet MS" w:hAnsi="Trebuchet MS"/>
        </w:rPr>
        <w:t>CO</w:t>
      </w:r>
      <w:r w:rsidR="003C1E43" w:rsidRPr="00BB6DA3">
        <w:rPr>
          <w:rFonts w:ascii="Trebuchet MS" w:hAnsi="Trebuchet MS"/>
        </w:rPr>
        <w:t xml:space="preserve"> on</w:t>
      </w:r>
      <w:r w:rsidRPr="00BB6DA3">
        <w:rPr>
          <w:rFonts w:ascii="Trebuchet MS" w:hAnsi="Trebuchet MS"/>
        </w:rPr>
        <w:t xml:space="preserve"> </w:t>
      </w:r>
      <w:r w:rsidR="00EE05E1" w:rsidRPr="00BB6DA3">
        <w:rPr>
          <w:rFonts w:ascii="Trebuchet MS" w:hAnsi="Trebuchet MS"/>
        </w:rPr>
        <w:t xml:space="preserve">data collection and </w:t>
      </w:r>
      <w:r w:rsidR="001B237F" w:rsidRPr="00BB6DA3">
        <w:rPr>
          <w:rFonts w:ascii="Trebuchet MS" w:hAnsi="Trebuchet MS"/>
        </w:rPr>
        <w:t>management for the specific RRP components that is responsible</w:t>
      </w:r>
      <w:r w:rsidR="0044506F" w:rsidRPr="00BB6DA3">
        <w:rPr>
          <w:rFonts w:ascii="Trebuchet MS" w:hAnsi="Trebuchet MS"/>
        </w:rPr>
        <w:t xml:space="preserve"> for</w:t>
      </w:r>
      <w:r w:rsidR="003C1E43" w:rsidRPr="00BB6DA3">
        <w:rPr>
          <w:rFonts w:ascii="Trebuchet MS" w:hAnsi="Trebuchet MS"/>
        </w:rPr>
        <w:t>. Namely:</w:t>
      </w:r>
    </w:p>
    <w:p w14:paraId="0F93C056" w14:textId="4F687411" w:rsidR="00290220" w:rsidRPr="00BB6DA3" w:rsidRDefault="00290220" w:rsidP="006F7E9F">
      <w:pPr>
        <w:pStyle w:val="Odstavecseseznamem"/>
        <w:numPr>
          <w:ilvl w:val="0"/>
          <w:numId w:val="57"/>
        </w:numPr>
        <w:spacing w:line="276" w:lineRule="auto"/>
        <w:jc w:val="both"/>
      </w:pPr>
      <w:r w:rsidRPr="00BB6DA3">
        <w:rPr>
          <w:b/>
          <w:bCs/>
        </w:rPr>
        <w:t>Data Entry:</w:t>
      </w:r>
      <w:r w:rsidRPr="00BB6DA3">
        <w:t xml:space="preserve"> In cooperation with other implementation entities, the </w:t>
      </w:r>
      <w:r w:rsidR="0098382A" w:rsidRPr="00BB6DA3">
        <w:t>CO</w:t>
      </w:r>
      <w:r w:rsidRPr="00BB6DA3">
        <w:t xml:space="preserve"> ensures data entry into its information system and into the </w:t>
      </w:r>
      <w:r w:rsidR="006D465E" w:rsidRPr="00BB6DA3">
        <w:t>Delivery Unit (</w:t>
      </w:r>
      <w:r w:rsidRPr="00BB6DA3">
        <w:t>DU</w:t>
      </w:r>
      <w:r w:rsidR="006D465E" w:rsidRPr="00BB6DA3">
        <w:t>)</w:t>
      </w:r>
      <w:r w:rsidRPr="00BB6DA3">
        <w:t xml:space="preserve"> information system. The </w:t>
      </w:r>
      <w:r w:rsidR="0098382A" w:rsidRPr="00BB6DA3">
        <w:t>CO</w:t>
      </w:r>
      <w:r w:rsidRPr="00BB6DA3">
        <w:t xml:space="preserve"> is also responsible for the timeliness, completeness, and accuracy of the data entered.</w:t>
      </w:r>
    </w:p>
    <w:p w14:paraId="2B351531" w14:textId="1AF4854A" w:rsidR="001D5F2C" w:rsidRPr="00BB6DA3" w:rsidRDefault="001D5F2C" w:rsidP="006F7E9F">
      <w:pPr>
        <w:pStyle w:val="Odstavecseseznamem"/>
        <w:numPr>
          <w:ilvl w:val="0"/>
          <w:numId w:val="57"/>
        </w:numPr>
        <w:spacing w:line="276" w:lineRule="auto"/>
        <w:jc w:val="both"/>
      </w:pPr>
      <w:r w:rsidRPr="00BB6DA3">
        <w:rPr>
          <w:b/>
          <w:bCs/>
        </w:rPr>
        <w:t>Detailed Data Keeping:</w:t>
      </w:r>
      <w:r w:rsidRPr="00BB6DA3">
        <w:t xml:space="preserve"> The </w:t>
      </w:r>
      <w:r w:rsidR="0098382A" w:rsidRPr="00BB6DA3">
        <w:t>CO</w:t>
      </w:r>
      <w:r w:rsidRPr="00BB6DA3">
        <w:t xml:space="preserve"> </w:t>
      </w:r>
      <w:r w:rsidR="007A3EFF" w:rsidRPr="00BB6DA3">
        <w:t>should</w:t>
      </w:r>
      <w:r w:rsidRPr="00BB6DA3">
        <w:t xml:space="preserve"> keep detailed information for audit purposes and for monitoring by the European Commission (EC). </w:t>
      </w:r>
      <w:r w:rsidRPr="007A3EFF">
        <w:rPr>
          <w:iCs/>
        </w:rPr>
        <w:t xml:space="preserve">This includes </w:t>
      </w:r>
      <w:r w:rsidR="00A41B7A" w:rsidRPr="007A3EFF">
        <w:rPr>
          <w:iCs/>
        </w:rPr>
        <w:t xml:space="preserve">information on </w:t>
      </w:r>
      <w:r w:rsidR="00DC1AC5" w:rsidRPr="007A3EFF">
        <w:rPr>
          <w:iCs/>
        </w:rPr>
        <w:t xml:space="preserve">DNSH related data needed to ensure alignment with DNSH related targets and milestones, </w:t>
      </w:r>
      <w:r w:rsidR="009017E6" w:rsidRPr="007A3EFF">
        <w:rPr>
          <w:iCs/>
        </w:rPr>
        <w:t>if defined by the CID for the specific measure.</w:t>
      </w:r>
    </w:p>
    <w:p w14:paraId="5B4DA1C9" w14:textId="64C95167" w:rsidR="00D425A5" w:rsidRPr="00BB6DA3" w:rsidRDefault="00D425A5" w:rsidP="006F7E9F">
      <w:pPr>
        <w:pStyle w:val="Odstavecseseznamem"/>
        <w:numPr>
          <w:ilvl w:val="0"/>
          <w:numId w:val="57"/>
        </w:numPr>
        <w:spacing w:line="276" w:lineRule="auto"/>
        <w:jc w:val="both"/>
      </w:pPr>
      <w:r w:rsidRPr="00BB6DA3">
        <w:rPr>
          <w:b/>
          <w:bCs/>
        </w:rPr>
        <w:t>Recording and Monitoring of Irregularities:</w:t>
      </w:r>
      <w:r w:rsidRPr="00BB6DA3">
        <w:t xml:space="preserve"> The </w:t>
      </w:r>
      <w:r w:rsidR="0098382A" w:rsidRPr="00BB6DA3">
        <w:t>CO</w:t>
      </w:r>
      <w:r w:rsidRPr="00BB6DA3">
        <w:t xml:space="preserve"> is responsible for recording and monitoring irregularities in electronic form. This involves the investigation of these irregularities and reporting them to national authorities. This point underscores the need for a systematic and digital approach to data management concerning irregularities. </w:t>
      </w:r>
      <w:r w:rsidRPr="007A3EFF">
        <w:rPr>
          <w:iCs/>
        </w:rPr>
        <w:t xml:space="preserve">This </w:t>
      </w:r>
      <w:r w:rsidR="3BA24023" w:rsidRPr="007A3EFF">
        <w:rPr>
          <w:iCs/>
        </w:rPr>
        <w:t>includes but</w:t>
      </w:r>
      <w:r w:rsidRPr="007A3EFF">
        <w:rPr>
          <w:iCs/>
        </w:rPr>
        <w:t xml:space="preserve"> is not limited to DNSH related irregularities.</w:t>
      </w:r>
      <w:r w:rsidRPr="007A3EFF">
        <w:t xml:space="preserve"> </w:t>
      </w:r>
    </w:p>
    <w:p w14:paraId="3BC31797" w14:textId="7853B40B" w:rsidR="00840C8C" w:rsidRPr="00BB6DA3" w:rsidRDefault="001D5F2C" w:rsidP="006F7E9F">
      <w:pPr>
        <w:pStyle w:val="Odstavecseseznamem"/>
        <w:numPr>
          <w:ilvl w:val="0"/>
          <w:numId w:val="57"/>
        </w:numPr>
        <w:spacing w:line="276" w:lineRule="auto"/>
        <w:jc w:val="both"/>
      </w:pPr>
      <w:r w:rsidRPr="00BB6DA3">
        <w:rPr>
          <w:b/>
          <w:bCs/>
        </w:rPr>
        <w:t>Provision of Data for Auditing and Reporting:</w:t>
      </w:r>
      <w:r w:rsidRPr="00BB6DA3">
        <w:t xml:space="preserve"> </w:t>
      </w:r>
      <w:r w:rsidR="0098382A" w:rsidRPr="00BB6DA3">
        <w:t>COs</w:t>
      </w:r>
      <w:r w:rsidR="009017E6" w:rsidRPr="00BB6DA3">
        <w:t xml:space="preserve"> </w:t>
      </w:r>
      <w:r w:rsidR="00D425A5" w:rsidRPr="00BB6DA3">
        <w:t xml:space="preserve">are </w:t>
      </w:r>
      <w:r w:rsidRPr="00BB6DA3">
        <w:t xml:space="preserve">required to provide such data </w:t>
      </w:r>
      <w:r w:rsidR="00840C8C" w:rsidRPr="00BB6DA3">
        <w:t xml:space="preserve">and answer to any data </w:t>
      </w:r>
      <w:r w:rsidR="004C227B" w:rsidRPr="00BB6DA3">
        <w:t xml:space="preserve">and information </w:t>
      </w:r>
      <w:r w:rsidR="00840C8C" w:rsidRPr="00BB6DA3">
        <w:t>requests from the Ministry of Industry and Trade, the body responsible for coordination and monitoring of the RRP</w:t>
      </w:r>
      <w:r w:rsidR="004C227B" w:rsidRPr="00BB6DA3">
        <w:t>.</w:t>
      </w:r>
    </w:p>
    <w:p w14:paraId="30F5C2A6" w14:textId="4AFE71F4" w:rsidR="00EE05E1" w:rsidRPr="00BB6DA3" w:rsidRDefault="001D5F2C" w:rsidP="006F7E9F">
      <w:pPr>
        <w:pStyle w:val="Odstavecseseznamem"/>
        <w:numPr>
          <w:ilvl w:val="0"/>
          <w:numId w:val="57"/>
        </w:numPr>
        <w:spacing w:after="120" w:line="276" w:lineRule="auto"/>
        <w:jc w:val="both"/>
      </w:pPr>
      <w:r w:rsidRPr="00BB6DA3">
        <w:rPr>
          <w:b/>
          <w:bCs/>
        </w:rPr>
        <w:t>Compilation of Monitoring Reports:</w:t>
      </w:r>
      <w:r w:rsidRPr="00BB6DA3">
        <w:t xml:space="preserve"> The </w:t>
      </w:r>
      <w:r w:rsidR="0098382A" w:rsidRPr="00BB6DA3">
        <w:t>CO</w:t>
      </w:r>
      <w:r w:rsidRPr="00BB6DA3">
        <w:t xml:space="preserve"> compiles summary monitoring reports on the implementation and status of the component based on data from other bodies and beneficiaries. This implies the collection and synthesis of various data sources for reporting purposes</w:t>
      </w:r>
      <w:r w:rsidR="001B237F" w:rsidRPr="00BB6DA3">
        <w:t>.</w:t>
      </w:r>
      <w:bookmarkEnd w:id="66"/>
    </w:p>
    <w:tbl>
      <w:tblPr>
        <w:tblStyle w:val="Mkatabulky"/>
        <w:tblW w:w="0" w:type="auto"/>
        <w:shd w:val="clear" w:color="auto" w:fill="FCE9DC" w:themeFill="accent6" w:themeFillTint="33"/>
        <w:tblLook w:val="04A0" w:firstRow="1" w:lastRow="0" w:firstColumn="1" w:lastColumn="0" w:noHBand="0" w:noVBand="1"/>
      </w:tblPr>
      <w:tblGrid>
        <w:gridCol w:w="9016"/>
      </w:tblGrid>
      <w:tr w:rsidR="002553C0" w:rsidRPr="00BB6DA3" w14:paraId="6E12DC9F" w14:textId="7DBFADA9" w:rsidTr="23ECCBDC">
        <w:tc>
          <w:tcPr>
            <w:tcW w:w="9016" w:type="dxa"/>
            <w:shd w:val="clear" w:color="auto" w:fill="FCE9DC" w:themeFill="accent6" w:themeFillTint="33"/>
          </w:tcPr>
          <w:p w14:paraId="0CE0C008" w14:textId="77777777" w:rsidR="002553C0" w:rsidRPr="00BB6DA3" w:rsidRDefault="4208D687" w:rsidP="23ECCBDC">
            <w:pPr>
              <w:spacing w:line="276" w:lineRule="auto"/>
              <w:rPr>
                <w:rFonts w:ascii="Trebuchet MS" w:hAnsi="Trebuchet MS"/>
                <w:color w:val="E56710" w:themeColor="accent6" w:themeShade="BF"/>
                <w:szCs w:val="18"/>
              </w:rPr>
            </w:pPr>
            <w:r w:rsidRPr="00BB6DA3">
              <w:rPr>
                <w:rFonts w:ascii="Trebuchet MS" w:hAnsi="Trebuchet MS"/>
                <w:color w:val="E56710" w:themeColor="accent6" w:themeShade="BF"/>
                <w:szCs w:val="18"/>
              </w:rPr>
              <w:t>Specificity of financial instruments</w:t>
            </w:r>
          </w:p>
          <w:p w14:paraId="1727B338" w14:textId="4BB8E7C4" w:rsidR="002553C0" w:rsidRPr="00BB6DA3" w:rsidRDefault="4208D687" w:rsidP="23ECCBDC">
            <w:pPr>
              <w:spacing w:after="160" w:line="276" w:lineRule="auto"/>
              <w:rPr>
                <w:rFonts w:ascii="Trebuchet MS" w:hAnsi="Trebuchet MS"/>
                <w:szCs w:val="18"/>
              </w:rPr>
            </w:pPr>
            <w:r w:rsidRPr="00BB6DA3">
              <w:rPr>
                <w:rFonts w:ascii="Trebuchet MS" w:hAnsi="Trebuchet MS"/>
                <w:szCs w:val="18"/>
              </w:rPr>
              <w:t xml:space="preserve">Step 3.2 is </w:t>
            </w:r>
            <w:r w:rsidRPr="00BB6DA3">
              <w:rPr>
                <w:rFonts w:ascii="Trebuchet MS" w:eastAsia="Montserrat" w:hAnsi="Trebuchet MS" w:cs="Montserrat"/>
                <w:szCs w:val="18"/>
              </w:rPr>
              <w:t xml:space="preserve">applicable </w:t>
            </w:r>
            <w:r w:rsidRPr="00BB6DA3">
              <w:rPr>
                <w:rFonts w:ascii="Trebuchet MS" w:hAnsi="Trebuchet MS"/>
                <w:szCs w:val="18"/>
              </w:rPr>
              <w:t>for all financial instruments. The data will feed into the overall reporting on RRF.</w:t>
            </w:r>
          </w:p>
          <w:p w14:paraId="6310C080" w14:textId="145EC99C" w:rsidR="002553C0" w:rsidRPr="00BB6DA3" w:rsidRDefault="4208D687" w:rsidP="006F7E9F">
            <w:pPr>
              <w:pStyle w:val="Odstavecseseznamem"/>
              <w:numPr>
                <w:ilvl w:val="0"/>
                <w:numId w:val="80"/>
              </w:numPr>
              <w:spacing w:line="276" w:lineRule="auto"/>
              <w:rPr>
                <w:szCs w:val="18"/>
              </w:rPr>
            </w:pPr>
            <w:r w:rsidRPr="00BB6DA3">
              <w:rPr>
                <w:szCs w:val="18"/>
              </w:rPr>
              <w:t>What are the key elements to keep in mind to conduct this step?</w:t>
            </w:r>
          </w:p>
          <w:p w14:paraId="441ACCAF" w14:textId="74272096" w:rsidR="002553C0" w:rsidRPr="00BB6DA3" w:rsidRDefault="4208D687" w:rsidP="23ECCBDC">
            <w:pPr>
              <w:spacing w:after="160" w:line="276" w:lineRule="auto"/>
              <w:rPr>
                <w:rFonts w:ascii="Trebuchet MS" w:hAnsi="Trebuchet MS"/>
                <w:szCs w:val="18"/>
              </w:rPr>
            </w:pPr>
            <w:r w:rsidRPr="00BB6DA3">
              <w:rPr>
                <w:rFonts w:ascii="Trebuchet MS" w:hAnsi="Trebuchet MS"/>
                <w:szCs w:val="18"/>
              </w:rPr>
              <w:t xml:space="preserve">It is advised that financial intermediaries </w:t>
            </w:r>
            <w:r w:rsidR="691AFEFA" w:rsidRPr="00BB6DA3">
              <w:rPr>
                <w:rFonts w:ascii="Trebuchet MS" w:hAnsi="Trebuchet MS"/>
                <w:szCs w:val="18"/>
              </w:rPr>
              <w:t>collect the data and transfer it to the units and authorities in charge of the overall reporting to the EC</w:t>
            </w:r>
            <w:r w:rsidRPr="00BB6DA3">
              <w:rPr>
                <w:rFonts w:ascii="Trebuchet MS" w:hAnsi="Trebuchet MS"/>
                <w:szCs w:val="18"/>
              </w:rPr>
              <w:t>.</w:t>
            </w:r>
          </w:p>
          <w:p w14:paraId="1F0D1693" w14:textId="77777777" w:rsidR="002553C0" w:rsidRPr="00BB6DA3" w:rsidRDefault="4208D687" w:rsidP="006F7E9F">
            <w:pPr>
              <w:pStyle w:val="Odstavecseseznamem"/>
              <w:numPr>
                <w:ilvl w:val="0"/>
                <w:numId w:val="80"/>
              </w:numPr>
              <w:spacing w:line="276" w:lineRule="auto"/>
              <w:rPr>
                <w:szCs w:val="18"/>
              </w:rPr>
            </w:pPr>
            <w:r w:rsidRPr="00BB6DA3">
              <w:rPr>
                <w:szCs w:val="18"/>
              </w:rPr>
              <w:t>Is there any difference between different types of financial instruments?</w:t>
            </w:r>
          </w:p>
          <w:p w14:paraId="61A41051" w14:textId="0D7979B9" w:rsidR="002553C0" w:rsidRPr="00BB6DA3" w:rsidRDefault="09381C7E" w:rsidP="23ECCBDC">
            <w:pPr>
              <w:spacing w:line="276" w:lineRule="auto"/>
              <w:rPr>
                <w:rFonts w:ascii="Trebuchet MS" w:hAnsi="Trebuchet MS"/>
              </w:rPr>
            </w:pPr>
            <w:r w:rsidRPr="00BB6DA3">
              <w:rPr>
                <w:rFonts w:ascii="Trebuchet MS" w:hAnsi="Trebuchet MS"/>
                <w:szCs w:val="18"/>
              </w:rPr>
              <w:t>No.</w:t>
            </w:r>
          </w:p>
        </w:tc>
      </w:tr>
    </w:tbl>
    <w:p w14:paraId="1CC8B677" w14:textId="77777777" w:rsidR="00B91E4C" w:rsidRPr="00BB6DA3" w:rsidRDefault="00B91E4C" w:rsidP="00BB4944">
      <w:pPr>
        <w:rPr>
          <w:rFonts w:ascii="Trebuchet MS" w:hAnsi="Trebuchet MS"/>
        </w:rPr>
      </w:pPr>
      <w:bookmarkStart w:id="67" w:name="_Toc1289396573"/>
      <w:bookmarkStart w:id="68" w:name="_Toc336162206"/>
    </w:p>
    <w:p w14:paraId="0266E504" w14:textId="047BCF34" w:rsidR="004E4A78" w:rsidRPr="00BB6DA3" w:rsidRDefault="6052B6D1" w:rsidP="00CF0AFB">
      <w:pPr>
        <w:pStyle w:val="Nadpis3"/>
        <w:rPr>
          <w:rFonts w:ascii="Trebuchet MS" w:hAnsi="Trebuchet MS"/>
        </w:rPr>
      </w:pPr>
      <w:r w:rsidRPr="00BB6DA3">
        <w:rPr>
          <w:rFonts w:ascii="Trebuchet MS" w:hAnsi="Trebuchet MS"/>
        </w:rPr>
        <w:t>Step 3.</w:t>
      </w:r>
      <w:r w:rsidR="006116BC" w:rsidRPr="00BB6DA3">
        <w:rPr>
          <w:rFonts w:ascii="Trebuchet MS" w:hAnsi="Trebuchet MS"/>
        </w:rPr>
        <w:t>3</w:t>
      </w:r>
      <w:r w:rsidRPr="00BB6DA3">
        <w:rPr>
          <w:rFonts w:ascii="Trebuchet MS" w:hAnsi="Trebuchet MS"/>
        </w:rPr>
        <w:t xml:space="preserve">: </w:t>
      </w:r>
      <w:r w:rsidR="4FD8822A" w:rsidRPr="00BB6DA3">
        <w:rPr>
          <w:rFonts w:ascii="Trebuchet MS" w:hAnsi="Trebuchet MS"/>
        </w:rPr>
        <w:t>Implement monitoring mechanisms</w:t>
      </w:r>
      <w:bookmarkEnd w:id="67"/>
      <w:bookmarkEnd w:id="68"/>
    </w:p>
    <w:tbl>
      <w:tblPr>
        <w:tblStyle w:val="Mkatabulky"/>
        <w:tblW w:w="0" w:type="auto"/>
        <w:tblLayout w:type="fixed"/>
        <w:tblLook w:val="06A0" w:firstRow="1" w:lastRow="0" w:firstColumn="1" w:lastColumn="0" w:noHBand="1" w:noVBand="1"/>
      </w:tblPr>
      <w:tblGrid>
        <w:gridCol w:w="9015"/>
      </w:tblGrid>
      <w:tr w:rsidR="00047A37" w:rsidRPr="00BB6DA3" w14:paraId="7CB9DF52" w14:textId="77777777">
        <w:trPr>
          <w:trHeight w:val="300"/>
        </w:trPr>
        <w:tc>
          <w:tcPr>
            <w:tcW w:w="9015" w:type="dxa"/>
            <w:shd w:val="clear" w:color="auto" w:fill="D4FBFF" w:themeFill="accent3" w:themeFillTint="1A"/>
          </w:tcPr>
          <w:p w14:paraId="3765E6C1" w14:textId="77777777" w:rsidR="00047A37" w:rsidRPr="00BB6DA3" w:rsidRDefault="00047A37">
            <w:pPr>
              <w:rPr>
                <w:rFonts w:ascii="Trebuchet MS" w:hAnsi="Trebuchet MS"/>
                <w:b/>
                <w:bCs/>
                <w:color w:val="007C89" w:themeColor="accent3" w:themeTint="E6"/>
              </w:rPr>
            </w:pPr>
            <w:r w:rsidRPr="00BB6DA3">
              <w:rPr>
                <w:rFonts w:ascii="Trebuchet MS" w:hAnsi="Trebuchet MS"/>
                <w:b/>
                <w:bCs/>
                <w:color w:val="007C89" w:themeColor="accent3" w:themeTint="E6"/>
              </w:rPr>
              <w:t>Objective of the sub-step</w:t>
            </w:r>
          </w:p>
          <w:p w14:paraId="5B523B4D" w14:textId="39AEC30E" w:rsidR="00047A37" w:rsidRPr="00BB6DA3" w:rsidRDefault="00047A37">
            <w:pPr>
              <w:rPr>
                <w:rFonts w:ascii="Trebuchet MS" w:hAnsi="Trebuchet MS"/>
              </w:rPr>
            </w:pPr>
            <w:r w:rsidRPr="00BB6DA3">
              <w:rPr>
                <w:rFonts w:ascii="Trebuchet MS" w:hAnsi="Trebuchet MS"/>
              </w:rPr>
              <w:t xml:space="preserve">This sub-step aims at operationalizing the monitoring measures defined in step </w:t>
            </w:r>
            <w:r w:rsidR="00FF240C" w:rsidRPr="00BB6DA3">
              <w:rPr>
                <w:rFonts w:ascii="Trebuchet MS" w:hAnsi="Trebuchet MS"/>
              </w:rPr>
              <w:t>3.1</w:t>
            </w:r>
            <w:r w:rsidR="00701149" w:rsidRPr="00BB6DA3">
              <w:rPr>
                <w:rFonts w:ascii="Trebuchet MS" w:hAnsi="Trebuchet MS"/>
              </w:rPr>
              <w:t>.</w:t>
            </w:r>
          </w:p>
        </w:tc>
      </w:tr>
    </w:tbl>
    <w:p w14:paraId="43CB04E5" w14:textId="3F87D858" w:rsidR="0068310E" w:rsidRPr="00BB6DA3" w:rsidRDefault="0068310E" w:rsidP="0068310E">
      <w:pPr>
        <w:spacing w:before="240"/>
        <w:rPr>
          <w:rFonts w:ascii="Trebuchet MS" w:hAnsi="Trebuchet MS"/>
        </w:rPr>
      </w:pPr>
      <w:r w:rsidRPr="00BB6DA3">
        <w:rPr>
          <w:rFonts w:ascii="Trebuchet MS" w:hAnsi="Trebuchet MS"/>
        </w:rPr>
        <w:t xml:space="preserve">Verifications </w:t>
      </w:r>
      <w:r w:rsidR="0018056D" w:rsidRPr="00BB6DA3">
        <w:rPr>
          <w:rFonts w:ascii="Trebuchet MS" w:hAnsi="Trebuchet MS"/>
        </w:rPr>
        <w:t>should</w:t>
      </w:r>
      <w:r w:rsidRPr="00BB6DA3">
        <w:rPr>
          <w:rFonts w:ascii="Trebuchet MS" w:hAnsi="Trebuchet MS"/>
        </w:rPr>
        <w:t xml:space="preserve"> be conducted on the basis of the monitoring measures decided in Step 3.1. In case the verifications reveal that the project does not align with the definition of measure, the project</w:t>
      </w:r>
      <w:r w:rsidR="00F93FE6" w:rsidRPr="00BB6DA3">
        <w:rPr>
          <w:rFonts w:ascii="Trebuchet MS" w:hAnsi="Trebuchet MS"/>
        </w:rPr>
        <w:t xml:space="preserve"> </w:t>
      </w:r>
      <w:r w:rsidR="0018056D" w:rsidRPr="00BB6DA3">
        <w:rPr>
          <w:rFonts w:ascii="Trebuchet MS" w:hAnsi="Trebuchet MS"/>
        </w:rPr>
        <w:t>should</w:t>
      </w:r>
      <w:r w:rsidRPr="00BB6DA3">
        <w:rPr>
          <w:rFonts w:ascii="Trebuchet MS" w:hAnsi="Trebuchet MS"/>
        </w:rPr>
        <w:t xml:space="preserve"> course-correct </w:t>
      </w:r>
      <w:r w:rsidRPr="00BB6DA3">
        <w:rPr>
          <w:rFonts w:ascii="Trebuchet MS" w:hAnsi="Trebuchet MS"/>
          <w:i/>
          <w:iCs/>
        </w:rPr>
        <w:t xml:space="preserve">(typically, within the following 6 months) </w:t>
      </w:r>
      <w:r w:rsidRPr="00BB6DA3">
        <w:rPr>
          <w:rFonts w:ascii="Trebuchet MS" w:hAnsi="Trebuchet MS"/>
        </w:rPr>
        <w:t xml:space="preserve">or the funding </w:t>
      </w:r>
      <w:r w:rsidR="0018056D" w:rsidRPr="00BB6DA3">
        <w:rPr>
          <w:rFonts w:ascii="Trebuchet MS" w:hAnsi="Trebuchet MS"/>
        </w:rPr>
        <w:t>should</w:t>
      </w:r>
      <w:r w:rsidRPr="00BB6DA3">
        <w:rPr>
          <w:rFonts w:ascii="Trebuchet MS" w:hAnsi="Trebuchet MS"/>
        </w:rPr>
        <w:t xml:space="preserve"> be stopped.</w:t>
      </w:r>
    </w:p>
    <w:p w14:paraId="5C163CF7" w14:textId="78F8CF50" w:rsidR="00B67F73" w:rsidRPr="00BB6DA3" w:rsidRDefault="00B67F73" w:rsidP="23ECCBDC">
      <w:pPr>
        <w:rPr>
          <w:rFonts w:ascii="Trebuchet MS" w:eastAsia="Montserrat Light" w:hAnsi="Trebuchet MS" w:cs="Montserrat Light"/>
        </w:rPr>
      </w:pPr>
      <w:r w:rsidRPr="00BB6DA3">
        <w:rPr>
          <w:rFonts w:ascii="Trebuchet MS" w:eastAsia="Montserrat Light" w:hAnsi="Trebuchet MS" w:cs="Montserrat Light"/>
        </w:rPr>
        <w:t xml:space="preserve">DNSH monitoring measures should be integrated as smoothly as possible into the project's general monitoring system. This system should </w:t>
      </w:r>
      <w:r w:rsidR="0008009B" w:rsidRPr="00BB6DA3">
        <w:rPr>
          <w:rFonts w:ascii="Trebuchet MS" w:eastAsia="Montserrat Light" w:hAnsi="Trebuchet MS" w:cs="Montserrat Light"/>
          <w:b/>
          <w:bCs/>
        </w:rPr>
        <w:t xml:space="preserve">follow the verification mechanisms defined </w:t>
      </w:r>
      <w:r w:rsidR="4E79BDD2" w:rsidRPr="00BB6DA3">
        <w:rPr>
          <w:rFonts w:ascii="Trebuchet MS" w:eastAsia="Montserrat Light" w:hAnsi="Trebuchet MS" w:cs="Montserrat Light"/>
          <w:b/>
          <w:bCs/>
        </w:rPr>
        <w:t xml:space="preserve">by </w:t>
      </w:r>
      <w:r w:rsidR="0008009B" w:rsidRPr="00BB6DA3">
        <w:rPr>
          <w:rFonts w:ascii="Trebuchet MS" w:eastAsia="Montserrat Light" w:hAnsi="Trebuchet MS" w:cs="Montserrat Light"/>
          <w:b/>
          <w:bCs/>
        </w:rPr>
        <w:t>the OA</w:t>
      </w:r>
      <w:r w:rsidR="0008009B" w:rsidRPr="00BB6DA3">
        <w:rPr>
          <w:rFonts w:ascii="Trebuchet MS" w:eastAsia="Montserrat Light" w:hAnsi="Trebuchet MS" w:cs="Montserrat Light"/>
        </w:rPr>
        <w:t xml:space="preserve"> of the </w:t>
      </w:r>
      <w:r w:rsidR="284192BD" w:rsidRPr="00BB6DA3">
        <w:rPr>
          <w:rFonts w:ascii="Trebuchet MS" w:eastAsia="Montserrat Light" w:hAnsi="Trebuchet MS" w:cs="Montserrat Light"/>
        </w:rPr>
        <w:t>RRP and</w:t>
      </w:r>
      <w:r w:rsidR="0008009B" w:rsidRPr="00BB6DA3">
        <w:rPr>
          <w:rFonts w:ascii="Trebuchet MS" w:eastAsia="Montserrat Light" w:hAnsi="Trebuchet MS" w:cs="Montserrat Light"/>
        </w:rPr>
        <w:t xml:space="preserve"> should be </w:t>
      </w:r>
      <w:r w:rsidRPr="00BB6DA3">
        <w:rPr>
          <w:rFonts w:ascii="Trebuchet MS" w:eastAsia="Montserrat Light" w:hAnsi="Trebuchet MS" w:cs="Montserrat Light"/>
          <w:b/>
          <w:bCs/>
        </w:rPr>
        <w:t>align</w:t>
      </w:r>
      <w:r w:rsidR="0008009B" w:rsidRPr="00BB6DA3">
        <w:rPr>
          <w:rFonts w:ascii="Trebuchet MS" w:eastAsia="Montserrat Light" w:hAnsi="Trebuchet MS" w:cs="Montserrat Light"/>
          <w:b/>
          <w:bCs/>
        </w:rPr>
        <w:t>ed</w:t>
      </w:r>
      <w:r w:rsidRPr="00BB6DA3">
        <w:rPr>
          <w:rFonts w:ascii="Trebuchet MS" w:eastAsia="Montserrat Light" w:hAnsi="Trebuchet MS" w:cs="Montserrat Light"/>
          <w:b/>
          <w:bCs/>
        </w:rPr>
        <w:t xml:space="preserve"> with the EC's reporting processes and calendar</w:t>
      </w:r>
      <w:r w:rsidRPr="00BB6DA3">
        <w:rPr>
          <w:rFonts w:ascii="Trebuchet MS" w:eastAsia="Montserrat Light" w:hAnsi="Trebuchet MS" w:cs="Montserrat Light"/>
        </w:rPr>
        <w:t xml:space="preserve"> to ensure data relevance and availability at the time of reporting. By combining these systems, COs can streamline the monitoring of both general project progress and specific DNSH criteria for themselves and the EC, making the process more efficient and less burdensome.</w:t>
      </w:r>
    </w:p>
    <w:p w14:paraId="631EE60C" w14:textId="3453737D" w:rsidR="00B67F73" w:rsidRPr="00BB6DA3" w:rsidRDefault="00B67F73" w:rsidP="23ECCBDC">
      <w:pPr>
        <w:spacing w:after="0" w:line="276" w:lineRule="auto"/>
        <w:rPr>
          <w:rFonts w:ascii="Trebuchet MS" w:eastAsia="Montserrat Light" w:hAnsi="Trebuchet MS" w:cs="Montserrat Light"/>
        </w:rPr>
      </w:pPr>
      <w:r w:rsidRPr="00BB6DA3">
        <w:rPr>
          <w:rFonts w:ascii="Trebuchet MS" w:eastAsia="Montserrat Light" w:hAnsi="Trebuchet MS" w:cs="Montserrat Light"/>
        </w:rPr>
        <w:t>The following are reporting commitments with the EC that should aid in setting up reporting mechanisms for calls/projects, which, in turn, will ensure adequate monitoring of the DNSH principle for the projects</w:t>
      </w:r>
      <w:r w:rsidR="00014E5F" w:rsidRPr="00BB6DA3">
        <w:rPr>
          <w:rStyle w:val="Znakapoznpodarou"/>
          <w:rFonts w:ascii="Trebuchet MS" w:hAnsi="Trebuchet MS"/>
        </w:rPr>
        <w:footnoteReference w:id="19"/>
      </w:r>
      <w:r w:rsidRPr="00BB6DA3">
        <w:rPr>
          <w:rFonts w:ascii="Trebuchet MS" w:eastAsia="Montserrat Light" w:hAnsi="Trebuchet MS" w:cs="Montserrat Light"/>
        </w:rPr>
        <w:t>:</w:t>
      </w:r>
    </w:p>
    <w:p w14:paraId="3162356B" w14:textId="37284762" w:rsidR="00895E39" w:rsidRPr="00BB6DA3" w:rsidRDefault="00E4198D" w:rsidP="006F7E9F">
      <w:pPr>
        <w:pStyle w:val="Odstavecseseznamem"/>
        <w:numPr>
          <w:ilvl w:val="0"/>
          <w:numId w:val="76"/>
        </w:numPr>
        <w:spacing w:line="276" w:lineRule="auto"/>
        <w:jc w:val="both"/>
        <w:rPr>
          <w:rFonts w:eastAsia="Montserrat Light" w:cs="Montserrat Light"/>
        </w:rPr>
      </w:pPr>
      <w:r w:rsidRPr="00BB6DA3">
        <w:rPr>
          <w:rFonts w:eastAsia="Montserrat Light" w:cs="Montserrat Light"/>
          <w:b/>
          <w:bCs/>
        </w:rPr>
        <w:t xml:space="preserve">RRP </w:t>
      </w:r>
      <w:r w:rsidR="00B67F73" w:rsidRPr="00BB6DA3">
        <w:rPr>
          <w:b/>
          <w:bCs/>
        </w:rPr>
        <w:t>plans</w:t>
      </w:r>
      <w:r w:rsidRPr="00BB6DA3">
        <w:rPr>
          <w:rFonts w:eastAsia="Montserrat Light" w:cs="Montserrat Light"/>
          <w:b/>
          <w:bCs/>
        </w:rPr>
        <w:t xml:space="preserve"> Semester reporting</w:t>
      </w:r>
      <w:r w:rsidR="00B67F73" w:rsidRPr="00BB6DA3">
        <w:t xml:space="preserve">: </w:t>
      </w:r>
      <w:r w:rsidR="00895E39" w:rsidRPr="00BB6DA3">
        <w:rPr>
          <w:rFonts w:eastAsia="Montserrat Light" w:cs="Montserrat Light"/>
        </w:rPr>
        <w:t>Member states are required to inform the European Commission of their RRP implementation progress every six months, by the end of April and mid-October</w:t>
      </w:r>
      <w:r w:rsidR="00D26631" w:rsidRPr="00BB6DA3">
        <w:rPr>
          <w:rStyle w:val="Znakapoznpodarou"/>
          <w:rFonts w:eastAsia="Montserrat Light" w:cs="Montserrat Light"/>
        </w:rPr>
        <w:footnoteReference w:id="20"/>
      </w:r>
      <w:r w:rsidR="00895E39" w:rsidRPr="00BB6DA3">
        <w:rPr>
          <w:rFonts w:eastAsia="Montserrat Light" w:cs="Montserrat Light"/>
        </w:rPr>
        <w:t xml:space="preserve">. </w:t>
      </w:r>
      <w:r w:rsidR="00A810AD" w:rsidRPr="00BB6DA3">
        <w:rPr>
          <w:rFonts w:eastAsia="Montserrat Light" w:cs="Montserrat Light"/>
        </w:rPr>
        <w:t>Specifically, the semester report</w:t>
      </w:r>
      <w:r w:rsidR="00895E39" w:rsidRPr="00BB6DA3">
        <w:rPr>
          <w:rFonts w:eastAsia="Montserrat Light" w:cs="Montserrat Light"/>
        </w:rPr>
        <w:t xml:space="preserve"> revie</w:t>
      </w:r>
      <w:r w:rsidR="00A810AD" w:rsidRPr="00BB6DA3">
        <w:rPr>
          <w:rFonts w:eastAsia="Montserrat Light" w:cs="Montserrat Light"/>
        </w:rPr>
        <w:t>ws</w:t>
      </w:r>
      <w:r w:rsidR="00895E39" w:rsidRPr="00BB6DA3">
        <w:rPr>
          <w:rFonts w:eastAsia="Montserrat Light" w:cs="Montserrat Light"/>
        </w:rPr>
        <w:t xml:space="preserve"> project</w:t>
      </w:r>
      <w:r w:rsidR="001C073F" w:rsidRPr="00BB6DA3">
        <w:rPr>
          <w:rFonts w:eastAsia="Montserrat Light" w:cs="Montserrat Light"/>
        </w:rPr>
        <w:t>s</w:t>
      </w:r>
      <w:r w:rsidR="00895E39" w:rsidRPr="00BB6DA3">
        <w:rPr>
          <w:rFonts w:eastAsia="Montserrat Light" w:cs="Montserrat Light"/>
        </w:rPr>
        <w:t xml:space="preserve"> alignment with measure definitions</w:t>
      </w:r>
      <w:r w:rsidR="001C073F" w:rsidRPr="00BB6DA3">
        <w:rPr>
          <w:rStyle w:val="Znakapoznpodarou"/>
        </w:rPr>
        <w:footnoteReference w:id="21"/>
      </w:r>
      <w:r w:rsidR="00895E39" w:rsidRPr="00BB6DA3">
        <w:rPr>
          <w:rFonts w:eastAsia="Montserrat Light" w:cs="Montserrat Light"/>
        </w:rPr>
        <w:t xml:space="preserve"> and the progress towards targets and milestones as defined by the Common Provisions Regulation (CPR), in line with the established Operational Arrangements</w:t>
      </w:r>
      <w:r w:rsidR="00680169" w:rsidRPr="00BB6DA3">
        <w:rPr>
          <w:rStyle w:val="Znakapoznpodarou"/>
        </w:rPr>
        <w:footnoteReference w:id="22"/>
      </w:r>
      <w:r w:rsidR="00895E39" w:rsidRPr="00BB6DA3">
        <w:rPr>
          <w:rFonts w:eastAsia="Montserrat Light" w:cs="Montserrat Light"/>
        </w:rPr>
        <w:t>.</w:t>
      </w:r>
      <w:r w:rsidR="00680169" w:rsidRPr="00BB6DA3">
        <w:rPr>
          <w:rFonts w:eastAsia="Montserrat Light" w:cs="Montserrat Light"/>
        </w:rPr>
        <w:t xml:space="preserve"> </w:t>
      </w:r>
    </w:p>
    <w:p w14:paraId="16183672" w14:textId="23A5BBA6" w:rsidR="003E590D" w:rsidRPr="00BB6DA3" w:rsidRDefault="00E4198D" w:rsidP="006F7E9F">
      <w:pPr>
        <w:pStyle w:val="Odstavecseseznamem"/>
        <w:numPr>
          <w:ilvl w:val="0"/>
          <w:numId w:val="76"/>
        </w:numPr>
        <w:spacing w:line="276" w:lineRule="auto"/>
        <w:jc w:val="both"/>
        <w:rPr>
          <w:rFonts w:eastAsia="Montserrat Light" w:cs="Montserrat Light"/>
        </w:rPr>
      </w:pPr>
      <w:r w:rsidRPr="00BB6DA3">
        <w:rPr>
          <w:rFonts w:eastAsia="Montserrat Light" w:cs="Montserrat Light"/>
          <w:b/>
          <w:bCs/>
        </w:rPr>
        <w:t>Project-level p</w:t>
      </w:r>
      <w:r w:rsidR="00B67F73" w:rsidRPr="00BB6DA3">
        <w:rPr>
          <w:b/>
          <w:bCs/>
        </w:rPr>
        <w:t>re-payment reporting:</w:t>
      </w:r>
      <w:r w:rsidR="00B67F73" w:rsidRPr="00BB6DA3">
        <w:t xml:space="preserve"> </w:t>
      </w:r>
      <w:r w:rsidR="0005760E" w:rsidRPr="00BB6DA3">
        <w:rPr>
          <w:rFonts w:eastAsia="Montserrat Light" w:cs="Montserrat Light"/>
        </w:rPr>
        <w:t>Beyond semester reporting, the EC mandates COs to submit detailed information on specific projects and funding requests before RRF funding is disbursed. This entails showing how projects meet the measure definitions, contribute towards achieving the milestones and targets set out in the CID and comply with both national and EU regulations, including the DNSH principle.</w:t>
      </w:r>
    </w:p>
    <w:p w14:paraId="57853DBF" w14:textId="6EBBDE6F" w:rsidR="006A3E60" w:rsidRPr="00BB6DA3" w:rsidRDefault="006A3E60" w:rsidP="23ECCBDC">
      <w:pPr>
        <w:pStyle w:val="Odstavecseseznamem"/>
        <w:ind w:left="720"/>
        <w:jc w:val="both"/>
        <w:rPr>
          <w:rFonts w:eastAsia="Montserrat Light" w:cs="Montserrat Light"/>
        </w:rPr>
      </w:pPr>
    </w:p>
    <w:p w14:paraId="3484AA83" w14:textId="57852A09" w:rsidR="5664E6EE" w:rsidRPr="00BB6DA3" w:rsidRDefault="00416039" w:rsidP="23ECCBDC">
      <w:pPr>
        <w:rPr>
          <w:rFonts w:ascii="Trebuchet MS" w:eastAsia="Montserrat Light" w:hAnsi="Trebuchet MS" w:cs="Montserrat Light"/>
        </w:rPr>
      </w:pPr>
      <w:r w:rsidRPr="00BB6DA3">
        <w:rPr>
          <w:rFonts w:ascii="Trebuchet MS" w:eastAsia="Montserrat Light" w:hAnsi="Trebuchet MS" w:cs="Montserrat Light"/>
        </w:rPr>
        <w:t>In preparing the project monitoring calendar, it is</w:t>
      </w:r>
      <w:r w:rsidRPr="00BB6DA3">
        <w:rPr>
          <w:rFonts w:ascii="Trebuchet MS" w:eastAsia="Montserrat Light" w:hAnsi="Trebuchet MS" w:cs="Montserrat Light"/>
          <w:b/>
          <w:bCs/>
        </w:rPr>
        <w:t xml:space="preserve"> essential for </w:t>
      </w:r>
      <w:r w:rsidR="00321DF9" w:rsidRPr="00BB6DA3">
        <w:rPr>
          <w:rFonts w:ascii="Trebuchet MS" w:eastAsia="Montserrat Light" w:hAnsi="Trebuchet MS" w:cs="Montserrat Light"/>
          <w:b/>
          <w:bCs/>
        </w:rPr>
        <w:t>COs</w:t>
      </w:r>
      <w:r w:rsidRPr="00BB6DA3">
        <w:rPr>
          <w:rFonts w:ascii="Trebuchet MS" w:eastAsia="Montserrat Light" w:hAnsi="Trebuchet MS" w:cs="Montserrat Light"/>
          <w:b/>
          <w:bCs/>
        </w:rPr>
        <w:t xml:space="preserve"> to factor in extra time </w:t>
      </w:r>
      <w:r w:rsidRPr="00BB6DA3">
        <w:rPr>
          <w:rFonts w:ascii="Trebuchet MS" w:eastAsia="Montserrat Light" w:hAnsi="Trebuchet MS" w:cs="Montserrat Light"/>
        </w:rPr>
        <w:t xml:space="preserve">before the </w:t>
      </w:r>
      <w:r w:rsidR="00321DF9" w:rsidRPr="00BB6DA3">
        <w:rPr>
          <w:rFonts w:ascii="Trebuchet MS" w:eastAsia="Montserrat Light" w:hAnsi="Trebuchet MS" w:cs="Montserrat Light"/>
        </w:rPr>
        <w:t>EC</w:t>
      </w:r>
      <w:r w:rsidRPr="00BB6DA3">
        <w:rPr>
          <w:rFonts w:ascii="Trebuchet MS" w:eastAsia="Montserrat Light" w:hAnsi="Trebuchet MS" w:cs="Montserrat Light"/>
        </w:rPr>
        <w:t xml:space="preserve"> reporting deadlines. This additional time serves as a critical buffer for two key processes. Firstly, it allows for the thorough review of data gathered from the projects, which is especially vital for the detailed project-level pre-payment reports required by the EC. Secondly, this period facilitates the internal consolidation of information, a step that is crucial for the semi-annual RRP plan reports. </w:t>
      </w:r>
    </w:p>
    <w:tbl>
      <w:tblPr>
        <w:tblStyle w:val="Mkatabulky"/>
        <w:tblW w:w="0" w:type="auto"/>
        <w:tblLook w:val="04A0" w:firstRow="1" w:lastRow="0" w:firstColumn="1" w:lastColumn="0" w:noHBand="0" w:noVBand="1"/>
      </w:tblPr>
      <w:tblGrid>
        <w:gridCol w:w="9016"/>
      </w:tblGrid>
      <w:tr w:rsidR="008E184C" w:rsidRPr="00BB6DA3" w14:paraId="36C7693D" w14:textId="77777777" w:rsidTr="23ECCBDC">
        <w:tc>
          <w:tcPr>
            <w:tcW w:w="9016" w:type="dxa"/>
            <w:shd w:val="clear" w:color="auto" w:fill="FCE9DC" w:themeFill="accent6" w:themeFillTint="33"/>
          </w:tcPr>
          <w:p w14:paraId="1839CDE5" w14:textId="77777777" w:rsidR="008E184C" w:rsidRPr="00BB6DA3" w:rsidRDefault="7BCF10D7" w:rsidP="23ECCBDC">
            <w:pPr>
              <w:rPr>
                <w:rFonts w:ascii="Trebuchet MS" w:hAnsi="Trebuchet MS"/>
                <w:color w:val="E56710" w:themeColor="accent6" w:themeShade="BF"/>
                <w:szCs w:val="18"/>
              </w:rPr>
            </w:pPr>
            <w:r w:rsidRPr="00BB6DA3">
              <w:rPr>
                <w:rFonts w:ascii="Trebuchet MS" w:hAnsi="Trebuchet MS"/>
                <w:color w:val="E56710" w:themeColor="accent6" w:themeShade="BF"/>
                <w:szCs w:val="18"/>
              </w:rPr>
              <w:t>Specificity of financial instruments</w:t>
            </w:r>
          </w:p>
          <w:p w14:paraId="439AA3DE" w14:textId="13E9119C" w:rsidR="00A309A9" w:rsidRPr="00BB6DA3" w:rsidRDefault="518FD0A5" w:rsidP="23ECCBDC">
            <w:pPr>
              <w:spacing w:after="160"/>
              <w:rPr>
                <w:rFonts w:ascii="Trebuchet MS" w:hAnsi="Trebuchet MS"/>
                <w:szCs w:val="18"/>
              </w:rPr>
            </w:pPr>
            <w:r w:rsidRPr="00BB6DA3">
              <w:rPr>
                <w:rFonts w:ascii="Trebuchet MS" w:hAnsi="Trebuchet MS"/>
                <w:szCs w:val="18"/>
              </w:rPr>
              <w:t>Step 3.</w:t>
            </w:r>
            <w:r w:rsidR="4166BAD8" w:rsidRPr="00BB6DA3">
              <w:rPr>
                <w:rFonts w:ascii="Trebuchet MS" w:hAnsi="Trebuchet MS"/>
                <w:szCs w:val="18"/>
              </w:rPr>
              <w:t>2</w:t>
            </w:r>
            <w:r w:rsidRPr="00BB6DA3">
              <w:rPr>
                <w:rFonts w:ascii="Trebuchet MS" w:hAnsi="Trebuchet MS"/>
                <w:szCs w:val="18"/>
              </w:rPr>
              <w:t xml:space="preserve"> is </w:t>
            </w:r>
            <w:r w:rsidRPr="00BB6DA3">
              <w:rPr>
                <w:rFonts w:ascii="Trebuchet MS" w:eastAsia="Montserrat" w:hAnsi="Trebuchet MS" w:cs="Montserrat"/>
                <w:szCs w:val="18"/>
              </w:rPr>
              <w:t xml:space="preserve">applicable </w:t>
            </w:r>
            <w:r w:rsidRPr="00BB6DA3">
              <w:rPr>
                <w:rFonts w:ascii="Trebuchet MS" w:hAnsi="Trebuchet MS"/>
                <w:szCs w:val="18"/>
              </w:rPr>
              <w:t>for all financial instruments</w:t>
            </w:r>
            <w:r w:rsidR="740784C7" w:rsidRPr="00BB6DA3">
              <w:rPr>
                <w:rFonts w:ascii="Trebuchet MS" w:hAnsi="Trebuchet MS"/>
                <w:szCs w:val="18"/>
              </w:rPr>
              <w:t xml:space="preserve">, noting however that the location of reporting differs between types of financial instruments. Guarantees and loans monitoring should feed into both project-level and Semester reporting, while equity and working capital should only feed into the </w:t>
            </w:r>
            <w:r w:rsidR="21C2291B" w:rsidRPr="00BB6DA3">
              <w:rPr>
                <w:rFonts w:ascii="Trebuchet MS" w:hAnsi="Trebuchet MS"/>
                <w:szCs w:val="18"/>
              </w:rPr>
              <w:t>latter.</w:t>
            </w:r>
            <w:r w:rsidRPr="00BB6DA3">
              <w:rPr>
                <w:rFonts w:ascii="Trebuchet MS" w:hAnsi="Trebuchet MS"/>
                <w:szCs w:val="18"/>
              </w:rPr>
              <w:t xml:space="preserve"> </w:t>
            </w:r>
            <w:r w:rsidR="48EFFAC9" w:rsidRPr="00BB6DA3">
              <w:rPr>
                <w:rFonts w:ascii="Trebuchet MS" w:hAnsi="Trebuchet MS"/>
                <w:szCs w:val="18"/>
              </w:rPr>
              <w:t>Apart from this caveat, t</w:t>
            </w:r>
            <w:r w:rsidR="0FE11934" w:rsidRPr="00BB6DA3">
              <w:rPr>
                <w:rFonts w:ascii="Trebuchet MS" w:hAnsi="Trebuchet MS"/>
                <w:szCs w:val="18"/>
              </w:rPr>
              <w:t>he process and timelines described in Step 3.</w:t>
            </w:r>
            <w:r w:rsidR="6BCA8411" w:rsidRPr="00BB6DA3">
              <w:rPr>
                <w:rFonts w:ascii="Trebuchet MS" w:hAnsi="Trebuchet MS"/>
                <w:szCs w:val="18"/>
              </w:rPr>
              <w:t>2</w:t>
            </w:r>
            <w:r w:rsidR="0FE11934" w:rsidRPr="00BB6DA3">
              <w:rPr>
                <w:rFonts w:ascii="Trebuchet MS" w:hAnsi="Trebuchet MS"/>
                <w:szCs w:val="18"/>
              </w:rPr>
              <w:t xml:space="preserve"> should </w:t>
            </w:r>
            <w:r w:rsidR="45091434" w:rsidRPr="00BB6DA3">
              <w:rPr>
                <w:rFonts w:ascii="Trebuchet MS" w:hAnsi="Trebuchet MS"/>
                <w:szCs w:val="18"/>
              </w:rPr>
              <w:t xml:space="preserve">also </w:t>
            </w:r>
            <w:r w:rsidR="0FE11934" w:rsidRPr="00BB6DA3">
              <w:rPr>
                <w:rFonts w:ascii="Trebuchet MS" w:hAnsi="Trebuchet MS"/>
                <w:szCs w:val="18"/>
              </w:rPr>
              <w:t>be applied</w:t>
            </w:r>
            <w:r w:rsidR="2606B0A7" w:rsidRPr="00BB6DA3">
              <w:rPr>
                <w:rFonts w:ascii="Trebuchet MS" w:hAnsi="Trebuchet MS"/>
                <w:szCs w:val="18"/>
              </w:rPr>
              <w:t xml:space="preserve"> to financial instruments</w:t>
            </w:r>
            <w:r w:rsidR="5EB2990D" w:rsidRPr="00BB6DA3">
              <w:rPr>
                <w:rFonts w:ascii="Trebuchet MS" w:hAnsi="Trebuchet MS"/>
                <w:szCs w:val="18"/>
              </w:rPr>
              <w:t>.</w:t>
            </w:r>
          </w:p>
          <w:p w14:paraId="5B3F2F6F" w14:textId="145EC99C" w:rsidR="00A309A9" w:rsidRPr="00BB6DA3" w:rsidRDefault="518FD0A5" w:rsidP="006F7E9F">
            <w:pPr>
              <w:pStyle w:val="Odstavecseseznamem"/>
              <w:numPr>
                <w:ilvl w:val="0"/>
                <w:numId w:val="80"/>
              </w:numPr>
              <w:rPr>
                <w:szCs w:val="18"/>
              </w:rPr>
            </w:pPr>
            <w:r w:rsidRPr="00BB6DA3">
              <w:rPr>
                <w:szCs w:val="18"/>
              </w:rPr>
              <w:t>What are the key elements to keep in mind to conduct this step?</w:t>
            </w:r>
          </w:p>
          <w:p w14:paraId="7199F47E" w14:textId="5EDDA5DB" w:rsidR="00A309A9" w:rsidRPr="00BB6DA3" w:rsidRDefault="518FD0A5" w:rsidP="23ECCBDC">
            <w:pPr>
              <w:spacing w:before="240" w:after="160"/>
              <w:rPr>
                <w:rFonts w:ascii="Trebuchet MS" w:hAnsi="Trebuchet MS"/>
                <w:szCs w:val="18"/>
              </w:rPr>
            </w:pPr>
            <w:r w:rsidRPr="00BB6DA3">
              <w:rPr>
                <w:rFonts w:ascii="Trebuchet MS" w:hAnsi="Trebuchet MS"/>
                <w:szCs w:val="18"/>
              </w:rPr>
              <w:t xml:space="preserve">It is advised that financial intermediaries </w:t>
            </w:r>
            <w:r w:rsidR="6AC95BC2" w:rsidRPr="00BB6DA3">
              <w:rPr>
                <w:rFonts w:ascii="Trebuchet MS" w:hAnsi="Trebuchet MS"/>
                <w:szCs w:val="18"/>
              </w:rPr>
              <w:t xml:space="preserve">conduct the </w:t>
            </w:r>
            <w:r w:rsidR="276324C4" w:rsidRPr="00BB6DA3">
              <w:rPr>
                <w:rFonts w:ascii="Trebuchet MS" w:hAnsi="Trebuchet MS"/>
                <w:szCs w:val="18"/>
              </w:rPr>
              <w:t>monitoring</w:t>
            </w:r>
            <w:r w:rsidR="6AC95BC2" w:rsidRPr="00BB6DA3">
              <w:rPr>
                <w:rFonts w:ascii="Trebuchet MS" w:hAnsi="Trebuchet MS"/>
                <w:szCs w:val="18"/>
              </w:rPr>
              <w:t xml:space="preserve"> and </w:t>
            </w:r>
            <w:r w:rsidR="25A3930C" w:rsidRPr="00BB6DA3">
              <w:rPr>
                <w:rFonts w:ascii="Trebuchet MS" w:hAnsi="Trebuchet MS"/>
                <w:szCs w:val="18"/>
              </w:rPr>
              <w:t xml:space="preserve">ensure </w:t>
            </w:r>
            <w:r w:rsidR="6AC95BC2" w:rsidRPr="00BB6DA3">
              <w:rPr>
                <w:rFonts w:ascii="Trebuchet MS" w:hAnsi="Trebuchet MS"/>
                <w:szCs w:val="18"/>
              </w:rPr>
              <w:t xml:space="preserve">reporting </w:t>
            </w:r>
            <w:r w:rsidR="263AFF4B" w:rsidRPr="00BB6DA3">
              <w:rPr>
                <w:rFonts w:ascii="Trebuchet MS" w:hAnsi="Trebuchet MS"/>
                <w:szCs w:val="18"/>
              </w:rPr>
              <w:t>to Czech authorities</w:t>
            </w:r>
            <w:r w:rsidRPr="00BB6DA3">
              <w:rPr>
                <w:rFonts w:ascii="Trebuchet MS" w:hAnsi="Trebuchet MS"/>
                <w:szCs w:val="18"/>
              </w:rPr>
              <w:t xml:space="preserve">. </w:t>
            </w:r>
            <w:r w:rsidR="2E512B68" w:rsidRPr="00BB6DA3">
              <w:rPr>
                <w:rFonts w:ascii="Trebuchet MS" w:hAnsi="Trebuchet MS"/>
                <w:szCs w:val="18"/>
              </w:rPr>
              <w:t>A</w:t>
            </w:r>
            <w:r w:rsidR="70F0803E" w:rsidRPr="00BB6DA3">
              <w:rPr>
                <w:rFonts w:ascii="Trebuchet MS" w:hAnsi="Trebuchet MS"/>
                <w:szCs w:val="18"/>
              </w:rPr>
              <w:t xml:space="preserve">dditional time should </w:t>
            </w:r>
            <w:r w:rsidR="38C3A785" w:rsidRPr="00BB6DA3">
              <w:rPr>
                <w:rFonts w:ascii="Trebuchet MS" w:hAnsi="Trebuchet MS"/>
                <w:szCs w:val="18"/>
              </w:rPr>
              <w:t xml:space="preserve">thus </w:t>
            </w:r>
            <w:r w:rsidR="70F0803E" w:rsidRPr="00BB6DA3">
              <w:rPr>
                <w:rFonts w:ascii="Trebuchet MS" w:hAnsi="Trebuchet MS"/>
                <w:szCs w:val="18"/>
              </w:rPr>
              <w:t xml:space="preserve">be planned in the reporting to the EC, to allow Czech authorities to conduct controls (e.g., on a random or size-based basis on </w:t>
            </w:r>
            <w:r w:rsidR="6A53DB14" w:rsidRPr="00BB6DA3">
              <w:rPr>
                <w:rFonts w:ascii="Trebuchet MS" w:hAnsi="Trebuchet MS"/>
                <w:szCs w:val="18"/>
              </w:rPr>
              <w:t xml:space="preserve">the quality of descriptions and reports). Both the intermediaries and the authorities </w:t>
            </w:r>
            <w:r w:rsidR="6C945E77" w:rsidRPr="00BB6DA3">
              <w:rPr>
                <w:rFonts w:ascii="Trebuchet MS" w:hAnsi="Trebuchet MS"/>
                <w:szCs w:val="18"/>
              </w:rPr>
              <w:t xml:space="preserve">should have the possibility </w:t>
            </w:r>
            <w:r w:rsidRPr="00BB6DA3">
              <w:rPr>
                <w:rFonts w:ascii="Trebuchet MS" w:hAnsi="Trebuchet MS"/>
                <w:szCs w:val="18"/>
              </w:rPr>
              <w:t>ask ad hoc questions to the National Development Bank, which acts as a central expertise centre for DNSH in financial instruments.</w:t>
            </w:r>
          </w:p>
          <w:p w14:paraId="5E401549" w14:textId="77777777" w:rsidR="00A309A9" w:rsidRPr="00BB6DA3" w:rsidRDefault="518FD0A5" w:rsidP="006F7E9F">
            <w:pPr>
              <w:pStyle w:val="Odstavecseseznamem"/>
              <w:numPr>
                <w:ilvl w:val="0"/>
                <w:numId w:val="80"/>
              </w:numPr>
              <w:rPr>
                <w:szCs w:val="18"/>
              </w:rPr>
            </w:pPr>
            <w:r w:rsidRPr="00BB6DA3">
              <w:rPr>
                <w:szCs w:val="18"/>
              </w:rPr>
              <w:t>Is there any difference between different types of financial instruments?</w:t>
            </w:r>
          </w:p>
          <w:p w14:paraId="1E762DCA" w14:textId="202061C1" w:rsidR="00A309A9" w:rsidRPr="00BB6DA3" w:rsidRDefault="3EFA9403" w:rsidP="23ECCBDC">
            <w:pPr>
              <w:rPr>
                <w:rFonts w:ascii="Trebuchet MS" w:hAnsi="Trebuchet MS"/>
                <w:szCs w:val="18"/>
              </w:rPr>
            </w:pPr>
            <w:r w:rsidRPr="00BB6DA3">
              <w:rPr>
                <w:rFonts w:ascii="Trebuchet MS" w:hAnsi="Trebuchet MS"/>
                <w:szCs w:val="18"/>
              </w:rPr>
              <w:t xml:space="preserve">Yes. As explained in Step 1.1, guarantees and loans finance specific projects that are described in the CID. Therefore, their implementation and subsequent monitoring should feed into </w:t>
            </w:r>
            <w:r w:rsidR="726D2DBF" w:rsidRPr="00BB6DA3">
              <w:rPr>
                <w:rFonts w:ascii="Trebuchet MS" w:hAnsi="Trebuchet MS"/>
                <w:szCs w:val="18"/>
              </w:rPr>
              <w:t>the project-level reporting.</w:t>
            </w:r>
            <w:r w:rsidR="6F142E39" w:rsidRPr="00BB6DA3">
              <w:rPr>
                <w:rFonts w:ascii="Trebuchet MS" w:hAnsi="Trebuchet MS"/>
                <w:szCs w:val="18"/>
              </w:rPr>
              <w:t xml:space="preserve"> In contrast, equity and working capital fund beneficiaries at large. Therefore, the monitoring of equity and working capital can only feed into Semester reporting.</w:t>
            </w:r>
          </w:p>
        </w:tc>
      </w:tr>
    </w:tbl>
    <w:p w14:paraId="753CC642" w14:textId="77777777" w:rsidR="007A3EFF" w:rsidRDefault="007A3EFF" w:rsidP="00760356">
      <w:pPr>
        <w:pStyle w:val="Nadpis1"/>
        <w:numPr>
          <w:ilvl w:val="0"/>
          <w:numId w:val="0"/>
        </w:numPr>
        <w:rPr>
          <w:rFonts w:ascii="Trebuchet MS" w:hAnsi="Trebuchet MS"/>
        </w:rPr>
      </w:pPr>
      <w:bookmarkStart w:id="69" w:name="_Ref152666358"/>
      <w:bookmarkStart w:id="70" w:name="_Toc1700617008"/>
      <w:bookmarkStart w:id="71" w:name="_Ref160195578"/>
      <w:bookmarkStart w:id="72" w:name="_Toc1935387046"/>
    </w:p>
    <w:p w14:paraId="7AAF0ABF" w14:textId="392FAE41" w:rsidR="00760356" w:rsidRPr="00BB6DA3" w:rsidRDefault="1C3545DD" w:rsidP="00760356">
      <w:pPr>
        <w:pStyle w:val="Nadpis1"/>
        <w:numPr>
          <w:ilvl w:val="0"/>
          <w:numId w:val="0"/>
        </w:numPr>
        <w:rPr>
          <w:rFonts w:ascii="Trebuchet MS" w:hAnsi="Trebuchet MS"/>
        </w:rPr>
      </w:pPr>
      <w:r w:rsidRPr="00BB6DA3">
        <w:rPr>
          <w:rFonts w:ascii="Trebuchet MS" w:hAnsi="Trebuchet MS"/>
        </w:rPr>
        <w:t>Annex A – Conducting climate proofing</w:t>
      </w:r>
      <w:r w:rsidR="5F287394" w:rsidRPr="00BB6DA3">
        <w:rPr>
          <w:rFonts w:ascii="Trebuchet MS" w:hAnsi="Trebuchet MS"/>
        </w:rPr>
        <w:t xml:space="preserve"> in </w:t>
      </w:r>
      <w:r w:rsidR="779AEB09" w:rsidRPr="00BB6DA3">
        <w:rPr>
          <w:rFonts w:ascii="Trebuchet MS" w:hAnsi="Trebuchet MS"/>
        </w:rPr>
        <w:t>CPF</w:t>
      </w:r>
      <w:bookmarkEnd w:id="69"/>
      <w:bookmarkEnd w:id="70"/>
      <w:bookmarkEnd w:id="71"/>
      <w:bookmarkEnd w:id="72"/>
    </w:p>
    <w:p w14:paraId="295D1400" w14:textId="44E3FBC3" w:rsidR="00EA093D" w:rsidRPr="00BB6DA3" w:rsidRDefault="4BF0DFB6" w:rsidP="00355893">
      <w:pPr>
        <w:rPr>
          <w:rStyle w:val="normaltextrun"/>
          <w:rFonts w:ascii="Trebuchet MS" w:hAnsi="Trebuchet MS"/>
        </w:rPr>
      </w:pPr>
      <w:r w:rsidRPr="00BB6DA3">
        <w:rPr>
          <w:rStyle w:val="normaltextrun"/>
          <w:rFonts w:ascii="Trebuchet MS" w:hAnsi="Trebuchet MS"/>
        </w:rPr>
        <w:t xml:space="preserve">This Annex presents the main steps and implications of the </w:t>
      </w:r>
      <w:r w:rsidR="0C152B4E" w:rsidRPr="00BB6DA3">
        <w:rPr>
          <w:rStyle w:val="normaltextrun"/>
          <w:rFonts w:ascii="Trebuchet MS" w:hAnsi="Trebuchet MS"/>
        </w:rPr>
        <w:t>Commission Notice 2021/C 373/01 Technical guidance on the climate proofing on infrastructure in the period 2021-2027</w:t>
      </w:r>
      <w:r w:rsidR="00BD3D9F" w:rsidRPr="00BB6DA3">
        <w:rPr>
          <w:rStyle w:val="Znakapoznpodarou"/>
          <w:rFonts w:ascii="Trebuchet MS" w:hAnsi="Trebuchet MS"/>
        </w:rPr>
        <w:footnoteReference w:id="23"/>
      </w:r>
      <w:r w:rsidR="0C152B4E" w:rsidRPr="00BB6DA3">
        <w:rPr>
          <w:rStyle w:val="normaltextrun"/>
          <w:rFonts w:ascii="Trebuchet MS" w:hAnsi="Trebuchet MS"/>
        </w:rPr>
        <w:t>.</w:t>
      </w:r>
    </w:p>
    <w:p w14:paraId="710A3177" w14:textId="7F41999A" w:rsidR="3382736A" w:rsidRPr="00BB6DA3" w:rsidRDefault="3382736A" w:rsidP="1D4D331D">
      <w:pPr>
        <w:rPr>
          <w:rStyle w:val="normaltextrun"/>
          <w:rFonts w:ascii="Trebuchet MS" w:hAnsi="Trebuchet MS"/>
        </w:rPr>
      </w:pPr>
      <w:r w:rsidRPr="00BB6DA3">
        <w:rPr>
          <w:rStyle w:val="normaltextrun"/>
          <w:rFonts w:ascii="Trebuchet MS" w:hAnsi="Trebuchet MS"/>
        </w:rPr>
        <w:t>This Annex was developed for 3 key situations:</w:t>
      </w:r>
    </w:p>
    <w:p w14:paraId="20CF959F" w14:textId="78E97169" w:rsidR="1AFBBD6A" w:rsidRPr="00BB6DA3" w:rsidRDefault="0264F9EB" w:rsidP="006F7E9F">
      <w:pPr>
        <w:pStyle w:val="Odstavecseseznamem"/>
        <w:numPr>
          <w:ilvl w:val="0"/>
          <w:numId w:val="77"/>
        </w:numPr>
        <w:spacing w:line="276" w:lineRule="auto"/>
        <w:jc w:val="both"/>
        <w:rPr>
          <w:rStyle w:val="normaltextrun"/>
          <w:rFonts w:eastAsia="Montserrat Light" w:cs="Montserrat Light"/>
        </w:rPr>
      </w:pPr>
      <w:r w:rsidRPr="00BB6DA3">
        <w:rPr>
          <w:rStyle w:val="normaltextrun"/>
          <w:rFonts w:eastAsia="Montserrat Light" w:cs="Montserrat Light"/>
        </w:rPr>
        <w:t xml:space="preserve">MAs may conduct a CP </w:t>
      </w:r>
      <w:r w:rsidR="6AA06510" w:rsidRPr="00BB6DA3">
        <w:rPr>
          <w:rStyle w:val="normaltextrun"/>
          <w:rFonts w:eastAsia="Montserrat Light" w:cs="Montserrat Light"/>
        </w:rPr>
        <w:t xml:space="preserve">at the </w:t>
      </w:r>
      <w:r w:rsidR="6AA06510" w:rsidRPr="00BB6DA3">
        <w:rPr>
          <w:rStyle w:val="normaltextrun"/>
          <w:rFonts w:eastAsia="Montserrat Light" w:cs="Montserrat Light"/>
          <w:b/>
          <w:bCs/>
        </w:rPr>
        <w:t>call level</w:t>
      </w:r>
      <w:r w:rsidR="6AA06510" w:rsidRPr="00BB6DA3">
        <w:rPr>
          <w:rStyle w:val="normaltextrun"/>
          <w:rFonts w:eastAsia="Montserrat Light" w:cs="Montserrat Light"/>
        </w:rPr>
        <w:t>,</w:t>
      </w:r>
      <w:r w:rsidRPr="00BB6DA3">
        <w:rPr>
          <w:rStyle w:val="normaltextrun"/>
          <w:rFonts w:eastAsia="Montserrat Light" w:cs="Montserrat Light"/>
        </w:rPr>
        <w:t xml:space="preserve"> if the</w:t>
      </w:r>
      <w:r w:rsidR="4D9A8AF6" w:rsidRPr="00BB6DA3">
        <w:rPr>
          <w:rStyle w:val="normaltextrun"/>
          <w:rFonts w:eastAsia="Montserrat Light" w:cs="Montserrat Light"/>
        </w:rPr>
        <w:t xml:space="preserve">y are developing a call for which the </w:t>
      </w:r>
      <w:r w:rsidR="000FFEEF" w:rsidRPr="00BB6DA3">
        <w:rPr>
          <w:rStyle w:val="normaltextrun"/>
          <w:rFonts w:eastAsia="Montserrat Light" w:cs="Montserrat Light"/>
        </w:rPr>
        <w:t>underlying</w:t>
      </w:r>
      <w:r w:rsidR="4D9A8AF6" w:rsidRPr="00BB6DA3">
        <w:rPr>
          <w:rStyle w:val="normaltextrun"/>
          <w:rFonts w:eastAsia="Montserrat Light" w:cs="Montserrat Light"/>
        </w:rPr>
        <w:t xml:space="preserve"> operations cannot be</w:t>
      </w:r>
      <w:r w:rsidRPr="00BB6DA3">
        <w:rPr>
          <w:rStyle w:val="normaltextrun"/>
          <w:rFonts w:eastAsia="Montserrat Light" w:cs="Montserrat Light"/>
        </w:rPr>
        <w:t xml:space="preserve"> </w:t>
      </w:r>
      <w:r w:rsidR="4D9A8AF6" w:rsidRPr="00BB6DA3">
        <w:rPr>
          <w:rStyle w:val="normaltextrun"/>
          <w:rFonts w:eastAsia="Montserrat Light" w:cs="Montserrat Light"/>
        </w:rPr>
        <w:t>selected without proofing</w:t>
      </w:r>
      <w:r w:rsidR="3EEC16CE" w:rsidRPr="00BB6DA3">
        <w:rPr>
          <w:rStyle w:val="normaltextrun"/>
          <w:rFonts w:eastAsia="Montserrat Light" w:cs="Montserrat Light"/>
        </w:rPr>
        <w:t>. In that case, it is advised that MAs use the Annex or a specific section</w:t>
      </w:r>
      <w:r w:rsidR="4D9A8AF6" w:rsidRPr="00BB6DA3">
        <w:rPr>
          <w:rStyle w:val="normaltextrun"/>
          <w:rFonts w:eastAsia="Montserrat Light" w:cs="Montserrat Light"/>
        </w:rPr>
        <w:t xml:space="preserve"> of the </w:t>
      </w:r>
      <w:r w:rsidR="3EEC16CE" w:rsidRPr="00BB6DA3">
        <w:rPr>
          <w:rStyle w:val="normaltextrun"/>
          <w:rFonts w:eastAsia="Montserrat Light" w:cs="Montserrat Light"/>
        </w:rPr>
        <w:t>Annex</w:t>
      </w:r>
      <w:r w:rsidR="4D9A8AF6" w:rsidRPr="00BB6DA3">
        <w:rPr>
          <w:rStyle w:val="normaltextrun"/>
          <w:rFonts w:eastAsia="Montserrat Light" w:cs="Montserrat Light"/>
        </w:rPr>
        <w:t xml:space="preserve"> (</w:t>
      </w:r>
      <w:r w:rsidR="09C43442" w:rsidRPr="00BB6DA3">
        <w:rPr>
          <w:rStyle w:val="normaltextrun"/>
          <w:rFonts w:eastAsia="Montserrat Light" w:cs="Montserrat Light"/>
        </w:rPr>
        <w:t>e.g., proofing steps to identify mitigation measures</w:t>
      </w:r>
      <w:r w:rsidR="4D9A8AF6" w:rsidRPr="00BB6DA3">
        <w:rPr>
          <w:rStyle w:val="normaltextrun"/>
          <w:rFonts w:eastAsia="Montserrat Light" w:cs="Montserrat Light"/>
        </w:rPr>
        <w:t>)</w:t>
      </w:r>
      <w:r w:rsidR="313F9A42" w:rsidRPr="00BB6DA3">
        <w:rPr>
          <w:rStyle w:val="normaltextrun"/>
          <w:rFonts w:eastAsia="Montserrat Light" w:cs="Montserrat Light"/>
        </w:rPr>
        <w:t xml:space="preserve"> and apply them at</w:t>
      </w:r>
      <w:r w:rsidR="4D9A8AF6" w:rsidRPr="00BB6DA3">
        <w:rPr>
          <w:rStyle w:val="normaltextrun"/>
          <w:rFonts w:eastAsia="Montserrat Light" w:cs="Montserrat Light"/>
        </w:rPr>
        <w:t xml:space="preserve"> the </w:t>
      </w:r>
      <w:r w:rsidR="313F9A42" w:rsidRPr="00BB6DA3">
        <w:rPr>
          <w:rStyle w:val="normaltextrun"/>
          <w:rFonts w:eastAsia="Montserrat Light" w:cs="Montserrat Light"/>
        </w:rPr>
        <w:t>call level</w:t>
      </w:r>
      <w:r w:rsidR="4D9A8AF6" w:rsidRPr="00BB6DA3">
        <w:rPr>
          <w:rStyle w:val="normaltextrun"/>
          <w:rFonts w:eastAsia="Montserrat Light" w:cs="Montserrat Light"/>
        </w:rPr>
        <w:t>.</w:t>
      </w:r>
    </w:p>
    <w:p w14:paraId="1BCB75C5" w14:textId="0B279DE6" w:rsidR="1AFBBD6A" w:rsidRPr="00BB6DA3" w:rsidRDefault="4C8CD6AF" w:rsidP="006F7E9F">
      <w:pPr>
        <w:pStyle w:val="Odstavecseseznamem"/>
        <w:numPr>
          <w:ilvl w:val="0"/>
          <w:numId w:val="77"/>
        </w:numPr>
        <w:spacing w:line="276" w:lineRule="auto"/>
        <w:jc w:val="both"/>
        <w:rPr>
          <w:rStyle w:val="normaltextrun"/>
          <w:rFonts w:eastAsia="Montserrat Light" w:cs="Montserrat Light"/>
        </w:rPr>
      </w:pPr>
      <w:r w:rsidRPr="00BB6DA3">
        <w:rPr>
          <w:rStyle w:val="normaltextrun"/>
          <w:rFonts w:eastAsia="Montserrat Light" w:cs="Montserrat Light"/>
        </w:rPr>
        <w:t xml:space="preserve">MAs may ask PPs about </w:t>
      </w:r>
      <w:r w:rsidRPr="00BB6DA3">
        <w:rPr>
          <w:rStyle w:val="normaltextrun"/>
          <w:rFonts w:eastAsia="Montserrat Light" w:cs="Montserrat Light"/>
          <w:b/>
          <w:bCs/>
        </w:rPr>
        <w:t xml:space="preserve">details on their operation </w:t>
      </w:r>
      <w:r w:rsidRPr="00BB6DA3">
        <w:rPr>
          <w:rStyle w:val="normaltextrun"/>
          <w:rFonts w:eastAsia="Montserrat Light" w:cs="Montserrat Light"/>
        </w:rPr>
        <w:t>to clarify if a CP is needed and/or to support the DNSH assessment.</w:t>
      </w:r>
      <w:r w:rsidR="5D6CAF69" w:rsidRPr="00BB6DA3">
        <w:rPr>
          <w:rStyle w:val="normaltextrun"/>
          <w:rFonts w:eastAsia="Montserrat Light" w:cs="Montserrat Light"/>
        </w:rPr>
        <w:t xml:space="preserve"> The Annex can be used to pinpoint which questions should be asked and how they relate to the process described in the guidelines and to the evidence </w:t>
      </w:r>
      <w:r w:rsidR="597096D6" w:rsidRPr="00BB6DA3">
        <w:rPr>
          <w:rStyle w:val="normaltextrun"/>
          <w:rFonts w:eastAsia="Montserrat Light" w:cs="Montserrat Light"/>
        </w:rPr>
        <w:t>lists</w:t>
      </w:r>
      <w:r w:rsidR="5D6CAF69" w:rsidRPr="00BB6DA3">
        <w:rPr>
          <w:rStyle w:val="normaltextrun"/>
          <w:rFonts w:eastAsia="Montserrat Light" w:cs="Montserrat Light"/>
        </w:rPr>
        <w:t>.</w:t>
      </w:r>
    </w:p>
    <w:p w14:paraId="583E1DD5" w14:textId="64BC56B0" w:rsidR="1AFBBD6A" w:rsidRPr="00BB6DA3" w:rsidRDefault="4C8CD6AF" w:rsidP="006F7E9F">
      <w:pPr>
        <w:pStyle w:val="Odstavecseseznamem"/>
        <w:numPr>
          <w:ilvl w:val="0"/>
          <w:numId w:val="77"/>
        </w:numPr>
        <w:spacing w:line="276" w:lineRule="auto"/>
        <w:jc w:val="both"/>
        <w:rPr>
          <w:rStyle w:val="normaltextrun"/>
          <w:rFonts w:eastAsia="Montserrat Light" w:cs="Montserrat Light"/>
        </w:rPr>
      </w:pPr>
      <w:r w:rsidRPr="00BB6DA3">
        <w:rPr>
          <w:rStyle w:val="normaltextrun"/>
          <w:rFonts w:eastAsia="Montserrat Light" w:cs="Montserrat Light"/>
        </w:rPr>
        <w:t>MAs should conduct or ask for a CP for all</w:t>
      </w:r>
      <w:r w:rsidRPr="00BB6DA3">
        <w:rPr>
          <w:rStyle w:val="normaltextrun"/>
          <w:rFonts w:eastAsia="Montserrat Light" w:cs="Montserrat Light"/>
          <w:b/>
          <w:bCs/>
        </w:rPr>
        <w:t xml:space="preserve"> operations related to</w:t>
      </w:r>
      <w:r w:rsidR="0264F9EB" w:rsidRPr="00BB6DA3">
        <w:rPr>
          <w:rStyle w:val="normaltextrun"/>
          <w:rFonts w:eastAsia="Montserrat Light" w:cs="Montserrat Light"/>
          <w:b/>
          <w:bCs/>
        </w:rPr>
        <w:t xml:space="preserve"> infrastructure and </w:t>
      </w:r>
      <w:r w:rsidR="13BE3B80" w:rsidRPr="00BB6DA3">
        <w:rPr>
          <w:rStyle w:val="normaltextrun"/>
          <w:rFonts w:eastAsia="Montserrat Light" w:cs="Montserrat Light"/>
          <w:b/>
          <w:bCs/>
        </w:rPr>
        <w:t>that have</w:t>
      </w:r>
      <w:r w:rsidR="0264F9EB" w:rsidRPr="00BB6DA3">
        <w:rPr>
          <w:rStyle w:val="normaltextrun"/>
          <w:rFonts w:eastAsia="Montserrat Light" w:cs="Montserrat Light"/>
          <w:b/>
          <w:bCs/>
        </w:rPr>
        <w:t xml:space="preserve"> a lifespan exceeding 5 years</w:t>
      </w:r>
      <w:r w:rsidR="0264F9EB" w:rsidRPr="00BB6DA3">
        <w:rPr>
          <w:rStyle w:val="normaltextrun"/>
          <w:rFonts w:eastAsia="Montserrat Light" w:cs="Montserrat Light"/>
        </w:rPr>
        <w:t xml:space="preserve">. </w:t>
      </w:r>
    </w:p>
    <w:p w14:paraId="0D4E60D3" w14:textId="72CE4745" w:rsidR="503B319D" w:rsidRPr="00BB6DA3" w:rsidRDefault="503B319D" w:rsidP="23ECCBDC">
      <w:pPr>
        <w:rPr>
          <w:rStyle w:val="normaltextrun"/>
          <w:rFonts w:ascii="Trebuchet MS" w:eastAsia="Montserrat" w:hAnsi="Trebuchet MS" w:cs="Montserrat"/>
        </w:rPr>
      </w:pPr>
    </w:p>
    <w:tbl>
      <w:tblPr>
        <w:tblStyle w:val="Mkatabulky"/>
        <w:tblW w:w="0" w:type="auto"/>
        <w:tblLayout w:type="fixed"/>
        <w:tblLook w:val="06A0" w:firstRow="1" w:lastRow="0" w:firstColumn="1" w:lastColumn="0" w:noHBand="1" w:noVBand="1"/>
      </w:tblPr>
      <w:tblGrid>
        <w:gridCol w:w="9015"/>
      </w:tblGrid>
      <w:tr w:rsidR="5B66B520" w:rsidRPr="00BB6DA3" w14:paraId="03889D45" w14:textId="77777777" w:rsidTr="23ECCBDC">
        <w:trPr>
          <w:trHeight w:val="300"/>
        </w:trPr>
        <w:tc>
          <w:tcPr>
            <w:tcW w:w="9015" w:type="dxa"/>
            <w:shd w:val="clear" w:color="auto" w:fill="FCE9DC" w:themeFill="accent6" w:themeFillTint="33"/>
          </w:tcPr>
          <w:p w14:paraId="1A39016B" w14:textId="77777777" w:rsidR="6F932B61" w:rsidRPr="00BB6DA3" w:rsidRDefault="49B51A68" w:rsidP="23ECCBDC">
            <w:pPr>
              <w:rPr>
                <w:rFonts w:ascii="Trebuchet MS" w:hAnsi="Trebuchet MS"/>
                <w:color w:val="E56710" w:themeColor="accent6" w:themeShade="BF"/>
                <w:szCs w:val="18"/>
              </w:rPr>
            </w:pPr>
            <w:r w:rsidRPr="00BB6DA3">
              <w:rPr>
                <w:rFonts w:ascii="Trebuchet MS" w:hAnsi="Trebuchet MS"/>
                <w:color w:val="E56710" w:themeColor="accent6" w:themeShade="BF"/>
                <w:szCs w:val="18"/>
              </w:rPr>
              <w:t>Specificity of financial instruments</w:t>
            </w:r>
          </w:p>
          <w:p w14:paraId="3A9DD895" w14:textId="5AA3570A" w:rsidR="6F932B61" w:rsidRPr="00BB6DA3" w:rsidRDefault="49B51A68" w:rsidP="23ECCBDC">
            <w:pPr>
              <w:rPr>
                <w:rFonts w:ascii="Trebuchet MS" w:hAnsi="Trebuchet MS"/>
                <w:szCs w:val="18"/>
              </w:rPr>
            </w:pPr>
            <w:r w:rsidRPr="00BB6DA3">
              <w:rPr>
                <w:rFonts w:ascii="Trebuchet MS" w:hAnsi="Trebuchet MS"/>
                <w:szCs w:val="18"/>
              </w:rPr>
              <w:t xml:space="preserve">This Annex is </w:t>
            </w:r>
            <w:r w:rsidRPr="00BB6DA3">
              <w:rPr>
                <w:rFonts w:ascii="Trebuchet MS" w:eastAsia="Montserrat" w:hAnsi="Trebuchet MS" w:cs="Montserrat"/>
                <w:szCs w:val="18"/>
              </w:rPr>
              <w:t xml:space="preserve">applicable </w:t>
            </w:r>
            <w:r w:rsidRPr="00BB6DA3">
              <w:rPr>
                <w:rFonts w:ascii="Trebuchet MS" w:hAnsi="Trebuchet MS"/>
                <w:szCs w:val="18"/>
              </w:rPr>
              <w:t xml:space="preserve">for (i) </w:t>
            </w:r>
            <w:r w:rsidR="416AE410" w:rsidRPr="00BB6DA3">
              <w:rPr>
                <w:rFonts w:ascii="Trebuchet MS" w:hAnsi="Trebuchet MS"/>
                <w:szCs w:val="18"/>
              </w:rPr>
              <w:t>financial</w:t>
            </w:r>
            <w:r w:rsidRPr="00BB6DA3">
              <w:rPr>
                <w:rFonts w:ascii="Trebuchet MS" w:hAnsi="Trebuchet MS"/>
                <w:szCs w:val="18"/>
              </w:rPr>
              <w:t xml:space="preserve"> instruments identified </w:t>
            </w:r>
            <w:r w:rsidR="19C09727" w:rsidRPr="00BB6DA3">
              <w:rPr>
                <w:rFonts w:ascii="Trebuchet MS" w:hAnsi="Trebuchet MS"/>
                <w:szCs w:val="18"/>
              </w:rPr>
              <w:t>in</w:t>
            </w:r>
            <w:r w:rsidRPr="00BB6DA3">
              <w:rPr>
                <w:rFonts w:ascii="Trebuchet MS" w:hAnsi="Trebuchet MS"/>
                <w:szCs w:val="18"/>
              </w:rPr>
              <w:t xml:space="preserve"> Step 1 </w:t>
            </w:r>
            <w:r w:rsidR="4AB5EAF5" w:rsidRPr="00BB6DA3">
              <w:rPr>
                <w:rFonts w:ascii="Trebuchet MS" w:hAnsi="Trebuchet MS"/>
                <w:szCs w:val="18"/>
              </w:rPr>
              <w:t xml:space="preserve">to be likely to fund operations that need a CP and (ii) </w:t>
            </w:r>
            <w:r w:rsidR="6958163C" w:rsidRPr="00BB6DA3">
              <w:rPr>
                <w:rFonts w:ascii="Trebuchet MS" w:hAnsi="Trebuchet MS"/>
                <w:szCs w:val="18"/>
              </w:rPr>
              <w:t>for operations funded by financial instruments</w:t>
            </w:r>
            <w:r w:rsidR="4AB5EAF5" w:rsidRPr="00BB6DA3">
              <w:rPr>
                <w:rFonts w:ascii="Trebuchet MS" w:hAnsi="Trebuchet MS"/>
                <w:szCs w:val="18"/>
              </w:rPr>
              <w:t xml:space="preserve"> </w:t>
            </w:r>
            <w:r w:rsidR="6958163C" w:rsidRPr="00BB6DA3">
              <w:rPr>
                <w:rFonts w:ascii="Trebuchet MS" w:hAnsi="Trebuchet MS"/>
                <w:szCs w:val="18"/>
              </w:rPr>
              <w:t>and</w:t>
            </w:r>
            <w:r w:rsidR="4AB5EAF5" w:rsidRPr="00BB6DA3">
              <w:rPr>
                <w:rFonts w:ascii="Trebuchet MS" w:hAnsi="Trebuchet MS"/>
                <w:szCs w:val="18"/>
              </w:rPr>
              <w:t xml:space="preserve"> identified in Step </w:t>
            </w:r>
            <w:r w:rsidR="63CD53ED" w:rsidRPr="00BB6DA3">
              <w:rPr>
                <w:rFonts w:ascii="Trebuchet MS" w:hAnsi="Trebuchet MS"/>
                <w:szCs w:val="18"/>
              </w:rPr>
              <w:t>2.2</w:t>
            </w:r>
            <w:r w:rsidRPr="00BB6DA3">
              <w:rPr>
                <w:rFonts w:ascii="Trebuchet MS" w:hAnsi="Trebuchet MS"/>
                <w:szCs w:val="18"/>
              </w:rPr>
              <w:t xml:space="preserve"> </w:t>
            </w:r>
            <w:r w:rsidR="683C801E" w:rsidRPr="00BB6DA3">
              <w:rPr>
                <w:rFonts w:ascii="Trebuchet MS" w:hAnsi="Trebuchet MS"/>
                <w:szCs w:val="18"/>
              </w:rPr>
              <w:t>to be likely to need a CP. The Annex should be used in a similar manner for financial instruments as for other operations</w:t>
            </w:r>
            <w:r w:rsidR="74EC18D9" w:rsidRPr="00BB6DA3">
              <w:rPr>
                <w:rFonts w:ascii="Trebuchet MS" w:hAnsi="Trebuchet MS"/>
                <w:szCs w:val="18"/>
              </w:rPr>
              <w:t>, and feed into the documentation (self-assessment checklist, preliminary evidence checklist, contractual evidence list).</w:t>
            </w:r>
          </w:p>
          <w:p w14:paraId="271E809F" w14:textId="2DEB0719" w:rsidR="6F932B61" w:rsidRPr="00BB6DA3" w:rsidRDefault="49B51A68" w:rsidP="23ECCBDC">
            <w:pPr>
              <w:rPr>
                <w:rFonts w:ascii="Trebuchet MS" w:hAnsi="Trebuchet MS"/>
                <w:szCs w:val="18"/>
              </w:rPr>
            </w:pPr>
            <w:r w:rsidRPr="00BB6DA3">
              <w:rPr>
                <w:rFonts w:ascii="Trebuchet MS" w:hAnsi="Trebuchet MS"/>
                <w:szCs w:val="18"/>
              </w:rPr>
              <w:t xml:space="preserve"> </w:t>
            </w:r>
          </w:p>
          <w:p w14:paraId="529E5D18" w14:textId="145EC99C" w:rsidR="6F932B61" w:rsidRPr="00BB6DA3" w:rsidRDefault="49B51A68" w:rsidP="006F7E9F">
            <w:pPr>
              <w:pStyle w:val="Odstavecseseznamem"/>
              <w:numPr>
                <w:ilvl w:val="0"/>
                <w:numId w:val="80"/>
              </w:numPr>
              <w:rPr>
                <w:szCs w:val="18"/>
              </w:rPr>
            </w:pPr>
            <w:r w:rsidRPr="00BB6DA3">
              <w:rPr>
                <w:szCs w:val="18"/>
              </w:rPr>
              <w:t>What are the key elements to keep in mind to conduct this step?</w:t>
            </w:r>
          </w:p>
          <w:p w14:paraId="4655FAF5" w14:textId="05B76E5F" w:rsidR="6F932B61" w:rsidRPr="00BB6DA3" w:rsidRDefault="49B51A68" w:rsidP="23ECCBDC">
            <w:pPr>
              <w:rPr>
                <w:rFonts w:ascii="Trebuchet MS" w:hAnsi="Trebuchet MS"/>
                <w:szCs w:val="18"/>
              </w:rPr>
            </w:pPr>
            <w:r w:rsidRPr="00BB6DA3">
              <w:rPr>
                <w:rFonts w:ascii="Trebuchet MS" w:hAnsi="Trebuchet MS"/>
                <w:szCs w:val="18"/>
              </w:rPr>
              <w:t xml:space="preserve">It is advised that financial intermediaries </w:t>
            </w:r>
            <w:r w:rsidR="6000F7E8" w:rsidRPr="00BB6DA3">
              <w:rPr>
                <w:rFonts w:ascii="Trebuchet MS" w:hAnsi="Trebuchet MS"/>
                <w:szCs w:val="18"/>
              </w:rPr>
              <w:t>implement the Annex in conjunction with the NDB in the first cases, in order to train them on the specificities of CP. In particular, they should be supported by the NDB to understand the key steps of a CP, how they r</w:t>
            </w:r>
            <w:r w:rsidR="4FBF08B0" w:rsidRPr="00BB6DA3">
              <w:rPr>
                <w:rFonts w:ascii="Trebuchet MS" w:hAnsi="Trebuchet MS"/>
                <w:szCs w:val="18"/>
              </w:rPr>
              <w:t>elate to</w:t>
            </w:r>
            <w:r w:rsidR="6000F7E8" w:rsidRPr="00BB6DA3">
              <w:rPr>
                <w:rFonts w:ascii="Trebuchet MS" w:hAnsi="Trebuchet MS"/>
                <w:szCs w:val="18"/>
              </w:rPr>
              <w:t xml:space="preserve"> </w:t>
            </w:r>
            <w:r w:rsidR="4FBF08B0" w:rsidRPr="00BB6DA3">
              <w:rPr>
                <w:rFonts w:ascii="Trebuchet MS" w:hAnsi="Trebuchet MS"/>
                <w:szCs w:val="18"/>
              </w:rPr>
              <w:t>the call documentation, to spot key thresholds and points of attention in PP’s responses, and to be able to estimate the relevance and sufficiency of mitigation measures proposed by PPs.</w:t>
            </w:r>
          </w:p>
          <w:p w14:paraId="45987E29" w14:textId="267A3904" w:rsidR="503B319D" w:rsidRPr="00BB6DA3" w:rsidRDefault="503B319D" w:rsidP="23ECCBDC">
            <w:pPr>
              <w:rPr>
                <w:rFonts w:ascii="Trebuchet MS" w:hAnsi="Trebuchet MS"/>
                <w:szCs w:val="18"/>
              </w:rPr>
            </w:pPr>
          </w:p>
          <w:p w14:paraId="46E5A2D7" w14:textId="77777777" w:rsidR="6F932B61" w:rsidRPr="00BB6DA3" w:rsidRDefault="49B51A68" w:rsidP="006F7E9F">
            <w:pPr>
              <w:pStyle w:val="Odstavecseseznamem"/>
              <w:numPr>
                <w:ilvl w:val="0"/>
                <w:numId w:val="80"/>
              </w:numPr>
              <w:rPr>
                <w:szCs w:val="18"/>
              </w:rPr>
            </w:pPr>
            <w:r w:rsidRPr="00BB6DA3">
              <w:rPr>
                <w:szCs w:val="18"/>
              </w:rPr>
              <w:t>Is there any difference between different types of financial instruments?</w:t>
            </w:r>
          </w:p>
          <w:p w14:paraId="3CE3FF1B" w14:textId="40FAEA64" w:rsidR="5B66B520" w:rsidRPr="00BB6DA3" w:rsidRDefault="726B0AE8" w:rsidP="23ECCBDC">
            <w:pPr>
              <w:rPr>
                <w:rFonts w:ascii="Trebuchet MS" w:hAnsi="Trebuchet MS"/>
                <w:szCs w:val="18"/>
              </w:rPr>
            </w:pPr>
            <w:r w:rsidRPr="00BB6DA3">
              <w:rPr>
                <w:rFonts w:ascii="Trebuchet MS" w:hAnsi="Trebuchet MS"/>
                <w:szCs w:val="18"/>
              </w:rPr>
              <w:t>No, it applies similarly to guarantees and loans.</w:t>
            </w:r>
          </w:p>
        </w:tc>
      </w:tr>
    </w:tbl>
    <w:p w14:paraId="46A27271" w14:textId="71E58765" w:rsidR="503B319D" w:rsidRPr="00BB6DA3" w:rsidRDefault="503B319D" w:rsidP="23ECCBDC">
      <w:pPr>
        <w:rPr>
          <w:rFonts w:ascii="Trebuchet MS" w:hAnsi="Trebuchet MS"/>
        </w:rPr>
      </w:pPr>
    </w:p>
    <w:p w14:paraId="4CB97AFE" w14:textId="072B8EA9" w:rsidR="00760356" w:rsidRPr="00BB6DA3" w:rsidRDefault="16365F2F" w:rsidP="00355893">
      <w:pPr>
        <w:pStyle w:val="Nadpis2"/>
        <w:numPr>
          <w:ilvl w:val="1"/>
          <w:numId w:val="0"/>
        </w:numPr>
        <w:jc w:val="both"/>
        <w:rPr>
          <w:rStyle w:val="eop"/>
          <w:rFonts w:ascii="Trebuchet MS" w:hAnsi="Trebuchet MS"/>
        </w:rPr>
      </w:pPr>
      <w:bookmarkStart w:id="73" w:name="_Toc56726026"/>
      <w:bookmarkStart w:id="74" w:name="_Toc1126233827"/>
      <w:r w:rsidRPr="00BB6DA3">
        <w:rPr>
          <w:rStyle w:val="normaltextrun"/>
          <w:rFonts w:ascii="Trebuchet MS" w:hAnsi="Trebuchet MS"/>
        </w:rPr>
        <w:t xml:space="preserve">CP in the context of the self-assessment </w:t>
      </w:r>
      <w:r w:rsidR="586EA965" w:rsidRPr="00BB6DA3">
        <w:rPr>
          <w:rStyle w:val="normaltextrun"/>
          <w:rFonts w:ascii="Trebuchet MS" w:hAnsi="Trebuchet MS"/>
        </w:rPr>
        <w:t>checklist</w:t>
      </w:r>
      <w:bookmarkEnd w:id="73"/>
      <w:bookmarkEnd w:id="74"/>
    </w:p>
    <w:p w14:paraId="69E047EB" w14:textId="2A6242E1" w:rsidR="00760356" w:rsidRPr="00BB6DA3" w:rsidRDefault="16365F2F">
      <w:pPr>
        <w:spacing w:after="0"/>
        <w:rPr>
          <w:rFonts w:ascii="Trebuchet MS" w:hAnsi="Trebuchet MS" w:cs="Segoe UI"/>
        </w:rPr>
      </w:pPr>
      <w:r w:rsidRPr="00BB6DA3">
        <w:rPr>
          <w:rFonts w:ascii="Trebuchet MS" w:hAnsi="Trebuchet MS"/>
        </w:rPr>
        <w:t xml:space="preserve">The self-assessment </w:t>
      </w:r>
      <w:r w:rsidR="586EA965" w:rsidRPr="00BB6DA3">
        <w:rPr>
          <w:rFonts w:ascii="Trebuchet MS" w:hAnsi="Trebuchet MS"/>
        </w:rPr>
        <w:t>checklist</w:t>
      </w:r>
      <w:r w:rsidRPr="00BB6DA3">
        <w:rPr>
          <w:rFonts w:ascii="Trebuchet MS" w:hAnsi="Trebuchet MS"/>
        </w:rPr>
        <w:t xml:space="preserve"> should help identify if there is any need </w:t>
      </w:r>
      <w:r w:rsidR="7EF43CD6" w:rsidRPr="00BB6DA3">
        <w:rPr>
          <w:rFonts w:ascii="Trebuchet MS" w:hAnsi="Trebuchet MS"/>
        </w:rPr>
        <w:t>for</w:t>
      </w:r>
      <w:r w:rsidR="1C3545DD" w:rsidRPr="00BB6DA3">
        <w:rPr>
          <w:rFonts w:ascii="Trebuchet MS" w:hAnsi="Trebuchet MS"/>
        </w:rPr>
        <w:t xml:space="preserve"> a </w:t>
      </w:r>
      <w:r w:rsidRPr="00BB6DA3">
        <w:rPr>
          <w:rFonts w:ascii="Trebuchet MS" w:hAnsi="Trebuchet MS"/>
        </w:rPr>
        <w:t>CP</w:t>
      </w:r>
      <w:r w:rsidR="5C593A63" w:rsidRPr="00BB6DA3">
        <w:rPr>
          <w:rFonts w:ascii="Trebuchet MS" w:hAnsi="Trebuchet MS"/>
        </w:rPr>
        <w:t xml:space="preserve"> at the </w:t>
      </w:r>
      <w:r w:rsidR="5C593A63" w:rsidRPr="00BB6DA3">
        <w:rPr>
          <w:rFonts w:ascii="Trebuchet MS" w:eastAsia="Montserrat Light" w:hAnsi="Trebuchet MS" w:cs="Montserrat Light"/>
        </w:rPr>
        <w:t>operation level</w:t>
      </w:r>
      <w:r w:rsidRPr="00BB6DA3">
        <w:rPr>
          <w:rFonts w:ascii="Trebuchet MS" w:hAnsi="Trebuchet MS"/>
        </w:rPr>
        <w:t xml:space="preserve">. The information in this section can be used by </w:t>
      </w:r>
      <w:r w:rsidR="0098382A" w:rsidRPr="00BB6DA3">
        <w:rPr>
          <w:rFonts w:ascii="Trebuchet MS" w:hAnsi="Trebuchet MS"/>
        </w:rPr>
        <w:t>MAs</w:t>
      </w:r>
      <w:r w:rsidRPr="00BB6DA3">
        <w:rPr>
          <w:rFonts w:ascii="Trebuchet MS" w:hAnsi="Trebuchet MS"/>
        </w:rPr>
        <w:t xml:space="preserve"> to </w:t>
      </w:r>
      <w:r w:rsidR="709BD7D7" w:rsidRPr="00BB6DA3">
        <w:rPr>
          <w:rFonts w:ascii="Trebuchet MS" w:hAnsi="Trebuchet MS"/>
        </w:rPr>
        <w:t xml:space="preserve">develop </w:t>
      </w:r>
      <w:r w:rsidRPr="00BB6DA3">
        <w:rPr>
          <w:rFonts w:ascii="Trebuchet MS" w:hAnsi="Trebuchet MS"/>
        </w:rPr>
        <w:t xml:space="preserve">the self-assessment </w:t>
      </w:r>
      <w:r w:rsidR="586EA965" w:rsidRPr="00BB6DA3">
        <w:rPr>
          <w:rFonts w:ascii="Trebuchet MS" w:hAnsi="Trebuchet MS"/>
        </w:rPr>
        <w:t>checklist</w:t>
      </w:r>
      <w:r w:rsidR="1AD27A85" w:rsidRPr="00BB6DA3">
        <w:rPr>
          <w:rFonts w:ascii="Trebuchet MS" w:hAnsi="Trebuchet MS"/>
        </w:rPr>
        <w:t xml:space="preserve">, which will be filled in by the PPs. </w:t>
      </w:r>
      <w:r w:rsidR="6B4A318C" w:rsidRPr="00BB6DA3">
        <w:rPr>
          <w:rStyle w:val="normaltextrun"/>
          <w:rFonts w:ascii="Trebuchet MS" w:hAnsi="Trebuchet MS" w:cs="Segoe UI"/>
        </w:rPr>
        <w:t xml:space="preserve">The checklist should help PPs determine </w:t>
      </w:r>
      <w:r w:rsidR="4CD5D7FE" w:rsidRPr="00BB6DA3">
        <w:rPr>
          <w:rStyle w:val="normaltextrun"/>
          <w:rFonts w:ascii="Trebuchet MS" w:hAnsi="Trebuchet MS" w:cs="Segoe UI"/>
        </w:rPr>
        <w:t xml:space="preserve">whether their operation regards </w:t>
      </w:r>
      <w:r w:rsidR="24AB2E92" w:rsidRPr="00BB6DA3">
        <w:rPr>
          <w:rStyle w:val="normaltextrun"/>
          <w:rFonts w:ascii="Trebuchet MS" w:hAnsi="Trebuchet MS" w:cs="Segoe UI"/>
        </w:rPr>
        <w:t xml:space="preserve">infrastructure </w:t>
      </w:r>
      <w:r w:rsidR="4EE6446A" w:rsidRPr="00BB6DA3">
        <w:rPr>
          <w:rStyle w:val="normaltextrun"/>
          <w:rFonts w:ascii="Trebuchet MS" w:hAnsi="Trebuchet MS" w:cs="Segoe UI"/>
        </w:rPr>
        <w:t>and has</w:t>
      </w:r>
      <w:r w:rsidR="24AB2E92" w:rsidRPr="00BB6DA3">
        <w:rPr>
          <w:rStyle w:val="normaltextrun"/>
          <w:rFonts w:ascii="Trebuchet MS" w:hAnsi="Trebuchet MS" w:cs="Segoe UI"/>
        </w:rPr>
        <w:t xml:space="preserve"> an expected lifetime of </w:t>
      </w:r>
      <w:r w:rsidR="34CDF9D9" w:rsidRPr="00BB6DA3">
        <w:rPr>
          <w:rStyle w:val="normaltextrun"/>
          <w:rFonts w:ascii="Trebuchet MS" w:hAnsi="Trebuchet MS" w:cs="Segoe UI"/>
        </w:rPr>
        <w:t xml:space="preserve">at least </w:t>
      </w:r>
      <w:r w:rsidR="24AB2E92" w:rsidRPr="00BB6DA3">
        <w:rPr>
          <w:rStyle w:val="normaltextrun"/>
          <w:rFonts w:ascii="Trebuchet MS" w:hAnsi="Trebuchet MS" w:cs="Segoe UI"/>
        </w:rPr>
        <w:t>5 years.</w:t>
      </w:r>
      <w:r w:rsidR="24AB2E92" w:rsidRPr="00BB6DA3">
        <w:rPr>
          <w:rStyle w:val="eop"/>
          <w:rFonts w:ascii="Trebuchet MS" w:hAnsi="Trebuchet MS" w:cs="Segoe UI"/>
        </w:rPr>
        <w:t> </w:t>
      </w:r>
    </w:p>
    <w:p w14:paraId="26DE643C" w14:textId="77777777" w:rsidR="00F050D3" w:rsidRPr="00BB6DA3" w:rsidRDefault="00F050D3" w:rsidP="00355893">
      <w:pPr>
        <w:pStyle w:val="W03Object-01Title"/>
        <w:jc w:val="both"/>
        <w:rPr>
          <w:rStyle w:val="normaltextrun"/>
          <w:rFonts w:ascii="Trebuchet MS" w:hAnsi="Trebuchet MS"/>
        </w:rPr>
      </w:pPr>
    </w:p>
    <w:p w14:paraId="5C33DF81" w14:textId="4859A4E7" w:rsidR="00760356" w:rsidRPr="00BB6DA3" w:rsidRDefault="00760356" w:rsidP="23ECCBDC">
      <w:pPr>
        <w:pStyle w:val="Nadpis3"/>
        <w:numPr>
          <w:ilvl w:val="2"/>
          <w:numId w:val="0"/>
        </w:numPr>
        <w:rPr>
          <w:rFonts w:ascii="Trebuchet MS" w:hAnsi="Trebuchet MS"/>
        </w:rPr>
      </w:pPr>
      <w:bookmarkStart w:id="75" w:name="_Toc1015465751"/>
      <w:r w:rsidRPr="00BB6DA3">
        <w:rPr>
          <w:rStyle w:val="normaltextrun"/>
          <w:rFonts w:ascii="Trebuchet MS" w:hAnsi="Trebuchet MS"/>
        </w:rPr>
        <w:t>What is an infrastructure project?</w:t>
      </w:r>
      <w:bookmarkEnd w:id="75"/>
      <w:r w:rsidRPr="00BB6DA3">
        <w:rPr>
          <w:rStyle w:val="eop"/>
          <w:rFonts w:ascii="Trebuchet MS" w:hAnsi="Trebuchet MS"/>
        </w:rPr>
        <w:t> </w:t>
      </w:r>
    </w:p>
    <w:p w14:paraId="64E50A46" w14:textId="77777777" w:rsidR="007E09F5" w:rsidRPr="00BB6DA3" w:rsidRDefault="00760356" w:rsidP="00355893">
      <w:pPr>
        <w:spacing w:after="0"/>
        <w:rPr>
          <w:rStyle w:val="eop"/>
          <w:rFonts w:ascii="Trebuchet MS" w:hAnsi="Trebuchet MS" w:cs="Segoe UI"/>
        </w:rPr>
      </w:pPr>
      <w:r w:rsidRPr="00BB6DA3">
        <w:rPr>
          <w:rStyle w:val="normaltextrun"/>
          <w:rFonts w:ascii="Trebuchet MS" w:hAnsi="Trebuchet MS" w:cs="Segoe UI"/>
        </w:rPr>
        <w:t>An infrastructure project refers to the development, upgrade, or maintenance of set physical systems or facilities. These include:</w:t>
      </w:r>
    </w:p>
    <w:p w14:paraId="4BE209B0" w14:textId="77777777" w:rsidR="007E09F5" w:rsidRPr="00BB6DA3" w:rsidRDefault="00760356" w:rsidP="006F7E9F">
      <w:pPr>
        <w:pStyle w:val="Odstavecseseznamem"/>
        <w:numPr>
          <w:ilvl w:val="0"/>
          <w:numId w:val="42"/>
        </w:numPr>
        <w:spacing w:line="312" w:lineRule="auto"/>
        <w:jc w:val="both"/>
        <w:rPr>
          <w:rStyle w:val="eop"/>
        </w:rPr>
      </w:pPr>
      <w:r w:rsidRPr="00BB6DA3">
        <w:rPr>
          <w:rStyle w:val="normaltextrun"/>
          <w:rFonts w:cs="Segoe UI"/>
          <w:b/>
        </w:rPr>
        <w:t xml:space="preserve">Built environment: </w:t>
      </w:r>
      <w:r w:rsidRPr="00BB6DA3">
        <w:rPr>
          <w:rStyle w:val="normaltextrun"/>
          <w:rFonts w:cs="Segoe UI"/>
        </w:rPr>
        <w:t>Buildings, from private homes to schools or industrial facilities, which are the most common type of infrastructure and the basis for human settlement;</w:t>
      </w:r>
      <w:r w:rsidRPr="00BB6DA3">
        <w:rPr>
          <w:rStyle w:val="eop"/>
          <w:rFonts w:cs="Segoe UI"/>
        </w:rPr>
        <w:t> </w:t>
      </w:r>
    </w:p>
    <w:p w14:paraId="5F70C2F3" w14:textId="77777777" w:rsidR="007E09F5" w:rsidRPr="00BB6DA3" w:rsidRDefault="00760356" w:rsidP="006F7E9F">
      <w:pPr>
        <w:pStyle w:val="Odstavecseseznamem"/>
        <w:numPr>
          <w:ilvl w:val="0"/>
          <w:numId w:val="42"/>
        </w:numPr>
        <w:spacing w:line="312" w:lineRule="auto"/>
        <w:jc w:val="both"/>
        <w:rPr>
          <w:rStyle w:val="eop"/>
        </w:rPr>
      </w:pPr>
      <w:r w:rsidRPr="00BB6DA3">
        <w:rPr>
          <w:rStyle w:val="normaltextrun"/>
          <w:rFonts w:cs="Segoe UI"/>
          <w:b/>
        </w:rPr>
        <w:t>Nature-Based Infrastructures:</w:t>
      </w:r>
      <w:r w:rsidRPr="00BB6DA3">
        <w:rPr>
          <w:rStyle w:val="normaltextrun"/>
          <w:rFonts w:cs="Segoe UI"/>
        </w:rPr>
        <w:t xml:space="preserve"> Namely green roofs, walls, spaces, and drainage systems;</w:t>
      </w:r>
      <w:r w:rsidRPr="00BB6DA3">
        <w:rPr>
          <w:rStyle w:val="eop"/>
          <w:rFonts w:cs="Segoe UI"/>
        </w:rPr>
        <w:t> </w:t>
      </w:r>
    </w:p>
    <w:p w14:paraId="77F20AB1" w14:textId="3CDF53B1" w:rsidR="007E09F5" w:rsidRPr="00BB6DA3" w:rsidRDefault="00760356" w:rsidP="006F7E9F">
      <w:pPr>
        <w:pStyle w:val="Odstavecseseznamem"/>
        <w:numPr>
          <w:ilvl w:val="0"/>
          <w:numId w:val="42"/>
        </w:numPr>
        <w:spacing w:line="312" w:lineRule="auto"/>
        <w:jc w:val="both"/>
        <w:rPr>
          <w:rStyle w:val="eop"/>
        </w:rPr>
      </w:pPr>
      <w:r w:rsidRPr="00BB6DA3">
        <w:rPr>
          <w:rStyle w:val="normaltextrun"/>
          <w:rFonts w:cs="Segoe UI"/>
          <w:b/>
        </w:rPr>
        <w:t>Network infrastructure:</w:t>
      </w:r>
      <w:r w:rsidRPr="00BB6DA3">
        <w:rPr>
          <w:rStyle w:val="normaltextrun"/>
          <w:rFonts w:cs="Segoe UI"/>
        </w:rPr>
        <w:t xml:space="preserve"> Notably energy infrastructure (e.g. grids, power stations, pipelines), transport (fixed assets such as roads, railways, ports, airports or inland waterways transport infrastructure), information and communication technologies (e.g. mobile phone networks, data cables, data centres), and water (e.g. water supply pipelines, reservoirs, wastewater treatment facilities);</w:t>
      </w:r>
      <w:r w:rsidRPr="00BB6DA3">
        <w:rPr>
          <w:rStyle w:val="eop"/>
          <w:rFonts w:cs="Segoe UI"/>
        </w:rPr>
        <w:t> </w:t>
      </w:r>
    </w:p>
    <w:p w14:paraId="1EAE5159" w14:textId="77777777" w:rsidR="007E09F5" w:rsidRPr="00BB6DA3" w:rsidRDefault="00760356" w:rsidP="006F7E9F">
      <w:pPr>
        <w:pStyle w:val="Odstavecseseznamem"/>
        <w:numPr>
          <w:ilvl w:val="0"/>
          <w:numId w:val="42"/>
        </w:numPr>
        <w:spacing w:line="312" w:lineRule="auto"/>
        <w:jc w:val="both"/>
        <w:rPr>
          <w:rStyle w:val="eop"/>
        </w:rPr>
      </w:pPr>
      <w:r w:rsidRPr="00BB6DA3">
        <w:rPr>
          <w:rStyle w:val="normaltextrun"/>
          <w:rFonts w:cs="Segoe UI"/>
          <w:b/>
        </w:rPr>
        <w:t>Waste management systems:</w:t>
      </w:r>
      <w:r w:rsidRPr="00BB6DA3">
        <w:rPr>
          <w:rStyle w:val="normaltextrun"/>
          <w:rFonts w:cs="Segoe UI"/>
        </w:rPr>
        <w:t xml:space="preserve"> Systems to manage the waste generated by businesses and households (collecting points, sorting and recycling facilities, incinerators and landfills);</w:t>
      </w:r>
      <w:r w:rsidRPr="00BB6DA3">
        <w:rPr>
          <w:rStyle w:val="eop"/>
          <w:rFonts w:cs="Segoe UI"/>
        </w:rPr>
        <w:t> </w:t>
      </w:r>
    </w:p>
    <w:p w14:paraId="1989B71B" w14:textId="77777777" w:rsidR="007E09F5" w:rsidRPr="00BB6DA3" w:rsidRDefault="00760356" w:rsidP="006F7E9F">
      <w:pPr>
        <w:pStyle w:val="Odstavecseseznamem"/>
        <w:numPr>
          <w:ilvl w:val="0"/>
          <w:numId w:val="42"/>
        </w:numPr>
        <w:spacing w:line="312" w:lineRule="auto"/>
        <w:jc w:val="both"/>
        <w:rPr>
          <w:rStyle w:val="eop"/>
        </w:rPr>
      </w:pPr>
      <w:r w:rsidRPr="00BB6DA3">
        <w:rPr>
          <w:rStyle w:val="normaltextrun"/>
          <w:rFonts w:cs="Segoe UI"/>
          <w:b/>
        </w:rPr>
        <w:t>Sector specific assets:</w:t>
      </w:r>
      <w:r w:rsidRPr="00BB6DA3">
        <w:rPr>
          <w:rStyle w:val="normaltextrun"/>
          <w:rFonts w:cs="Segoe UI"/>
        </w:rPr>
        <w:t xml:space="preserve"> Physical assets from a wider range of sectors, including communications, emergency services, energy, finance, food, government, health, education and training, research, civil protection, transport, and waste or water;</w:t>
      </w:r>
      <w:r w:rsidRPr="00BB6DA3">
        <w:rPr>
          <w:rStyle w:val="eop"/>
          <w:rFonts w:cs="Segoe UI"/>
        </w:rPr>
        <w:t> </w:t>
      </w:r>
    </w:p>
    <w:p w14:paraId="62A48CC6" w14:textId="661F5A4E" w:rsidR="007E09F5" w:rsidRPr="00BB6DA3" w:rsidRDefault="00760356" w:rsidP="006F7E9F">
      <w:pPr>
        <w:pStyle w:val="Odstavecseseznamem"/>
        <w:numPr>
          <w:ilvl w:val="0"/>
          <w:numId w:val="42"/>
        </w:numPr>
        <w:spacing w:after="240" w:line="312" w:lineRule="auto"/>
        <w:jc w:val="both"/>
        <w:rPr>
          <w:rStyle w:val="normaltextrun"/>
        </w:rPr>
      </w:pPr>
      <w:r w:rsidRPr="00BB6DA3">
        <w:rPr>
          <w:rStyle w:val="normaltextrun"/>
          <w:rFonts w:cs="Segoe UI"/>
          <w:b/>
        </w:rPr>
        <w:t>Others</w:t>
      </w:r>
      <w:r w:rsidRPr="00BB6DA3">
        <w:rPr>
          <w:rStyle w:val="normaltextrun"/>
          <w:rFonts w:cs="Segoe UI"/>
        </w:rPr>
        <w:t>: Other eligible types of infrastructure may also be laid down in the fund-specific legislation, for instance, the InvestEU Regulation includes a comprehensive list of eligible investments under the sustainable infrastructure policy window.</w:t>
      </w:r>
    </w:p>
    <w:p w14:paraId="7533517D" w14:textId="75769E51" w:rsidR="00760356" w:rsidRPr="00BB6DA3" w:rsidRDefault="00760356" w:rsidP="00355893">
      <w:pPr>
        <w:rPr>
          <w:rFonts w:ascii="Trebuchet MS" w:hAnsi="Trebuchet MS"/>
        </w:rPr>
      </w:pPr>
      <w:r w:rsidRPr="00BB6DA3">
        <w:rPr>
          <w:rStyle w:val="normaltextrun"/>
          <w:rFonts w:ascii="Trebuchet MS" w:hAnsi="Trebuchet MS" w:cs="Segoe UI"/>
          <w:szCs w:val="18"/>
        </w:rPr>
        <w:t>Importantly, if only one component of the project falls under this list, then a CP is applicable.</w:t>
      </w:r>
      <w:r w:rsidRPr="00BB6DA3">
        <w:rPr>
          <w:rStyle w:val="eop"/>
          <w:rFonts w:ascii="Trebuchet MS" w:hAnsi="Trebuchet MS" w:cs="Segoe UI"/>
          <w:szCs w:val="18"/>
        </w:rPr>
        <w:t> </w:t>
      </w:r>
    </w:p>
    <w:p w14:paraId="4CCA0FF6" w14:textId="2A783AD4" w:rsidR="00760356" w:rsidRPr="00BB6DA3" w:rsidRDefault="24AB2E92" w:rsidP="539A070B">
      <w:pPr>
        <w:rPr>
          <w:rStyle w:val="eop"/>
          <w:rFonts w:ascii="Trebuchet MS" w:hAnsi="Trebuchet MS" w:cs="Segoe UI"/>
        </w:rPr>
      </w:pPr>
      <w:r w:rsidRPr="00BB6DA3">
        <w:rPr>
          <w:rStyle w:val="normaltextrun"/>
          <w:rFonts w:ascii="Trebuchet MS" w:hAnsi="Trebuchet MS" w:cs="Segoe UI"/>
        </w:rPr>
        <w:t xml:space="preserve">An indicative list of example projects can be found in the </w:t>
      </w:r>
      <w:r w:rsidR="24873F4F" w:rsidRPr="00BB6DA3">
        <w:rPr>
          <w:rStyle w:val="normaltextrun"/>
          <w:rFonts w:ascii="Trebuchet MS" w:hAnsi="Trebuchet MS" w:cs="Segoe UI"/>
        </w:rPr>
        <w:t>Ministry of Environment (</w:t>
      </w:r>
      <w:r w:rsidRPr="00BB6DA3">
        <w:rPr>
          <w:rStyle w:val="normaltextrun"/>
          <w:rFonts w:ascii="Trebuchet MS" w:hAnsi="Trebuchet MS" w:cs="Segoe UI"/>
        </w:rPr>
        <w:t>MoE</w:t>
      </w:r>
      <w:r w:rsidR="24873F4F" w:rsidRPr="00BB6DA3">
        <w:rPr>
          <w:rStyle w:val="normaltextrun"/>
          <w:rFonts w:ascii="Trebuchet MS" w:hAnsi="Trebuchet MS" w:cs="Segoe UI"/>
        </w:rPr>
        <w:t>)</w:t>
      </w:r>
      <w:r w:rsidRPr="00BB6DA3">
        <w:rPr>
          <w:rStyle w:val="normaltextrun"/>
          <w:rFonts w:ascii="Trebuchet MS" w:hAnsi="Trebuchet MS" w:cs="Segoe UI"/>
        </w:rPr>
        <w:t xml:space="preserve"> guidelines in section 4.2.1.</w:t>
      </w:r>
      <w:r w:rsidRPr="00BB6DA3">
        <w:rPr>
          <w:rStyle w:val="eop"/>
          <w:rFonts w:ascii="Trebuchet MS" w:hAnsi="Trebuchet MS" w:cs="Segoe UI"/>
        </w:rPr>
        <w:t> </w:t>
      </w:r>
    </w:p>
    <w:p w14:paraId="7ED32B67" w14:textId="77777777" w:rsidR="00760356" w:rsidRPr="00BB6DA3" w:rsidRDefault="00760356" w:rsidP="23ECCBDC">
      <w:pPr>
        <w:pStyle w:val="Nadpis3"/>
        <w:numPr>
          <w:ilvl w:val="2"/>
          <w:numId w:val="0"/>
        </w:numPr>
        <w:rPr>
          <w:rFonts w:ascii="Trebuchet MS" w:hAnsi="Trebuchet MS"/>
        </w:rPr>
      </w:pPr>
      <w:bookmarkStart w:id="76" w:name="_Toc1501519053"/>
      <w:r w:rsidRPr="00BB6DA3">
        <w:rPr>
          <w:rStyle w:val="normaltextrun"/>
          <w:rFonts w:ascii="Trebuchet MS" w:hAnsi="Trebuchet MS"/>
        </w:rPr>
        <w:t>How should lifetime be calculated?</w:t>
      </w:r>
      <w:bookmarkEnd w:id="76"/>
      <w:r w:rsidRPr="00BB6DA3">
        <w:rPr>
          <w:rStyle w:val="eop"/>
          <w:rFonts w:ascii="Trebuchet MS" w:hAnsi="Trebuchet MS"/>
        </w:rPr>
        <w:t> </w:t>
      </w:r>
    </w:p>
    <w:p w14:paraId="063502DC" w14:textId="77777777" w:rsidR="00760356" w:rsidRPr="00BB6DA3" w:rsidRDefault="00760356" w:rsidP="00355893">
      <w:pPr>
        <w:rPr>
          <w:rFonts w:ascii="Trebuchet MS" w:hAnsi="Trebuchet MS"/>
        </w:rPr>
      </w:pPr>
      <w:r w:rsidRPr="00BB6DA3">
        <w:rPr>
          <w:rStyle w:val="normaltextrun"/>
          <w:rFonts w:ascii="Trebuchet MS" w:hAnsi="Trebuchet MS" w:cs="Segoe UI"/>
          <w:szCs w:val="18"/>
        </w:rPr>
        <w:t>The concept of "lifetime" or "lifespan" lacks a formal definition in the technical guidance on climate proofing, as well as in the Common Provisions Regulation, where it establishes a lifespan-based threshold of 5 years or more. However, in its typical application within the guidance, "lifetime" seems to denote the anticipated duration during which the infrastructure will remain operational.</w:t>
      </w:r>
      <w:r w:rsidRPr="00BB6DA3">
        <w:rPr>
          <w:rStyle w:val="eop"/>
          <w:rFonts w:ascii="Trebuchet MS" w:hAnsi="Trebuchet MS" w:cs="Segoe UI"/>
          <w:szCs w:val="18"/>
        </w:rPr>
        <w:t> </w:t>
      </w:r>
    </w:p>
    <w:p w14:paraId="3ABB6FE3" w14:textId="77777777" w:rsidR="00760356" w:rsidRPr="00BB6DA3" w:rsidRDefault="00760356" w:rsidP="00355893">
      <w:pPr>
        <w:rPr>
          <w:rFonts w:ascii="Trebuchet MS" w:hAnsi="Trebuchet MS"/>
        </w:rPr>
      </w:pPr>
      <w:r w:rsidRPr="00BB6DA3">
        <w:rPr>
          <w:rStyle w:val="normaltextrun"/>
          <w:rFonts w:ascii="Trebuchet MS" w:hAnsi="Trebuchet MS" w:cs="Segoe UI"/>
          <w:szCs w:val="18"/>
        </w:rPr>
        <w:t>This implies that within a single infrastructure project, various components could possess different lifetimes. Components that are operational for a shorter period have a lesser lifespan compared to the overall project—for example, parts that need replacement every few years. The technical guidance illustrates this concept by stating that "railway tracks will be replaced (as part of regular maintenance) more often than the railway embankment."</w:t>
      </w:r>
      <w:r w:rsidRPr="00BB6DA3">
        <w:rPr>
          <w:rStyle w:val="eop"/>
          <w:rFonts w:ascii="Trebuchet MS" w:hAnsi="Trebuchet MS" w:cs="Segoe UI"/>
          <w:szCs w:val="18"/>
        </w:rPr>
        <w:t> </w:t>
      </w:r>
    </w:p>
    <w:p w14:paraId="43C0399F" w14:textId="77777777" w:rsidR="00760356" w:rsidRPr="00BB6DA3" w:rsidRDefault="00760356" w:rsidP="00355893">
      <w:pPr>
        <w:rPr>
          <w:rFonts w:ascii="Trebuchet MS" w:hAnsi="Trebuchet MS"/>
        </w:rPr>
      </w:pPr>
      <w:r w:rsidRPr="00BB6DA3">
        <w:rPr>
          <w:rStyle w:val="normaltextrun"/>
          <w:rFonts w:ascii="Trebuchet MS" w:hAnsi="Trebuchet MS" w:cs="Segoe UI"/>
          <w:szCs w:val="18"/>
        </w:rPr>
        <w:t>In practical terms, this concept usually implies extensive lifetimes, often spanning from 30 to 80 years. This is essentially the projected duration during which an infrastructure is expected to provide its intended services effectively.</w:t>
      </w:r>
      <w:r w:rsidRPr="00BB6DA3">
        <w:rPr>
          <w:rStyle w:val="eop"/>
          <w:rFonts w:ascii="Trebuchet MS" w:hAnsi="Trebuchet MS" w:cs="Segoe UI"/>
          <w:szCs w:val="18"/>
        </w:rPr>
        <w:t> </w:t>
      </w:r>
    </w:p>
    <w:p w14:paraId="406F60A7" w14:textId="77777777" w:rsidR="00760356" w:rsidRPr="00BB6DA3" w:rsidRDefault="00760356" w:rsidP="00355893">
      <w:pPr>
        <w:rPr>
          <w:rFonts w:ascii="Trebuchet MS" w:hAnsi="Trebuchet MS"/>
        </w:rPr>
      </w:pPr>
      <w:r w:rsidRPr="00BB6DA3">
        <w:rPr>
          <w:rStyle w:val="normaltextrun"/>
          <w:rFonts w:ascii="Trebuchet MS" w:hAnsi="Trebuchet MS" w:cs="Segoe UI"/>
          <w:szCs w:val="18"/>
        </w:rPr>
        <w:t>An estimation of the design lifetime for example projects is provided in the MoE guidelines in section 4.2.3. Importantly, if only one component of the project is expected to have a lifetime of minimum 5 years, then a CP is applicable.</w:t>
      </w:r>
      <w:r w:rsidRPr="00BB6DA3">
        <w:rPr>
          <w:rStyle w:val="eop"/>
          <w:rFonts w:ascii="Trebuchet MS" w:hAnsi="Trebuchet MS" w:cs="Segoe UI"/>
          <w:szCs w:val="18"/>
        </w:rPr>
        <w:t> </w:t>
      </w:r>
    </w:p>
    <w:p w14:paraId="08D3E8A2" w14:textId="6F38283B" w:rsidR="00760356" w:rsidRPr="00BB6DA3" w:rsidRDefault="66591394" w:rsidP="00355893">
      <w:pPr>
        <w:pStyle w:val="Nadpis2"/>
        <w:numPr>
          <w:ilvl w:val="1"/>
          <w:numId w:val="0"/>
        </w:numPr>
        <w:jc w:val="both"/>
        <w:rPr>
          <w:rStyle w:val="eop"/>
          <w:rFonts w:ascii="Trebuchet MS" w:hAnsi="Trebuchet MS"/>
        </w:rPr>
      </w:pPr>
      <w:bookmarkStart w:id="77" w:name="_Toc883116650"/>
      <w:bookmarkStart w:id="78" w:name="_Toc794030381"/>
      <w:r w:rsidRPr="00BB6DA3">
        <w:rPr>
          <w:rStyle w:val="normaltextrun"/>
          <w:rFonts w:ascii="Trebuchet MS" w:hAnsi="Trebuchet MS"/>
        </w:rPr>
        <w:t>CP in the context of the preliminary evidence list</w:t>
      </w:r>
      <w:bookmarkEnd w:id="77"/>
      <w:bookmarkEnd w:id="78"/>
    </w:p>
    <w:p w14:paraId="44905356" w14:textId="2D5863B1" w:rsidR="00760356" w:rsidRPr="00BB6DA3" w:rsidRDefault="0BE806BB" w:rsidP="00355893">
      <w:pPr>
        <w:rPr>
          <w:rStyle w:val="normaltextrun"/>
          <w:rFonts w:ascii="Trebuchet MS" w:hAnsi="Trebuchet MS" w:cs="Segoe UI"/>
        </w:rPr>
      </w:pPr>
      <w:r w:rsidRPr="00BB6DA3">
        <w:rPr>
          <w:rStyle w:val="normaltextrun"/>
          <w:rFonts w:ascii="Trebuchet MS" w:hAnsi="Trebuchet MS" w:cs="Segoe UI"/>
        </w:rPr>
        <w:t xml:space="preserve">When the self-assessment </w:t>
      </w:r>
      <w:r w:rsidR="00AA13BC" w:rsidRPr="00BB6DA3">
        <w:rPr>
          <w:rStyle w:val="normaltextrun"/>
          <w:rFonts w:ascii="Trebuchet MS" w:hAnsi="Trebuchet MS" w:cs="Segoe UI"/>
        </w:rPr>
        <w:t>checklist</w:t>
      </w:r>
      <w:r w:rsidRPr="00BB6DA3">
        <w:rPr>
          <w:rStyle w:val="normaltextrun"/>
          <w:rFonts w:ascii="Trebuchet MS" w:hAnsi="Trebuchet MS" w:cs="Segoe UI"/>
        </w:rPr>
        <w:t xml:space="preserve"> indicates that a CP must be conducted, the preliminary evidence list must ask for a proof that </w:t>
      </w:r>
      <w:r w:rsidR="2A553458" w:rsidRPr="00BB6DA3">
        <w:rPr>
          <w:rStyle w:val="normaltextrun"/>
          <w:rFonts w:ascii="Trebuchet MS" w:hAnsi="Trebuchet MS" w:cs="Segoe UI"/>
        </w:rPr>
        <w:t>the CP has been conducted. For both the mitigation and adaptation pillars, the preliminary evidence list may ask for information on the CP screening, and on the CP proofing (in case</w:t>
      </w:r>
      <w:r w:rsidR="00760356" w:rsidRPr="00BB6DA3">
        <w:rPr>
          <w:rStyle w:val="normaltextrun"/>
          <w:rFonts w:ascii="Trebuchet MS" w:hAnsi="Trebuchet MS" w:cs="Segoe UI"/>
        </w:rPr>
        <w:t xml:space="preserve"> the </w:t>
      </w:r>
      <w:r w:rsidR="2A553458" w:rsidRPr="00BB6DA3">
        <w:rPr>
          <w:rStyle w:val="normaltextrun"/>
          <w:rFonts w:ascii="Trebuchet MS" w:hAnsi="Trebuchet MS" w:cs="Segoe UI"/>
        </w:rPr>
        <w:t xml:space="preserve">screening </w:t>
      </w:r>
      <w:r w:rsidR="69AC8EF4" w:rsidRPr="00BB6DA3">
        <w:rPr>
          <w:rStyle w:val="normaltextrun"/>
          <w:rFonts w:ascii="Trebuchet MS" w:hAnsi="Trebuchet MS" w:cs="Segoe UI"/>
        </w:rPr>
        <w:t>suggests risks).</w:t>
      </w:r>
      <w:r w:rsidR="2A553458" w:rsidRPr="00BB6DA3">
        <w:rPr>
          <w:rStyle w:val="normaltextrun"/>
          <w:rFonts w:ascii="Trebuchet MS" w:hAnsi="Trebuchet MS" w:cs="Segoe UI"/>
        </w:rPr>
        <w:t xml:space="preserve"> </w:t>
      </w:r>
    </w:p>
    <w:p w14:paraId="6FD9E4D4" w14:textId="5CCCF674" w:rsidR="00760356" w:rsidRPr="00BB6DA3" w:rsidRDefault="6080A7F6" w:rsidP="00355893">
      <w:pPr>
        <w:pStyle w:val="Nadpis3"/>
        <w:numPr>
          <w:ilvl w:val="2"/>
          <w:numId w:val="0"/>
        </w:numPr>
        <w:rPr>
          <w:rStyle w:val="normaltextrun"/>
          <w:rFonts w:ascii="Trebuchet MS" w:hAnsi="Trebuchet MS" w:cs="Segoe UI"/>
        </w:rPr>
      </w:pPr>
      <w:bookmarkStart w:id="79" w:name="_Toc879068308"/>
      <w:bookmarkStart w:id="80" w:name="_Toc713789197"/>
      <w:r w:rsidRPr="00BB6DA3">
        <w:rPr>
          <w:rStyle w:val="normaltextrun"/>
          <w:rFonts w:ascii="Trebuchet MS" w:hAnsi="Trebuchet MS" w:cs="Segoe UI"/>
        </w:rPr>
        <w:t xml:space="preserve">How </w:t>
      </w:r>
      <w:r w:rsidR="00652AC0" w:rsidRPr="00BB6DA3">
        <w:rPr>
          <w:rStyle w:val="normaltextrun"/>
          <w:rFonts w:ascii="Trebuchet MS" w:hAnsi="Trebuchet MS" w:cs="Segoe UI"/>
        </w:rPr>
        <w:t xml:space="preserve">does </w:t>
      </w:r>
      <w:r w:rsidRPr="00BB6DA3">
        <w:rPr>
          <w:rStyle w:val="normaltextrun"/>
          <w:rFonts w:ascii="Trebuchet MS" w:hAnsi="Trebuchet MS" w:cs="Segoe UI"/>
        </w:rPr>
        <w:t>the preliminary evidence list</w:t>
      </w:r>
      <w:r w:rsidRPr="00BB6DA3">
        <w:rPr>
          <w:rStyle w:val="normaltextrun"/>
          <w:rFonts w:ascii="Trebuchet MS" w:hAnsi="Trebuchet MS"/>
        </w:rPr>
        <w:t xml:space="preserve"> </w:t>
      </w:r>
      <w:r w:rsidR="752A0CF4" w:rsidRPr="00BB6DA3">
        <w:rPr>
          <w:rStyle w:val="normaltextrun"/>
          <w:rFonts w:ascii="Trebuchet MS" w:hAnsi="Trebuchet MS"/>
        </w:rPr>
        <w:t>cover</w:t>
      </w:r>
      <w:r w:rsidRPr="00BB6DA3">
        <w:rPr>
          <w:rStyle w:val="normaltextrun"/>
          <w:rFonts w:ascii="Trebuchet MS" w:hAnsi="Trebuchet MS"/>
        </w:rPr>
        <w:t xml:space="preserve"> the m</w:t>
      </w:r>
      <w:r w:rsidR="1C3545DD" w:rsidRPr="00BB6DA3">
        <w:rPr>
          <w:rStyle w:val="normaltextrun"/>
          <w:rFonts w:ascii="Trebuchet MS" w:hAnsi="Trebuchet MS"/>
        </w:rPr>
        <w:t xml:space="preserve">itigation </w:t>
      </w:r>
      <w:bookmarkEnd w:id="79"/>
      <w:r w:rsidR="00652AC0" w:rsidRPr="00BB6DA3">
        <w:rPr>
          <w:rStyle w:val="normaltextrun"/>
          <w:rFonts w:ascii="Trebuchet MS" w:hAnsi="Trebuchet MS"/>
        </w:rPr>
        <w:t>pillar</w:t>
      </w:r>
      <w:r w:rsidR="00652AC0" w:rsidRPr="00BB6DA3">
        <w:rPr>
          <w:rStyle w:val="eop"/>
          <w:rFonts w:ascii="Trebuchet MS" w:hAnsi="Trebuchet MS"/>
        </w:rPr>
        <w:t>?</w:t>
      </w:r>
      <w:bookmarkEnd w:id="80"/>
    </w:p>
    <w:p w14:paraId="59E93A09" w14:textId="683C2881" w:rsidR="00760356" w:rsidRPr="00BB6DA3" w:rsidRDefault="76E43448" w:rsidP="539A070B">
      <w:pPr>
        <w:rPr>
          <w:rStyle w:val="eop"/>
          <w:rFonts w:ascii="Trebuchet MS" w:hAnsi="Trebuchet MS" w:cs="Segoe UI"/>
        </w:rPr>
      </w:pPr>
      <w:r w:rsidRPr="00BB6DA3">
        <w:rPr>
          <w:rStyle w:val="eop"/>
          <w:rFonts w:ascii="Trebuchet MS" w:hAnsi="Trebuchet MS" w:cs="Segoe UI"/>
        </w:rPr>
        <w:t>The list must first ask the proponent about the results of the screening.</w:t>
      </w:r>
      <w:r w:rsidR="2402051B" w:rsidRPr="00BB6DA3">
        <w:rPr>
          <w:rStyle w:val="eop"/>
          <w:rFonts w:ascii="Trebuchet MS" w:hAnsi="Trebuchet MS" w:cs="Segoe UI"/>
        </w:rPr>
        <w:t xml:space="preserve"> </w:t>
      </w:r>
      <w:r w:rsidR="2402051B" w:rsidRPr="00BB6DA3">
        <w:rPr>
          <w:rFonts w:ascii="Trebuchet MS" w:hAnsi="Trebuchet MS"/>
        </w:rPr>
        <w:t xml:space="preserve">It </w:t>
      </w:r>
      <w:r w:rsidR="7A4D2983" w:rsidRPr="00BB6DA3">
        <w:rPr>
          <w:rFonts w:ascii="Trebuchet MS" w:hAnsi="Trebuchet MS"/>
        </w:rPr>
        <w:t>must ask whether</w:t>
      </w:r>
      <w:r w:rsidR="24AB2E92" w:rsidRPr="00BB6DA3">
        <w:rPr>
          <w:rFonts w:ascii="Trebuchet MS" w:hAnsi="Trebuchet MS"/>
        </w:rPr>
        <w:t xml:space="preserve"> the </w:t>
      </w:r>
      <w:r w:rsidR="03B7AC64" w:rsidRPr="00BB6DA3">
        <w:rPr>
          <w:rFonts w:ascii="Trebuchet MS" w:eastAsia="Montserrat Light" w:hAnsi="Trebuchet MS" w:cs="Montserrat Light"/>
        </w:rPr>
        <w:t>operation</w:t>
      </w:r>
      <w:r w:rsidR="03B7AC64" w:rsidRPr="00BB6DA3">
        <w:rPr>
          <w:rFonts w:ascii="Trebuchet MS" w:hAnsi="Trebuchet MS"/>
        </w:rPr>
        <w:t xml:space="preserve"> </w:t>
      </w:r>
      <w:r w:rsidR="18F72C23" w:rsidRPr="00BB6DA3">
        <w:rPr>
          <w:rFonts w:ascii="Trebuchet MS" w:hAnsi="Trebuchet MS"/>
        </w:rPr>
        <w:t xml:space="preserve">may </w:t>
      </w:r>
      <w:r w:rsidR="24AB2E92" w:rsidRPr="00BB6DA3">
        <w:rPr>
          <w:rFonts w:ascii="Trebuchet MS" w:hAnsi="Trebuchet MS"/>
        </w:rPr>
        <w:t xml:space="preserve">lead to </w:t>
      </w:r>
      <w:r w:rsidR="2A214436" w:rsidRPr="00BB6DA3">
        <w:rPr>
          <w:rFonts w:ascii="Trebuchet MS" w:hAnsi="Trebuchet MS"/>
        </w:rPr>
        <w:t>r</w:t>
      </w:r>
      <w:r w:rsidR="24AB2E92" w:rsidRPr="00BB6DA3">
        <w:rPr>
          <w:rFonts w:ascii="Trebuchet MS" w:hAnsi="Trebuchet MS"/>
        </w:rPr>
        <w:t>e</w:t>
      </w:r>
      <w:r w:rsidR="2A214436" w:rsidRPr="00BB6DA3">
        <w:rPr>
          <w:rFonts w:ascii="Trebuchet MS" w:hAnsi="Trebuchet MS"/>
        </w:rPr>
        <w:t xml:space="preserve">lative and/or absolute </w:t>
      </w:r>
      <w:r w:rsidR="24AB2E92" w:rsidRPr="00BB6DA3">
        <w:rPr>
          <w:rFonts w:ascii="Trebuchet MS" w:hAnsi="Trebuchet MS"/>
        </w:rPr>
        <w:t>emissions above 20.000tCO2 eq</w:t>
      </w:r>
      <w:r w:rsidR="65279E0A" w:rsidRPr="00BB6DA3">
        <w:rPr>
          <w:rFonts w:ascii="Trebuchet MS" w:hAnsi="Trebuchet MS"/>
        </w:rPr>
        <w:t>.</w:t>
      </w:r>
      <w:r w:rsidR="24AB2E92" w:rsidRPr="00BB6DA3">
        <w:rPr>
          <w:rFonts w:ascii="Trebuchet MS" w:hAnsi="Trebuchet MS"/>
        </w:rPr>
        <w:t>/year</w:t>
      </w:r>
      <w:r w:rsidR="7DA70DEB" w:rsidRPr="00BB6DA3">
        <w:rPr>
          <w:rFonts w:ascii="Trebuchet MS" w:hAnsi="Trebuchet MS"/>
        </w:rPr>
        <w:t>.</w:t>
      </w:r>
    </w:p>
    <w:p w14:paraId="63646088" w14:textId="1ED08438" w:rsidR="00760356" w:rsidRPr="00BB6DA3" w:rsidRDefault="24AB2E92" w:rsidP="539A070B">
      <w:pPr>
        <w:spacing w:after="0"/>
        <w:rPr>
          <w:rStyle w:val="eop"/>
          <w:rFonts w:ascii="Trebuchet MS" w:hAnsi="Trebuchet MS" w:cs="Segoe UI"/>
        </w:rPr>
      </w:pPr>
      <w:r w:rsidRPr="00BB6DA3">
        <w:rPr>
          <w:rStyle w:val="normaltextrun"/>
          <w:rFonts w:ascii="Trebuchet MS" w:hAnsi="Trebuchet MS" w:cs="Segoe UI"/>
        </w:rPr>
        <w:t xml:space="preserve">If the </w:t>
      </w:r>
      <w:r w:rsidR="44E5D305" w:rsidRPr="00BB6DA3">
        <w:rPr>
          <w:rFonts w:ascii="Trebuchet MS" w:eastAsia="Montserrat Light" w:hAnsi="Trebuchet MS" w:cs="Montserrat Light"/>
        </w:rPr>
        <w:t xml:space="preserve">operation </w:t>
      </w:r>
      <w:r w:rsidRPr="00BB6DA3">
        <w:rPr>
          <w:rStyle w:val="normaltextrun"/>
          <w:rFonts w:ascii="Trebuchet MS" w:hAnsi="Trebuchet MS" w:cs="Segoe UI"/>
        </w:rPr>
        <w:t xml:space="preserve">is listed in the green list (section 4.3.3. of the MoE guidelines), there is no risk that </w:t>
      </w:r>
      <w:r w:rsidR="05541B78" w:rsidRPr="00BB6DA3">
        <w:rPr>
          <w:rStyle w:val="normaltextrun"/>
          <w:rFonts w:ascii="Trebuchet MS" w:hAnsi="Trebuchet MS" w:cs="Segoe UI"/>
        </w:rPr>
        <w:t xml:space="preserve">it </w:t>
      </w:r>
      <w:r w:rsidRPr="00BB6DA3">
        <w:rPr>
          <w:rStyle w:val="normaltextrun"/>
          <w:rFonts w:ascii="Trebuchet MS" w:hAnsi="Trebuchet MS" w:cs="Segoe UI"/>
        </w:rPr>
        <w:t>emits more than 20.000tCO2 eq</w:t>
      </w:r>
      <w:r w:rsidR="1DC57530" w:rsidRPr="00BB6DA3">
        <w:rPr>
          <w:rStyle w:val="normaltextrun"/>
          <w:rFonts w:ascii="Trebuchet MS" w:hAnsi="Trebuchet MS" w:cs="Segoe UI"/>
        </w:rPr>
        <w:t>.</w:t>
      </w:r>
      <w:r w:rsidRPr="00BB6DA3">
        <w:rPr>
          <w:rStyle w:val="normaltextrun"/>
          <w:rFonts w:ascii="Trebuchet MS" w:hAnsi="Trebuchet MS" w:cs="Segoe UI"/>
        </w:rPr>
        <w:t>/year.</w:t>
      </w:r>
      <w:r w:rsidRPr="00BB6DA3">
        <w:rPr>
          <w:rStyle w:val="eop"/>
          <w:rFonts w:ascii="Trebuchet MS" w:hAnsi="Trebuchet MS" w:cs="Segoe UI"/>
        </w:rPr>
        <w:t> </w:t>
      </w:r>
    </w:p>
    <w:p w14:paraId="78CD5A39" w14:textId="77777777" w:rsidR="00355893" w:rsidRPr="00BB6DA3" w:rsidRDefault="00355893" w:rsidP="00355893">
      <w:pPr>
        <w:spacing w:after="0"/>
        <w:rPr>
          <w:rStyle w:val="eop"/>
          <w:rFonts w:ascii="Trebuchet MS" w:hAnsi="Trebuchet MS" w:cs="Segoe UI"/>
        </w:rPr>
      </w:pPr>
    </w:p>
    <w:p w14:paraId="640A030F" w14:textId="77BC8BE9" w:rsidR="119737C5" w:rsidRPr="00BB6DA3" w:rsidRDefault="24AB2E92">
      <w:pPr>
        <w:spacing w:after="0"/>
        <w:rPr>
          <w:rStyle w:val="eop"/>
          <w:rFonts w:ascii="Trebuchet MS" w:hAnsi="Trebuchet MS" w:cs="Segoe UI"/>
        </w:rPr>
      </w:pPr>
      <w:r w:rsidRPr="00BB6DA3">
        <w:rPr>
          <w:rStyle w:val="normaltextrun"/>
          <w:rFonts w:ascii="Trebuchet MS" w:hAnsi="Trebuchet MS" w:cs="Segoe UI"/>
        </w:rPr>
        <w:t xml:space="preserve">If the </w:t>
      </w:r>
      <w:r w:rsidR="47B47862" w:rsidRPr="00BB6DA3">
        <w:rPr>
          <w:rFonts w:ascii="Trebuchet MS" w:eastAsia="Montserrat Light" w:hAnsi="Trebuchet MS" w:cs="Montserrat Light"/>
        </w:rPr>
        <w:t xml:space="preserve">operation </w:t>
      </w:r>
      <w:r w:rsidRPr="00BB6DA3">
        <w:rPr>
          <w:rStyle w:val="normaltextrun"/>
          <w:rFonts w:ascii="Trebuchet MS" w:hAnsi="Trebuchet MS" w:cs="Segoe UI"/>
        </w:rPr>
        <w:t xml:space="preserve">is listed in the red list (section 4.3.3. of the MoE guidelines), or not listed on any list, there is a risk that </w:t>
      </w:r>
      <w:r w:rsidR="2937197B" w:rsidRPr="00BB6DA3">
        <w:rPr>
          <w:rStyle w:val="normaltextrun"/>
          <w:rFonts w:ascii="Trebuchet MS" w:hAnsi="Trebuchet MS" w:cs="Segoe UI"/>
        </w:rPr>
        <w:t>it</w:t>
      </w:r>
      <w:r w:rsidRPr="00BB6DA3">
        <w:rPr>
          <w:rStyle w:val="normaltextrun"/>
          <w:rFonts w:ascii="Trebuchet MS" w:hAnsi="Trebuchet MS" w:cs="Segoe UI"/>
        </w:rPr>
        <w:t>em</w:t>
      </w:r>
      <w:r w:rsidR="00943CF7" w:rsidRPr="00BB6DA3">
        <w:rPr>
          <w:rStyle w:val="normaltextrun"/>
          <w:rFonts w:ascii="Trebuchet MS" w:hAnsi="Trebuchet MS" w:cs="Segoe UI"/>
        </w:rPr>
        <w:t xml:space="preserve"> </w:t>
      </w:r>
      <w:r w:rsidRPr="00BB6DA3">
        <w:rPr>
          <w:rStyle w:val="normaltextrun"/>
          <w:rFonts w:ascii="Trebuchet MS" w:hAnsi="Trebuchet MS" w:cs="Segoe UI"/>
        </w:rPr>
        <w:t>its more than 20.000tCO2 eq</w:t>
      </w:r>
      <w:r w:rsidR="291EC778" w:rsidRPr="00BB6DA3">
        <w:rPr>
          <w:rStyle w:val="normaltextrun"/>
          <w:rFonts w:ascii="Trebuchet MS" w:hAnsi="Trebuchet MS" w:cs="Segoe UI"/>
        </w:rPr>
        <w:t>.</w:t>
      </w:r>
      <w:r w:rsidRPr="00BB6DA3">
        <w:rPr>
          <w:rStyle w:val="normaltextrun"/>
          <w:rFonts w:ascii="Trebuchet MS" w:hAnsi="Trebuchet MS" w:cs="Segoe UI"/>
        </w:rPr>
        <w:t>/year. The</w:t>
      </w:r>
      <w:r w:rsidR="5656B4FC" w:rsidRPr="00BB6DA3">
        <w:rPr>
          <w:rStyle w:val="normaltextrun"/>
          <w:rFonts w:ascii="Trebuchet MS" w:hAnsi="Trebuchet MS" w:cs="Segoe UI"/>
        </w:rPr>
        <w:t>refore, the</w:t>
      </w:r>
      <w:r w:rsidRPr="00BB6DA3">
        <w:rPr>
          <w:rStyle w:val="normaltextrun"/>
          <w:rFonts w:ascii="Trebuchet MS" w:hAnsi="Trebuchet MS" w:cs="Segoe UI"/>
        </w:rPr>
        <w:t xml:space="preserve"> </w:t>
      </w:r>
      <w:r w:rsidR="22BB3F41" w:rsidRPr="00BB6DA3">
        <w:rPr>
          <w:rFonts w:ascii="Trebuchet MS" w:eastAsia="Montserrat Light" w:hAnsi="Trebuchet MS" w:cs="Montserrat Light"/>
        </w:rPr>
        <w:t xml:space="preserve">operation </w:t>
      </w:r>
      <w:r w:rsidRPr="00BB6DA3">
        <w:rPr>
          <w:rStyle w:val="normaltextrun"/>
          <w:rFonts w:ascii="Trebuchet MS" w:hAnsi="Trebuchet MS" w:cs="Segoe UI"/>
        </w:rPr>
        <w:t>must undergo the second step</w:t>
      </w:r>
      <w:r w:rsidR="0E8E100E" w:rsidRPr="00BB6DA3">
        <w:rPr>
          <w:rStyle w:val="normaltextrun"/>
          <w:rFonts w:ascii="Trebuchet MS" w:hAnsi="Trebuchet MS" w:cs="Segoe UI"/>
        </w:rPr>
        <w:t>: proofing</w:t>
      </w:r>
      <w:r w:rsidRPr="00BB6DA3">
        <w:rPr>
          <w:rStyle w:val="normaltextrun"/>
          <w:rFonts w:ascii="Trebuchet MS" w:hAnsi="Trebuchet MS" w:cs="Segoe UI"/>
        </w:rPr>
        <w:t>.</w:t>
      </w:r>
      <w:r w:rsidRPr="00BB6DA3">
        <w:rPr>
          <w:rStyle w:val="eop"/>
          <w:rFonts w:ascii="Trebuchet MS" w:hAnsi="Trebuchet MS" w:cs="Segoe UI"/>
        </w:rPr>
        <w:t> </w:t>
      </w:r>
    </w:p>
    <w:p w14:paraId="52DACCC1" w14:textId="77777777" w:rsidR="00355893" w:rsidRPr="00BB6DA3" w:rsidRDefault="00355893" w:rsidP="00355893">
      <w:pPr>
        <w:spacing w:after="0"/>
        <w:rPr>
          <w:rFonts w:ascii="Trebuchet MS" w:hAnsi="Trebuchet MS" w:cs="Segoe UI"/>
        </w:rPr>
      </w:pPr>
    </w:p>
    <w:p w14:paraId="04D690C3" w14:textId="022ED820" w:rsidR="00760356" w:rsidRPr="00BB6DA3" w:rsidRDefault="19579F83" w:rsidP="539A070B">
      <w:pPr>
        <w:spacing w:after="0"/>
        <w:rPr>
          <w:rStyle w:val="eop"/>
          <w:rFonts w:ascii="Trebuchet MS" w:hAnsi="Trebuchet MS" w:cs="Segoe UI"/>
        </w:rPr>
      </w:pPr>
      <w:r w:rsidRPr="00BB6DA3">
        <w:rPr>
          <w:rFonts w:ascii="Trebuchet MS" w:hAnsi="Trebuchet MS"/>
        </w:rPr>
        <w:t>The list must then ask about the results of the proofing, in case the screening finds that proofing is needed.</w:t>
      </w:r>
      <w:r w:rsidR="05DB742A" w:rsidRPr="00BB6DA3">
        <w:rPr>
          <w:rFonts w:ascii="Trebuchet MS" w:hAnsi="Trebuchet MS"/>
        </w:rPr>
        <w:t xml:space="preserve"> It must ask how the </w:t>
      </w:r>
      <w:r w:rsidR="2E05AEF8" w:rsidRPr="00BB6DA3">
        <w:rPr>
          <w:rFonts w:ascii="Trebuchet MS" w:eastAsia="Montserrat Light" w:hAnsi="Trebuchet MS" w:cs="Montserrat Light"/>
        </w:rPr>
        <w:t xml:space="preserve">operation </w:t>
      </w:r>
      <w:r w:rsidR="0500909B" w:rsidRPr="00BB6DA3">
        <w:rPr>
          <w:rFonts w:ascii="Trebuchet MS" w:hAnsi="Trebuchet MS"/>
        </w:rPr>
        <w:t xml:space="preserve">will </w:t>
      </w:r>
      <w:r w:rsidR="24AB2E92" w:rsidRPr="00BB6DA3">
        <w:rPr>
          <w:rFonts w:ascii="Trebuchet MS" w:hAnsi="Trebuchet MS"/>
        </w:rPr>
        <w:t>reduce its emissions</w:t>
      </w:r>
      <w:r w:rsidR="293D77CC" w:rsidRPr="00BB6DA3">
        <w:rPr>
          <w:rFonts w:ascii="Trebuchet MS" w:hAnsi="Trebuchet MS"/>
        </w:rPr>
        <w:t xml:space="preserve">, </w:t>
      </w:r>
      <w:r w:rsidR="7ADA025C" w:rsidRPr="00BB6DA3">
        <w:rPr>
          <w:rFonts w:ascii="Trebuchet MS" w:hAnsi="Trebuchet MS"/>
        </w:rPr>
        <w:t xml:space="preserve">i.e. what mitigation measures will be implemented to </w:t>
      </w:r>
      <w:r w:rsidR="57C96D2E" w:rsidRPr="00BB6DA3">
        <w:rPr>
          <w:rFonts w:ascii="Trebuchet MS" w:hAnsi="Trebuchet MS"/>
        </w:rPr>
        <w:t>keep yearly emissions under 20.000tCO2eq. To do so, it must ask for the results of</w:t>
      </w:r>
      <w:r w:rsidR="627499E7" w:rsidRPr="00BB6DA3">
        <w:rPr>
          <w:rFonts w:ascii="Trebuchet MS" w:hAnsi="Trebuchet MS"/>
        </w:rPr>
        <w:t>:</w:t>
      </w:r>
    </w:p>
    <w:p w14:paraId="724554EB" w14:textId="503CA99B" w:rsidR="012D85B8" w:rsidRPr="00BB6DA3" w:rsidRDefault="7F0A5791" w:rsidP="006F7E9F">
      <w:pPr>
        <w:pStyle w:val="Odstavecseseznamem"/>
        <w:numPr>
          <w:ilvl w:val="0"/>
          <w:numId w:val="41"/>
        </w:numPr>
        <w:spacing w:line="288" w:lineRule="auto"/>
        <w:ind w:left="426" w:hanging="284"/>
        <w:jc w:val="both"/>
        <w:rPr>
          <w:rStyle w:val="eop"/>
          <w:rFonts w:eastAsia="Montserrat Light" w:cs="Montserrat Light"/>
          <w:color w:val="000000" w:themeColor="text1"/>
        </w:rPr>
      </w:pPr>
      <w:r w:rsidRPr="00BB6DA3">
        <w:rPr>
          <w:rStyle w:val="eop"/>
          <w:rFonts w:eastAsia="Montserrat Light" w:cs="Montserrat Light"/>
        </w:rPr>
        <w:t>T</w:t>
      </w:r>
      <w:r w:rsidR="2A0EB1B3" w:rsidRPr="00BB6DA3">
        <w:rPr>
          <w:rStyle w:val="eop"/>
          <w:rFonts w:eastAsia="Montserrat Light" w:cs="Montserrat Light"/>
        </w:rPr>
        <w:t>he carbon footprint calculation</w:t>
      </w:r>
      <w:r w:rsidR="5F91F1B0" w:rsidRPr="00BB6DA3">
        <w:rPr>
          <w:rStyle w:val="eop"/>
          <w:rFonts w:eastAsia="Montserrat Light" w:cs="Montserrat Light"/>
        </w:rPr>
        <w:t xml:space="preserve"> and whether the </w:t>
      </w:r>
      <w:r w:rsidR="4607F0A2" w:rsidRPr="00BB6DA3">
        <w:rPr>
          <w:rFonts w:eastAsia="Montserrat Light" w:cs="Montserrat Light"/>
          <w:color w:val="000000" w:themeColor="text1"/>
        </w:rPr>
        <w:t xml:space="preserve">operation </w:t>
      </w:r>
      <w:r w:rsidR="5F91F1B0" w:rsidRPr="00BB6DA3">
        <w:rPr>
          <w:rStyle w:val="eop"/>
          <w:rFonts w:eastAsia="Montserrat Light" w:cs="Montserrat Light"/>
        </w:rPr>
        <w:t>will emit more than 20.000t CO2eq</w:t>
      </w:r>
      <w:r w:rsidR="705D9A1F" w:rsidRPr="00BB6DA3">
        <w:rPr>
          <w:rStyle w:val="eop"/>
          <w:rFonts w:eastAsia="Montserrat Light" w:cs="Montserrat Light"/>
        </w:rPr>
        <w:t>.</w:t>
      </w:r>
      <w:r w:rsidR="5F91F1B0" w:rsidRPr="00BB6DA3">
        <w:rPr>
          <w:rStyle w:val="eop"/>
          <w:rFonts w:eastAsia="Montserrat Light" w:cs="Montserrat Light"/>
        </w:rPr>
        <w:t>/year.</w:t>
      </w:r>
    </w:p>
    <w:p w14:paraId="7DB3B79C" w14:textId="4BDE7EE8" w:rsidR="00760356" w:rsidRPr="00BB6DA3" w:rsidRDefault="5F91F1B0" w:rsidP="006F7E9F">
      <w:pPr>
        <w:pStyle w:val="Odstavecseseznamem"/>
        <w:numPr>
          <w:ilvl w:val="0"/>
          <w:numId w:val="41"/>
        </w:numPr>
        <w:spacing w:line="288" w:lineRule="auto"/>
        <w:ind w:left="426" w:hanging="284"/>
        <w:jc w:val="both"/>
        <w:textAlignment w:val="baseline"/>
        <w:rPr>
          <w:rStyle w:val="eop"/>
          <w:color w:val="000000" w:themeColor="text1"/>
        </w:rPr>
      </w:pPr>
      <w:r w:rsidRPr="00BB6DA3">
        <w:rPr>
          <w:rStyle w:val="normaltextrun"/>
          <w:rFonts w:cs="Segoe UI"/>
        </w:rPr>
        <w:t xml:space="preserve">For </w:t>
      </w:r>
      <w:r w:rsidR="3E20ED4C" w:rsidRPr="00BB6DA3">
        <w:rPr>
          <w:rFonts w:eastAsia="Montserrat Light" w:cs="Montserrat Light"/>
          <w:color w:val="000000" w:themeColor="text1"/>
        </w:rPr>
        <w:t>operations</w:t>
      </w:r>
      <w:r w:rsidR="3E20ED4C" w:rsidRPr="00BB6DA3">
        <w:rPr>
          <w:rStyle w:val="normaltextrun"/>
          <w:rFonts w:cs="Segoe UI"/>
        </w:rPr>
        <w:t xml:space="preserve"> </w:t>
      </w:r>
      <w:r w:rsidRPr="00BB6DA3">
        <w:rPr>
          <w:rStyle w:val="normaltextrun"/>
          <w:rFonts w:cs="Segoe UI"/>
        </w:rPr>
        <w:t>that pass this threshold:</w:t>
      </w:r>
    </w:p>
    <w:p w14:paraId="5D142176" w14:textId="0DCD4288" w:rsidR="00760356" w:rsidRPr="00BB6DA3" w:rsidRDefault="2B4EC961" w:rsidP="006F7E9F">
      <w:pPr>
        <w:pStyle w:val="Odstavecseseznamem"/>
        <w:numPr>
          <w:ilvl w:val="1"/>
          <w:numId w:val="41"/>
        </w:numPr>
        <w:spacing w:line="288" w:lineRule="auto"/>
        <w:ind w:left="851" w:hanging="284"/>
        <w:jc w:val="both"/>
        <w:textAlignment w:val="baseline"/>
        <w:rPr>
          <w:rStyle w:val="eop"/>
          <w:color w:val="000000" w:themeColor="text1"/>
          <w:szCs w:val="18"/>
        </w:rPr>
      </w:pPr>
      <w:r w:rsidRPr="00BB6DA3">
        <w:rPr>
          <w:rStyle w:val="normaltextrun"/>
          <w:rFonts w:cs="Segoe UI"/>
        </w:rPr>
        <w:t>T</w:t>
      </w:r>
      <w:r w:rsidR="296206AA" w:rsidRPr="00BB6DA3">
        <w:rPr>
          <w:rStyle w:val="normaltextrun"/>
          <w:rFonts w:cs="Segoe UI"/>
        </w:rPr>
        <w:t>he</w:t>
      </w:r>
      <w:r w:rsidR="00760356" w:rsidRPr="00BB6DA3">
        <w:rPr>
          <w:rStyle w:val="normaltextrun"/>
          <w:rFonts w:cs="Segoe UI"/>
        </w:rPr>
        <w:t xml:space="preserve"> </w:t>
      </w:r>
      <w:r w:rsidRPr="00BB6DA3">
        <w:rPr>
          <w:rStyle w:val="normaltextrun"/>
          <w:rFonts w:cs="Segoe UI"/>
        </w:rPr>
        <w:t xml:space="preserve">results of the </w:t>
      </w:r>
      <w:r w:rsidR="00760356" w:rsidRPr="00BB6DA3">
        <w:rPr>
          <w:rStyle w:val="normaltextrun"/>
          <w:rFonts w:cs="Segoe UI"/>
        </w:rPr>
        <w:t>detailed analysis to monetise the em</w:t>
      </w:r>
      <w:r w:rsidR="7E36F938" w:rsidRPr="00BB6DA3">
        <w:rPr>
          <w:rStyle w:val="normaltextrun"/>
          <w:rFonts w:cs="Segoe UI"/>
        </w:rPr>
        <w:t>i</w:t>
      </w:r>
      <w:r w:rsidR="00760356" w:rsidRPr="00BB6DA3">
        <w:rPr>
          <w:rStyle w:val="normaltextrun"/>
          <w:rFonts w:cs="Segoe UI"/>
        </w:rPr>
        <w:t>ssions.</w:t>
      </w:r>
    </w:p>
    <w:p w14:paraId="7F3CB545" w14:textId="51A887AD" w:rsidR="00760356" w:rsidRPr="00BB6DA3" w:rsidRDefault="5C1407A6" w:rsidP="006F7E9F">
      <w:pPr>
        <w:pStyle w:val="Odstavecseseznamem"/>
        <w:numPr>
          <w:ilvl w:val="1"/>
          <w:numId w:val="41"/>
        </w:numPr>
        <w:spacing w:line="288" w:lineRule="auto"/>
        <w:ind w:left="851" w:hanging="284"/>
        <w:jc w:val="both"/>
        <w:textAlignment w:val="baseline"/>
        <w:rPr>
          <w:rStyle w:val="eop"/>
          <w:rFonts w:cs="Segoe UI"/>
          <w:color w:val="000000" w:themeColor="text1"/>
          <w:szCs w:val="18"/>
        </w:rPr>
      </w:pPr>
      <w:r w:rsidRPr="00BB6DA3">
        <w:rPr>
          <w:rStyle w:val="normaltextrun"/>
          <w:rFonts w:cs="Segoe UI"/>
        </w:rPr>
        <w:t>The results of the</w:t>
      </w:r>
      <w:r w:rsidR="00760356" w:rsidRPr="00BB6DA3">
        <w:rPr>
          <w:rStyle w:val="normaltextrun"/>
          <w:rFonts w:cs="Segoe UI"/>
        </w:rPr>
        <w:t xml:space="preserve"> cost-benefits analysis.</w:t>
      </w:r>
    </w:p>
    <w:p w14:paraId="79FC26E0" w14:textId="6BBB4E44" w:rsidR="00760356" w:rsidRPr="00BB6DA3" w:rsidRDefault="0F0D2CA4" w:rsidP="006F7E9F">
      <w:pPr>
        <w:pStyle w:val="Odstavecseseznamem"/>
        <w:numPr>
          <w:ilvl w:val="1"/>
          <w:numId w:val="41"/>
        </w:numPr>
        <w:spacing w:line="288" w:lineRule="auto"/>
        <w:ind w:left="851" w:hanging="284"/>
        <w:jc w:val="both"/>
        <w:textAlignment w:val="baseline"/>
        <w:rPr>
          <w:rFonts w:cs="Segoe UI"/>
          <w:szCs w:val="18"/>
        </w:rPr>
      </w:pPr>
      <w:r w:rsidRPr="00BB6DA3">
        <w:rPr>
          <w:rStyle w:val="normaltextrun"/>
          <w:rFonts w:cs="Segoe UI"/>
        </w:rPr>
        <w:t>The results of the</w:t>
      </w:r>
      <w:r w:rsidR="00760356" w:rsidRPr="00BB6DA3">
        <w:rPr>
          <w:rStyle w:val="normaltextrun"/>
          <w:rFonts w:cs="Segoe UI"/>
        </w:rPr>
        <w:t xml:space="preserve"> verification of compliance with EU mitigation targets for 2030 and 2050 is needed.</w:t>
      </w:r>
      <w:r w:rsidR="00760356" w:rsidRPr="00BB6DA3">
        <w:rPr>
          <w:rStyle w:val="eop"/>
          <w:rFonts w:cs="Segoe UI"/>
        </w:rPr>
        <w:t> </w:t>
      </w:r>
    </w:p>
    <w:p w14:paraId="0C8F095A" w14:textId="6A3A6DF8" w:rsidR="00760356" w:rsidRPr="00BB6DA3" w:rsidRDefault="06144959">
      <w:pPr>
        <w:spacing w:after="0"/>
        <w:rPr>
          <w:rStyle w:val="eop"/>
          <w:rFonts w:ascii="Trebuchet MS" w:hAnsi="Trebuchet MS" w:cs="Segoe UI"/>
          <w:color w:val="auto"/>
        </w:rPr>
      </w:pPr>
      <w:r w:rsidRPr="00BB6DA3">
        <w:rPr>
          <w:rStyle w:val="eop"/>
          <w:rFonts w:ascii="Trebuchet MS" w:hAnsi="Trebuchet MS" w:cs="Segoe UI"/>
          <w:color w:val="auto"/>
        </w:rPr>
        <w:t>Based on these results, the evidence list must ask about the mitigation measures that have been identified to remain under the threshold of 20.000tCO2eq/year and in line with EU climate mitigation targets</w:t>
      </w:r>
      <w:r w:rsidR="18CD7FB2" w:rsidRPr="00BB6DA3">
        <w:rPr>
          <w:rStyle w:val="eop"/>
          <w:rFonts w:ascii="Trebuchet MS" w:hAnsi="Trebuchet MS" w:cs="Segoe UI"/>
          <w:color w:val="auto"/>
        </w:rPr>
        <w:t xml:space="preserve">. </w:t>
      </w:r>
      <w:r w:rsidR="5A8C5A43" w:rsidRPr="00BB6DA3">
        <w:rPr>
          <w:rStyle w:val="eop"/>
          <w:rFonts w:ascii="Trebuchet MS" w:hAnsi="Trebuchet MS" w:cs="Segoe UI"/>
          <w:color w:val="auto"/>
        </w:rPr>
        <w:t>Finally, the list must ask about how the</w:t>
      </w:r>
      <w:r w:rsidR="7A4E7167" w:rsidRPr="00BB6DA3">
        <w:rPr>
          <w:rStyle w:val="eop"/>
          <w:rFonts w:ascii="Trebuchet MS" w:hAnsi="Trebuchet MS" w:cs="Segoe UI"/>
          <w:color w:val="auto"/>
        </w:rPr>
        <w:t xml:space="preserve"> measures</w:t>
      </w:r>
      <w:r w:rsidR="5A8C5A43" w:rsidRPr="00BB6DA3">
        <w:rPr>
          <w:rStyle w:val="eop"/>
          <w:rFonts w:ascii="Trebuchet MS" w:hAnsi="Trebuchet MS" w:cs="Segoe UI"/>
          <w:color w:val="auto"/>
        </w:rPr>
        <w:t xml:space="preserve"> will ensure energy efficiency</w:t>
      </w:r>
      <w:r w:rsidR="461B7841" w:rsidRPr="00BB6DA3">
        <w:rPr>
          <w:rStyle w:val="eop"/>
          <w:rFonts w:ascii="Trebuchet MS" w:hAnsi="Trebuchet MS" w:cs="Segoe UI"/>
          <w:color w:val="auto"/>
        </w:rPr>
        <w:t xml:space="preserve"> of the </w:t>
      </w:r>
      <w:r w:rsidR="461B7841" w:rsidRPr="00BB6DA3">
        <w:rPr>
          <w:rFonts w:ascii="Trebuchet MS" w:eastAsia="Montserrat Light" w:hAnsi="Trebuchet MS" w:cs="Montserrat Light"/>
        </w:rPr>
        <w:t>operation.</w:t>
      </w:r>
      <w:r w:rsidR="24AB2E92" w:rsidRPr="00BB6DA3">
        <w:rPr>
          <w:rStyle w:val="eop"/>
          <w:rFonts w:ascii="Trebuchet MS" w:hAnsi="Trebuchet MS" w:cs="Segoe UI"/>
          <w:color w:val="auto"/>
        </w:rPr>
        <w:t> </w:t>
      </w:r>
    </w:p>
    <w:p w14:paraId="6E85EBF2" w14:textId="3B6EAB86" w:rsidR="00760356" w:rsidRPr="00BB6DA3" w:rsidRDefault="00760356" w:rsidP="00355893">
      <w:pPr>
        <w:pStyle w:val="paragraph"/>
        <w:spacing w:before="0" w:beforeAutospacing="0" w:after="0" w:afterAutospacing="0"/>
        <w:textAlignment w:val="baseline"/>
        <w:rPr>
          <w:rFonts w:ascii="Trebuchet MS" w:hAnsi="Trebuchet MS" w:cs="Segoe UI"/>
          <w:sz w:val="18"/>
          <w:szCs w:val="18"/>
        </w:rPr>
      </w:pPr>
    </w:p>
    <w:p w14:paraId="22B9976E" w14:textId="168DEDFC" w:rsidR="00760356" w:rsidRPr="00BB6DA3" w:rsidRDefault="08DE6575" w:rsidP="6F71872E">
      <w:pPr>
        <w:pStyle w:val="Nadpis3"/>
        <w:numPr>
          <w:ilvl w:val="2"/>
          <w:numId w:val="0"/>
        </w:numPr>
        <w:rPr>
          <w:rStyle w:val="normaltextrun"/>
          <w:rFonts w:ascii="Trebuchet MS" w:hAnsi="Trebuchet MS"/>
        </w:rPr>
      </w:pPr>
      <w:bookmarkStart w:id="81" w:name="_Toc1764999006"/>
      <w:bookmarkStart w:id="82" w:name="_Toc1163246109"/>
      <w:r w:rsidRPr="00BB6DA3">
        <w:rPr>
          <w:rStyle w:val="normaltextrun"/>
          <w:rFonts w:ascii="Trebuchet MS" w:hAnsi="Trebuchet MS"/>
        </w:rPr>
        <w:t>How</w:t>
      </w:r>
      <w:r w:rsidR="00D03484" w:rsidRPr="00BB6DA3">
        <w:rPr>
          <w:rStyle w:val="normaltextrun"/>
          <w:rFonts w:ascii="Trebuchet MS" w:hAnsi="Trebuchet MS"/>
        </w:rPr>
        <w:t xml:space="preserve"> does</w:t>
      </w:r>
      <w:r w:rsidRPr="00BB6DA3">
        <w:rPr>
          <w:rStyle w:val="normaltextrun"/>
          <w:rFonts w:ascii="Trebuchet MS" w:hAnsi="Trebuchet MS"/>
        </w:rPr>
        <w:t xml:space="preserve"> the </w:t>
      </w:r>
      <w:r w:rsidRPr="00BB6DA3">
        <w:rPr>
          <w:rStyle w:val="normaltextrun"/>
          <w:rFonts w:ascii="Trebuchet MS" w:hAnsi="Trebuchet MS" w:cs="Segoe UI"/>
        </w:rPr>
        <w:t>preliminary evidence list</w:t>
      </w:r>
      <w:r w:rsidRPr="00BB6DA3">
        <w:rPr>
          <w:rStyle w:val="normaltextrun"/>
          <w:rFonts w:ascii="Trebuchet MS" w:hAnsi="Trebuchet MS"/>
        </w:rPr>
        <w:t xml:space="preserve"> cover the a</w:t>
      </w:r>
      <w:r w:rsidR="1C3545DD" w:rsidRPr="00BB6DA3">
        <w:rPr>
          <w:rStyle w:val="normaltextrun"/>
          <w:rFonts w:ascii="Trebuchet MS" w:hAnsi="Trebuchet MS"/>
        </w:rPr>
        <w:t>daptation pillar</w:t>
      </w:r>
      <w:bookmarkEnd w:id="81"/>
      <w:r w:rsidR="00D03484" w:rsidRPr="00BB6DA3">
        <w:rPr>
          <w:rStyle w:val="normaltextrun"/>
          <w:rFonts w:ascii="Trebuchet MS" w:hAnsi="Trebuchet MS"/>
        </w:rPr>
        <w:t>?</w:t>
      </w:r>
      <w:bookmarkEnd w:id="82"/>
    </w:p>
    <w:p w14:paraId="34441B1C" w14:textId="565314BA" w:rsidR="00760356" w:rsidRPr="00BB6DA3" w:rsidRDefault="1E9D1263" w:rsidP="539A070B">
      <w:pPr>
        <w:rPr>
          <w:rStyle w:val="eop"/>
          <w:rFonts w:ascii="Trebuchet MS" w:hAnsi="Trebuchet MS" w:cs="Segoe UI"/>
        </w:rPr>
      </w:pPr>
      <w:r w:rsidRPr="00BB6DA3">
        <w:rPr>
          <w:rFonts w:ascii="Trebuchet MS" w:hAnsi="Trebuchet MS"/>
        </w:rPr>
        <w:t>The list must first ask about the results of the screening to indicate whether</w:t>
      </w:r>
      <w:r w:rsidR="24AB2E92" w:rsidRPr="00BB6DA3">
        <w:rPr>
          <w:rFonts w:ascii="Trebuchet MS" w:hAnsi="Trebuchet MS"/>
        </w:rPr>
        <w:t xml:space="preserve"> the </w:t>
      </w:r>
      <w:r w:rsidR="58C35D22" w:rsidRPr="00BB6DA3">
        <w:rPr>
          <w:rFonts w:ascii="Trebuchet MS" w:eastAsia="Montserrat Light" w:hAnsi="Trebuchet MS" w:cs="Montserrat Light"/>
        </w:rPr>
        <w:t xml:space="preserve">operation </w:t>
      </w:r>
      <w:r w:rsidR="24AB2E92" w:rsidRPr="00BB6DA3">
        <w:rPr>
          <w:rFonts w:ascii="Trebuchet MS" w:hAnsi="Trebuchet MS"/>
        </w:rPr>
        <w:t>face</w:t>
      </w:r>
      <w:r w:rsidR="03952A62" w:rsidRPr="00BB6DA3">
        <w:rPr>
          <w:rFonts w:ascii="Trebuchet MS" w:hAnsi="Trebuchet MS"/>
        </w:rPr>
        <w:t>s</w:t>
      </w:r>
      <w:r w:rsidR="24AB2E92" w:rsidRPr="00BB6DA3">
        <w:rPr>
          <w:rFonts w:ascii="Trebuchet MS" w:hAnsi="Trebuchet MS"/>
        </w:rPr>
        <w:t xml:space="preserve"> significant climate risks</w:t>
      </w:r>
      <w:r w:rsidR="692E06ED" w:rsidRPr="00BB6DA3">
        <w:rPr>
          <w:rFonts w:ascii="Trebuchet MS" w:hAnsi="Trebuchet MS"/>
        </w:rPr>
        <w:t>. It must ask for the</w:t>
      </w:r>
      <w:r w:rsidR="24AB2E92" w:rsidRPr="00BB6DA3">
        <w:rPr>
          <w:rStyle w:val="normaltextrun"/>
          <w:rFonts w:ascii="Trebuchet MS" w:hAnsi="Trebuchet MS" w:cs="Segoe UI"/>
        </w:rPr>
        <w:t xml:space="preserve"> sensitivity analysis and </w:t>
      </w:r>
      <w:r w:rsidR="283B21E8" w:rsidRPr="00BB6DA3">
        <w:rPr>
          <w:rStyle w:val="normaltextrun"/>
          <w:rFonts w:ascii="Trebuchet MS" w:hAnsi="Trebuchet MS" w:cs="Segoe UI"/>
        </w:rPr>
        <w:t>the</w:t>
      </w:r>
      <w:r w:rsidR="24AB2E92" w:rsidRPr="00BB6DA3">
        <w:rPr>
          <w:rStyle w:val="normaltextrun"/>
          <w:rFonts w:ascii="Trebuchet MS" w:hAnsi="Trebuchet MS" w:cs="Segoe UI"/>
        </w:rPr>
        <w:t xml:space="preserve"> exposure analysis, </w:t>
      </w:r>
      <w:r w:rsidR="7A89C3FE" w:rsidRPr="00BB6DA3">
        <w:rPr>
          <w:rStyle w:val="normaltextrun"/>
          <w:rFonts w:ascii="Trebuchet MS" w:hAnsi="Trebuchet MS" w:cs="Segoe UI"/>
        </w:rPr>
        <w:t xml:space="preserve">in line with </w:t>
      </w:r>
      <w:r w:rsidR="24AB2E92" w:rsidRPr="00BB6DA3">
        <w:rPr>
          <w:rStyle w:val="normaltextrun"/>
          <w:rFonts w:ascii="Trebuchet MS" w:hAnsi="Trebuchet MS" w:cs="Segoe UI"/>
        </w:rPr>
        <w:t>the tables in section 4.4.3/Phase 1 of the MoE guidelines.</w:t>
      </w:r>
    </w:p>
    <w:p w14:paraId="1A0AB861" w14:textId="07117045" w:rsidR="1D64D469" w:rsidRPr="00BB6DA3" w:rsidRDefault="24AB2E92" w:rsidP="539A070B">
      <w:pPr>
        <w:rPr>
          <w:rStyle w:val="eop"/>
          <w:rFonts w:ascii="Trebuchet MS" w:hAnsi="Trebuchet MS" w:cs="Segoe UI"/>
        </w:rPr>
      </w:pPr>
      <w:r w:rsidRPr="00BB6DA3">
        <w:rPr>
          <w:rStyle w:val="normaltextrun"/>
          <w:rFonts w:ascii="Trebuchet MS" w:hAnsi="Trebuchet MS" w:cs="Segoe UI"/>
        </w:rPr>
        <w:t xml:space="preserve">If climate hazards are identified with high or medium vulnerability levels in at least one climate risk, then the </w:t>
      </w:r>
      <w:r w:rsidR="6B8E346E" w:rsidRPr="00BB6DA3">
        <w:rPr>
          <w:rFonts w:ascii="Trebuchet MS" w:eastAsia="Montserrat Light" w:hAnsi="Trebuchet MS" w:cs="Montserrat Light"/>
        </w:rPr>
        <w:t xml:space="preserve">operation </w:t>
      </w:r>
      <w:r w:rsidRPr="00BB6DA3">
        <w:rPr>
          <w:rStyle w:val="normaltextrun"/>
          <w:rFonts w:ascii="Trebuchet MS" w:hAnsi="Trebuchet MS" w:cs="Segoe UI"/>
        </w:rPr>
        <w:t>must undergo the proofing step.</w:t>
      </w:r>
      <w:r w:rsidRPr="00BB6DA3">
        <w:rPr>
          <w:rStyle w:val="eop"/>
          <w:rFonts w:ascii="Trebuchet MS" w:hAnsi="Trebuchet MS" w:cs="Segoe UI"/>
        </w:rPr>
        <w:t> </w:t>
      </w:r>
      <w:r w:rsidR="1B59771C" w:rsidRPr="00BB6DA3">
        <w:rPr>
          <w:rStyle w:val="eop"/>
          <w:rFonts w:ascii="Trebuchet MS" w:hAnsi="Trebuchet MS" w:cs="Segoe UI"/>
        </w:rPr>
        <w:t xml:space="preserve"> The list must ask whether proofing is required, and what are its conclusions </w:t>
      </w:r>
      <w:r w:rsidR="1B59771C" w:rsidRPr="00BB6DA3">
        <w:rPr>
          <w:rStyle w:val="normaltextrun"/>
          <w:rFonts w:ascii="Trebuchet MS" w:hAnsi="Trebuchet MS" w:cs="Segoe UI"/>
        </w:rPr>
        <w:t>(</w:t>
      </w:r>
      <w:r w:rsidRPr="00BB6DA3">
        <w:rPr>
          <w:rStyle w:val="normaltextrun"/>
          <w:rFonts w:ascii="Trebuchet MS" w:hAnsi="Trebuchet MS" w:cs="Segoe UI"/>
        </w:rPr>
        <w:t xml:space="preserve">adaptation measures to better adapt the </w:t>
      </w:r>
      <w:r w:rsidR="64CD5632" w:rsidRPr="00BB6DA3">
        <w:rPr>
          <w:rFonts w:ascii="Trebuchet MS" w:eastAsia="Montserrat Light" w:hAnsi="Trebuchet MS" w:cs="Montserrat Light"/>
        </w:rPr>
        <w:t xml:space="preserve">operation </w:t>
      </w:r>
      <w:r w:rsidRPr="00BB6DA3">
        <w:rPr>
          <w:rStyle w:val="normaltextrun"/>
          <w:rFonts w:ascii="Trebuchet MS" w:hAnsi="Trebuchet MS" w:cs="Segoe UI"/>
        </w:rPr>
        <w:t>to climate risks, probability analysis, impact analysis and risk analysis</w:t>
      </w:r>
      <w:r w:rsidR="6073BD55" w:rsidRPr="00BB6DA3">
        <w:rPr>
          <w:rStyle w:val="normaltextrun"/>
          <w:rFonts w:ascii="Trebuchet MS" w:hAnsi="Trebuchet MS" w:cs="Segoe UI"/>
        </w:rPr>
        <w:t>, and how the a</w:t>
      </w:r>
      <w:r w:rsidRPr="00BB6DA3">
        <w:rPr>
          <w:rStyle w:val="normaltextrun"/>
          <w:rFonts w:ascii="Trebuchet MS" w:hAnsi="Trebuchet MS" w:cs="Segoe UI"/>
        </w:rPr>
        <w:t xml:space="preserve">pplicable adaptation plans </w:t>
      </w:r>
      <w:r w:rsidR="15A41D11" w:rsidRPr="00BB6DA3">
        <w:rPr>
          <w:rStyle w:val="normaltextrun"/>
          <w:rFonts w:ascii="Trebuchet MS" w:hAnsi="Trebuchet MS" w:cs="Segoe UI"/>
        </w:rPr>
        <w:t>at</w:t>
      </w:r>
      <w:r w:rsidRPr="00BB6DA3">
        <w:rPr>
          <w:rStyle w:val="normaltextrun"/>
          <w:rFonts w:ascii="Trebuchet MS" w:hAnsi="Trebuchet MS" w:cs="Segoe UI"/>
        </w:rPr>
        <w:t xml:space="preserve"> </w:t>
      </w:r>
      <w:r w:rsidR="15A41D11" w:rsidRPr="00BB6DA3">
        <w:rPr>
          <w:rStyle w:val="normaltextrun"/>
          <w:rFonts w:ascii="Trebuchet MS" w:hAnsi="Trebuchet MS" w:cs="Segoe UI"/>
        </w:rPr>
        <w:t xml:space="preserve">the </w:t>
      </w:r>
      <w:r w:rsidRPr="00BB6DA3">
        <w:rPr>
          <w:rStyle w:val="normaltextrun"/>
          <w:rFonts w:ascii="Trebuchet MS" w:hAnsi="Trebuchet MS" w:cs="Segoe UI"/>
        </w:rPr>
        <w:t xml:space="preserve">regional </w:t>
      </w:r>
      <w:r w:rsidR="656F46ED" w:rsidRPr="00BB6DA3">
        <w:rPr>
          <w:rStyle w:val="normaltextrun"/>
          <w:rFonts w:ascii="Trebuchet MS" w:hAnsi="Trebuchet MS" w:cs="Segoe UI"/>
        </w:rPr>
        <w:t>to</w:t>
      </w:r>
      <w:r w:rsidRPr="00BB6DA3">
        <w:rPr>
          <w:rStyle w:val="normaltextrun"/>
          <w:rFonts w:ascii="Trebuchet MS" w:hAnsi="Trebuchet MS" w:cs="Segoe UI"/>
        </w:rPr>
        <w:t xml:space="preserve"> European </w:t>
      </w:r>
      <w:r w:rsidR="304682CD" w:rsidRPr="00BB6DA3">
        <w:rPr>
          <w:rStyle w:val="normaltextrun"/>
          <w:rFonts w:ascii="Trebuchet MS" w:hAnsi="Trebuchet MS" w:cs="Segoe UI"/>
        </w:rPr>
        <w:t>levels are account</w:t>
      </w:r>
      <w:r w:rsidR="41506990" w:rsidRPr="00BB6DA3">
        <w:rPr>
          <w:rStyle w:val="normaltextrun"/>
          <w:rFonts w:ascii="Trebuchet MS" w:hAnsi="Trebuchet MS" w:cs="Segoe UI"/>
        </w:rPr>
        <w:t>ed for</w:t>
      </w:r>
      <w:r w:rsidRPr="00BB6DA3">
        <w:rPr>
          <w:rStyle w:val="normaltextrun"/>
          <w:rFonts w:ascii="Trebuchet MS" w:hAnsi="Trebuchet MS" w:cs="Segoe UI"/>
        </w:rPr>
        <w:t>)</w:t>
      </w:r>
      <w:r w:rsidR="39DECCDC" w:rsidRPr="00BB6DA3">
        <w:rPr>
          <w:rStyle w:val="normaltextrun"/>
          <w:rFonts w:ascii="Trebuchet MS" w:hAnsi="Trebuchet MS" w:cs="Segoe UI"/>
        </w:rPr>
        <w:t>.</w:t>
      </w:r>
    </w:p>
    <w:p w14:paraId="765E6FC2" w14:textId="512CBEF8" w:rsidR="4E157995" w:rsidRPr="00BB6DA3" w:rsidRDefault="5425D666" w:rsidP="1D64D469">
      <w:pPr>
        <w:pStyle w:val="Nadpis2"/>
        <w:numPr>
          <w:ilvl w:val="1"/>
          <w:numId w:val="0"/>
        </w:numPr>
        <w:rPr>
          <w:rStyle w:val="eop"/>
          <w:rFonts w:ascii="Trebuchet MS" w:hAnsi="Trebuchet MS"/>
        </w:rPr>
      </w:pPr>
      <w:bookmarkStart w:id="83" w:name="_Toc1373773330"/>
      <w:bookmarkStart w:id="84" w:name="_Toc550089942"/>
      <w:r w:rsidRPr="00BB6DA3">
        <w:rPr>
          <w:rFonts w:ascii="Trebuchet MS" w:hAnsi="Trebuchet MS"/>
        </w:rPr>
        <w:t>CP in the context of the contractual evidence list</w:t>
      </w:r>
      <w:bookmarkEnd w:id="83"/>
      <w:bookmarkEnd w:id="84"/>
    </w:p>
    <w:p w14:paraId="1068D41B" w14:textId="2F567EF2" w:rsidR="4E157995" w:rsidRPr="00BB6DA3" w:rsidRDefault="39DECCDC">
      <w:pPr>
        <w:rPr>
          <w:rFonts w:ascii="Trebuchet MS" w:hAnsi="Trebuchet MS"/>
        </w:rPr>
      </w:pPr>
      <w:r w:rsidRPr="00BB6DA3">
        <w:rPr>
          <w:rFonts w:ascii="Trebuchet MS" w:hAnsi="Trebuchet MS"/>
        </w:rPr>
        <w:t xml:space="preserve">The contractual evidence list must help ensure that all </w:t>
      </w:r>
      <w:r w:rsidR="41B29B75" w:rsidRPr="00BB6DA3">
        <w:rPr>
          <w:rFonts w:ascii="Trebuchet MS" w:hAnsi="Trebuchet MS"/>
        </w:rPr>
        <w:t xml:space="preserve">proofing </w:t>
      </w:r>
      <w:r w:rsidRPr="00BB6DA3">
        <w:rPr>
          <w:rFonts w:ascii="Trebuchet MS" w:hAnsi="Trebuchet MS"/>
        </w:rPr>
        <w:t xml:space="preserve">measures set up under the CP are indeed implemented. For each of the measures (as listed in the preliminary evidence list), </w:t>
      </w:r>
      <w:r w:rsidR="0098382A" w:rsidRPr="00BB6DA3">
        <w:rPr>
          <w:rFonts w:ascii="Trebuchet MS" w:hAnsi="Trebuchet MS"/>
        </w:rPr>
        <w:t>MAs</w:t>
      </w:r>
      <w:r w:rsidRPr="00BB6DA3">
        <w:rPr>
          <w:rFonts w:ascii="Trebuchet MS" w:hAnsi="Trebuchet MS"/>
        </w:rPr>
        <w:t xml:space="preserve"> should design an appropriate monitoring mechanism.</w:t>
      </w:r>
      <w:r w:rsidR="74DFA62E" w:rsidRPr="00BB6DA3">
        <w:rPr>
          <w:rFonts w:ascii="Trebuchet MS" w:hAnsi="Trebuchet MS"/>
        </w:rPr>
        <w:t xml:space="preserve"> The mechanism and its modalities (documentation for justifications, timeline, etc.) should be listed in the contractual evidence list.</w:t>
      </w:r>
    </w:p>
    <w:p w14:paraId="2644B05D" w14:textId="77777777" w:rsidR="00021A14" w:rsidRPr="00BB6DA3" w:rsidRDefault="00021A14">
      <w:pPr>
        <w:spacing w:line="259" w:lineRule="auto"/>
        <w:jc w:val="left"/>
        <w:rPr>
          <w:rFonts w:ascii="Trebuchet MS" w:hAnsi="Trebuchet MS"/>
          <w:highlight w:val="yellow"/>
        </w:rPr>
      </w:pPr>
    </w:p>
    <w:p w14:paraId="598F2B8C" w14:textId="77777777" w:rsidR="00C649CD" w:rsidRPr="00BB6DA3" w:rsidRDefault="00C649CD">
      <w:pPr>
        <w:spacing w:line="259" w:lineRule="auto"/>
        <w:jc w:val="left"/>
        <w:rPr>
          <w:rFonts w:ascii="Trebuchet MS" w:eastAsiaTheme="majorEastAsia" w:hAnsi="Trebuchet MS" w:cstheme="majorBidi"/>
          <w:color w:val="002C54" w:themeColor="text2"/>
          <w:sz w:val="48"/>
          <w:szCs w:val="32"/>
          <w:highlight w:val="yellow"/>
        </w:rPr>
      </w:pPr>
      <w:r w:rsidRPr="00BB6DA3">
        <w:rPr>
          <w:rFonts w:ascii="Trebuchet MS" w:hAnsi="Trebuchet MS"/>
          <w:highlight w:val="yellow"/>
        </w:rPr>
        <w:br w:type="page"/>
      </w:r>
    </w:p>
    <w:p w14:paraId="342EB701" w14:textId="3DD3E6E6" w:rsidR="00021A14" w:rsidRPr="00BB6DA3" w:rsidRDefault="23F0A6DC" w:rsidP="00021A14">
      <w:pPr>
        <w:pStyle w:val="Nadpis1"/>
        <w:numPr>
          <w:ilvl w:val="0"/>
          <w:numId w:val="0"/>
        </w:numPr>
        <w:rPr>
          <w:rFonts w:ascii="Trebuchet MS" w:hAnsi="Trebuchet MS"/>
        </w:rPr>
      </w:pPr>
      <w:bookmarkStart w:id="85" w:name="_Toc237792316"/>
      <w:bookmarkStart w:id="86" w:name="_Toc28111649"/>
      <w:r w:rsidRPr="00BB6DA3">
        <w:rPr>
          <w:rFonts w:ascii="Trebuchet MS" w:hAnsi="Trebuchet MS"/>
        </w:rPr>
        <w:t xml:space="preserve">Annex </w:t>
      </w:r>
      <w:r w:rsidR="35F5438F" w:rsidRPr="00BB6DA3">
        <w:rPr>
          <w:rFonts w:ascii="Trebuchet MS" w:hAnsi="Trebuchet MS"/>
        </w:rPr>
        <w:t>B</w:t>
      </w:r>
      <w:r w:rsidRPr="00BB6DA3">
        <w:rPr>
          <w:rFonts w:ascii="Trebuchet MS" w:hAnsi="Trebuchet MS"/>
        </w:rPr>
        <w:t xml:space="preserve"> – Conducting climate proofing in RRF</w:t>
      </w:r>
      <w:bookmarkEnd w:id="85"/>
      <w:bookmarkEnd w:id="86"/>
    </w:p>
    <w:p w14:paraId="435078C0" w14:textId="0C65DF10" w:rsidR="00BA602F" w:rsidRPr="00BB6DA3" w:rsidRDefault="00BA602F" w:rsidP="00BA602F">
      <w:pPr>
        <w:spacing w:before="120" w:after="120"/>
        <w:rPr>
          <w:rStyle w:val="normaltextrun"/>
          <w:rFonts w:ascii="Trebuchet MS" w:hAnsi="Trebuchet MS" w:cs="Segoe UI"/>
        </w:rPr>
      </w:pPr>
      <w:r w:rsidRPr="00BB6DA3">
        <w:rPr>
          <w:rStyle w:val="normaltextrun"/>
          <w:rFonts w:ascii="Trebuchet MS" w:hAnsi="Trebuchet MS" w:cs="Segoe UI"/>
        </w:rPr>
        <w:t xml:space="preserve">Climate proofing refers to the process of </w:t>
      </w:r>
      <w:r w:rsidR="00E47B1C" w:rsidRPr="00BB6DA3">
        <w:rPr>
          <w:rStyle w:val="normaltextrun"/>
          <w:rFonts w:ascii="Trebuchet MS" w:hAnsi="Trebuchet MS" w:cs="Segoe UI"/>
        </w:rPr>
        <w:t>mitigating</w:t>
      </w:r>
      <w:r w:rsidRPr="00BB6DA3">
        <w:rPr>
          <w:rStyle w:val="normaltextrun"/>
          <w:rFonts w:ascii="Trebuchet MS" w:hAnsi="Trebuchet MS" w:cs="Segoe UI"/>
        </w:rPr>
        <w:t xml:space="preserve"> and adapting to the potential impacts of climate change </w:t>
      </w:r>
      <w:r w:rsidR="00C84AE2" w:rsidRPr="00BB6DA3">
        <w:rPr>
          <w:rStyle w:val="normaltextrun"/>
          <w:rFonts w:ascii="Trebuchet MS" w:hAnsi="Trebuchet MS" w:cs="Segoe UI"/>
        </w:rPr>
        <w:t xml:space="preserve">on various assets, infrastructure, and activities </w:t>
      </w:r>
      <w:r w:rsidRPr="00BB6DA3">
        <w:rPr>
          <w:rStyle w:val="normaltextrun"/>
          <w:rFonts w:ascii="Trebuchet MS" w:hAnsi="Trebuchet MS" w:cs="Segoe UI"/>
        </w:rPr>
        <w:t>This essentially involves taking steps to make things more resilient to future climate scenarios, mitigating potential damage and ensuring their continued functionality.</w:t>
      </w:r>
      <w:r w:rsidR="00C84AE2" w:rsidRPr="00BB6DA3">
        <w:rPr>
          <w:rStyle w:val="normaltextrun"/>
          <w:rFonts w:ascii="Trebuchet MS" w:hAnsi="Trebuchet MS" w:cs="Segoe UI"/>
        </w:rPr>
        <w:t xml:space="preserve"> </w:t>
      </w:r>
    </w:p>
    <w:p w14:paraId="05C75914" w14:textId="07F5DB91" w:rsidR="00E30D03" w:rsidRPr="00BB6DA3" w:rsidRDefault="03EF46A1" w:rsidP="6E3BDDF8">
      <w:pPr>
        <w:rPr>
          <w:rStyle w:val="normaltextrun"/>
          <w:rFonts w:ascii="Trebuchet MS" w:hAnsi="Trebuchet MS"/>
        </w:rPr>
      </w:pPr>
      <w:r w:rsidRPr="00BB6DA3">
        <w:rPr>
          <w:rStyle w:val="normaltextrun"/>
          <w:rFonts w:ascii="Trebuchet MS" w:hAnsi="Trebuchet MS"/>
        </w:rPr>
        <w:t xml:space="preserve">This Annex presents the main steps and implications of the </w:t>
      </w:r>
      <w:hyperlink r:id="rId36" w:history="1">
        <w:r w:rsidRPr="00BB6DA3">
          <w:rPr>
            <w:rStyle w:val="Hypertextovodkaz"/>
            <w:rFonts w:ascii="Trebuchet MS" w:hAnsi="Trebuchet MS"/>
          </w:rPr>
          <w:t>Commission Notice 2021/C 373/01m Technical guidance on the climate proofing on infrastructure in the period 2021-2027</w:t>
        </w:r>
      </w:hyperlink>
      <w:r w:rsidR="006D0B60" w:rsidRPr="00BB6DA3">
        <w:rPr>
          <w:rStyle w:val="Hypertextovodkaz"/>
          <w:rFonts w:ascii="Trebuchet MS" w:hAnsi="Trebuchet MS"/>
        </w:rPr>
        <w:t xml:space="preserve"> </w:t>
      </w:r>
      <w:r w:rsidR="00B001D0" w:rsidRPr="00BB6DA3">
        <w:rPr>
          <w:rStyle w:val="normaltextrun"/>
          <w:rFonts w:ascii="Trebuchet MS" w:hAnsi="Trebuchet MS"/>
        </w:rPr>
        <w:t>and</w:t>
      </w:r>
      <w:r w:rsidR="001162A8" w:rsidRPr="00BB6DA3">
        <w:rPr>
          <w:rStyle w:val="normaltextrun"/>
          <w:rFonts w:ascii="Trebuchet MS" w:hAnsi="Trebuchet MS"/>
        </w:rPr>
        <w:t xml:space="preserve"> </w:t>
      </w:r>
      <w:r w:rsidR="00B001D0" w:rsidRPr="00BB6DA3">
        <w:rPr>
          <w:rStyle w:val="normaltextrun"/>
          <w:rFonts w:ascii="Trebuchet MS" w:hAnsi="Trebuchet MS"/>
        </w:rPr>
        <w:t xml:space="preserve">the </w:t>
      </w:r>
      <w:hyperlink r:id="rId37" w:history="1">
        <w:r w:rsidR="001162A8" w:rsidRPr="00BB6DA3">
          <w:rPr>
            <w:rStyle w:val="Hypertextovodkaz"/>
            <w:rFonts w:ascii="Trebuchet MS" w:hAnsi="Trebuchet MS"/>
          </w:rPr>
          <w:t>Commission Notice – Technical guidance on sustainability proofing for the InvestEU Fund</w:t>
        </w:r>
      </w:hyperlink>
      <w:r w:rsidR="0066599E" w:rsidRPr="00BB6DA3">
        <w:rPr>
          <w:rStyle w:val="normaltextrun"/>
          <w:rFonts w:ascii="Trebuchet MS" w:hAnsi="Trebuchet MS"/>
        </w:rPr>
        <w:t xml:space="preserve"> that integrates climate proofing.</w:t>
      </w:r>
    </w:p>
    <w:p w14:paraId="12F50EE1" w14:textId="54879466" w:rsidR="00E30D03" w:rsidRPr="00BB6DA3" w:rsidRDefault="00B001D0" w:rsidP="23ECCBDC">
      <w:pPr>
        <w:spacing w:line="276" w:lineRule="auto"/>
        <w:rPr>
          <w:rStyle w:val="normaltextrun"/>
          <w:rFonts w:ascii="Trebuchet MS" w:hAnsi="Trebuchet MS"/>
          <w:u w:val="single"/>
        </w:rPr>
      </w:pPr>
      <w:r w:rsidRPr="00BB6DA3">
        <w:rPr>
          <w:rStyle w:val="normaltextrun"/>
          <w:rFonts w:ascii="Trebuchet MS" w:hAnsi="Trebuchet MS"/>
          <w:u w:val="single"/>
        </w:rPr>
        <w:t xml:space="preserve"> </w:t>
      </w:r>
      <w:r w:rsidR="00E30D03" w:rsidRPr="00BB6DA3">
        <w:rPr>
          <w:rStyle w:val="normaltextrun"/>
          <w:rFonts w:ascii="Trebuchet MS" w:hAnsi="Trebuchet MS"/>
          <w:u w:val="single"/>
        </w:rPr>
        <w:t xml:space="preserve">This Annex was developed for </w:t>
      </w:r>
      <w:r w:rsidR="002F2939" w:rsidRPr="00BB6DA3">
        <w:rPr>
          <w:rStyle w:val="normaltextrun"/>
          <w:rFonts w:ascii="Trebuchet MS" w:hAnsi="Trebuchet MS"/>
          <w:u w:val="single"/>
        </w:rPr>
        <w:t>3</w:t>
      </w:r>
      <w:r w:rsidR="00E30D03" w:rsidRPr="00BB6DA3">
        <w:rPr>
          <w:rStyle w:val="normaltextrun"/>
          <w:rFonts w:ascii="Trebuchet MS" w:hAnsi="Trebuchet MS"/>
          <w:u w:val="single"/>
        </w:rPr>
        <w:t xml:space="preserve"> key situations:</w:t>
      </w:r>
    </w:p>
    <w:p w14:paraId="0F897E95" w14:textId="611AF950" w:rsidR="00B056C5" w:rsidRPr="00BB6DA3" w:rsidRDefault="00B056C5" w:rsidP="006F7E9F">
      <w:pPr>
        <w:pStyle w:val="Odstavecseseznamem"/>
        <w:numPr>
          <w:ilvl w:val="0"/>
          <w:numId w:val="79"/>
        </w:numPr>
        <w:spacing w:line="276" w:lineRule="auto"/>
        <w:jc w:val="both"/>
        <w:rPr>
          <w:rStyle w:val="normaltextrun"/>
          <w:rFonts w:eastAsia="Montserrat Light" w:cs="Montserrat Light"/>
        </w:rPr>
      </w:pPr>
      <w:r w:rsidRPr="00BB6DA3">
        <w:rPr>
          <w:rStyle w:val="normaltextrun"/>
          <w:rFonts w:eastAsia="Montserrat Light" w:cs="Montserrat Light"/>
        </w:rPr>
        <w:t xml:space="preserve">COs may conduct a CP at the </w:t>
      </w:r>
      <w:r w:rsidRPr="00BB6DA3">
        <w:rPr>
          <w:rStyle w:val="normaltextrun"/>
          <w:rFonts w:eastAsia="Montserrat Light" w:cs="Montserrat Light"/>
          <w:b/>
          <w:bCs/>
        </w:rPr>
        <w:t xml:space="preserve">call level </w:t>
      </w:r>
      <w:r w:rsidRPr="00BB6DA3">
        <w:rPr>
          <w:rStyle w:val="normaltextrun"/>
          <w:rFonts w:eastAsia="Montserrat Light" w:cs="Montserrat Light"/>
        </w:rPr>
        <w:t>when developing a call that necessitates selection of underlying projects based on sustainability proofing (SP). In such instances, COs are advised to utilize this Annex or a specific section thereof (e.g., proofing steps to identify mitigation measures) and apply it at the call level.</w:t>
      </w:r>
    </w:p>
    <w:p w14:paraId="0F1C2585" w14:textId="77777777" w:rsidR="003A7404" w:rsidRPr="00BB6DA3" w:rsidRDefault="003A7404" w:rsidP="006F7E9F">
      <w:pPr>
        <w:pStyle w:val="Odstavecseseznamem"/>
        <w:numPr>
          <w:ilvl w:val="0"/>
          <w:numId w:val="79"/>
        </w:numPr>
        <w:spacing w:line="276" w:lineRule="auto"/>
        <w:jc w:val="both"/>
        <w:rPr>
          <w:rStyle w:val="normaltextrun"/>
          <w:rFonts w:eastAsia="Montserrat Light" w:cs="Montserrat Light"/>
        </w:rPr>
      </w:pPr>
      <w:r w:rsidRPr="00BB6DA3">
        <w:rPr>
          <w:rStyle w:val="normaltextrun"/>
          <w:rFonts w:eastAsia="Montserrat Light" w:cs="Montserrat Light"/>
        </w:rPr>
        <w:t xml:space="preserve">For clarity on whether a CP is required or to support the Do No Significant Harm (DNSH) assessment, COs may inquire about </w:t>
      </w:r>
      <w:r w:rsidRPr="00BB6DA3">
        <w:rPr>
          <w:rStyle w:val="normaltextrun"/>
          <w:rFonts w:eastAsia="Montserrat Light" w:cs="Montserrat Light"/>
          <w:b/>
          <w:bCs/>
        </w:rPr>
        <w:t>project details from Project Partners (PPs</w:t>
      </w:r>
      <w:r w:rsidRPr="00BB6DA3">
        <w:rPr>
          <w:rStyle w:val="normaltextrun"/>
          <w:rFonts w:eastAsia="Montserrat Light" w:cs="Montserrat Light"/>
        </w:rPr>
        <w:t>). This Annex serves as a guide for formulating pertinent questions and understanding their connection to the process outlined in the guidelines, as well as to the lists of evidence.</w:t>
      </w:r>
    </w:p>
    <w:p w14:paraId="07F0B860" w14:textId="425FB798" w:rsidR="002F2939" w:rsidRPr="00BB6DA3" w:rsidRDefault="002F2939" w:rsidP="006F7E9F">
      <w:pPr>
        <w:pStyle w:val="Odstavecseseznamem"/>
        <w:numPr>
          <w:ilvl w:val="0"/>
          <w:numId w:val="79"/>
        </w:numPr>
        <w:spacing w:line="276" w:lineRule="auto"/>
        <w:jc w:val="both"/>
        <w:rPr>
          <w:rStyle w:val="normaltextrun"/>
          <w:rFonts w:eastAsia="Montserrat Light" w:cs="Montserrat Light"/>
        </w:rPr>
      </w:pPr>
      <w:r w:rsidRPr="00BB6DA3">
        <w:rPr>
          <w:rStyle w:val="normaltextrun"/>
          <w:rFonts w:eastAsia="Montserrat Light" w:cs="Montserrat Light"/>
        </w:rPr>
        <w:t>COs should conduct or ask for a CP for all</w:t>
      </w:r>
      <w:r w:rsidRPr="00BB6DA3">
        <w:rPr>
          <w:rStyle w:val="normaltextrun"/>
          <w:rFonts w:eastAsia="Montserrat Light" w:cs="Montserrat Light"/>
          <w:b/>
          <w:bCs/>
        </w:rPr>
        <w:t xml:space="preserve"> projects related to infrastructure if the </w:t>
      </w:r>
      <w:r w:rsidR="00251A4B" w:rsidRPr="00BB6DA3">
        <w:rPr>
          <w:rStyle w:val="normaltextrun"/>
          <w:rFonts w:eastAsia="Montserrat Light" w:cs="Montserrat Light"/>
          <w:b/>
          <w:bCs/>
        </w:rPr>
        <w:t>DNSH assessment or the CID require</w:t>
      </w:r>
      <w:r w:rsidR="00575FBF" w:rsidRPr="00BB6DA3">
        <w:rPr>
          <w:rStyle w:val="normaltextrun"/>
          <w:rFonts w:eastAsia="Montserrat Light" w:cs="Montserrat Light"/>
          <w:b/>
          <w:bCs/>
        </w:rPr>
        <w:t>s</w:t>
      </w:r>
      <w:r w:rsidR="00F71418" w:rsidRPr="00BB6DA3">
        <w:rPr>
          <w:rStyle w:val="normaltextrun"/>
          <w:rFonts w:eastAsia="Montserrat Light" w:cs="Montserrat Light"/>
          <w:b/>
          <w:bCs/>
        </w:rPr>
        <w:t xml:space="preserve"> CP or</w:t>
      </w:r>
      <w:r w:rsidR="00575FBF" w:rsidRPr="00BB6DA3">
        <w:rPr>
          <w:rStyle w:val="normaltextrun"/>
          <w:rFonts w:eastAsia="Montserrat Light" w:cs="Montserrat Light"/>
          <w:b/>
          <w:bCs/>
        </w:rPr>
        <w:t xml:space="preserve"> sustainability proofing</w:t>
      </w:r>
      <w:r w:rsidR="00251A4B" w:rsidRPr="00BB6DA3">
        <w:rPr>
          <w:rStyle w:val="normaltextrun"/>
          <w:rFonts w:eastAsia="Montserrat Light" w:cs="Montserrat Light"/>
          <w:b/>
          <w:bCs/>
        </w:rPr>
        <w:t xml:space="preserve"> for the specific measure.</w:t>
      </w:r>
      <w:r w:rsidR="000808AB" w:rsidRPr="00BB6DA3">
        <w:rPr>
          <w:rStyle w:val="normaltextrun"/>
          <w:rFonts w:eastAsia="Montserrat Light" w:cs="Montserrat Light"/>
          <w:b/>
          <w:bCs/>
        </w:rPr>
        <w:t xml:space="preserve"> </w:t>
      </w:r>
      <w:r w:rsidR="00655E3F" w:rsidRPr="00BB6DA3">
        <w:rPr>
          <w:rStyle w:val="normaltextrun"/>
          <w:rFonts w:eastAsia="Montserrat Light" w:cs="Montserrat Light"/>
        </w:rPr>
        <w:t>This is essential because CP is a fundamental component of sustainability proofing</w:t>
      </w:r>
      <w:r w:rsidR="0062196F" w:rsidRPr="00BB6DA3">
        <w:rPr>
          <w:rStyle w:val="Znakapoznpodarou"/>
          <w:rFonts w:eastAsia="Montserrat Light" w:cs="Montserrat Light"/>
        </w:rPr>
        <w:footnoteReference w:id="24"/>
      </w:r>
      <w:r w:rsidR="00655E3F" w:rsidRPr="00BB6DA3">
        <w:rPr>
          <w:rStyle w:val="normaltextrun"/>
          <w:rFonts w:eastAsia="Montserrat Light" w:cs="Montserrat Light"/>
        </w:rPr>
        <w:t>.</w:t>
      </w:r>
    </w:p>
    <w:p w14:paraId="150E9740" w14:textId="4E4BE713" w:rsidR="00E30D03" w:rsidRPr="00BB6DA3" w:rsidRDefault="00E30D03" w:rsidP="23ECCBDC">
      <w:pPr>
        <w:rPr>
          <w:rStyle w:val="normaltextrun"/>
          <w:rFonts w:ascii="Trebuchet MS" w:eastAsia="Montserrat Light" w:hAnsi="Trebuchet MS" w:cs="Montserrat Light"/>
        </w:rPr>
      </w:pPr>
    </w:p>
    <w:tbl>
      <w:tblPr>
        <w:tblStyle w:val="Mkatabulky"/>
        <w:tblW w:w="0" w:type="auto"/>
        <w:tblLayout w:type="fixed"/>
        <w:tblLook w:val="06A0" w:firstRow="1" w:lastRow="0" w:firstColumn="1" w:lastColumn="0" w:noHBand="1" w:noVBand="1"/>
      </w:tblPr>
      <w:tblGrid>
        <w:gridCol w:w="9015"/>
      </w:tblGrid>
      <w:tr w:rsidR="1934A923" w:rsidRPr="00BB6DA3" w14:paraId="6922D67C" w14:textId="77777777" w:rsidTr="23ECCBDC">
        <w:trPr>
          <w:trHeight w:val="300"/>
        </w:trPr>
        <w:tc>
          <w:tcPr>
            <w:tcW w:w="9015" w:type="dxa"/>
            <w:shd w:val="clear" w:color="auto" w:fill="FCE9DC" w:themeFill="accent6" w:themeFillTint="33"/>
          </w:tcPr>
          <w:p w14:paraId="563DF553" w14:textId="77777777" w:rsidR="5E8C8AAF" w:rsidRPr="00BB6DA3" w:rsidRDefault="2C24D114" w:rsidP="23ECCBDC">
            <w:pPr>
              <w:rPr>
                <w:rFonts w:ascii="Trebuchet MS" w:hAnsi="Trebuchet MS"/>
                <w:color w:val="E56710" w:themeColor="accent6" w:themeShade="BF"/>
                <w:szCs w:val="18"/>
              </w:rPr>
            </w:pPr>
            <w:r w:rsidRPr="00BB6DA3">
              <w:rPr>
                <w:rFonts w:ascii="Trebuchet MS" w:hAnsi="Trebuchet MS"/>
                <w:color w:val="E56710" w:themeColor="accent6" w:themeShade="BF"/>
                <w:szCs w:val="18"/>
              </w:rPr>
              <w:t>Specificity of financial instruments</w:t>
            </w:r>
          </w:p>
          <w:p w14:paraId="619EC184" w14:textId="3920F7CB" w:rsidR="5E8C8AAF" w:rsidRPr="00BB6DA3" w:rsidRDefault="2C24D114" w:rsidP="23ECCBDC">
            <w:pPr>
              <w:rPr>
                <w:rFonts w:ascii="Trebuchet MS" w:hAnsi="Trebuchet MS"/>
                <w:szCs w:val="18"/>
              </w:rPr>
            </w:pPr>
            <w:r w:rsidRPr="00BB6DA3">
              <w:rPr>
                <w:rFonts w:ascii="Trebuchet MS" w:hAnsi="Trebuchet MS"/>
                <w:szCs w:val="18"/>
              </w:rPr>
              <w:t xml:space="preserve">This Annex is </w:t>
            </w:r>
            <w:r w:rsidRPr="00BB6DA3">
              <w:rPr>
                <w:rFonts w:ascii="Trebuchet MS" w:eastAsia="Montserrat" w:hAnsi="Trebuchet MS" w:cs="Montserrat"/>
                <w:szCs w:val="18"/>
              </w:rPr>
              <w:t xml:space="preserve">applicable </w:t>
            </w:r>
            <w:r w:rsidRPr="00BB6DA3">
              <w:rPr>
                <w:rFonts w:ascii="Trebuchet MS" w:hAnsi="Trebuchet MS"/>
                <w:szCs w:val="18"/>
              </w:rPr>
              <w:t xml:space="preserve">for financial instruments </w:t>
            </w:r>
            <w:r w:rsidR="2A9C94B6" w:rsidRPr="00BB6DA3">
              <w:rPr>
                <w:rFonts w:ascii="Trebuchet MS" w:hAnsi="Trebuchet MS"/>
                <w:szCs w:val="18"/>
              </w:rPr>
              <w:t>supporting projects</w:t>
            </w:r>
            <w:r w:rsidRPr="00BB6DA3">
              <w:rPr>
                <w:rFonts w:ascii="Trebuchet MS" w:hAnsi="Trebuchet MS"/>
                <w:szCs w:val="18"/>
              </w:rPr>
              <w:t xml:space="preserve"> that </w:t>
            </w:r>
            <w:r w:rsidR="2A9C94B6" w:rsidRPr="00BB6DA3">
              <w:rPr>
                <w:rFonts w:ascii="Trebuchet MS" w:hAnsi="Trebuchet MS"/>
                <w:szCs w:val="18"/>
              </w:rPr>
              <w:t>require</w:t>
            </w:r>
            <w:r w:rsidRPr="00BB6DA3">
              <w:rPr>
                <w:rFonts w:ascii="Trebuchet MS" w:hAnsi="Trebuchet MS"/>
                <w:szCs w:val="18"/>
              </w:rPr>
              <w:t xml:space="preserve"> a CP</w:t>
            </w:r>
            <w:r w:rsidR="2A9C94B6" w:rsidRPr="00BB6DA3">
              <w:rPr>
                <w:rFonts w:ascii="Trebuchet MS" w:hAnsi="Trebuchet MS"/>
                <w:szCs w:val="18"/>
              </w:rPr>
              <w:t>, based on the CID conditions.</w:t>
            </w:r>
            <w:r w:rsidRPr="00BB6DA3">
              <w:rPr>
                <w:rFonts w:ascii="Trebuchet MS" w:hAnsi="Trebuchet MS"/>
                <w:szCs w:val="18"/>
              </w:rPr>
              <w:t xml:space="preserve"> The Annex should be used in a similar manner for financial instruments as for other operations, and feed into the documentation</w:t>
            </w:r>
            <w:r w:rsidR="5D32785B" w:rsidRPr="00BB6DA3">
              <w:rPr>
                <w:rFonts w:ascii="Trebuchet MS" w:hAnsi="Trebuchet MS"/>
                <w:szCs w:val="18"/>
              </w:rPr>
              <w:t>.</w:t>
            </w:r>
          </w:p>
          <w:p w14:paraId="7E13DF1F" w14:textId="2DEB0719" w:rsidR="5E8C8AAF" w:rsidRPr="00BB6DA3" w:rsidRDefault="2C24D114" w:rsidP="23ECCBDC">
            <w:pPr>
              <w:rPr>
                <w:rFonts w:ascii="Trebuchet MS" w:hAnsi="Trebuchet MS"/>
                <w:szCs w:val="18"/>
              </w:rPr>
            </w:pPr>
            <w:r w:rsidRPr="00BB6DA3">
              <w:rPr>
                <w:rFonts w:ascii="Trebuchet MS" w:hAnsi="Trebuchet MS"/>
                <w:szCs w:val="18"/>
              </w:rPr>
              <w:t xml:space="preserve"> </w:t>
            </w:r>
          </w:p>
          <w:p w14:paraId="4D67CF8F" w14:textId="145EC99C" w:rsidR="5E8C8AAF" w:rsidRPr="00BB6DA3" w:rsidRDefault="2C24D114" w:rsidP="006F7E9F">
            <w:pPr>
              <w:pStyle w:val="Odstavecseseznamem"/>
              <w:numPr>
                <w:ilvl w:val="0"/>
                <w:numId w:val="80"/>
              </w:numPr>
              <w:rPr>
                <w:szCs w:val="18"/>
              </w:rPr>
            </w:pPr>
            <w:r w:rsidRPr="00BB6DA3">
              <w:rPr>
                <w:szCs w:val="18"/>
              </w:rPr>
              <w:t>What are the key elements to keep in mind to conduct this step?</w:t>
            </w:r>
          </w:p>
          <w:p w14:paraId="7A30945B" w14:textId="05B76E5F" w:rsidR="5E8C8AAF" w:rsidRPr="00BB6DA3" w:rsidRDefault="2C24D114" w:rsidP="23ECCBDC">
            <w:pPr>
              <w:rPr>
                <w:rFonts w:ascii="Trebuchet MS" w:hAnsi="Trebuchet MS"/>
                <w:szCs w:val="18"/>
              </w:rPr>
            </w:pPr>
            <w:r w:rsidRPr="00BB6DA3">
              <w:rPr>
                <w:rFonts w:ascii="Trebuchet MS" w:hAnsi="Trebuchet MS"/>
                <w:szCs w:val="18"/>
              </w:rPr>
              <w:t>It is advised that financial intermediaries implement the Annex in conjunction with the NDB in the first cases, in order to train them on the specificities of CP. In particular, they should be supported by the NDB to understand the key steps of a CP, how they relate to the call documentation, to spot key thresholds and points of attention in PP’s responses, and to be able to estimate the relevance and sufficiency of mitigation measures proposed by PPs.</w:t>
            </w:r>
          </w:p>
          <w:p w14:paraId="42C1BCB1" w14:textId="267A3904" w:rsidR="1934A923" w:rsidRPr="00BB6DA3" w:rsidRDefault="1934A923" w:rsidP="23ECCBDC">
            <w:pPr>
              <w:rPr>
                <w:rFonts w:ascii="Trebuchet MS" w:hAnsi="Trebuchet MS"/>
                <w:szCs w:val="18"/>
              </w:rPr>
            </w:pPr>
          </w:p>
          <w:p w14:paraId="78C034F2" w14:textId="77777777" w:rsidR="5E8C8AAF" w:rsidRPr="00BB6DA3" w:rsidRDefault="2C24D114" w:rsidP="006F7E9F">
            <w:pPr>
              <w:pStyle w:val="Odstavecseseznamem"/>
              <w:numPr>
                <w:ilvl w:val="0"/>
                <w:numId w:val="80"/>
              </w:numPr>
              <w:rPr>
                <w:szCs w:val="18"/>
              </w:rPr>
            </w:pPr>
            <w:r w:rsidRPr="00BB6DA3">
              <w:rPr>
                <w:szCs w:val="18"/>
              </w:rPr>
              <w:t>Is there any difference between different types of financial instruments?</w:t>
            </w:r>
          </w:p>
          <w:p w14:paraId="5F2FF120" w14:textId="46CECAE2" w:rsidR="5E8C8AAF" w:rsidRPr="00BB6DA3" w:rsidRDefault="2C24D114" w:rsidP="23ECCBDC">
            <w:pPr>
              <w:rPr>
                <w:rFonts w:ascii="Trebuchet MS" w:hAnsi="Trebuchet MS"/>
                <w:szCs w:val="18"/>
              </w:rPr>
            </w:pPr>
            <w:r w:rsidRPr="00BB6DA3">
              <w:rPr>
                <w:rFonts w:ascii="Trebuchet MS" w:hAnsi="Trebuchet MS"/>
                <w:szCs w:val="18"/>
              </w:rPr>
              <w:t>Yes. For guarantees and loans, the CP should be prepared at the scale of the proposed operation. For equity and working capital, the carbon footprint calculation should apply to all the PPs’ owned and managed infrastructure (meaning that the 20.000tCO2eq./year threshold applies to all infrastructure units).</w:t>
            </w:r>
          </w:p>
        </w:tc>
      </w:tr>
    </w:tbl>
    <w:p w14:paraId="6BE5352F" w14:textId="1DAB9BAB" w:rsidR="1934A923" w:rsidRPr="00BB6DA3" w:rsidRDefault="1934A923" w:rsidP="23ECCBDC">
      <w:pPr>
        <w:rPr>
          <w:rFonts w:ascii="Trebuchet MS" w:hAnsi="Trebuchet MS"/>
        </w:rPr>
      </w:pPr>
    </w:p>
    <w:p w14:paraId="50C59CF0" w14:textId="38E539D5" w:rsidR="00021A14" w:rsidRPr="00BB6DA3" w:rsidRDefault="7A01DC63" w:rsidP="00355893">
      <w:pPr>
        <w:pStyle w:val="Nadpis2"/>
        <w:numPr>
          <w:ilvl w:val="1"/>
          <w:numId w:val="0"/>
        </w:numPr>
        <w:spacing w:before="120"/>
        <w:jc w:val="both"/>
        <w:rPr>
          <w:rStyle w:val="normaltextrun"/>
          <w:rFonts w:ascii="Trebuchet MS" w:hAnsi="Trebuchet MS"/>
        </w:rPr>
      </w:pPr>
      <w:bookmarkStart w:id="87" w:name="_Toc1782628415"/>
      <w:bookmarkStart w:id="88" w:name="_Toc221230557"/>
      <w:r w:rsidRPr="00BB6DA3">
        <w:rPr>
          <w:rStyle w:val="normaltextrun"/>
          <w:rFonts w:ascii="Trebuchet MS" w:hAnsi="Trebuchet MS"/>
        </w:rPr>
        <w:t>CP in the context of RRF</w:t>
      </w:r>
      <w:bookmarkEnd w:id="87"/>
      <w:bookmarkEnd w:id="88"/>
    </w:p>
    <w:p w14:paraId="26B4B47E" w14:textId="6A0E41D1" w:rsidR="00894EC5" w:rsidRPr="00BB6DA3" w:rsidRDefault="00894EC5" w:rsidP="00355893">
      <w:pPr>
        <w:spacing w:before="120" w:after="120"/>
        <w:rPr>
          <w:rStyle w:val="normaltextrun"/>
          <w:rFonts w:ascii="Trebuchet MS" w:hAnsi="Trebuchet MS" w:cs="Segoe UI"/>
        </w:rPr>
      </w:pPr>
      <w:r w:rsidRPr="00BB6DA3">
        <w:rPr>
          <w:rStyle w:val="normaltextrun"/>
          <w:rFonts w:ascii="Trebuchet MS" w:hAnsi="Trebuchet MS" w:cs="Segoe UI"/>
        </w:rPr>
        <w:t xml:space="preserve">While climate proofing is not inherently a mandatory requirement for RRF funding, </w:t>
      </w:r>
      <w:r w:rsidR="006C3783" w:rsidRPr="00BB6DA3">
        <w:rPr>
          <w:rStyle w:val="normaltextrun"/>
          <w:rFonts w:ascii="Trebuchet MS" w:hAnsi="Trebuchet MS" w:cs="Segoe UI"/>
        </w:rPr>
        <w:t xml:space="preserve">the </w:t>
      </w:r>
      <w:r w:rsidRPr="00BB6DA3">
        <w:rPr>
          <w:rStyle w:val="normaltextrun"/>
          <w:rFonts w:ascii="Trebuchet MS" w:hAnsi="Trebuchet MS" w:cs="Segoe UI"/>
        </w:rPr>
        <w:t xml:space="preserve">DNSH assessments </w:t>
      </w:r>
      <w:r w:rsidR="006C3783" w:rsidRPr="00BB6DA3">
        <w:rPr>
          <w:rStyle w:val="normaltextrun"/>
          <w:rFonts w:ascii="Trebuchet MS" w:hAnsi="Trebuchet MS" w:cs="Segoe UI"/>
        </w:rPr>
        <w:t>or the CID</w:t>
      </w:r>
      <w:r w:rsidRPr="00BB6DA3">
        <w:rPr>
          <w:rStyle w:val="normaltextrun"/>
          <w:rFonts w:ascii="Trebuchet MS" w:hAnsi="Trebuchet MS" w:cs="Segoe UI"/>
        </w:rPr>
        <w:t xml:space="preserve"> may stipulate its necessity</w:t>
      </w:r>
      <w:r w:rsidR="006C3783" w:rsidRPr="00BB6DA3">
        <w:rPr>
          <w:rStyle w:val="normaltextrun"/>
          <w:rFonts w:ascii="Trebuchet MS" w:hAnsi="Trebuchet MS" w:cs="Segoe UI"/>
        </w:rPr>
        <w:t xml:space="preserve"> for specific </w:t>
      </w:r>
      <w:r w:rsidR="00BE527F" w:rsidRPr="00BB6DA3">
        <w:rPr>
          <w:rStyle w:val="normaltextrun"/>
          <w:rFonts w:ascii="Trebuchet MS" w:hAnsi="Trebuchet MS" w:cs="Segoe UI"/>
        </w:rPr>
        <w:t xml:space="preserve">RPP </w:t>
      </w:r>
      <w:r w:rsidR="006C3783" w:rsidRPr="00BB6DA3">
        <w:rPr>
          <w:rStyle w:val="normaltextrun"/>
          <w:rFonts w:ascii="Trebuchet MS" w:hAnsi="Trebuchet MS" w:cs="Segoe UI"/>
        </w:rPr>
        <w:t>measures</w:t>
      </w:r>
      <w:r w:rsidR="009E620C" w:rsidRPr="00BB6DA3">
        <w:rPr>
          <w:rStyle w:val="normaltextrun"/>
          <w:rFonts w:ascii="Trebuchet MS" w:hAnsi="Trebuchet MS" w:cs="Segoe UI"/>
        </w:rPr>
        <w:t xml:space="preserve"> that may include </w:t>
      </w:r>
      <w:r w:rsidR="008973FF" w:rsidRPr="00BB6DA3">
        <w:rPr>
          <w:rStyle w:val="normaltextrun"/>
          <w:rFonts w:ascii="Trebuchet MS" w:hAnsi="Trebuchet MS" w:cs="Segoe UI"/>
        </w:rPr>
        <w:t>components for infrastructure</w:t>
      </w:r>
      <w:r w:rsidRPr="00BB6DA3">
        <w:rPr>
          <w:rStyle w:val="normaltextrun"/>
          <w:rFonts w:ascii="Trebuchet MS" w:hAnsi="Trebuchet MS" w:cs="Segoe UI"/>
        </w:rPr>
        <w:t xml:space="preserve">. This requirement may come either through </w:t>
      </w:r>
      <w:r w:rsidR="00BE17D2" w:rsidRPr="00BB6DA3">
        <w:rPr>
          <w:rStyle w:val="normaltextrun"/>
          <w:rFonts w:ascii="Trebuchet MS" w:hAnsi="Trebuchet MS" w:cs="Segoe UI"/>
        </w:rPr>
        <w:t>directly requesting a</w:t>
      </w:r>
      <w:r w:rsidRPr="00BB6DA3">
        <w:rPr>
          <w:rStyle w:val="normaltextrun"/>
          <w:rFonts w:ascii="Trebuchet MS" w:hAnsi="Trebuchet MS" w:cs="Segoe UI"/>
        </w:rPr>
        <w:t xml:space="preserve"> climate proofing or by mandating sustainability proofing</w:t>
      </w:r>
      <w:r w:rsidR="007D7C8E" w:rsidRPr="00BB6DA3">
        <w:rPr>
          <w:rStyle w:val="normaltextrun"/>
          <w:rFonts w:ascii="Trebuchet MS" w:hAnsi="Trebuchet MS" w:cs="Segoe UI"/>
        </w:rPr>
        <w:t xml:space="preserve"> (SP)</w:t>
      </w:r>
      <w:r w:rsidRPr="00BB6DA3">
        <w:rPr>
          <w:rStyle w:val="normaltextrun"/>
          <w:rFonts w:ascii="Trebuchet MS" w:hAnsi="Trebuchet MS" w:cs="Segoe UI"/>
        </w:rPr>
        <w:t>, of which climate proofing is a fundamental component. In such cases, climate proofing becomes obligatory.</w:t>
      </w:r>
    </w:p>
    <w:p w14:paraId="3988A431" w14:textId="39EF7CFF" w:rsidR="00BE17D2" w:rsidRPr="00BB6DA3" w:rsidRDefault="00BE17D2" w:rsidP="00355893">
      <w:pPr>
        <w:spacing w:before="120" w:after="120"/>
        <w:rPr>
          <w:rStyle w:val="normaltextrun"/>
          <w:rFonts w:ascii="Trebuchet MS" w:hAnsi="Trebuchet MS" w:cs="Segoe UI"/>
        </w:rPr>
      </w:pPr>
      <w:r w:rsidRPr="00BB6DA3">
        <w:rPr>
          <w:rStyle w:val="normaltextrun"/>
          <w:rFonts w:ascii="Trebuchet MS" w:hAnsi="Trebuchet MS" w:cs="Segoe UI"/>
        </w:rPr>
        <w:t>Additionally, climate proofing is strongly recommended for concepts and projects involving infrastructure that require a SEA and an EIA, respectively. This recommendation aims to ensure that potential climate change impacts are considered and appropriate mitigation measures are implemented. Nevertheless, in these scenarios, climate proofing is not mandated.</w:t>
      </w:r>
    </w:p>
    <w:p w14:paraId="48228378" w14:textId="05A17D63" w:rsidR="00021A14" w:rsidRPr="00BB6DA3" w:rsidRDefault="00021A14" w:rsidP="23ECCBDC">
      <w:pPr>
        <w:pStyle w:val="Nadpis3"/>
        <w:spacing w:before="120"/>
        <w:rPr>
          <w:rStyle w:val="normaltextrun"/>
          <w:rFonts w:ascii="Trebuchet MS" w:hAnsi="Trebuchet MS" w:cs="Segoe UI"/>
        </w:rPr>
      </w:pPr>
      <w:bookmarkStart w:id="89" w:name="_Toc1732064814"/>
      <w:r w:rsidRPr="00BB6DA3">
        <w:rPr>
          <w:rStyle w:val="normaltextrun"/>
          <w:rFonts w:ascii="Trebuchet MS" w:hAnsi="Trebuchet MS"/>
        </w:rPr>
        <w:t>What is an infrastructure project?</w:t>
      </w:r>
      <w:bookmarkEnd w:id="89"/>
      <w:r w:rsidRPr="00BB6DA3">
        <w:rPr>
          <w:rStyle w:val="eop"/>
          <w:rFonts w:ascii="Trebuchet MS" w:hAnsi="Trebuchet MS"/>
        </w:rPr>
        <w:t> </w:t>
      </w:r>
    </w:p>
    <w:p w14:paraId="6F1A7C17" w14:textId="78B87DD3" w:rsidR="00021A14" w:rsidRPr="00BB6DA3" w:rsidRDefault="00021A14" w:rsidP="00355893">
      <w:pPr>
        <w:spacing w:before="120" w:after="120"/>
        <w:rPr>
          <w:rStyle w:val="eop"/>
          <w:rFonts w:ascii="Trebuchet MS" w:hAnsi="Trebuchet MS" w:cs="Segoe UI"/>
        </w:rPr>
      </w:pPr>
      <w:r w:rsidRPr="00BB6DA3">
        <w:rPr>
          <w:rStyle w:val="normaltextrun"/>
          <w:rFonts w:ascii="Trebuchet MS" w:hAnsi="Trebuchet MS" w:cs="Segoe UI"/>
        </w:rPr>
        <w:t>An infrastructure project refers to the development, upgrade, or maintenance of set physical systems or facilities. These include:</w:t>
      </w:r>
    </w:p>
    <w:p w14:paraId="661774F7" w14:textId="77777777" w:rsidR="00021A14" w:rsidRPr="00BB6DA3" w:rsidRDefault="00021A14" w:rsidP="006F7E9F">
      <w:pPr>
        <w:pStyle w:val="Odstavecseseznamem"/>
        <w:numPr>
          <w:ilvl w:val="0"/>
          <w:numId w:val="42"/>
        </w:numPr>
        <w:spacing w:before="120" w:after="120" w:line="312" w:lineRule="auto"/>
        <w:jc w:val="both"/>
        <w:rPr>
          <w:rStyle w:val="eop"/>
        </w:rPr>
      </w:pPr>
      <w:r w:rsidRPr="00BB6DA3">
        <w:rPr>
          <w:rStyle w:val="normaltextrun"/>
          <w:rFonts w:cs="Segoe UI"/>
          <w:b/>
        </w:rPr>
        <w:t xml:space="preserve">Built environment: </w:t>
      </w:r>
      <w:r w:rsidRPr="00BB6DA3">
        <w:rPr>
          <w:rStyle w:val="normaltextrun"/>
          <w:rFonts w:cs="Segoe UI"/>
        </w:rPr>
        <w:t>Buildings, from private homes to schools or industrial facilities, which are the most common type of infrastructure and the basis for human settlement;</w:t>
      </w:r>
      <w:r w:rsidRPr="00BB6DA3">
        <w:rPr>
          <w:rStyle w:val="eop"/>
          <w:rFonts w:cs="Segoe UI"/>
        </w:rPr>
        <w:t> </w:t>
      </w:r>
    </w:p>
    <w:p w14:paraId="2CEF1640" w14:textId="77777777" w:rsidR="00021A14" w:rsidRPr="00BB6DA3" w:rsidRDefault="00021A14" w:rsidP="006F7E9F">
      <w:pPr>
        <w:pStyle w:val="Odstavecseseznamem"/>
        <w:numPr>
          <w:ilvl w:val="0"/>
          <w:numId w:val="42"/>
        </w:numPr>
        <w:spacing w:before="120" w:after="120" w:line="312" w:lineRule="auto"/>
        <w:jc w:val="both"/>
        <w:rPr>
          <w:rStyle w:val="eop"/>
        </w:rPr>
      </w:pPr>
      <w:r w:rsidRPr="00BB6DA3">
        <w:rPr>
          <w:rStyle w:val="normaltextrun"/>
          <w:rFonts w:cs="Segoe UI"/>
          <w:b/>
        </w:rPr>
        <w:t>Nature-Based Infrastructures:</w:t>
      </w:r>
      <w:r w:rsidRPr="00BB6DA3">
        <w:rPr>
          <w:rStyle w:val="normaltextrun"/>
          <w:rFonts w:cs="Segoe UI"/>
        </w:rPr>
        <w:t xml:space="preserve"> Namely green roofs, walls, spaces, and drainage systems;</w:t>
      </w:r>
      <w:r w:rsidRPr="00BB6DA3">
        <w:rPr>
          <w:rStyle w:val="eop"/>
          <w:rFonts w:cs="Segoe UI"/>
        </w:rPr>
        <w:t> </w:t>
      </w:r>
    </w:p>
    <w:p w14:paraId="6B356C04" w14:textId="1D907E6B" w:rsidR="00021A14" w:rsidRPr="00BB6DA3" w:rsidRDefault="00021A14" w:rsidP="006F7E9F">
      <w:pPr>
        <w:pStyle w:val="Odstavecseseznamem"/>
        <w:numPr>
          <w:ilvl w:val="0"/>
          <w:numId w:val="42"/>
        </w:numPr>
        <w:spacing w:before="120" w:after="120" w:line="312" w:lineRule="auto"/>
        <w:jc w:val="both"/>
        <w:rPr>
          <w:rStyle w:val="eop"/>
        </w:rPr>
      </w:pPr>
      <w:r w:rsidRPr="00BB6DA3">
        <w:rPr>
          <w:rStyle w:val="normaltextrun"/>
          <w:rFonts w:cs="Segoe UI"/>
          <w:b/>
          <w:bCs/>
        </w:rPr>
        <w:t>Network infrastructure:</w:t>
      </w:r>
      <w:r w:rsidRPr="00BB6DA3">
        <w:rPr>
          <w:rStyle w:val="normaltextrun"/>
          <w:rFonts w:cs="Segoe UI"/>
        </w:rPr>
        <w:t xml:space="preserve"> Notably energy infrastructure (e.g. grids, power stations, pipelines), transport (fixed assets such as roads, railways, ports, airports or inland waterways transport infrastructure), information and communication technologies (e.g. mobile phone networks, data cables, data centres), and water (e.g. water supply pipelines, reservoirs, </w:t>
      </w:r>
      <w:r w:rsidR="30145B85" w:rsidRPr="00BB6DA3">
        <w:rPr>
          <w:rStyle w:val="normaltextrun"/>
          <w:rFonts w:cs="Segoe UI"/>
        </w:rPr>
        <w:t>wastewater</w:t>
      </w:r>
      <w:r w:rsidRPr="00BB6DA3">
        <w:rPr>
          <w:rStyle w:val="normaltextrun"/>
          <w:rFonts w:cs="Segoe UI"/>
        </w:rPr>
        <w:t xml:space="preserve"> treatment facilities);</w:t>
      </w:r>
      <w:r w:rsidRPr="00BB6DA3">
        <w:rPr>
          <w:rStyle w:val="eop"/>
          <w:rFonts w:cs="Segoe UI"/>
        </w:rPr>
        <w:t> </w:t>
      </w:r>
    </w:p>
    <w:p w14:paraId="7B7DBC54" w14:textId="77777777" w:rsidR="00021A14" w:rsidRPr="00BB6DA3" w:rsidRDefault="00021A14" w:rsidP="006F7E9F">
      <w:pPr>
        <w:pStyle w:val="Odstavecseseznamem"/>
        <w:numPr>
          <w:ilvl w:val="0"/>
          <w:numId w:val="42"/>
        </w:numPr>
        <w:spacing w:before="120" w:after="120" w:line="312" w:lineRule="auto"/>
        <w:jc w:val="both"/>
        <w:rPr>
          <w:rStyle w:val="eop"/>
        </w:rPr>
      </w:pPr>
      <w:r w:rsidRPr="00BB6DA3">
        <w:rPr>
          <w:rStyle w:val="normaltextrun"/>
          <w:rFonts w:cs="Segoe UI"/>
          <w:b/>
        </w:rPr>
        <w:t>Waste management systems:</w:t>
      </w:r>
      <w:r w:rsidRPr="00BB6DA3">
        <w:rPr>
          <w:rStyle w:val="normaltextrun"/>
          <w:rFonts w:cs="Segoe UI"/>
        </w:rPr>
        <w:t xml:space="preserve"> Systems to manage the waste generated by businesses and households (collecting points, sorting and recycling facilities, incinerators and landfills);</w:t>
      </w:r>
      <w:r w:rsidRPr="00BB6DA3">
        <w:rPr>
          <w:rStyle w:val="eop"/>
          <w:rFonts w:cs="Segoe UI"/>
        </w:rPr>
        <w:t> </w:t>
      </w:r>
    </w:p>
    <w:p w14:paraId="21AECB7E" w14:textId="77777777" w:rsidR="00021A14" w:rsidRPr="00BB6DA3" w:rsidRDefault="00021A14" w:rsidP="006F7E9F">
      <w:pPr>
        <w:pStyle w:val="Odstavecseseznamem"/>
        <w:numPr>
          <w:ilvl w:val="0"/>
          <w:numId w:val="42"/>
        </w:numPr>
        <w:spacing w:before="120" w:after="120" w:line="312" w:lineRule="auto"/>
        <w:jc w:val="both"/>
        <w:rPr>
          <w:rStyle w:val="eop"/>
        </w:rPr>
      </w:pPr>
      <w:r w:rsidRPr="00BB6DA3">
        <w:rPr>
          <w:rStyle w:val="normaltextrun"/>
          <w:rFonts w:cs="Segoe UI"/>
          <w:b/>
        </w:rPr>
        <w:t>Sector specific assets:</w:t>
      </w:r>
      <w:r w:rsidRPr="00BB6DA3">
        <w:rPr>
          <w:rStyle w:val="normaltextrun"/>
          <w:rFonts w:cs="Segoe UI"/>
        </w:rPr>
        <w:t xml:space="preserve"> Physical assets from a wider range of sectors, including communications, emergency services, energy, finance, food, government, health, education and training, research, civil protection, transport, and waste or water;</w:t>
      </w:r>
      <w:r w:rsidRPr="00BB6DA3">
        <w:rPr>
          <w:rStyle w:val="eop"/>
          <w:rFonts w:cs="Segoe UI"/>
        </w:rPr>
        <w:t> </w:t>
      </w:r>
    </w:p>
    <w:p w14:paraId="49C166AE" w14:textId="77777777" w:rsidR="00021A14" w:rsidRPr="00BB6DA3" w:rsidRDefault="00021A14" w:rsidP="006F7E9F">
      <w:pPr>
        <w:pStyle w:val="Odstavecseseznamem"/>
        <w:numPr>
          <w:ilvl w:val="0"/>
          <w:numId w:val="42"/>
        </w:numPr>
        <w:spacing w:before="120" w:after="120" w:line="312" w:lineRule="auto"/>
        <w:jc w:val="both"/>
        <w:rPr>
          <w:rStyle w:val="normaltextrun"/>
        </w:rPr>
      </w:pPr>
      <w:r w:rsidRPr="00BB6DA3">
        <w:rPr>
          <w:rStyle w:val="normaltextrun"/>
          <w:rFonts w:cs="Segoe UI"/>
          <w:b/>
        </w:rPr>
        <w:t>Others</w:t>
      </w:r>
      <w:r w:rsidRPr="00BB6DA3">
        <w:rPr>
          <w:rStyle w:val="normaltextrun"/>
          <w:rFonts w:cs="Segoe UI"/>
        </w:rPr>
        <w:t>: Other eligible types of infrastructure may also be laid down in the fund-specific legislation, for instance, the InvestEU Regulation includes a comprehensive list of eligible investments under the sustainable infrastructure policy window.</w:t>
      </w:r>
    </w:p>
    <w:p w14:paraId="6CDAF2BA" w14:textId="2C74ECD0" w:rsidR="00021A14" w:rsidRPr="00BB6DA3" w:rsidRDefault="00021A14" w:rsidP="00355893">
      <w:pPr>
        <w:spacing w:before="120" w:after="120"/>
        <w:rPr>
          <w:rFonts w:ascii="Trebuchet MS" w:hAnsi="Trebuchet MS"/>
        </w:rPr>
      </w:pPr>
      <w:r w:rsidRPr="00BB6DA3">
        <w:rPr>
          <w:rStyle w:val="normaltextrun"/>
          <w:rFonts w:ascii="Trebuchet MS" w:hAnsi="Trebuchet MS" w:cs="Segoe UI"/>
        </w:rPr>
        <w:t xml:space="preserve">Importantly, if only one component of the project falls under this list, then a CP </w:t>
      </w:r>
      <w:r w:rsidR="006A094C" w:rsidRPr="00BB6DA3">
        <w:rPr>
          <w:rStyle w:val="normaltextrun"/>
          <w:rFonts w:ascii="Trebuchet MS" w:hAnsi="Trebuchet MS" w:cs="Segoe UI"/>
        </w:rPr>
        <w:t xml:space="preserve">may be </w:t>
      </w:r>
      <w:r w:rsidRPr="00BB6DA3">
        <w:rPr>
          <w:rStyle w:val="normaltextrun"/>
          <w:rFonts w:ascii="Trebuchet MS" w:hAnsi="Trebuchet MS" w:cs="Segoe UI"/>
        </w:rPr>
        <w:t>applicable.</w:t>
      </w:r>
    </w:p>
    <w:p w14:paraId="637B02FE" w14:textId="4E8EDBCE" w:rsidR="00D7762F" w:rsidRPr="00BB6DA3" w:rsidRDefault="6600CC28" w:rsidP="00355893">
      <w:pPr>
        <w:pStyle w:val="Nadpis2"/>
        <w:numPr>
          <w:ilvl w:val="1"/>
          <w:numId w:val="0"/>
        </w:numPr>
        <w:spacing w:before="120"/>
        <w:rPr>
          <w:rStyle w:val="normaltextrun"/>
          <w:rFonts w:ascii="Trebuchet MS" w:hAnsi="Trebuchet MS"/>
        </w:rPr>
      </w:pPr>
      <w:bookmarkStart w:id="90" w:name="_Toc1642710566"/>
      <w:bookmarkStart w:id="91" w:name="_Toc1208279756"/>
      <w:r w:rsidRPr="00BB6DA3">
        <w:rPr>
          <w:rStyle w:val="normaltextrun"/>
          <w:rFonts w:ascii="Trebuchet MS" w:hAnsi="Trebuchet MS"/>
        </w:rPr>
        <w:t>Assessing the need for a CP</w:t>
      </w:r>
      <w:bookmarkEnd w:id="90"/>
      <w:bookmarkEnd w:id="91"/>
      <w:r w:rsidRPr="00BB6DA3">
        <w:rPr>
          <w:rStyle w:val="normaltextrun"/>
          <w:rFonts w:ascii="Trebuchet MS" w:hAnsi="Trebuchet MS"/>
        </w:rPr>
        <w:t xml:space="preserve"> </w:t>
      </w:r>
    </w:p>
    <w:p w14:paraId="0624AC32" w14:textId="613BD1A3" w:rsidR="00021A14" w:rsidRPr="00BB6DA3" w:rsidRDefault="007B5B11" w:rsidP="23ECCBDC">
      <w:pPr>
        <w:spacing w:before="120" w:after="0"/>
        <w:rPr>
          <w:rStyle w:val="normaltextrun"/>
          <w:rFonts w:ascii="Trebuchet MS" w:hAnsi="Trebuchet MS" w:cs="Segoe UI"/>
          <w:u w:val="single"/>
        </w:rPr>
      </w:pPr>
      <w:r w:rsidRPr="00BB6DA3">
        <w:rPr>
          <w:rStyle w:val="normaltextrun"/>
          <w:rFonts w:ascii="Trebuchet MS" w:hAnsi="Trebuchet MS" w:cs="Segoe UI"/>
          <w:u w:val="single"/>
        </w:rPr>
        <w:t xml:space="preserve"> </w:t>
      </w:r>
      <w:r w:rsidR="009679BF" w:rsidRPr="00BB6DA3">
        <w:rPr>
          <w:rStyle w:val="normaltextrun"/>
          <w:rFonts w:ascii="Trebuchet MS" w:hAnsi="Trebuchet MS" w:cs="Segoe UI"/>
          <w:u w:val="single"/>
        </w:rPr>
        <w:t>T</w:t>
      </w:r>
      <w:r w:rsidR="0090425B" w:rsidRPr="00BB6DA3">
        <w:rPr>
          <w:rStyle w:val="normaltextrun"/>
          <w:rFonts w:ascii="Trebuchet MS" w:hAnsi="Trebuchet MS" w:cs="Segoe UI"/>
          <w:u w:val="single"/>
        </w:rPr>
        <w:t>he</w:t>
      </w:r>
      <w:r w:rsidR="00731E49" w:rsidRPr="00BB6DA3">
        <w:rPr>
          <w:rStyle w:val="normaltextrun"/>
          <w:rFonts w:ascii="Trebuchet MS" w:hAnsi="Trebuchet MS" w:cs="Segoe UI"/>
          <w:u w:val="single"/>
        </w:rPr>
        <w:t xml:space="preserve"> following constitutes ways of identifying the need</w:t>
      </w:r>
      <w:r w:rsidR="00396201" w:rsidRPr="00BB6DA3">
        <w:rPr>
          <w:rStyle w:val="normaltextrun"/>
          <w:rFonts w:ascii="Trebuchet MS" w:hAnsi="Trebuchet MS" w:cs="Segoe UI"/>
          <w:u w:val="single"/>
        </w:rPr>
        <w:t xml:space="preserve"> for</w:t>
      </w:r>
      <w:r w:rsidR="001D4A1E" w:rsidRPr="00BB6DA3">
        <w:rPr>
          <w:rStyle w:val="normaltextrun"/>
          <w:rFonts w:ascii="Trebuchet MS" w:hAnsi="Trebuchet MS" w:cs="Segoe UI"/>
          <w:u w:val="single"/>
        </w:rPr>
        <w:t xml:space="preserve"> conducting a</w:t>
      </w:r>
      <w:r w:rsidR="00731E49" w:rsidRPr="00BB6DA3">
        <w:rPr>
          <w:rStyle w:val="normaltextrun"/>
          <w:rFonts w:ascii="Trebuchet MS" w:hAnsi="Trebuchet MS" w:cs="Segoe UI"/>
          <w:u w:val="single"/>
        </w:rPr>
        <w:t xml:space="preserve"> CP</w:t>
      </w:r>
      <w:r w:rsidR="005E594C" w:rsidRPr="00BB6DA3">
        <w:rPr>
          <w:rStyle w:val="normaltextrun"/>
          <w:rFonts w:ascii="Trebuchet MS" w:hAnsi="Trebuchet MS" w:cs="Segoe UI"/>
          <w:u w:val="single"/>
        </w:rPr>
        <w:t xml:space="preserve"> when implementing step 2 of the DNSH guidelines for RRF (section </w:t>
      </w:r>
      <w:r w:rsidR="001860F5" w:rsidRPr="00BB6DA3">
        <w:rPr>
          <w:rStyle w:val="normaltextrun"/>
          <w:rFonts w:ascii="Trebuchet MS" w:hAnsi="Trebuchet MS" w:cs="Segoe UI"/>
          <w:u w:val="single"/>
        </w:rPr>
        <w:t>3</w:t>
      </w:r>
      <w:r w:rsidR="005E594C" w:rsidRPr="00BB6DA3">
        <w:rPr>
          <w:rStyle w:val="normaltextrun"/>
          <w:rFonts w:ascii="Trebuchet MS" w:hAnsi="Trebuchet MS" w:cs="Segoe UI"/>
          <w:u w:val="single"/>
        </w:rPr>
        <w:t>.2):</w:t>
      </w:r>
    </w:p>
    <w:p w14:paraId="74DEAD81" w14:textId="30B2CD4A" w:rsidR="00703CC2" w:rsidRPr="00BB6DA3" w:rsidRDefault="00E91B2F" w:rsidP="006F7E9F">
      <w:pPr>
        <w:pStyle w:val="Odstavecseseznamem"/>
        <w:numPr>
          <w:ilvl w:val="0"/>
          <w:numId w:val="58"/>
        </w:numPr>
        <w:spacing w:after="120" w:line="276" w:lineRule="auto"/>
        <w:rPr>
          <w:rStyle w:val="normaltextrun"/>
        </w:rPr>
      </w:pPr>
      <w:r w:rsidRPr="00BB6DA3">
        <w:rPr>
          <w:rStyle w:val="normaltextrun"/>
          <w:b/>
          <w:bCs/>
        </w:rPr>
        <w:t xml:space="preserve">Step </w:t>
      </w:r>
      <w:r w:rsidR="00D5495A" w:rsidRPr="00BB6DA3">
        <w:rPr>
          <w:rStyle w:val="normaltextrun"/>
          <w:b/>
          <w:bCs/>
        </w:rPr>
        <w:t>2</w:t>
      </w:r>
      <w:r w:rsidRPr="00BB6DA3">
        <w:rPr>
          <w:rStyle w:val="normaltextrun"/>
          <w:b/>
          <w:bCs/>
        </w:rPr>
        <w:t xml:space="preserve">2 </w:t>
      </w:r>
      <w:r w:rsidR="00257EBC" w:rsidRPr="00BB6DA3">
        <w:rPr>
          <w:rStyle w:val="normaltextrun"/>
          <w:b/>
          <w:bCs/>
        </w:rPr>
        <w:t>–</w:t>
      </w:r>
      <w:r w:rsidRPr="00BB6DA3">
        <w:rPr>
          <w:rStyle w:val="normaltextrun"/>
          <w:b/>
          <w:bCs/>
        </w:rPr>
        <w:t xml:space="preserve"> Identify DNSH-related conditions outlined in the RRP’s DNSH assessments: </w:t>
      </w:r>
      <w:r w:rsidR="00257D07" w:rsidRPr="00BB6DA3">
        <w:rPr>
          <w:rStyle w:val="normaltextrun"/>
        </w:rPr>
        <w:t xml:space="preserve">If the </w:t>
      </w:r>
      <w:r w:rsidR="0055321F" w:rsidRPr="00BB6DA3">
        <w:rPr>
          <w:rStyle w:val="normaltextrun"/>
        </w:rPr>
        <w:t xml:space="preserve">RRP’ </w:t>
      </w:r>
      <w:r w:rsidR="00257D07" w:rsidRPr="00BB6DA3">
        <w:rPr>
          <w:rStyle w:val="normaltextrun"/>
        </w:rPr>
        <w:t>DNSH checklist</w:t>
      </w:r>
      <w:r w:rsidR="007478A7" w:rsidRPr="00BB6DA3">
        <w:rPr>
          <w:rStyle w:val="normaltextrun"/>
        </w:rPr>
        <w:t>s</w:t>
      </w:r>
      <w:r w:rsidR="00257D07" w:rsidRPr="00BB6DA3">
        <w:rPr>
          <w:rStyle w:val="normaltextrun"/>
        </w:rPr>
        <w:t xml:space="preserve"> for a particular measure indicate that a</w:t>
      </w:r>
      <w:r w:rsidR="00257EBC" w:rsidRPr="00BB6DA3">
        <w:rPr>
          <w:rStyle w:val="normaltextrun"/>
        </w:rPr>
        <w:t xml:space="preserve"> </w:t>
      </w:r>
      <w:r w:rsidR="007D7C8E" w:rsidRPr="00BB6DA3">
        <w:rPr>
          <w:rStyle w:val="normaltextrun"/>
        </w:rPr>
        <w:t>SP</w:t>
      </w:r>
      <w:r w:rsidR="0071100E" w:rsidRPr="00BB6DA3">
        <w:rPr>
          <w:rStyle w:val="normaltextrun"/>
        </w:rPr>
        <w:t xml:space="preserve"> or a </w:t>
      </w:r>
      <w:r w:rsidR="00257EBC" w:rsidRPr="00BB6DA3">
        <w:rPr>
          <w:rStyle w:val="normaltextrun"/>
        </w:rPr>
        <w:t xml:space="preserve">CP is needed to ensure alignment of measure with DNSH, </w:t>
      </w:r>
      <w:r w:rsidR="00257D07" w:rsidRPr="00BB6DA3">
        <w:rPr>
          <w:rStyle w:val="normaltextrun"/>
        </w:rPr>
        <w:t xml:space="preserve">then the </w:t>
      </w:r>
      <w:r w:rsidR="0098382A" w:rsidRPr="00BB6DA3">
        <w:rPr>
          <w:rStyle w:val="normaltextrun"/>
        </w:rPr>
        <w:t>CO</w:t>
      </w:r>
      <w:r w:rsidR="00257D07" w:rsidRPr="00BB6DA3">
        <w:rPr>
          <w:rStyle w:val="normaltextrun"/>
        </w:rPr>
        <w:t xml:space="preserve"> </w:t>
      </w:r>
      <w:r w:rsidR="00DD65C3" w:rsidRPr="00BB6DA3">
        <w:rPr>
          <w:rStyle w:val="normaltextrun"/>
        </w:rPr>
        <w:t>can conclude that a CP is necessary for infrastructure projects undertaken under that measure.</w:t>
      </w:r>
    </w:p>
    <w:p w14:paraId="69DAD82C" w14:textId="4ECDEFCD" w:rsidR="00990767" w:rsidRPr="00BB6DA3" w:rsidRDefault="32FCC1D3" w:rsidP="006F7E9F">
      <w:pPr>
        <w:pStyle w:val="Odstavecseseznamem"/>
        <w:numPr>
          <w:ilvl w:val="0"/>
          <w:numId w:val="58"/>
        </w:numPr>
        <w:spacing w:after="120" w:line="276" w:lineRule="auto"/>
        <w:rPr>
          <w:rStyle w:val="normaltextrun"/>
        </w:rPr>
      </w:pPr>
      <w:r w:rsidRPr="00BB6DA3">
        <w:rPr>
          <w:rStyle w:val="normaltextrun"/>
          <w:b/>
          <w:bCs/>
        </w:rPr>
        <w:t xml:space="preserve">Step </w:t>
      </w:r>
      <w:r w:rsidR="00D5495A" w:rsidRPr="00BB6DA3">
        <w:rPr>
          <w:rStyle w:val="normaltextrun"/>
          <w:b/>
          <w:bCs/>
        </w:rPr>
        <w:t>2</w:t>
      </w:r>
      <w:r w:rsidRPr="00BB6DA3">
        <w:rPr>
          <w:rStyle w:val="normaltextrun"/>
          <w:b/>
          <w:bCs/>
        </w:rPr>
        <w:t>.3 -</w:t>
      </w:r>
      <w:r w:rsidR="3D2EA488" w:rsidRPr="00BB6DA3">
        <w:rPr>
          <w:rStyle w:val="normaltextrun"/>
        </w:rPr>
        <w:t xml:space="preserve"> </w:t>
      </w:r>
      <w:r w:rsidR="524C8D7C" w:rsidRPr="00BB6DA3">
        <w:rPr>
          <w:rStyle w:val="normaltextrun"/>
          <w:b/>
          <w:bCs/>
        </w:rPr>
        <w:t xml:space="preserve">Identify the DNSH-related commitments from the </w:t>
      </w:r>
      <w:r w:rsidR="6D0C4B86" w:rsidRPr="00BB6DA3">
        <w:rPr>
          <w:rStyle w:val="normaltextrun"/>
          <w:b/>
          <w:bCs/>
        </w:rPr>
        <w:t>CID and operational arrangements</w:t>
      </w:r>
      <w:r w:rsidR="524C8D7C" w:rsidRPr="00BB6DA3">
        <w:rPr>
          <w:rStyle w:val="normaltextrun"/>
          <w:b/>
          <w:bCs/>
        </w:rPr>
        <w:t>:</w:t>
      </w:r>
      <w:r w:rsidR="524C8D7C" w:rsidRPr="00BB6DA3">
        <w:rPr>
          <w:rStyle w:val="normaltextrun"/>
        </w:rPr>
        <w:t xml:space="preserve"> </w:t>
      </w:r>
      <w:r w:rsidR="1A246E72" w:rsidRPr="00BB6DA3">
        <w:rPr>
          <w:rStyle w:val="normaltextrun"/>
        </w:rPr>
        <w:t>If the CID specifically identifies the need to conduct an</w:t>
      </w:r>
      <w:r w:rsidR="712A5953" w:rsidRPr="00BB6DA3">
        <w:rPr>
          <w:rStyle w:val="normaltextrun"/>
        </w:rPr>
        <w:t>d</w:t>
      </w:r>
      <w:r w:rsidR="1A246E72" w:rsidRPr="00BB6DA3">
        <w:rPr>
          <w:rStyle w:val="normaltextrun"/>
        </w:rPr>
        <w:t xml:space="preserve"> </w:t>
      </w:r>
      <w:r w:rsidR="00ED8576" w:rsidRPr="00BB6DA3">
        <w:rPr>
          <w:rStyle w:val="normaltextrun"/>
        </w:rPr>
        <w:t xml:space="preserve">a SP or CP </w:t>
      </w:r>
      <w:r w:rsidR="1A246E72" w:rsidRPr="00BB6DA3">
        <w:rPr>
          <w:rStyle w:val="normaltextrun"/>
        </w:rPr>
        <w:t xml:space="preserve">for a particular measure, the </w:t>
      </w:r>
      <w:r w:rsidR="0098382A" w:rsidRPr="00BB6DA3">
        <w:rPr>
          <w:rStyle w:val="normaltextrun"/>
        </w:rPr>
        <w:t>CO</w:t>
      </w:r>
      <w:r w:rsidR="1A246E72" w:rsidRPr="00BB6DA3">
        <w:rPr>
          <w:rStyle w:val="normaltextrun"/>
        </w:rPr>
        <w:t xml:space="preserve"> </w:t>
      </w:r>
      <w:r w:rsidR="7AF60319" w:rsidRPr="00BB6DA3">
        <w:rPr>
          <w:rStyle w:val="normaltextrun"/>
        </w:rPr>
        <w:t xml:space="preserve">should </w:t>
      </w:r>
      <w:r w:rsidR="1A246E72" w:rsidRPr="00BB6DA3">
        <w:rPr>
          <w:rStyle w:val="normaltextrun"/>
        </w:rPr>
        <w:t xml:space="preserve">conclude that a </w:t>
      </w:r>
      <w:r w:rsidR="472C610E" w:rsidRPr="00BB6DA3">
        <w:rPr>
          <w:rStyle w:val="normaltextrun"/>
        </w:rPr>
        <w:t>CP</w:t>
      </w:r>
      <w:r w:rsidR="1A246E72" w:rsidRPr="00BB6DA3">
        <w:rPr>
          <w:rStyle w:val="normaltextrun"/>
        </w:rPr>
        <w:t xml:space="preserve"> is necessary for infrastructure projects undertaken under that measure.</w:t>
      </w:r>
    </w:p>
    <w:p w14:paraId="47EEAD44" w14:textId="466BA6C9" w:rsidR="00021A14" w:rsidRPr="00BB6DA3" w:rsidRDefault="23F0A6DC" w:rsidP="00355893">
      <w:pPr>
        <w:pStyle w:val="Nadpis2"/>
        <w:numPr>
          <w:ilvl w:val="1"/>
          <w:numId w:val="0"/>
        </w:numPr>
        <w:spacing w:before="120"/>
        <w:rPr>
          <w:rStyle w:val="eop"/>
          <w:rFonts w:ascii="Trebuchet MS" w:hAnsi="Trebuchet MS"/>
        </w:rPr>
      </w:pPr>
      <w:bookmarkStart w:id="92" w:name="_Toc26128644"/>
      <w:bookmarkStart w:id="93" w:name="_Toc19737059"/>
      <w:r w:rsidRPr="00BB6DA3">
        <w:rPr>
          <w:rStyle w:val="normaltextrun"/>
          <w:rFonts w:ascii="Trebuchet MS" w:hAnsi="Trebuchet MS"/>
        </w:rPr>
        <w:t xml:space="preserve">CP in the context of the </w:t>
      </w:r>
      <w:r w:rsidR="22B2D6FB" w:rsidRPr="00BB6DA3">
        <w:rPr>
          <w:rStyle w:val="normaltextrun"/>
          <w:rFonts w:ascii="Trebuchet MS" w:hAnsi="Trebuchet MS"/>
        </w:rPr>
        <w:t>design of the call</w:t>
      </w:r>
      <w:bookmarkEnd w:id="92"/>
      <w:bookmarkEnd w:id="93"/>
      <w:r w:rsidR="22B2D6FB" w:rsidRPr="00BB6DA3">
        <w:rPr>
          <w:rStyle w:val="normaltextrun"/>
          <w:rFonts w:ascii="Trebuchet MS" w:hAnsi="Trebuchet MS"/>
        </w:rPr>
        <w:t xml:space="preserve"> </w:t>
      </w:r>
    </w:p>
    <w:p w14:paraId="2A79DEE6" w14:textId="3D97F259" w:rsidR="00021A14" w:rsidRPr="00BB6DA3" w:rsidRDefault="00C0020F" w:rsidP="00355893">
      <w:pPr>
        <w:spacing w:before="120" w:after="120"/>
        <w:rPr>
          <w:rStyle w:val="normaltextrun"/>
          <w:rFonts w:ascii="Trebuchet MS" w:hAnsi="Trebuchet MS" w:cs="Segoe UI"/>
        </w:rPr>
      </w:pPr>
      <w:r w:rsidRPr="00BB6DA3">
        <w:rPr>
          <w:rStyle w:val="normaltextrun"/>
          <w:rFonts w:ascii="Trebuchet MS" w:hAnsi="Trebuchet MS" w:cs="Segoe UI"/>
        </w:rPr>
        <w:t>If in the previous step it was concluded that a CP is needed</w:t>
      </w:r>
      <w:r w:rsidR="00F116D1" w:rsidRPr="00BB6DA3">
        <w:rPr>
          <w:rStyle w:val="normaltextrun"/>
          <w:rFonts w:ascii="Trebuchet MS" w:hAnsi="Trebuchet MS" w:cs="Segoe UI"/>
        </w:rPr>
        <w:t xml:space="preserve">, the </w:t>
      </w:r>
      <w:r w:rsidR="0098382A" w:rsidRPr="00BB6DA3">
        <w:rPr>
          <w:rStyle w:val="normaltextrun"/>
          <w:rFonts w:ascii="Trebuchet MS" w:hAnsi="Trebuchet MS" w:cs="Segoe UI"/>
        </w:rPr>
        <w:t>CO</w:t>
      </w:r>
      <w:r w:rsidR="00F116D1" w:rsidRPr="00BB6DA3">
        <w:rPr>
          <w:rStyle w:val="normaltextrun"/>
          <w:rFonts w:ascii="Trebuchet MS" w:hAnsi="Trebuchet MS" w:cs="Segoe UI"/>
        </w:rPr>
        <w:t xml:space="preserve"> should ensure that the call includes a requirement for the completion of a CP</w:t>
      </w:r>
      <w:r w:rsidR="00781388" w:rsidRPr="00BB6DA3">
        <w:rPr>
          <w:rStyle w:val="normaltextrun"/>
          <w:rFonts w:ascii="Trebuchet MS" w:hAnsi="Trebuchet MS" w:cs="Segoe UI"/>
        </w:rPr>
        <w:t xml:space="preserve"> </w:t>
      </w:r>
      <w:r w:rsidR="00F57277" w:rsidRPr="00BB6DA3">
        <w:rPr>
          <w:rStyle w:val="normaltextrun"/>
          <w:rFonts w:ascii="Trebuchet MS" w:hAnsi="Trebuchet MS" w:cs="Segoe UI"/>
        </w:rPr>
        <w:t>(step 3.1)</w:t>
      </w:r>
      <w:r w:rsidR="001D08E6" w:rsidRPr="00BB6DA3">
        <w:rPr>
          <w:rStyle w:val="normaltextrun"/>
          <w:rFonts w:ascii="Trebuchet MS" w:hAnsi="Trebuchet MS" w:cs="Segoe UI"/>
        </w:rPr>
        <w:t xml:space="preserve">. </w:t>
      </w:r>
      <w:r w:rsidR="00021A14" w:rsidRPr="00BB6DA3">
        <w:rPr>
          <w:rStyle w:val="normaltextrun"/>
          <w:rFonts w:ascii="Trebuchet MS" w:hAnsi="Trebuchet MS" w:cs="Segoe UI"/>
        </w:rPr>
        <w:t xml:space="preserve">For both the mitigation and adaptation pillars, the </w:t>
      </w:r>
      <w:r w:rsidR="001D08E6" w:rsidRPr="00BB6DA3">
        <w:rPr>
          <w:rStyle w:val="normaltextrun"/>
          <w:rFonts w:ascii="Trebuchet MS" w:hAnsi="Trebuchet MS" w:cs="Segoe UI"/>
        </w:rPr>
        <w:t>call should require submission of</w:t>
      </w:r>
      <w:r w:rsidR="00021A14" w:rsidRPr="00BB6DA3">
        <w:rPr>
          <w:rStyle w:val="normaltextrun"/>
          <w:rFonts w:ascii="Trebuchet MS" w:hAnsi="Trebuchet MS" w:cs="Segoe UI"/>
        </w:rPr>
        <w:t xml:space="preserve"> information on the CP screening, and on the CP proofing (in case the screening suggests risks). </w:t>
      </w:r>
    </w:p>
    <w:p w14:paraId="2068E530" w14:textId="67CED273" w:rsidR="00021A14" w:rsidRPr="00BB6DA3" w:rsidRDefault="23F0A6DC" w:rsidP="23ECCBDC">
      <w:pPr>
        <w:pStyle w:val="Nadpis3"/>
        <w:numPr>
          <w:ilvl w:val="2"/>
          <w:numId w:val="0"/>
        </w:numPr>
        <w:spacing w:before="120"/>
        <w:rPr>
          <w:rStyle w:val="eop"/>
          <w:rFonts w:ascii="Trebuchet MS" w:hAnsi="Trebuchet MS"/>
        </w:rPr>
      </w:pPr>
      <w:bookmarkStart w:id="94" w:name="_Toc58201583"/>
      <w:bookmarkStart w:id="95" w:name="_Toc1690975841"/>
      <w:r w:rsidRPr="00BB6DA3">
        <w:rPr>
          <w:rStyle w:val="normaltextrun"/>
          <w:rFonts w:ascii="Trebuchet MS" w:hAnsi="Trebuchet MS" w:cs="Segoe UI"/>
        </w:rPr>
        <w:t xml:space="preserve">How </w:t>
      </w:r>
      <w:r w:rsidR="00705488" w:rsidRPr="00BB6DA3">
        <w:rPr>
          <w:rStyle w:val="normaltextrun"/>
          <w:rFonts w:ascii="Trebuchet MS" w:hAnsi="Trebuchet MS" w:cs="Segoe UI"/>
        </w:rPr>
        <w:t xml:space="preserve">should </w:t>
      </w:r>
      <w:r w:rsidRPr="00BB6DA3">
        <w:rPr>
          <w:rStyle w:val="normaltextrun"/>
          <w:rFonts w:ascii="Trebuchet MS" w:hAnsi="Trebuchet MS" w:cs="Segoe UI"/>
        </w:rPr>
        <w:t xml:space="preserve">the </w:t>
      </w:r>
      <w:r w:rsidR="22B2D6FB" w:rsidRPr="00BB6DA3">
        <w:rPr>
          <w:rStyle w:val="normaltextrun"/>
          <w:rFonts w:ascii="Trebuchet MS" w:hAnsi="Trebuchet MS" w:cs="Segoe UI"/>
        </w:rPr>
        <w:t xml:space="preserve">call </w:t>
      </w:r>
      <w:r w:rsidRPr="00BB6DA3">
        <w:rPr>
          <w:rStyle w:val="normaltextrun"/>
          <w:rFonts w:ascii="Trebuchet MS" w:hAnsi="Trebuchet MS"/>
        </w:rPr>
        <w:t>cover the mitigation pillar</w:t>
      </w:r>
      <w:bookmarkEnd w:id="94"/>
      <w:r w:rsidR="00705488" w:rsidRPr="00BB6DA3">
        <w:rPr>
          <w:rStyle w:val="eop"/>
          <w:rFonts w:ascii="Trebuchet MS" w:hAnsi="Trebuchet MS"/>
        </w:rPr>
        <w:t>?</w:t>
      </w:r>
      <w:bookmarkEnd w:id="95"/>
    </w:p>
    <w:p w14:paraId="732D2EC9" w14:textId="47092067" w:rsidR="00021A14" w:rsidRPr="00BB6DA3" w:rsidRDefault="004D2F54" w:rsidP="00355893">
      <w:pPr>
        <w:spacing w:before="120" w:after="120"/>
        <w:rPr>
          <w:rStyle w:val="eop"/>
          <w:rFonts w:ascii="Trebuchet MS" w:hAnsi="Trebuchet MS"/>
        </w:rPr>
      </w:pPr>
      <w:r w:rsidRPr="00BB6DA3">
        <w:rPr>
          <w:rStyle w:val="eop"/>
          <w:rFonts w:ascii="Trebuchet MS" w:hAnsi="Trebuchet MS" w:cs="Segoe UI"/>
        </w:rPr>
        <w:t>The call should stipulate that project applicants include the results of the</w:t>
      </w:r>
      <w:r w:rsidR="0003519C" w:rsidRPr="00BB6DA3">
        <w:rPr>
          <w:rStyle w:val="eop"/>
          <w:rFonts w:ascii="Trebuchet MS" w:hAnsi="Trebuchet MS" w:cs="Segoe UI"/>
        </w:rPr>
        <w:t xml:space="preserve"> </w:t>
      </w:r>
      <w:r w:rsidRPr="00BB6DA3">
        <w:rPr>
          <w:rStyle w:val="eop"/>
          <w:rFonts w:ascii="Trebuchet MS" w:hAnsi="Trebuchet MS" w:cs="Segoe UI"/>
        </w:rPr>
        <w:t>screening in their application documents</w:t>
      </w:r>
      <w:r w:rsidR="000E2727" w:rsidRPr="00BB6DA3">
        <w:rPr>
          <w:rStyle w:val="eop"/>
          <w:rFonts w:ascii="Trebuchet MS" w:hAnsi="Trebuchet MS" w:cs="Segoe UI"/>
        </w:rPr>
        <w:t xml:space="preserve"> and </w:t>
      </w:r>
      <w:r w:rsidR="005F33F2" w:rsidRPr="00BB6DA3">
        <w:rPr>
          <w:rStyle w:val="eop"/>
          <w:rFonts w:ascii="Trebuchet MS" w:hAnsi="Trebuchet MS" w:cs="Segoe UI"/>
        </w:rPr>
        <w:t xml:space="preserve">require </w:t>
      </w:r>
      <w:r w:rsidR="00203FC1" w:rsidRPr="00BB6DA3">
        <w:rPr>
          <w:rStyle w:val="eop"/>
          <w:rFonts w:ascii="Trebuchet MS" w:hAnsi="Trebuchet MS" w:cs="Segoe UI"/>
        </w:rPr>
        <w:t>statement</w:t>
      </w:r>
      <w:r w:rsidR="005F33F2" w:rsidRPr="00BB6DA3">
        <w:rPr>
          <w:rStyle w:val="eop"/>
          <w:rFonts w:ascii="Trebuchet MS" w:hAnsi="Trebuchet MS" w:cs="Segoe UI"/>
        </w:rPr>
        <w:t xml:space="preserve"> </w:t>
      </w:r>
      <w:r w:rsidR="00203FC1" w:rsidRPr="00BB6DA3">
        <w:rPr>
          <w:rStyle w:val="eop"/>
          <w:rFonts w:ascii="Trebuchet MS" w:hAnsi="Trebuchet MS" w:cs="Segoe UI"/>
        </w:rPr>
        <w:t>on whether</w:t>
      </w:r>
      <w:r w:rsidRPr="00BB6DA3">
        <w:rPr>
          <w:rStyle w:val="eop"/>
          <w:rFonts w:ascii="Trebuchet MS" w:hAnsi="Trebuchet MS" w:cs="Segoe UI"/>
        </w:rPr>
        <w:t xml:space="preserve"> </w:t>
      </w:r>
      <w:r w:rsidR="00021A14" w:rsidRPr="00BB6DA3">
        <w:rPr>
          <w:rFonts w:ascii="Trebuchet MS" w:hAnsi="Trebuchet MS"/>
        </w:rPr>
        <w:t>the project may lead to emissions above 20.000tCO</w:t>
      </w:r>
      <w:r w:rsidR="00021A14" w:rsidRPr="00BB6DA3">
        <w:rPr>
          <w:rFonts w:ascii="Trebuchet MS" w:hAnsi="Trebuchet MS"/>
          <w:vertAlign w:val="subscript"/>
        </w:rPr>
        <w:t>2</w:t>
      </w:r>
      <w:r w:rsidR="00021A14" w:rsidRPr="00BB6DA3">
        <w:rPr>
          <w:rFonts w:ascii="Trebuchet MS" w:hAnsi="Trebuchet MS"/>
        </w:rPr>
        <w:t xml:space="preserve"> eq/year.</w:t>
      </w:r>
    </w:p>
    <w:p w14:paraId="2768D8BF" w14:textId="2F49561E" w:rsidR="00021A14" w:rsidRPr="00BB6DA3" w:rsidRDefault="00021A14" w:rsidP="00355893">
      <w:pPr>
        <w:spacing w:before="120" w:after="120"/>
        <w:rPr>
          <w:rStyle w:val="eop"/>
          <w:rFonts w:ascii="Trebuchet MS" w:hAnsi="Trebuchet MS" w:cs="Segoe UI"/>
        </w:rPr>
      </w:pPr>
      <w:r w:rsidRPr="00BB6DA3">
        <w:rPr>
          <w:rStyle w:val="normaltextrun"/>
          <w:rFonts w:ascii="Trebuchet MS" w:hAnsi="Trebuchet MS" w:cs="Segoe UI"/>
        </w:rPr>
        <w:t>If the project is listed in the green list (section 4.3.3. of the MoE guidelines), there is no risk that the project emits more than 20.000tCO2eq/year.</w:t>
      </w:r>
      <w:r w:rsidRPr="00BB6DA3">
        <w:rPr>
          <w:rStyle w:val="eop"/>
          <w:rFonts w:ascii="Trebuchet MS" w:hAnsi="Trebuchet MS" w:cs="Segoe UI"/>
        </w:rPr>
        <w:t> </w:t>
      </w:r>
    </w:p>
    <w:p w14:paraId="1E093C3C" w14:textId="5B41025A" w:rsidR="00021A14" w:rsidRPr="00BB6DA3" w:rsidRDefault="00021A14" w:rsidP="00355893">
      <w:pPr>
        <w:spacing w:before="120" w:after="120"/>
        <w:rPr>
          <w:rStyle w:val="eop"/>
          <w:rFonts w:ascii="Trebuchet MS" w:hAnsi="Trebuchet MS" w:cs="Segoe UI"/>
        </w:rPr>
      </w:pPr>
      <w:r w:rsidRPr="00BB6DA3">
        <w:rPr>
          <w:rStyle w:val="normaltextrun"/>
          <w:rFonts w:ascii="Trebuchet MS" w:hAnsi="Trebuchet MS" w:cs="Segoe UI"/>
        </w:rPr>
        <w:t>If the project is listed in the red list (section 4.3.3. of the MoE guidelines), or not listed on any list, there is a risk that the project emits more than 20.000tCO2eq/year. The project must undergo the second step.</w:t>
      </w:r>
      <w:r w:rsidRPr="00BB6DA3">
        <w:rPr>
          <w:rStyle w:val="eop"/>
          <w:rFonts w:ascii="Trebuchet MS" w:hAnsi="Trebuchet MS" w:cs="Segoe UI"/>
        </w:rPr>
        <w:t> </w:t>
      </w:r>
    </w:p>
    <w:p w14:paraId="63587B2C" w14:textId="74D9F3B6" w:rsidR="00021A14" w:rsidRPr="00BB6DA3" w:rsidRDefault="00052FD9" w:rsidP="00355893">
      <w:pPr>
        <w:spacing w:before="120" w:after="120"/>
        <w:rPr>
          <w:rStyle w:val="eop"/>
          <w:rFonts w:ascii="Trebuchet MS" w:hAnsi="Trebuchet MS" w:cs="Segoe UI"/>
        </w:rPr>
      </w:pPr>
      <w:r w:rsidRPr="00BB6DA3">
        <w:rPr>
          <w:rStyle w:val="eop"/>
          <w:rFonts w:ascii="Trebuchet MS" w:hAnsi="Trebuchet MS" w:cs="Segoe UI"/>
        </w:rPr>
        <w:t xml:space="preserve">The call must require project proponents to submit together with the project </w:t>
      </w:r>
      <w:r w:rsidR="00D9195E" w:rsidRPr="00BB6DA3">
        <w:rPr>
          <w:rStyle w:val="eop"/>
          <w:rFonts w:ascii="Trebuchet MS" w:hAnsi="Trebuchet MS" w:cs="Segoe UI"/>
        </w:rPr>
        <w:t xml:space="preserve">application </w:t>
      </w:r>
      <w:r w:rsidR="00021A14" w:rsidRPr="00BB6DA3">
        <w:rPr>
          <w:rFonts w:ascii="Trebuchet MS" w:hAnsi="Trebuchet MS"/>
        </w:rPr>
        <w:t>must then ask about the results of the proofing, in case the screening finds that proofing is needed. It must ask how the project will reduce its emissions, based on the technical estimations of the CP:</w:t>
      </w:r>
    </w:p>
    <w:p w14:paraId="547A3BB9" w14:textId="77777777" w:rsidR="00021A14" w:rsidRPr="00BB6DA3" w:rsidRDefault="00021A14" w:rsidP="006F7E9F">
      <w:pPr>
        <w:pStyle w:val="Odstavecseseznamem"/>
        <w:numPr>
          <w:ilvl w:val="0"/>
          <w:numId w:val="41"/>
        </w:numPr>
        <w:spacing w:before="120" w:after="120" w:line="288" w:lineRule="auto"/>
        <w:rPr>
          <w:rStyle w:val="eop"/>
          <w:rFonts w:eastAsia="Montserrat Light" w:cs="Montserrat Light"/>
        </w:rPr>
      </w:pPr>
      <w:r w:rsidRPr="00BB6DA3">
        <w:rPr>
          <w:rStyle w:val="eop"/>
          <w:rFonts w:eastAsia="Montserrat Light" w:cs="Montserrat Light"/>
        </w:rPr>
        <w:t>Results of the carbon footprint calculation and whether the project will emit more than 20.000t CO2eq/year.</w:t>
      </w:r>
    </w:p>
    <w:p w14:paraId="705201E5" w14:textId="77777777" w:rsidR="00021A14" w:rsidRPr="00BB6DA3" w:rsidRDefault="00021A14" w:rsidP="006F7E9F">
      <w:pPr>
        <w:pStyle w:val="Odstavecseseznamem"/>
        <w:numPr>
          <w:ilvl w:val="0"/>
          <w:numId w:val="41"/>
        </w:numPr>
        <w:spacing w:before="120" w:after="120" w:line="288" w:lineRule="auto"/>
        <w:textAlignment w:val="baseline"/>
        <w:rPr>
          <w:rStyle w:val="eop"/>
        </w:rPr>
      </w:pPr>
      <w:r w:rsidRPr="00BB6DA3">
        <w:rPr>
          <w:rStyle w:val="normaltextrun"/>
          <w:rFonts w:cs="Segoe UI"/>
        </w:rPr>
        <w:t>For projects that pass this threshold:</w:t>
      </w:r>
    </w:p>
    <w:p w14:paraId="151F984B" w14:textId="77777777" w:rsidR="00021A14" w:rsidRPr="00BB6DA3" w:rsidRDefault="00021A14" w:rsidP="006F7E9F">
      <w:pPr>
        <w:pStyle w:val="Odstavecseseznamem"/>
        <w:numPr>
          <w:ilvl w:val="1"/>
          <w:numId w:val="41"/>
        </w:numPr>
        <w:spacing w:before="120" w:after="120" w:line="288" w:lineRule="auto"/>
        <w:textAlignment w:val="baseline"/>
        <w:rPr>
          <w:rStyle w:val="eop"/>
          <w:color w:val="000000" w:themeColor="text1"/>
          <w:szCs w:val="18"/>
        </w:rPr>
      </w:pPr>
      <w:r w:rsidRPr="00BB6DA3">
        <w:rPr>
          <w:rStyle w:val="normaltextrun"/>
          <w:rFonts w:cs="Segoe UI"/>
        </w:rPr>
        <w:t>The results of the detailed analysis to monetise the emissions.</w:t>
      </w:r>
    </w:p>
    <w:p w14:paraId="78223083" w14:textId="77777777" w:rsidR="00021A14" w:rsidRPr="00BB6DA3" w:rsidRDefault="00021A14" w:rsidP="006F7E9F">
      <w:pPr>
        <w:pStyle w:val="Odstavecseseznamem"/>
        <w:numPr>
          <w:ilvl w:val="1"/>
          <w:numId w:val="41"/>
        </w:numPr>
        <w:spacing w:before="120" w:after="120" w:line="288" w:lineRule="auto"/>
        <w:textAlignment w:val="baseline"/>
        <w:rPr>
          <w:rStyle w:val="eop"/>
          <w:rFonts w:cs="Segoe UI"/>
          <w:color w:val="000000" w:themeColor="text1"/>
          <w:szCs w:val="18"/>
        </w:rPr>
      </w:pPr>
      <w:r w:rsidRPr="00BB6DA3">
        <w:rPr>
          <w:rStyle w:val="normaltextrun"/>
          <w:rFonts w:cs="Segoe UI"/>
        </w:rPr>
        <w:t>The results of the cost-benefits analysis.</w:t>
      </w:r>
    </w:p>
    <w:p w14:paraId="52AC056E" w14:textId="77777777" w:rsidR="00021A14" w:rsidRPr="00BB6DA3" w:rsidRDefault="00021A14" w:rsidP="006F7E9F">
      <w:pPr>
        <w:pStyle w:val="Odstavecseseznamem"/>
        <w:numPr>
          <w:ilvl w:val="1"/>
          <w:numId w:val="41"/>
        </w:numPr>
        <w:spacing w:before="120" w:after="120" w:line="288" w:lineRule="auto"/>
        <w:textAlignment w:val="baseline"/>
        <w:rPr>
          <w:rFonts w:cs="Segoe UI"/>
          <w:szCs w:val="18"/>
        </w:rPr>
      </w:pPr>
      <w:r w:rsidRPr="00BB6DA3">
        <w:rPr>
          <w:rStyle w:val="normaltextrun"/>
          <w:rFonts w:cs="Segoe UI"/>
        </w:rPr>
        <w:t>The results of the verification of compliance with EU mitigation targets for 2030 and 2050 is needed.</w:t>
      </w:r>
      <w:r w:rsidRPr="00BB6DA3">
        <w:rPr>
          <w:rStyle w:val="eop"/>
          <w:rFonts w:cs="Segoe UI"/>
        </w:rPr>
        <w:t> </w:t>
      </w:r>
    </w:p>
    <w:p w14:paraId="4C1E4EE4" w14:textId="69B8CCAC" w:rsidR="00021A14" w:rsidRPr="00BB6DA3" w:rsidRDefault="00021A14" w:rsidP="00355893">
      <w:pPr>
        <w:spacing w:before="120" w:after="120"/>
        <w:textAlignment w:val="baseline"/>
        <w:rPr>
          <w:rFonts w:ascii="Trebuchet MS" w:hAnsi="Trebuchet MS" w:cs="Segoe UI"/>
          <w:szCs w:val="18"/>
        </w:rPr>
      </w:pPr>
      <w:r w:rsidRPr="00BB6DA3">
        <w:rPr>
          <w:rStyle w:val="eop"/>
          <w:rFonts w:ascii="Trebuchet MS" w:hAnsi="Trebuchet MS" w:cs="Segoe UI"/>
          <w:color w:val="auto"/>
        </w:rPr>
        <w:t xml:space="preserve">Finally, the </w:t>
      </w:r>
      <w:r w:rsidR="00C21F4E" w:rsidRPr="00BB6DA3">
        <w:rPr>
          <w:rStyle w:val="eop"/>
          <w:rFonts w:ascii="Trebuchet MS" w:hAnsi="Trebuchet MS" w:cs="Segoe UI"/>
          <w:color w:val="auto"/>
        </w:rPr>
        <w:t>call</w:t>
      </w:r>
      <w:r w:rsidRPr="00BB6DA3">
        <w:rPr>
          <w:rStyle w:val="eop"/>
          <w:rFonts w:ascii="Trebuchet MS" w:hAnsi="Trebuchet MS" w:cs="Segoe UI"/>
          <w:color w:val="auto"/>
        </w:rPr>
        <w:t xml:space="preserve"> must ask about the mitigation measures identified, and how the</w:t>
      </w:r>
      <w:r w:rsidR="004F4686" w:rsidRPr="00BB6DA3">
        <w:rPr>
          <w:rStyle w:val="eop"/>
          <w:rFonts w:ascii="Trebuchet MS" w:hAnsi="Trebuchet MS" w:cs="Segoe UI"/>
          <w:color w:val="auto"/>
        </w:rPr>
        <w:t>se</w:t>
      </w:r>
      <w:r w:rsidRPr="00BB6DA3">
        <w:rPr>
          <w:rStyle w:val="eop"/>
          <w:rFonts w:ascii="Trebuchet MS" w:hAnsi="Trebuchet MS" w:cs="Segoe UI"/>
          <w:color w:val="auto"/>
        </w:rPr>
        <w:t xml:space="preserve"> will ensure energy efficiency.</w:t>
      </w:r>
    </w:p>
    <w:p w14:paraId="41C55306" w14:textId="57B71806" w:rsidR="00021A14" w:rsidRPr="00BB6DA3" w:rsidRDefault="23F0A6DC" w:rsidP="00355893">
      <w:pPr>
        <w:pStyle w:val="Nadpis3"/>
        <w:numPr>
          <w:ilvl w:val="2"/>
          <w:numId w:val="0"/>
        </w:numPr>
        <w:spacing w:before="120"/>
        <w:rPr>
          <w:rStyle w:val="normaltextrun"/>
          <w:rFonts w:ascii="Trebuchet MS" w:hAnsi="Trebuchet MS"/>
        </w:rPr>
      </w:pPr>
      <w:bookmarkStart w:id="96" w:name="_Toc109302955"/>
      <w:bookmarkStart w:id="97" w:name="_Toc1537508390"/>
      <w:r w:rsidRPr="00BB6DA3">
        <w:rPr>
          <w:rStyle w:val="normaltextrun"/>
          <w:rFonts w:ascii="Trebuchet MS" w:hAnsi="Trebuchet MS"/>
        </w:rPr>
        <w:t xml:space="preserve">How </w:t>
      </w:r>
      <w:r w:rsidR="00705488" w:rsidRPr="00BB6DA3">
        <w:rPr>
          <w:rStyle w:val="normaltextrun"/>
          <w:rFonts w:ascii="Trebuchet MS" w:hAnsi="Trebuchet MS"/>
        </w:rPr>
        <w:t xml:space="preserve">should </w:t>
      </w:r>
      <w:r w:rsidRPr="00BB6DA3">
        <w:rPr>
          <w:rStyle w:val="normaltextrun"/>
          <w:rFonts w:ascii="Trebuchet MS" w:hAnsi="Trebuchet MS"/>
        </w:rPr>
        <w:t xml:space="preserve">the </w:t>
      </w:r>
      <w:r w:rsidR="09E2B468" w:rsidRPr="00BB6DA3">
        <w:rPr>
          <w:rStyle w:val="normaltextrun"/>
          <w:rFonts w:ascii="Trebuchet MS" w:hAnsi="Trebuchet MS" w:cs="Segoe UI"/>
        </w:rPr>
        <w:t xml:space="preserve">call </w:t>
      </w:r>
      <w:r w:rsidRPr="00BB6DA3">
        <w:rPr>
          <w:rStyle w:val="normaltextrun"/>
          <w:rFonts w:ascii="Trebuchet MS" w:hAnsi="Trebuchet MS"/>
        </w:rPr>
        <w:t>cover the adaptation pillar</w:t>
      </w:r>
      <w:bookmarkEnd w:id="96"/>
      <w:r w:rsidR="00705488" w:rsidRPr="00BB6DA3">
        <w:rPr>
          <w:rStyle w:val="normaltextrun"/>
          <w:rFonts w:ascii="Trebuchet MS" w:hAnsi="Trebuchet MS"/>
        </w:rPr>
        <w:t>?</w:t>
      </w:r>
      <w:bookmarkEnd w:id="97"/>
    </w:p>
    <w:p w14:paraId="4A0EF0FC" w14:textId="605A278F" w:rsidR="00021A14" w:rsidRPr="00BB6DA3" w:rsidRDefault="00203FC1" w:rsidP="00355893">
      <w:pPr>
        <w:spacing w:before="120" w:after="120"/>
        <w:rPr>
          <w:rStyle w:val="eop"/>
          <w:rFonts w:ascii="Trebuchet MS" w:hAnsi="Trebuchet MS"/>
        </w:rPr>
      </w:pPr>
      <w:r w:rsidRPr="00BB6DA3">
        <w:rPr>
          <w:rStyle w:val="eop"/>
          <w:rFonts w:ascii="Trebuchet MS" w:hAnsi="Trebuchet MS" w:cs="Segoe UI"/>
        </w:rPr>
        <w:t xml:space="preserve">The call should stipulate that project applicants include the </w:t>
      </w:r>
      <w:r w:rsidR="00021A14" w:rsidRPr="00BB6DA3">
        <w:rPr>
          <w:rFonts w:ascii="Trebuchet MS" w:hAnsi="Trebuchet MS"/>
        </w:rPr>
        <w:t xml:space="preserve">results of the screening to indicate whether the project faces significant climate risks. </w:t>
      </w:r>
      <w:r w:rsidR="00377C9A" w:rsidRPr="00BB6DA3">
        <w:rPr>
          <w:rFonts w:ascii="Trebuchet MS" w:hAnsi="Trebuchet MS"/>
        </w:rPr>
        <w:t>Furthermore, i</w:t>
      </w:r>
      <w:r w:rsidR="00021A14" w:rsidRPr="00BB6DA3">
        <w:rPr>
          <w:rFonts w:ascii="Trebuchet MS" w:hAnsi="Trebuchet MS"/>
        </w:rPr>
        <w:t>t</w:t>
      </w:r>
      <w:r w:rsidR="00657D4B" w:rsidRPr="00BB6DA3">
        <w:rPr>
          <w:rFonts w:ascii="Trebuchet MS" w:hAnsi="Trebuchet MS"/>
        </w:rPr>
        <w:t xml:space="preserve"> should </w:t>
      </w:r>
      <w:r w:rsidR="00756FE0" w:rsidRPr="00BB6DA3">
        <w:rPr>
          <w:rFonts w:ascii="Trebuchet MS" w:hAnsi="Trebuchet MS"/>
        </w:rPr>
        <w:t>specify the nee</w:t>
      </w:r>
      <w:r w:rsidR="00AB7FF7" w:rsidRPr="00BB6DA3">
        <w:rPr>
          <w:rFonts w:ascii="Trebuchet MS" w:hAnsi="Trebuchet MS"/>
        </w:rPr>
        <w:t>d to submit t</w:t>
      </w:r>
      <w:r w:rsidR="00C321B4" w:rsidRPr="00BB6DA3">
        <w:rPr>
          <w:rFonts w:ascii="Trebuchet MS" w:hAnsi="Trebuchet MS"/>
        </w:rPr>
        <w:t xml:space="preserve">he </w:t>
      </w:r>
      <w:r w:rsidR="00021A14" w:rsidRPr="00BB6DA3">
        <w:rPr>
          <w:rStyle w:val="normaltextrun"/>
          <w:rFonts w:ascii="Trebuchet MS" w:hAnsi="Trebuchet MS" w:cs="Segoe UI"/>
        </w:rPr>
        <w:t>sensitivity analysis and the exposure analysis, in line with the tables in section 4.4.3/Phase 1 of the MoE guidelines.</w:t>
      </w:r>
    </w:p>
    <w:p w14:paraId="3A3FCB4A" w14:textId="2FA8B4BE" w:rsidR="00021A14" w:rsidRPr="00BB6DA3" w:rsidRDefault="00021A14" w:rsidP="00355893">
      <w:pPr>
        <w:spacing w:before="120" w:after="120"/>
        <w:rPr>
          <w:rStyle w:val="eop"/>
          <w:rFonts w:ascii="Trebuchet MS" w:hAnsi="Trebuchet MS" w:cs="Segoe UI"/>
        </w:rPr>
      </w:pPr>
      <w:r w:rsidRPr="00BB6DA3">
        <w:rPr>
          <w:rStyle w:val="normaltextrun"/>
          <w:rFonts w:ascii="Trebuchet MS" w:hAnsi="Trebuchet MS" w:cs="Segoe UI"/>
        </w:rPr>
        <w:t>If climate hazards are identified with high or medium vulnerability levels in at least one climate risk, then the project must undergo the proofing step.</w:t>
      </w:r>
      <w:r w:rsidRPr="00BB6DA3">
        <w:rPr>
          <w:rStyle w:val="eop"/>
          <w:rFonts w:ascii="Trebuchet MS" w:hAnsi="Trebuchet MS" w:cs="Segoe UI"/>
        </w:rPr>
        <w:t xml:space="preserve">  The </w:t>
      </w:r>
      <w:r w:rsidR="00C321B4" w:rsidRPr="00BB6DA3">
        <w:rPr>
          <w:rStyle w:val="eop"/>
          <w:rFonts w:ascii="Trebuchet MS" w:hAnsi="Trebuchet MS" w:cs="Segoe UI"/>
        </w:rPr>
        <w:t>call</w:t>
      </w:r>
      <w:r w:rsidRPr="00BB6DA3">
        <w:rPr>
          <w:rStyle w:val="eop"/>
          <w:rFonts w:ascii="Trebuchet MS" w:hAnsi="Trebuchet MS" w:cs="Segoe UI"/>
        </w:rPr>
        <w:t xml:space="preserve"> must </w:t>
      </w:r>
      <w:r w:rsidR="001A6416" w:rsidRPr="00BB6DA3">
        <w:rPr>
          <w:rStyle w:val="eop"/>
          <w:rFonts w:ascii="Trebuchet MS" w:hAnsi="Trebuchet MS" w:cs="Segoe UI"/>
        </w:rPr>
        <w:t>require project proponents to declare</w:t>
      </w:r>
      <w:r w:rsidRPr="00BB6DA3">
        <w:rPr>
          <w:rStyle w:val="eop"/>
          <w:rFonts w:ascii="Trebuchet MS" w:hAnsi="Trebuchet MS" w:cs="Segoe UI"/>
        </w:rPr>
        <w:t xml:space="preserve"> whether proofing is required, and what are its conclusions </w:t>
      </w:r>
      <w:r w:rsidRPr="00BB6DA3">
        <w:rPr>
          <w:rStyle w:val="normaltextrun"/>
          <w:rFonts w:ascii="Trebuchet MS" w:hAnsi="Trebuchet MS" w:cs="Segoe UI"/>
        </w:rPr>
        <w:t>(adaptation measures to better adapt the project to climate risks, probability analysis, impact analysis and risk analysis, and how the applicable adaptation plans at the regional to European levels are accounted for).</w:t>
      </w:r>
    </w:p>
    <w:p w14:paraId="48B851AA" w14:textId="3953B0F4" w:rsidR="00021A14" w:rsidRPr="00BB6DA3" w:rsidRDefault="23F0A6DC" w:rsidP="00355893">
      <w:pPr>
        <w:pStyle w:val="Nadpis2"/>
        <w:numPr>
          <w:ilvl w:val="1"/>
          <w:numId w:val="0"/>
        </w:numPr>
        <w:spacing w:before="120"/>
        <w:rPr>
          <w:rStyle w:val="eop"/>
          <w:rFonts w:ascii="Trebuchet MS" w:hAnsi="Trebuchet MS"/>
        </w:rPr>
      </w:pPr>
      <w:bookmarkStart w:id="98" w:name="_Toc1404673309"/>
      <w:bookmarkStart w:id="99" w:name="_Toc90528992"/>
      <w:r w:rsidRPr="00BB6DA3">
        <w:rPr>
          <w:rFonts w:ascii="Trebuchet MS" w:hAnsi="Trebuchet MS"/>
        </w:rPr>
        <w:t xml:space="preserve">CP in the </w:t>
      </w:r>
      <w:r w:rsidR="6C097406" w:rsidRPr="00BB6DA3">
        <w:rPr>
          <w:rFonts w:ascii="Trebuchet MS" w:hAnsi="Trebuchet MS"/>
        </w:rPr>
        <w:t xml:space="preserve">contracting </w:t>
      </w:r>
      <w:r w:rsidR="2003CB8E" w:rsidRPr="00BB6DA3">
        <w:rPr>
          <w:rFonts w:ascii="Trebuchet MS" w:hAnsi="Trebuchet MS"/>
        </w:rPr>
        <w:t>and monitoring stages</w:t>
      </w:r>
      <w:bookmarkEnd w:id="98"/>
      <w:bookmarkEnd w:id="99"/>
    </w:p>
    <w:p w14:paraId="6221D0DB" w14:textId="1AE9E301" w:rsidR="00021A14" w:rsidRPr="00BB6DA3" w:rsidRDefault="00021A14" w:rsidP="00355893">
      <w:pPr>
        <w:spacing w:before="120" w:after="120"/>
        <w:rPr>
          <w:rFonts w:ascii="Trebuchet MS" w:hAnsi="Trebuchet MS"/>
        </w:rPr>
      </w:pPr>
      <w:r w:rsidRPr="00BB6DA3">
        <w:rPr>
          <w:rFonts w:ascii="Trebuchet MS" w:hAnsi="Trebuchet MS"/>
        </w:rPr>
        <w:t xml:space="preserve">The </w:t>
      </w:r>
      <w:r w:rsidR="000C5D99" w:rsidRPr="00BB6DA3">
        <w:rPr>
          <w:rFonts w:ascii="Trebuchet MS" w:hAnsi="Trebuchet MS"/>
        </w:rPr>
        <w:t xml:space="preserve">contract between the project proponents and </w:t>
      </w:r>
      <w:r w:rsidR="002C27F8" w:rsidRPr="00BB6DA3">
        <w:rPr>
          <w:rFonts w:ascii="Trebuchet MS" w:hAnsi="Trebuchet MS"/>
        </w:rPr>
        <w:t xml:space="preserve">the </w:t>
      </w:r>
      <w:r w:rsidR="0098382A" w:rsidRPr="00BB6DA3">
        <w:rPr>
          <w:rFonts w:ascii="Trebuchet MS" w:hAnsi="Trebuchet MS"/>
        </w:rPr>
        <w:t>CO</w:t>
      </w:r>
      <w:r w:rsidRPr="00BB6DA3">
        <w:rPr>
          <w:rFonts w:ascii="Trebuchet MS" w:hAnsi="Trebuchet MS"/>
        </w:rPr>
        <w:t xml:space="preserve"> must </w:t>
      </w:r>
      <w:r w:rsidR="002C27F8" w:rsidRPr="00BB6DA3">
        <w:rPr>
          <w:rFonts w:ascii="Trebuchet MS" w:hAnsi="Trebuchet MS"/>
        </w:rPr>
        <w:t xml:space="preserve">include </w:t>
      </w:r>
      <w:r w:rsidR="0038096E" w:rsidRPr="00BB6DA3">
        <w:rPr>
          <w:rFonts w:ascii="Trebuchet MS" w:hAnsi="Trebuchet MS"/>
        </w:rPr>
        <w:t>binding provision</w:t>
      </w:r>
      <w:r w:rsidR="001205B3" w:rsidRPr="00BB6DA3">
        <w:rPr>
          <w:rFonts w:ascii="Trebuchet MS" w:hAnsi="Trebuchet MS"/>
        </w:rPr>
        <w:t>s</w:t>
      </w:r>
      <w:r w:rsidR="0038096E" w:rsidRPr="00BB6DA3">
        <w:rPr>
          <w:rFonts w:ascii="Trebuchet MS" w:hAnsi="Trebuchet MS"/>
        </w:rPr>
        <w:t xml:space="preserve"> </w:t>
      </w:r>
      <w:r w:rsidR="00165E3D" w:rsidRPr="00BB6DA3">
        <w:rPr>
          <w:rFonts w:ascii="Trebuchet MS" w:hAnsi="Trebuchet MS"/>
        </w:rPr>
        <w:t xml:space="preserve">that </w:t>
      </w:r>
      <w:r w:rsidRPr="00BB6DA3">
        <w:rPr>
          <w:rFonts w:ascii="Trebuchet MS" w:hAnsi="Trebuchet MS"/>
        </w:rPr>
        <w:t xml:space="preserve">ensure that all mitigation and adaptation measures set up under the CP are indeed implemented. For each of these measures, </w:t>
      </w:r>
      <w:r w:rsidR="0098382A" w:rsidRPr="00BB6DA3">
        <w:rPr>
          <w:rFonts w:ascii="Trebuchet MS" w:hAnsi="Trebuchet MS"/>
        </w:rPr>
        <w:t>COs</w:t>
      </w:r>
      <w:r w:rsidRPr="00BB6DA3">
        <w:rPr>
          <w:rFonts w:ascii="Trebuchet MS" w:hAnsi="Trebuchet MS"/>
        </w:rPr>
        <w:t xml:space="preserve"> should design an appropriate monitoring mechanism</w:t>
      </w:r>
      <w:r w:rsidR="001205B3" w:rsidRPr="00BB6DA3">
        <w:rPr>
          <w:rFonts w:ascii="Trebuchet MS" w:hAnsi="Trebuchet MS"/>
        </w:rPr>
        <w:t xml:space="preserve"> (as part of step </w:t>
      </w:r>
      <w:r w:rsidR="009678EE" w:rsidRPr="00BB6DA3">
        <w:rPr>
          <w:rFonts w:ascii="Trebuchet MS" w:hAnsi="Trebuchet MS"/>
        </w:rPr>
        <w:t>3.1</w:t>
      </w:r>
      <w:r w:rsidR="00E036AA" w:rsidRPr="00BB6DA3">
        <w:rPr>
          <w:rFonts w:ascii="Trebuchet MS" w:hAnsi="Trebuchet MS"/>
        </w:rPr>
        <w:t>)</w:t>
      </w:r>
      <w:r w:rsidRPr="00BB6DA3">
        <w:rPr>
          <w:rFonts w:ascii="Trebuchet MS" w:hAnsi="Trebuchet MS"/>
        </w:rPr>
        <w:t xml:space="preserve">. The mechanism and its modalities (documentation for justifications, timeline, etc.) should then be listed in the </w:t>
      </w:r>
      <w:r w:rsidR="00EB017E" w:rsidRPr="00BB6DA3">
        <w:rPr>
          <w:rFonts w:ascii="Trebuchet MS" w:hAnsi="Trebuchet MS"/>
        </w:rPr>
        <w:t>contractual agreement.</w:t>
      </w:r>
    </w:p>
    <w:p w14:paraId="3B2C1A71" w14:textId="77777777" w:rsidR="00D12C46" w:rsidRPr="00BB6DA3" w:rsidRDefault="00D12C46" w:rsidP="00021A14">
      <w:pPr>
        <w:rPr>
          <w:rFonts w:ascii="Trebuchet MS" w:hAnsi="Trebuchet MS"/>
        </w:rPr>
      </w:pPr>
    </w:p>
    <w:p w14:paraId="7C4F11E1" w14:textId="21AF9C8A" w:rsidR="00D12C46" w:rsidRPr="00BB6DA3" w:rsidRDefault="00D12C46" w:rsidP="00F60C3C">
      <w:pPr>
        <w:pStyle w:val="Nadpis1"/>
        <w:numPr>
          <w:ilvl w:val="0"/>
          <w:numId w:val="0"/>
        </w:numPr>
        <w:rPr>
          <w:rFonts w:ascii="Trebuchet MS" w:hAnsi="Trebuchet MS"/>
        </w:rPr>
        <w:sectPr w:rsidR="00D12C46" w:rsidRPr="00BB6DA3" w:rsidSect="00AA085B">
          <w:pgSz w:w="11906" w:h="16838" w:code="9"/>
          <w:pgMar w:top="1440" w:right="1440" w:bottom="1440" w:left="1440" w:header="709" w:footer="709" w:gutter="0"/>
          <w:cols w:space="708"/>
          <w:docGrid w:linePitch="360"/>
        </w:sectPr>
      </w:pPr>
    </w:p>
    <w:p w14:paraId="2C2A8483" w14:textId="77777777" w:rsidR="003639BE" w:rsidRPr="00BB6DA3" w:rsidRDefault="4E3A48BB" w:rsidP="003639BE">
      <w:pPr>
        <w:pStyle w:val="Nadpis1"/>
        <w:numPr>
          <w:ilvl w:val="0"/>
          <w:numId w:val="0"/>
        </w:numPr>
        <w:rPr>
          <w:rFonts w:ascii="Trebuchet MS" w:hAnsi="Trebuchet MS"/>
        </w:rPr>
      </w:pPr>
      <w:bookmarkStart w:id="100" w:name="_Toc1954497692"/>
      <w:bookmarkStart w:id="101" w:name="_Ref160196544"/>
      <w:bookmarkStart w:id="102" w:name="_Toc549813937"/>
      <w:r w:rsidRPr="00BB6DA3">
        <w:rPr>
          <w:rFonts w:ascii="Trebuchet MS" w:hAnsi="Trebuchet MS"/>
        </w:rPr>
        <w:t xml:space="preserve">Annex C – </w:t>
      </w:r>
      <w:r w:rsidR="2B982E50" w:rsidRPr="00BB6DA3">
        <w:rPr>
          <w:rFonts w:ascii="Trebuchet MS" w:hAnsi="Trebuchet MS"/>
        </w:rPr>
        <w:t>Template for self-assessment checklist for CPF</w:t>
      </w:r>
      <w:bookmarkEnd w:id="100"/>
      <w:bookmarkEnd w:id="101"/>
      <w:bookmarkEnd w:id="102"/>
    </w:p>
    <w:p w14:paraId="02774895" w14:textId="77777777" w:rsidR="00DB7A54" w:rsidRPr="00BB6DA3" w:rsidRDefault="00DB7A54" w:rsidP="00355893">
      <w:pPr>
        <w:pStyle w:val="W03Object-01Title"/>
        <w:spacing w:before="120" w:after="120"/>
        <w:rPr>
          <w:rFonts w:ascii="Trebuchet MS" w:hAnsi="Trebuchet MS"/>
        </w:rPr>
      </w:pPr>
      <w:bookmarkStart w:id="103" w:name="_Toc152858490"/>
      <w:r w:rsidRPr="00BB6DA3">
        <w:rPr>
          <w:rFonts w:ascii="Trebuchet MS" w:hAnsi="Trebuchet MS"/>
        </w:rPr>
        <w:t>What does this template entail?</w:t>
      </w:r>
    </w:p>
    <w:p w14:paraId="35282BB6" w14:textId="40799159" w:rsidR="00DB7A54" w:rsidRPr="00BB6DA3" w:rsidRDefault="00DB7A54" w:rsidP="00355893">
      <w:pPr>
        <w:spacing w:before="120" w:after="120"/>
        <w:rPr>
          <w:rFonts w:ascii="Trebuchet MS" w:hAnsi="Trebuchet MS"/>
        </w:rPr>
      </w:pPr>
      <w:r w:rsidRPr="00BB6DA3">
        <w:rPr>
          <w:rFonts w:ascii="Trebuchet MS" w:hAnsi="Trebuchet MS"/>
        </w:rPr>
        <w:t>This document supports the guidelines for the application of the DNSH principle under Cohesion Policy Funds (CPF). It aims at supporting managing authorities (MAs) to design self-assessment checklists that will be shared with project proponents (PPs) to assess the alignment of their operation with the definition of the type of action to ensure DNSH compliance.</w:t>
      </w:r>
      <w:r w:rsidR="5ECA3440" w:rsidRPr="00BB6DA3">
        <w:rPr>
          <w:rFonts w:ascii="Trebuchet MS" w:hAnsi="Trebuchet MS"/>
        </w:rPr>
        <w:t xml:space="preserve"> </w:t>
      </w:r>
      <w:r w:rsidR="002E6CB2" w:rsidRPr="00BB6DA3">
        <w:rPr>
          <w:rFonts w:ascii="Trebuchet MS" w:hAnsi="Trebuchet MS"/>
        </w:rPr>
        <w:t>T</w:t>
      </w:r>
      <w:r w:rsidR="5ECA3440" w:rsidRPr="00BB6DA3">
        <w:rPr>
          <w:rFonts w:ascii="Trebuchet MS" w:hAnsi="Trebuchet MS"/>
        </w:rPr>
        <w:t>he template should be used by MAs when developing a call for operations. It must be refined to fit with the call’s specificities to make a relevant self-assessment checklist. PPs can then answer the self</w:t>
      </w:r>
      <w:r w:rsidR="573AFC90" w:rsidRPr="00BB6DA3">
        <w:rPr>
          <w:rFonts w:ascii="Trebuchet MS" w:hAnsi="Trebuchet MS"/>
        </w:rPr>
        <w:t>-assessment checklist.</w:t>
      </w:r>
    </w:p>
    <w:p w14:paraId="6121A5B5" w14:textId="5B41D7BC" w:rsidR="00DB7A54" w:rsidRPr="00BB6DA3" w:rsidRDefault="00DB7A54" w:rsidP="00355893">
      <w:pPr>
        <w:spacing w:before="120" w:after="120"/>
        <w:rPr>
          <w:rFonts w:ascii="Trebuchet MS" w:hAnsi="Trebuchet MS"/>
        </w:rPr>
      </w:pPr>
      <w:r w:rsidRPr="00BB6DA3">
        <w:rPr>
          <w:rFonts w:ascii="Trebuchet MS" w:hAnsi="Trebuchet MS"/>
        </w:rPr>
        <w:t xml:space="preserve">The template contains the core building blocks that should be included in the checklist to ensure that the funding criteria identified in Step 1 – and which result in the definition of the type of </w:t>
      </w:r>
      <w:r w:rsidR="00602B80" w:rsidRPr="00BB6DA3">
        <w:rPr>
          <w:rFonts w:ascii="Trebuchet MS" w:hAnsi="Trebuchet MS"/>
        </w:rPr>
        <w:t>action</w:t>
      </w:r>
      <w:r w:rsidRPr="00BB6DA3">
        <w:rPr>
          <w:rFonts w:ascii="Trebuchet MS" w:hAnsi="Trebuchet MS"/>
        </w:rPr>
        <w:t xml:space="preserve"> – are met by the operations. At this stage, the checklist is used by the PP to identify the criteria, and by the MA to select eligible operations. Documentary justifications will only be required at a later stage and will be listed in a separate document (contractual evidence list). </w:t>
      </w:r>
    </w:p>
    <w:p w14:paraId="62DEF142" w14:textId="77777777" w:rsidR="00DB7A54" w:rsidRPr="00BB6DA3" w:rsidRDefault="00DB7A54" w:rsidP="00355893">
      <w:pPr>
        <w:spacing w:before="120" w:after="120"/>
        <w:rPr>
          <w:rFonts w:ascii="Trebuchet MS" w:hAnsi="Trebuchet MS"/>
        </w:rPr>
      </w:pPr>
      <w:r w:rsidRPr="00BB6DA3">
        <w:rPr>
          <w:rFonts w:ascii="Trebuchet MS" w:hAnsi="Trebuchet MS"/>
        </w:rPr>
        <w:t>The template may also be used for financial instruments. It is advised that MAs refine the template to include a checklist that reflects their</w:t>
      </w:r>
      <w:r w:rsidRPr="00BB6DA3" w:rsidDel="009D6A25">
        <w:rPr>
          <w:rFonts w:ascii="Trebuchet MS" w:hAnsi="Trebuchet MS"/>
        </w:rPr>
        <w:t xml:space="preserve"> </w:t>
      </w:r>
      <w:r w:rsidRPr="00BB6DA3">
        <w:rPr>
          <w:rFonts w:ascii="Trebuchet MS" w:hAnsi="Trebuchet MS"/>
        </w:rPr>
        <w:t>in-depth knowledge of the call and applicable environmental safeguards. The checklist may then be transferred to the entity that disburses the funds of the financial instrument and can then be used to help PPs assess their operations.</w:t>
      </w:r>
    </w:p>
    <w:p w14:paraId="1DDA6F62" w14:textId="77777777" w:rsidR="00DB7A54" w:rsidRPr="00BB6DA3" w:rsidRDefault="00DB7A54" w:rsidP="00355893">
      <w:pPr>
        <w:pStyle w:val="W03Object-01Title"/>
        <w:spacing w:before="120" w:after="120"/>
        <w:rPr>
          <w:rFonts w:ascii="Trebuchet MS" w:hAnsi="Trebuchet MS"/>
        </w:rPr>
      </w:pPr>
      <w:r w:rsidRPr="00BB6DA3">
        <w:rPr>
          <w:rFonts w:ascii="Trebuchet MS" w:hAnsi="Trebuchet MS"/>
        </w:rPr>
        <w:t>How to use this template?</w:t>
      </w:r>
    </w:p>
    <w:p w14:paraId="5FEFC67C" w14:textId="45F77B78" w:rsidR="00DB7A54" w:rsidRPr="00BB6DA3" w:rsidRDefault="00DB7A54" w:rsidP="00355893">
      <w:pPr>
        <w:spacing w:before="120" w:after="120"/>
        <w:rPr>
          <w:rFonts w:ascii="Trebuchet MS" w:hAnsi="Trebuchet MS"/>
        </w:rPr>
      </w:pPr>
      <w:r w:rsidRPr="00BB6DA3">
        <w:rPr>
          <w:rFonts w:ascii="Trebuchet MS" w:hAnsi="Trebuchet MS"/>
        </w:rPr>
        <w:t>This template should be used under Step 2 as a tool to present PPs with the definition of the type of action and the eligibility criteria for the call. The template requires the type of action that was defined under Step 1 and the eligibility criteria listed under Step 2, as depicted below. It will then be used to select the applicant operations and to develop the evidence lists.</w:t>
      </w:r>
    </w:p>
    <w:p w14:paraId="0C9E729E" w14:textId="77777777" w:rsidR="00DB7A54" w:rsidRPr="00BB6DA3" w:rsidRDefault="00DB7A54" w:rsidP="00DB7A54">
      <w:pPr>
        <w:spacing w:after="0"/>
        <w:rPr>
          <w:rFonts w:ascii="Trebuchet MS" w:hAnsi="Trebuchet MS"/>
        </w:rPr>
      </w:pPr>
      <w:r w:rsidRPr="00BB6DA3">
        <w:rPr>
          <w:rFonts w:ascii="Trebuchet MS" w:hAnsi="Trebuchet MS"/>
          <w:noProof/>
          <w:lang w:val="cs-CZ" w:eastAsia="cs-CZ"/>
        </w:rPr>
        <w:drawing>
          <wp:inline distT="0" distB="0" distL="0" distR="0" wp14:anchorId="7D117207" wp14:editId="21507207">
            <wp:extent cx="5731510" cy="916940"/>
            <wp:effectExtent l="0" t="0" r="2540" b="0"/>
            <wp:docPr id="1507105049" name="Picture 150710504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105049" name="Picture 1" descr="A screenshot of a computer&#10;&#10;Description automatically generated"/>
                    <pic:cNvPicPr/>
                  </pic:nvPicPr>
                  <pic:blipFill>
                    <a:blip r:embed="rId38"/>
                    <a:stretch>
                      <a:fillRect/>
                    </a:stretch>
                  </pic:blipFill>
                  <pic:spPr>
                    <a:xfrm>
                      <a:off x="0" y="0"/>
                      <a:ext cx="5731510" cy="916940"/>
                    </a:xfrm>
                    <a:prstGeom prst="rect">
                      <a:avLst/>
                    </a:prstGeom>
                  </pic:spPr>
                </pic:pic>
              </a:graphicData>
            </a:graphic>
          </wp:inline>
        </w:drawing>
      </w:r>
    </w:p>
    <w:p w14:paraId="50E00665" w14:textId="77777777" w:rsidR="00DB7A54" w:rsidRPr="00BB6DA3" w:rsidRDefault="00DB7A54" w:rsidP="00355893">
      <w:pPr>
        <w:spacing w:before="120" w:after="120"/>
        <w:rPr>
          <w:rFonts w:ascii="Trebuchet MS" w:hAnsi="Trebuchet MS"/>
        </w:rPr>
      </w:pPr>
      <w:r w:rsidRPr="00BB6DA3">
        <w:rPr>
          <w:rFonts w:ascii="Trebuchet MS" w:hAnsi="Trebuchet MS"/>
        </w:rPr>
        <w:t>The template should be used as an indicative starting point to design the checklist. It can be used to identify the core building blocks that must be addressed in the checklist and it requires amendments and additional details from the MA, in order to reflect the funding criteria identified in Step 1 of the guidelines.</w:t>
      </w:r>
    </w:p>
    <w:p w14:paraId="3D623ED6" w14:textId="77777777" w:rsidR="00DB7A54" w:rsidRPr="00BB6DA3" w:rsidRDefault="00DB7A54" w:rsidP="00355893">
      <w:pPr>
        <w:spacing w:before="120" w:after="120"/>
        <w:rPr>
          <w:rFonts w:ascii="Trebuchet MS" w:hAnsi="Trebuchet MS"/>
        </w:rPr>
      </w:pPr>
      <w:r w:rsidRPr="00BB6DA3">
        <w:rPr>
          <w:rFonts w:ascii="Trebuchet MS" w:hAnsi="Trebuchet MS"/>
        </w:rPr>
        <w:t>The checklist should thus be refined for each call for operations. Instructions on amendments are presented in blue boxes. Elements that must be amended and/or filled in by the MAs are noted in blue. Elements in black may directly be reused by MAs. For more clarity for the PPs and to avoid using the jargon specific to CPF, these elements refer to the PPs as “you” and their proposed operations as “your project”.</w:t>
      </w:r>
    </w:p>
    <w:p w14:paraId="05459198" w14:textId="77777777" w:rsidR="008008CF" w:rsidRPr="00BB6DA3" w:rsidRDefault="09468B41" w:rsidP="0093486D">
      <w:pPr>
        <w:pStyle w:val="Nadpis2"/>
        <w:numPr>
          <w:ilvl w:val="1"/>
          <w:numId w:val="0"/>
        </w:numPr>
        <w:rPr>
          <w:rFonts w:ascii="Trebuchet MS" w:hAnsi="Trebuchet MS"/>
        </w:rPr>
      </w:pPr>
      <w:bookmarkStart w:id="104" w:name="_Toc309689608"/>
      <w:bookmarkStart w:id="105" w:name="_Toc360361365"/>
      <w:r w:rsidRPr="00BB6DA3">
        <w:rPr>
          <w:rFonts w:ascii="Trebuchet MS" w:hAnsi="Trebuchet MS"/>
        </w:rPr>
        <w:t>Presentation of the call and of the PP’s responsibilities</w:t>
      </w:r>
      <w:bookmarkEnd w:id="103"/>
      <w:bookmarkEnd w:id="104"/>
      <w:bookmarkEnd w:id="105"/>
    </w:p>
    <w:p w14:paraId="58EF3960" w14:textId="25E62F43" w:rsidR="008008CF" w:rsidRPr="00BB6DA3" w:rsidRDefault="008008CF" w:rsidP="00355893">
      <w:pPr>
        <w:spacing w:before="120" w:after="120"/>
        <w:rPr>
          <w:rFonts w:ascii="Trebuchet MS" w:hAnsi="Trebuchet MS"/>
        </w:rPr>
      </w:pPr>
      <w:r w:rsidRPr="00BB6DA3">
        <w:rPr>
          <w:rFonts w:ascii="Trebuchet MS" w:hAnsi="Trebuchet MS"/>
        </w:rPr>
        <w:t>This call for projects is supported by European funding. In order to ensure that this funding does not support projects that harm our environment, some criteria are applied to select projects. This self-assessment checklist aims to help you understand whether your project aligns with these criteria and whether it is eligible for funding.</w:t>
      </w:r>
    </w:p>
    <w:p w14:paraId="6C790AD0" w14:textId="4822CF18" w:rsidR="008008CF" w:rsidRPr="00BB6DA3" w:rsidRDefault="008008CF" w:rsidP="00355893">
      <w:pPr>
        <w:spacing w:before="120" w:after="120"/>
        <w:rPr>
          <w:rFonts w:ascii="Trebuchet MS" w:hAnsi="Trebuchet MS"/>
        </w:rPr>
      </w:pPr>
      <w:r w:rsidRPr="00BB6DA3">
        <w:rPr>
          <w:rFonts w:ascii="Trebuchet MS" w:hAnsi="Trebuchet MS"/>
        </w:rPr>
        <w:t xml:space="preserve">It is important that you answer completely and </w:t>
      </w:r>
      <w:r w:rsidR="7872E3B1" w:rsidRPr="00BB6DA3">
        <w:rPr>
          <w:rFonts w:ascii="Trebuchet MS" w:hAnsi="Trebuchet MS"/>
        </w:rPr>
        <w:t>accurately</w:t>
      </w:r>
      <w:r w:rsidRPr="00BB6DA3">
        <w:rPr>
          <w:rFonts w:ascii="Trebuchet MS" w:hAnsi="Trebuchet MS"/>
        </w:rPr>
        <w:t xml:space="preserve"> the questions </w:t>
      </w:r>
      <w:r w:rsidR="4EC7EF27" w:rsidRPr="00BB6DA3">
        <w:rPr>
          <w:rFonts w:ascii="Trebuchet MS" w:hAnsi="Trebuchet MS"/>
        </w:rPr>
        <w:t>on</w:t>
      </w:r>
      <w:r w:rsidRPr="00BB6DA3">
        <w:rPr>
          <w:rFonts w:ascii="Trebuchet MS" w:hAnsi="Trebuchet MS"/>
        </w:rPr>
        <w:t xml:space="preserve"> the checklist. If the checklist shows that your project is eligible, you will be asked to provide documents to justify your responses. In case justifications are inexistent or insufficient, the project may become ineligible.</w:t>
      </w:r>
    </w:p>
    <w:p w14:paraId="7AA0BFD3" w14:textId="77777777" w:rsidR="008008CF" w:rsidRPr="00BB6DA3" w:rsidRDefault="09468B41" w:rsidP="0093486D">
      <w:pPr>
        <w:pStyle w:val="Nadpis2"/>
        <w:numPr>
          <w:ilvl w:val="1"/>
          <w:numId w:val="0"/>
        </w:numPr>
        <w:rPr>
          <w:rFonts w:ascii="Trebuchet MS" w:hAnsi="Trebuchet MS"/>
        </w:rPr>
      </w:pPr>
      <w:bookmarkStart w:id="106" w:name="_Toc152858491"/>
      <w:bookmarkStart w:id="107" w:name="_Toc779461595"/>
      <w:bookmarkStart w:id="108" w:name="_Toc1217241427"/>
      <w:r w:rsidRPr="00BB6DA3">
        <w:rPr>
          <w:rFonts w:ascii="Trebuchet MS" w:hAnsi="Trebuchet MS"/>
        </w:rPr>
        <w:t>What type of projects is the call open to?</w:t>
      </w:r>
      <w:bookmarkEnd w:id="106"/>
      <w:bookmarkEnd w:id="107"/>
      <w:bookmarkEnd w:id="108"/>
    </w:p>
    <w:tbl>
      <w:tblPr>
        <w:tblStyle w:val="Mkatabulky"/>
        <w:tblW w:w="0" w:type="auto"/>
        <w:tblLook w:val="04A0" w:firstRow="1" w:lastRow="0" w:firstColumn="1" w:lastColumn="0" w:noHBand="0" w:noVBand="1"/>
      </w:tblPr>
      <w:tblGrid>
        <w:gridCol w:w="9016"/>
      </w:tblGrid>
      <w:tr w:rsidR="008008CF" w:rsidRPr="00BB6DA3" w14:paraId="2D75647A" w14:textId="77777777">
        <w:tc>
          <w:tcPr>
            <w:tcW w:w="9016" w:type="dxa"/>
            <w:shd w:val="clear" w:color="auto" w:fill="D4FBFF" w:themeFill="accent3" w:themeFillTint="1A"/>
          </w:tcPr>
          <w:p w14:paraId="03EC0202" w14:textId="77777777" w:rsidR="008008CF" w:rsidRPr="00BB6DA3" w:rsidRDefault="008008CF">
            <w:pPr>
              <w:rPr>
                <w:rFonts w:ascii="Trebuchet MS" w:hAnsi="Trebuchet MS"/>
                <w:b/>
                <w:bCs/>
                <w:color w:val="00B5C8" w:themeColor="accent3" w:themeTint="BF"/>
              </w:rPr>
            </w:pPr>
            <w:r w:rsidRPr="00BB6DA3">
              <w:rPr>
                <w:rFonts w:ascii="Trebuchet MS" w:hAnsi="Trebuchet MS"/>
                <w:b/>
                <w:bCs/>
                <w:color w:val="00B5C8" w:themeColor="accent3" w:themeTint="BF"/>
              </w:rPr>
              <w:t>Instructions</w:t>
            </w:r>
          </w:p>
          <w:p w14:paraId="1015C00D" w14:textId="77777777" w:rsidR="008008CF" w:rsidRPr="00BB6DA3" w:rsidRDefault="008008CF">
            <w:pPr>
              <w:rPr>
                <w:rFonts w:ascii="Trebuchet MS" w:hAnsi="Trebuchet MS"/>
              </w:rPr>
            </w:pPr>
            <w:r w:rsidRPr="00BB6DA3">
              <w:rPr>
                <w:rFonts w:ascii="Trebuchet MS" w:hAnsi="Trebuchet MS"/>
              </w:rPr>
              <w:t xml:space="preserve">This section aims at defining in concrete terms what the call covers. It is important to use practical words and the jargon of the field (e.g., technical words for referring to energy efficiency projects) and to provide examples of specific projects and technologies. This will help PPs to understand rapidly whether their operation aligns with the expectations of the MA. </w:t>
            </w:r>
          </w:p>
        </w:tc>
      </w:tr>
    </w:tbl>
    <w:p w14:paraId="0A2EEE6F" w14:textId="77777777" w:rsidR="008008CF" w:rsidRPr="00BB6DA3" w:rsidRDefault="008008CF" w:rsidP="00355893">
      <w:pPr>
        <w:spacing w:before="120" w:after="120"/>
        <w:rPr>
          <w:rFonts w:ascii="Trebuchet MS" w:hAnsi="Trebuchet MS"/>
        </w:rPr>
      </w:pPr>
      <w:r w:rsidRPr="00BB6DA3">
        <w:rPr>
          <w:rFonts w:ascii="Trebuchet MS" w:hAnsi="Trebuchet MS"/>
        </w:rPr>
        <w:t>The objective of this call is [</w:t>
      </w:r>
      <w:r w:rsidRPr="00BB6DA3">
        <w:rPr>
          <w:rFonts w:ascii="Trebuchet MS" w:hAnsi="Trebuchet MS"/>
          <w:color w:val="00B5C8" w:themeColor="accent3" w:themeTint="BF"/>
        </w:rPr>
        <w:t>official objectives of the type of action as agreed upon with the Commission</w:t>
      </w:r>
      <w:r w:rsidRPr="00BB6DA3">
        <w:rPr>
          <w:rFonts w:ascii="Trebuchet MS" w:hAnsi="Trebuchet MS"/>
        </w:rPr>
        <w:t>].</w:t>
      </w:r>
    </w:p>
    <w:p w14:paraId="457DDDEF" w14:textId="77777777" w:rsidR="008008CF" w:rsidRPr="00BB6DA3" w:rsidRDefault="008008CF" w:rsidP="00355893">
      <w:pPr>
        <w:spacing w:before="120" w:after="120"/>
        <w:rPr>
          <w:rFonts w:ascii="Trebuchet MS" w:hAnsi="Trebuchet MS"/>
        </w:rPr>
      </w:pPr>
      <w:r w:rsidRPr="00BB6DA3">
        <w:rPr>
          <w:rFonts w:ascii="Trebuchet MS" w:hAnsi="Trebuchet MS"/>
        </w:rPr>
        <w:t>Typically, the call looks for projects that:</w:t>
      </w:r>
    </w:p>
    <w:p w14:paraId="4CE1B573" w14:textId="77777777" w:rsidR="00795EB7" w:rsidRPr="00BB6DA3" w:rsidRDefault="008008CF" w:rsidP="006F7E9F">
      <w:pPr>
        <w:pStyle w:val="Odstavecseseznamem"/>
        <w:numPr>
          <w:ilvl w:val="0"/>
          <w:numId w:val="66"/>
        </w:numPr>
        <w:spacing w:before="120" w:after="120"/>
        <w:jc w:val="both"/>
      </w:pPr>
      <w:r w:rsidRPr="00BB6DA3">
        <w:t>[</w:t>
      </w:r>
      <w:r w:rsidRPr="00BB6DA3">
        <w:rPr>
          <w:color w:val="00B5C8" w:themeColor="accent3" w:themeTint="BF"/>
        </w:rPr>
        <w:t>examples of operations that the type of action is typically expected to support</w:t>
      </w:r>
      <w:r w:rsidRPr="00BB6DA3">
        <w:t>]. This may for instance involve [</w:t>
      </w:r>
      <w:r w:rsidRPr="00BB6DA3">
        <w:rPr>
          <w:color w:val="00B5C8" w:themeColor="accent3" w:themeTint="BF"/>
        </w:rPr>
        <w:t>measures, technologies, solutions typically expected</w:t>
      </w:r>
      <w:r w:rsidRPr="00BB6DA3">
        <w:t>].</w:t>
      </w:r>
    </w:p>
    <w:p w14:paraId="616E18B2" w14:textId="728AAB7C" w:rsidR="00BC27D5" w:rsidRPr="00BB6DA3" w:rsidRDefault="008008CF" w:rsidP="006F7E9F">
      <w:pPr>
        <w:pStyle w:val="Odstavecseseznamem"/>
        <w:numPr>
          <w:ilvl w:val="0"/>
          <w:numId w:val="66"/>
        </w:numPr>
        <w:spacing w:before="120" w:after="120"/>
        <w:jc w:val="both"/>
      </w:pPr>
      <w:r w:rsidRPr="00BB6DA3">
        <w:t>Other projects that directly support the objective of the call will also be considered.</w:t>
      </w:r>
    </w:p>
    <w:p w14:paraId="57B64971" w14:textId="77777777" w:rsidR="00BC27D5" w:rsidRPr="00BB6DA3" w:rsidRDefault="6842BDFF" w:rsidP="0093486D">
      <w:pPr>
        <w:pStyle w:val="Nadpis2"/>
        <w:numPr>
          <w:ilvl w:val="1"/>
          <w:numId w:val="0"/>
        </w:numPr>
        <w:rPr>
          <w:rFonts w:ascii="Trebuchet MS" w:hAnsi="Trebuchet MS"/>
        </w:rPr>
      </w:pPr>
      <w:bookmarkStart w:id="109" w:name="_Toc124936090"/>
      <w:bookmarkStart w:id="110" w:name="_Toc1080406561"/>
      <w:r w:rsidRPr="00BB6DA3">
        <w:rPr>
          <w:rFonts w:ascii="Trebuchet MS" w:hAnsi="Trebuchet MS"/>
        </w:rPr>
        <w:t>Is my project eligible?</w:t>
      </w:r>
      <w:bookmarkEnd w:id="109"/>
      <w:bookmarkEnd w:id="110"/>
    </w:p>
    <w:p w14:paraId="072C59A8" w14:textId="77777777" w:rsidR="00BC27D5" w:rsidRPr="00BB6DA3" w:rsidRDefault="6842BDFF" w:rsidP="0093486D">
      <w:pPr>
        <w:pStyle w:val="Nadpis3"/>
        <w:numPr>
          <w:ilvl w:val="2"/>
          <w:numId w:val="0"/>
        </w:numPr>
        <w:spacing w:after="0"/>
        <w:rPr>
          <w:rFonts w:ascii="Trebuchet MS" w:hAnsi="Trebuchet MS"/>
        </w:rPr>
      </w:pPr>
      <w:bookmarkStart w:id="111" w:name="_Toc152858493"/>
      <w:bookmarkStart w:id="112" w:name="_Toc1352531908"/>
      <w:bookmarkStart w:id="113" w:name="_Toc1426378469"/>
      <w:r w:rsidRPr="00BB6DA3">
        <w:rPr>
          <w:rFonts w:ascii="Trebuchet MS" w:hAnsi="Trebuchet MS"/>
        </w:rPr>
        <w:t>Permitting and environmental assessments</w:t>
      </w:r>
      <w:bookmarkEnd w:id="111"/>
      <w:bookmarkEnd w:id="112"/>
      <w:bookmarkEnd w:id="113"/>
    </w:p>
    <w:p w14:paraId="4B784132" w14:textId="77777777" w:rsidR="00BC27D5" w:rsidRPr="00BB6DA3" w:rsidRDefault="00BC27D5" w:rsidP="006F7E9F">
      <w:pPr>
        <w:pStyle w:val="Odstavecseseznamem"/>
        <w:numPr>
          <w:ilvl w:val="0"/>
          <w:numId w:val="67"/>
        </w:numPr>
        <w:spacing w:before="240"/>
      </w:pPr>
      <w:r w:rsidRPr="00BB6DA3">
        <w:t>Does your project relate to any of the following?</w:t>
      </w:r>
    </w:p>
    <w:p w14:paraId="5F69F9B9" w14:textId="77777777" w:rsidR="00BC27D5" w:rsidRPr="00BB6DA3" w:rsidRDefault="00BC27D5" w:rsidP="00BC27D5">
      <w:pPr>
        <w:pStyle w:val="Odstavecseseznamem"/>
        <w:spacing w:before="240" w:after="240"/>
        <w:ind w:left="360"/>
      </w:pPr>
    </w:p>
    <w:tbl>
      <w:tblPr>
        <w:tblStyle w:val="Svtltabulkasmkou1zvraznn2"/>
        <w:tblW w:w="0" w:type="auto"/>
        <w:tblLook w:val="04A0" w:firstRow="1" w:lastRow="0" w:firstColumn="1" w:lastColumn="0" w:noHBand="0" w:noVBand="1"/>
      </w:tblPr>
      <w:tblGrid>
        <w:gridCol w:w="4815"/>
        <w:gridCol w:w="1984"/>
        <w:gridCol w:w="2217"/>
      </w:tblGrid>
      <w:tr w:rsidR="00BC27D5" w:rsidRPr="00BB6DA3" w14:paraId="019DBBD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14:paraId="7F9E10E2" w14:textId="77777777" w:rsidR="00BC27D5" w:rsidRPr="00BB6DA3" w:rsidRDefault="00BC27D5">
            <w:pPr>
              <w:pStyle w:val="Odstavecseseznamem"/>
              <w:spacing w:before="240"/>
              <w:rPr>
                <w:sz w:val="16"/>
                <w:szCs w:val="16"/>
              </w:rPr>
            </w:pPr>
            <w:r w:rsidRPr="00BB6DA3">
              <w:rPr>
                <w:sz w:val="16"/>
                <w:szCs w:val="16"/>
              </w:rPr>
              <w:t>Activity</w:t>
            </w:r>
          </w:p>
        </w:tc>
        <w:tc>
          <w:tcPr>
            <w:tcW w:w="1984" w:type="dxa"/>
          </w:tcPr>
          <w:p w14:paraId="6DFAB6C5" w14:textId="77777777" w:rsidR="00BC27D5" w:rsidRPr="00BB6DA3" w:rsidRDefault="00BC27D5">
            <w:pPr>
              <w:pStyle w:val="Odstavecseseznamem"/>
              <w:spacing w:before="240"/>
              <w:cnfStyle w:val="100000000000" w:firstRow="1" w:lastRow="0" w:firstColumn="0" w:lastColumn="0" w:oddVBand="0" w:evenVBand="0" w:oddHBand="0" w:evenHBand="0" w:firstRowFirstColumn="0" w:firstRowLastColumn="0" w:lastRowFirstColumn="0" w:lastRowLastColumn="0"/>
              <w:rPr>
                <w:sz w:val="16"/>
                <w:szCs w:val="16"/>
              </w:rPr>
            </w:pPr>
            <w:r w:rsidRPr="00BB6DA3">
              <w:rPr>
                <w:sz w:val="16"/>
                <w:szCs w:val="16"/>
              </w:rPr>
              <w:t>Yes, my project relates to this activity</w:t>
            </w:r>
          </w:p>
        </w:tc>
        <w:tc>
          <w:tcPr>
            <w:tcW w:w="2217" w:type="dxa"/>
          </w:tcPr>
          <w:p w14:paraId="46428965" w14:textId="77777777" w:rsidR="00BC27D5" w:rsidRPr="00BB6DA3" w:rsidRDefault="00BC27D5">
            <w:pPr>
              <w:pStyle w:val="Odstavecseseznamem"/>
              <w:spacing w:before="240"/>
              <w:cnfStyle w:val="100000000000" w:firstRow="1" w:lastRow="0" w:firstColumn="0" w:lastColumn="0" w:oddVBand="0" w:evenVBand="0" w:oddHBand="0" w:evenHBand="0" w:firstRowFirstColumn="0" w:firstRowLastColumn="0" w:lastRowFirstColumn="0" w:lastRowLastColumn="0"/>
              <w:rPr>
                <w:sz w:val="16"/>
                <w:szCs w:val="16"/>
              </w:rPr>
            </w:pPr>
            <w:r w:rsidRPr="00BB6DA3">
              <w:rPr>
                <w:sz w:val="16"/>
                <w:szCs w:val="16"/>
              </w:rPr>
              <w:t>No, my project does not relate to this activity</w:t>
            </w:r>
          </w:p>
        </w:tc>
      </w:tr>
      <w:tr w:rsidR="00BC27D5" w:rsidRPr="00BB6DA3" w14:paraId="29F652CC" w14:textId="77777777">
        <w:tc>
          <w:tcPr>
            <w:cnfStyle w:val="001000000000" w:firstRow="0" w:lastRow="0" w:firstColumn="1" w:lastColumn="0" w:oddVBand="0" w:evenVBand="0" w:oddHBand="0" w:evenHBand="0" w:firstRowFirstColumn="0" w:firstRowLastColumn="0" w:lastRowFirstColumn="0" w:lastRowLastColumn="0"/>
            <w:tcW w:w="4815" w:type="dxa"/>
          </w:tcPr>
          <w:p w14:paraId="1B3BD9E9" w14:textId="77777777" w:rsidR="00BC27D5" w:rsidRPr="00BB6DA3" w:rsidRDefault="00BC27D5">
            <w:pPr>
              <w:pStyle w:val="Odstavecseseznamem"/>
              <w:jc w:val="both"/>
              <w:rPr>
                <w:b w:val="0"/>
                <w:bCs w:val="0"/>
                <w:sz w:val="16"/>
                <w:szCs w:val="16"/>
              </w:rPr>
            </w:pPr>
            <w:r w:rsidRPr="00BB6DA3">
              <w:rPr>
                <w:b w:val="0"/>
                <w:bCs w:val="0"/>
                <w:sz w:val="16"/>
                <w:szCs w:val="16"/>
              </w:rPr>
              <w:t>Decommissioning or construction of a nuclear power station</w:t>
            </w:r>
          </w:p>
        </w:tc>
        <w:tc>
          <w:tcPr>
            <w:tcW w:w="1984" w:type="dxa"/>
          </w:tcPr>
          <w:p w14:paraId="622378F7" w14:textId="77777777" w:rsidR="00BC27D5" w:rsidRPr="00BB6DA3" w:rsidRDefault="00BC27D5">
            <w:pPr>
              <w:pStyle w:val="Odstavecseseznamem"/>
              <w:spacing w:before="240"/>
              <w:jc w:val="both"/>
              <w:cnfStyle w:val="000000000000" w:firstRow="0" w:lastRow="0" w:firstColumn="0" w:lastColumn="0" w:oddVBand="0" w:evenVBand="0" w:oddHBand="0" w:evenHBand="0" w:firstRowFirstColumn="0" w:firstRowLastColumn="0" w:lastRowFirstColumn="0" w:lastRowLastColumn="0"/>
              <w:rPr>
                <w:sz w:val="16"/>
                <w:szCs w:val="16"/>
              </w:rPr>
            </w:pPr>
          </w:p>
        </w:tc>
        <w:tc>
          <w:tcPr>
            <w:tcW w:w="2217" w:type="dxa"/>
          </w:tcPr>
          <w:p w14:paraId="05E47F5A" w14:textId="77777777" w:rsidR="00BC27D5" w:rsidRPr="00BB6DA3" w:rsidRDefault="00BC27D5">
            <w:pPr>
              <w:pStyle w:val="Odstavecseseznamem"/>
              <w:spacing w:before="240"/>
              <w:jc w:val="both"/>
              <w:cnfStyle w:val="000000000000" w:firstRow="0" w:lastRow="0" w:firstColumn="0" w:lastColumn="0" w:oddVBand="0" w:evenVBand="0" w:oddHBand="0" w:evenHBand="0" w:firstRowFirstColumn="0" w:firstRowLastColumn="0" w:lastRowFirstColumn="0" w:lastRowLastColumn="0"/>
              <w:rPr>
                <w:sz w:val="16"/>
                <w:szCs w:val="16"/>
              </w:rPr>
            </w:pPr>
          </w:p>
        </w:tc>
      </w:tr>
      <w:tr w:rsidR="00BC27D5" w:rsidRPr="00BB6DA3" w14:paraId="7840B4C6" w14:textId="77777777">
        <w:tc>
          <w:tcPr>
            <w:cnfStyle w:val="001000000000" w:firstRow="0" w:lastRow="0" w:firstColumn="1" w:lastColumn="0" w:oddVBand="0" w:evenVBand="0" w:oddHBand="0" w:evenHBand="0" w:firstRowFirstColumn="0" w:firstRowLastColumn="0" w:lastRowFirstColumn="0" w:lastRowLastColumn="0"/>
            <w:tcW w:w="4815" w:type="dxa"/>
          </w:tcPr>
          <w:p w14:paraId="69D3314D" w14:textId="77777777" w:rsidR="00BC27D5" w:rsidRPr="00BB6DA3" w:rsidRDefault="00BC27D5">
            <w:pPr>
              <w:pStyle w:val="Odstavecseseznamem"/>
              <w:jc w:val="both"/>
              <w:rPr>
                <w:b w:val="0"/>
                <w:bCs w:val="0"/>
                <w:sz w:val="16"/>
                <w:szCs w:val="16"/>
              </w:rPr>
            </w:pPr>
            <w:r w:rsidRPr="00BB6DA3">
              <w:rPr>
                <w:b w:val="0"/>
                <w:bCs w:val="0"/>
                <w:sz w:val="16"/>
                <w:szCs w:val="16"/>
              </w:rPr>
              <w:t>Activities covered by the EU ETS</w:t>
            </w:r>
          </w:p>
        </w:tc>
        <w:tc>
          <w:tcPr>
            <w:tcW w:w="1984" w:type="dxa"/>
          </w:tcPr>
          <w:p w14:paraId="661744F7" w14:textId="77777777" w:rsidR="00BC27D5" w:rsidRPr="00BB6DA3" w:rsidRDefault="00BC27D5">
            <w:pPr>
              <w:pStyle w:val="Odstavecseseznamem"/>
              <w:spacing w:before="240"/>
              <w:jc w:val="both"/>
              <w:cnfStyle w:val="000000000000" w:firstRow="0" w:lastRow="0" w:firstColumn="0" w:lastColumn="0" w:oddVBand="0" w:evenVBand="0" w:oddHBand="0" w:evenHBand="0" w:firstRowFirstColumn="0" w:firstRowLastColumn="0" w:lastRowFirstColumn="0" w:lastRowLastColumn="0"/>
              <w:rPr>
                <w:sz w:val="16"/>
                <w:szCs w:val="16"/>
              </w:rPr>
            </w:pPr>
          </w:p>
        </w:tc>
        <w:tc>
          <w:tcPr>
            <w:tcW w:w="2217" w:type="dxa"/>
          </w:tcPr>
          <w:p w14:paraId="25BDAA73" w14:textId="77777777" w:rsidR="00BC27D5" w:rsidRPr="00BB6DA3" w:rsidRDefault="00BC27D5">
            <w:pPr>
              <w:pStyle w:val="Odstavecseseznamem"/>
              <w:spacing w:before="240"/>
              <w:jc w:val="both"/>
              <w:cnfStyle w:val="000000000000" w:firstRow="0" w:lastRow="0" w:firstColumn="0" w:lastColumn="0" w:oddVBand="0" w:evenVBand="0" w:oddHBand="0" w:evenHBand="0" w:firstRowFirstColumn="0" w:firstRowLastColumn="0" w:lastRowFirstColumn="0" w:lastRowLastColumn="0"/>
              <w:rPr>
                <w:sz w:val="16"/>
                <w:szCs w:val="16"/>
              </w:rPr>
            </w:pPr>
          </w:p>
        </w:tc>
      </w:tr>
      <w:tr w:rsidR="00BC27D5" w:rsidRPr="00BB6DA3" w14:paraId="5AE41FFF" w14:textId="77777777">
        <w:tc>
          <w:tcPr>
            <w:cnfStyle w:val="001000000000" w:firstRow="0" w:lastRow="0" w:firstColumn="1" w:lastColumn="0" w:oddVBand="0" w:evenVBand="0" w:oddHBand="0" w:evenHBand="0" w:firstRowFirstColumn="0" w:firstRowLastColumn="0" w:lastRowFirstColumn="0" w:lastRowLastColumn="0"/>
            <w:tcW w:w="4815" w:type="dxa"/>
          </w:tcPr>
          <w:p w14:paraId="6563F634" w14:textId="77777777" w:rsidR="00BC27D5" w:rsidRPr="00BB6DA3" w:rsidRDefault="00BC27D5">
            <w:pPr>
              <w:pStyle w:val="Odstavecseseznamem"/>
              <w:jc w:val="both"/>
              <w:rPr>
                <w:b w:val="0"/>
                <w:bCs w:val="0"/>
                <w:sz w:val="16"/>
                <w:szCs w:val="16"/>
                <w:lang w:val="en-US"/>
              </w:rPr>
            </w:pPr>
            <w:r w:rsidRPr="00BB6DA3">
              <w:rPr>
                <w:b w:val="0"/>
                <w:bCs w:val="0"/>
                <w:sz w:val="16"/>
                <w:szCs w:val="16"/>
                <w:lang w:val="en-US"/>
              </w:rPr>
              <w:t>Activities related to tobacco products</w:t>
            </w:r>
          </w:p>
        </w:tc>
        <w:tc>
          <w:tcPr>
            <w:tcW w:w="1984" w:type="dxa"/>
          </w:tcPr>
          <w:p w14:paraId="46E926D8" w14:textId="77777777" w:rsidR="00BC27D5" w:rsidRPr="00BB6DA3" w:rsidRDefault="00BC27D5">
            <w:pPr>
              <w:pStyle w:val="Odstavecseseznamem"/>
              <w:spacing w:before="240"/>
              <w:jc w:val="both"/>
              <w:cnfStyle w:val="000000000000" w:firstRow="0" w:lastRow="0" w:firstColumn="0" w:lastColumn="0" w:oddVBand="0" w:evenVBand="0" w:oddHBand="0" w:evenHBand="0" w:firstRowFirstColumn="0" w:firstRowLastColumn="0" w:lastRowFirstColumn="0" w:lastRowLastColumn="0"/>
              <w:rPr>
                <w:sz w:val="16"/>
                <w:szCs w:val="16"/>
              </w:rPr>
            </w:pPr>
          </w:p>
        </w:tc>
        <w:tc>
          <w:tcPr>
            <w:tcW w:w="2217" w:type="dxa"/>
          </w:tcPr>
          <w:p w14:paraId="79841344" w14:textId="77777777" w:rsidR="00BC27D5" w:rsidRPr="00BB6DA3" w:rsidRDefault="00BC27D5">
            <w:pPr>
              <w:pStyle w:val="Odstavecseseznamem"/>
              <w:spacing w:before="240"/>
              <w:jc w:val="both"/>
              <w:cnfStyle w:val="000000000000" w:firstRow="0" w:lastRow="0" w:firstColumn="0" w:lastColumn="0" w:oddVBand="0" w:evenVBand="0" w:oddHBand="0" w:evenHBand="0" w:firstRowFirstColumn="0" w:firstRowLastColumn="0" w:lastRowFirstColumn="0" w:lastRowLastColumn="0"/>
              <w:rPr>
                <w:sz w:val="16"/>
                <w:szCs w:val="16"/>
              </w:rPr>
            </w:pPr>
          </w:p>
        </w:tc>
      </w:tr>
      <w:tr w:rsidR="00BC27D5" w:rsidRPr="00BB6DA3" w14:paraId="1A5716FA" w14:textId="77777777">
        <w:tc>
          <w:tcPr>
            <w:cnfStyle w:val="001000000000" w:firstRow="0" w:lastRow="0" w:firstColumn="1" w:lastColumn="0" w:oddVBand="0" w:evenVBand="0" w:oddHBand="0" w:evenHBand="0" w:firstRowFirstColumn="0" w:firstRowLastColumn="0" w:lastRowFirstColumn="0" w:lastRowLastColumn="0"/>
            <w:tcW w:w="4815" w:type="dxa"/>
          </w:tcPr>
          <w:p w14:paraId="7CAC630F" w14:textId="77777777" w:rsidR="00BC27D5" w:rsidRPr="00BB6DA3" w:rsidRDefault="00BC27D5">
            <w:pPr>
              <w:pStyle w:val="Odstavecseseznamem"/>
              <w:jc w:val="both"/>
              <w:rPr>
                <w:b w:val="0"/>
                <w:bCs w:val="0"/>
                <w:sz w:val="16"/>
                <w:szCs w:val="16"/>
              </w:rPr>
            </w:pPr>
            <w:r w:rsidRPr="00BB6DA3">
              <w:rPr>
                <w:b w:val="0"/>
                <w:bCs w:val="0"/>
                <w:sz w:val="16"/>
                <w:szCs w:val="16"/>
              </w:rPr>
              <w:t>Activities related to airport infrastructure [</w:t>
            </w:r>
            <w:r w:rsidRPr="00BB6DA3">
              <w:rPr>
                <w:b w:val="0"/>
                <w:bCs w:val="0"/>
                <w:color w:val="00B5C8" w:themeColor="accent3" w:themeTint="BF"/>
                <w:sz w:val="16"/>
                <w:szCs w:val="16"/>
              </w:rPr>
              <w:t>in certain cases, MAs may still validate the operation, if it follows the exceptions of Article 7, (e), 2021/1058)</w:t>
            </w:r>
            <w:r w:rsidRPr="00BB6DA3">
              <w:rPr>
                <w:b w:val="0"/>
                <w:bCs w:val="0"/>
                <w:sz w:val="16"/>
                <w:szCs w:val="16"/>
              </w:rPr>
              <w:t>]</w:t>
            </w:r>
          </w:p>
        </w:tc>
        <w:tc>
          <w:tcPr>
            <w:tcW w:w="1984" w:type="dxa"/>
          </w:tcPr>
          <w:p w14:paraId="7C612617" w14:textId="77777777" w:rsidR="00BC27D5" w:rsidRPr="00BB6DA3" w:rsidRDefault="00BC27D5">
            <w:pPr>
              <w:pStyle w:val="Odstavecseseznamem"/>
              <w:spacing w:before="240"/>
              <w:jc w:val="both"/>
              <w:cnfStyle w:val="000000000000" w:firstRow="0" w:lastRow="0" w:firstColumn="0" w:lastColumn="0" w:oddVBand="0" w:evenVBand="0" w:oddHBand="0" w:evenHBand="0" w:firstRowFirstColumn="0" w:firstRowLastColumn="0" w:lastRowFirstColumn="0" w:lastRowLastColumn="0"/>
              <w:rPr>
                <w:sz w:val="16"/>
                <w:szCs w:val="16"/>
              </w:rPr>
            </w:pPr>
          </w:p>
        </w:tc>
        <w:tc>
          <w:tcPr>
            <w:tcW w:w="2217" w:type="dxa"/>
          </w:tcPr>
          <w:p w14:paraId="35FF3312" w14:textId="77777777" w:rsidR="00BC27D5" w:rsidRPr="00BB6DA3" w:rsidRDefault="00BC27D5">
            <w:pPr>
              <w:pStyle w:val="Odstavecseseznamem"/>
              <w:spacing w:before="240"/>
              <w:jc w:val="both"/>
              <w:cnfStyle w:val="000000000000" w:firstRow="0" w:lastRow="0" w:firstColumn="0" w:lastColumn="0" w:oddVBand="0" w:evenVBand="0" w:oddHBand="0" w:evenHBand="0" w:firstRowFirstColumn="0" w:firstRowLastColumn="0" w:lastRowFirstColumn="0" w:lastRowLastColumn="0"/>
              <w:rPr>
                <w:sz w:val="16"/>
                <w:szCs w:val="16"/>
              </w:rPr>
            </w:pPr>
          </w:p>
        </w:tc>
      </w:tr>
      <w:tr w:rsidR="00BC27D5" w:rsidRPr="00BB6DA3" w14:paraId="1CFF899A" w14:textId="77777777">
        <w:tc>
          <w:tcPr>
            <w:cnfStyle w:val="001000000000" w:firstRow="0" w:lastRow="0" w:firstColumn="1" w:lastColumn="0" w:oddVBand="0" w:evenVBand="0" w:oddHBand="0" w:evenHBand="0" w:firstRowFirstColumn="0" w:firstRowLastColumn="0" w:lastRowFirstColumn="0" w:lastRowLastColumn="0"/>
            <w:tcW w:w="4815" w:type="dxa"/>
          </w:tcPr>
          <w:p w14:paraId="1A193BB5" w14:textId="77777777" w:rsidR="00BC27D5" w:rsidRPr="00BB6DA3" w:rsidRDefault="00BC27D5">
            <w:pPr>
              <w:pStyle w:val="Odstavecseseznamem"/>
              <w:jc w:val="both"/>
              <w:rPr>
                <w:b w:val="0"/>
                <w:bCs w:val="0"/>
                <w:sz w:val="16"/>
                <w:szCs w:val="16"/>
              </w:rPr>
            </w:pPr>
            <w:r w:rsidRPr="00BB6DA3">
              <w:rPr>
                <w:b w:val="0"/>
                <w:bCs w:val="0"/>
                <w:sz w:val="16"/>
                <w:szCs w:val="16"/>
              </w:rPr>
              <w:t>Activities related to the disposal of waste in landfills [</w:t>
            </w:r>
            <w:r w:rsidRPr="00BB6DA3">
              <w:rPr>
                <w:b w:val="0"/>
                <w:bCs w:val="0"/>
                <w:color w:val="00B5C8" w:themeColor="accent3" w:themeTint="BF"/>
                <w:sz w:val="16"/>
                <w:szCs w:val="16"/>
              </w:rPr>
              <w:t>in certain cases, MAs may still validate the operation, if it follows the exceptions of Article 7, (f), 2021/1058)</w:t>
            </w:r>
            <w:r w:rsidRPr="00BB6DA3">
              <w:rPr>
                <w:b w:val="0"/>
                <w:bCs w:val="0"/>
                <w:sz w:val="16"/>
                <w:szCs w:val="16"/>
              </w:rPr>
              <w:t>]</w:t>
            </w:r>
          </w:p>
        </w:tc>
        <w:tc>
          <w:tcPr>
            <w:tcW w:w="1984" w:type="dxa"/>
          </w:tcPr>
          <w:p w14:paraId="55143BC9" w14:textId="77777777" w:rsidR="00BC27D5" w:rsidRPr="00BB6DA3" w:rsidRDefault="00BC27D5">
            <w:pPr>
              <w:pStyle w:val="Odstavecseseznamem"/>
              <w:spacing w:before="240"/>
              <w:jc w:val="both"/>
              <w:cnfStyle w:val="000000000000" w:firstRow="0" w:lastRow="0" w:firstColumn="0" w:lastColumn="0" w:oddVBand="0" w:evenVBand="0" w:oddHBand="0" w:evenHBand="0" w:firstRowFirstColumn="0" w:firstRowLastColumn="0" w:lastRowFirstColumn="0" w:lastRowLastColumn="0"/>
              <w:rPr>
                <w:sz w:val="16"/>
                <w:szCs w:val="16"/>
              </w:rPr>
            </w:pPr>
          </w:p>
        </w:tc>
        <w:tc>
          <w:tcPr>
            <w:tcW w:w="2217" w:type="dxa"/>
          </w:tcPr>
          <w:p w14:paraId="04466E3B" w14:textId="77777777" w:rsidR="00BC27D5" w:rsidRPr="00BB6DA3" w:rsidRDefault="00BC27D5">
            <w:pPr>
              <w:pStyle w:val="Odstavecseseznamem"/>
              <w:spacing w:before="240"/>
              <w:jc w:val="both"/>
              <w:cnfStyle w:val="000000000000" w:firstRow="0" w:lastRow="0" w:firstColumn="0" w:lastColumn="0" w:oddVBand="0" w:evenVBand="0" w:oddHBand="0" w:evenHBand="0" w:firstRowFirstColumn="0" w:firstRowLastColumn="0" w:lastRowFirstColumn="0" w:lastRowLastColumn="0"/>
              <w:rPr>
                <w:sz w:val="16"/>
                <w:szCs w:val="16"/>
              </w:rPr>
            </w:pPr>
          </w:p>
        </w:tc>
      </w:tr>
      <w:tr w:rsidR="00BC27D5" w:rsidRPr="00BB6DA3" w14:paraId="044BE2BA" w14:textId="77777777">
        <w:tc>
          <w:tcPr>
            <w:cnfStyle w:val="001000000000" w:firstRow="0" w:lastRow="0" w:firstColumn="1" w:lastColumn="0" w:oddVBand="0" w:evenVBand="0" w:oddHBand="0" w:evenHBand="0" w:firstRowFirstColumn="0" w:firstRowLastColumn="0" w:lastRowFirstColumn="0" w:lastRowLastColumn="0"/>
            <w:tcW w:w="4815" w:type="dxa"/>
          </w:tcPr>
          <w:p w14:paraId="124EAD51" w14:textId="77777777" w:rsidR="00BC27D5" w:rsidRPr="00BB6DA3" w:rsidRDefault="00BC27D5">
            <w:pPr>
              <w:pStyle w:val="Odstavecseseznamem"/>
              <w:jc w:val="both"/>
              <w:rPr>
                <w:b w:val="0"/>
                <w:bCs w:val="0"/>
                <w:sz w:val="16"/>
                <w:szCs w:val="16"/>
              </w:rPr>
            </w:pPr>
            <w:r w:rsidRPr="00BB6DA3">
              <w:rPr>
                <w:b w:val="0"/>
                <w:bCs w:val="0"/>
                <w:sz w:val="16"/>
                <w:szCs w:val="16"/>
              </w:rPr>
              <w:t>Activities related to facilities for the treatment of residual waste [</w:t>
            </w:r>
            <w:r w:rsidRPr="00BB6DA3">
              <w:rPr>
                <w:b w:val="0"/>
                <w:bCs w:val="0"/>
                <w:color w:val="00B5C8" w:themeColor="accent3" w:themeTint="BF"/>
                <w:sz w:val="16"/>
                <w:szCs w:val="16"/>
              </w:rPr>
              <w:t>in certain cases, MAs may still validate the operation, if it follows the exceptions of Article 7, (g), 2021/1058)</w:t>
            </w:r>
            <w:r w:rsidRPr="00BB6DA3">
              <w:rPr>
                <w:b w:val="0"/>
                <w:bCs w:val="0"/>
                <w:sz w:val="16"/>
                <w:szCs w:val="16"/>
              </w:rPr>
              <w:t>]</w:t>
            </w:r>
          </w:p>
        </w:tc>
        <w:tc>
          <w:tcPr>
            <w:tcW w:w="1984" w:type="dxa"/>
          </w:tcPr>
          <w:p w14:paraId="6F5BC421" w14:textId="77777777" w:rsidR="00BC27D5" w:rsidRPr="00BB6DA3" w:rsidRDefault="00BC27D5">
            <w:pPr>
              <w:pStyle w:val="Odstavecseseznamem"/>
              <w:spacing w:before="240"/>
              <w:jc w:val="both"/>
              <w:cnfStyle w:val="000000000000" w:firstRow="0" w:lastRow="0" w:firstColumn="0" w:lastColumn="0" w:oddVBand="0" w:evenVBand="0" w:oddHBand="0" w:evenHBand="0" w:firstRowFirstColumn="0" w:firstRowLastColumn="0" w:lastRowFirstColumn="0" w:lastRowLastColumn="0"/>
              <w:rPr>
                <w:sz w:val="16"/>
                <w:szCs w:val="16"/>
              </w:rPr>
            </w:pPr>
          </w:p>
        </w:tc>
        <w:tc>
          <w:tcPr>
            <w:tcW w:w="2217" w:type="dxa"/>
          </w:tcPr>
          <w:p w14:paraId="2E801FAC" w14:textId="77777777" w:rsidR="00BC27D5" w:rsidRPr="00BB6DA3" w:rsidRDefault="00BC27D5">
            <w:pPr>
              <w:pStyle w:val="Odstavecseseznamem"/>
              <w:spacing w:before="240"/>
              <w:jc w:val="both"/>
              <w:cnfStyle w:val="000000000000" w:firstRow="0" w:lastRow="0" w:firstColumn="0" w:lastColumn="0" w:oddVBand="0" w:evenVBand="0" w:oddHBand="0" w:evenHBand="0" w:firstRowFirstColumn="0" w:firstRowLastColumn="0" w:lastRowFirstColumn="0" w:lastRowLastColumn="0"/>
              <w:rPr>
                <w:sz w:val="16"/>
                <w:szCs w:val="16"/>
              </w:rPr>
            </w:pPr>
          </w:p>
        </w:tc>
      </w:tr>
      <w:tr w:rsidR="00BC27D5" w:rsidRPr="00BB6DA3" w14:paraId="519B6F61" w14:textId="77777777">
        <w:tc>
          <w:tcPr>
            <w:cnfStyle w:val="001000000000" w:firstRow="0" w:lastRow="0" w:firstColumn="1" w:lastColumn="0" w:oddVBand="0" w:evenVBand="0" w:oddHBand="0" w:evenHBand="0" w:firstRowFirstColumn="0" w:firstRowLastColumn="0" w:lastRowFirstColumn="0" w:lastRowLastColumn="0"/>
            <w:tcW w:w="4815" w:type="dxa"/>
          </w:tcPr>
          <w:p w14:paraId="6E45B9DB" w14:textId="77777777" w:rsidR="00BC27D5" w:rsidRPr="00BB6DA3" w:rsidRDefault="00BC27D5">
            <w:pPr>
              <w:pStyle w:val="Odstavecseseznamem"/>
              <w:jc w:val="both"/>
              <w:rPr>
                <w:b w:val="0"/>
                <w:bCs w:val="0"/>
                <w:sz w:val="16"/>
                <w:szCs w:val="16"/>
              </w:rPr>
            </w:pPr>
            <w:r w:rsidRPr="00BB6DA3">
              <w:rPr>
                <w:b w:val="0"/>
                <w:bCs w:val="0"/>
                <w:sz w:val="16"/>
                <w:szCs w:val="16"/>
              </w:rPr>
              <w:t>Activities related to the production, processing, transport, distribution, storage or combustion of fossil fuels [</w:t>
            </w:r>
            <w:r w:rsidRPr="00BB6DA3">
              <w:rPr>
                <w:b w:val="0"/>
                <w:bCs w:val="0"/>
                <w:color w:val="00B5C8" w:themeColor="accent3" w:themeTint="BF"/>
                <w:sz w:val="16"/>
                <w:szCs w:val="16"/>
              </w:rPr>
              <w:t>in certain cases, MAs may still validate the operation, if it follows the exceptions of Article 7, (h), 2021/1058)</w:t>
            </w:r>
            <w:r w:rsidRPr="00BB6DA3">
              <w:rPr>
                <w:b w:val="0"/>
                <w:bCs w:val="0"/>
                <w:sz w:val="16"/>
                <w:szCs w:val="16"/>
              </w:rPr>
              <w:t>]</w:t>
            </w:r>
          </w:p>
        </w:tc>
        <w:tc>
          <w:tcPr>
            <w:tcW w:w="1984" w:type="dxa"/>
          </w:tcPr>
          <w:p w14:paraId="03F800EC" w14:textId="77777777" w:rsidR="00BC27D5" w:rsidRPr="00BB6DA3" w:rsidRDefault="00BC27D5">
            <w:pPr>
              <w:pStyle w:val="Odstavecseseznamem"/>
              <w:spacing w:before="240"/>
              <w:jc w:val="both"/>
              <w:cnfStyle w:val="000000000000" w:firstRow="0" w:lastRow="0" w:firstColumn="0" w:lastColumn="0" w:oddVBand="0" w:evenVBand="0" w:oddHBand="0" w:evenHBand="0" w:firstRowFirstColumn="0" w:firstRowLastColumn="0" w:lastRowFirstColumn="0" w:lastRowLastColumn="0"/>
              <w:rPr>
                <w:sz w:val="16"/>
                <w:szCs w:val="16"/>
              </w:rPr>
            </w:pPr>
          </w:p>
        </w:tc>
        <w:tc>
          <w:tcPr>
            <w:tcW w:w="2217" w:type="dxa"/>
          </w:tcPr>
          <w:p w14:paraId="5C4802AC" w14:textId="77777777" w:rsidR="00BC27D5" w:rsidRPr="00BB6DA3" w:rsidRDefault="00BC27D5">
            <w:pPr>
              <w:pStyle w:val="Odstavecseseznamem"/>
              <w:spacing w:before="240"/>
              <w:jc w:val="both"/>
              <w:cnfStyle w:val="000000000000" w:firstRow="0" w:lastRow="0" w:firstColumn="0" w:lastColumn="0" w:oddVBand="0" w:evenVBand="0" w:oddHBand="0" w:evenHBand="0" w:firstRowFirstColumn="0" w:firstRowLastColumn="0" w:lastRowFirstColumn="0" w:lastRowLastColumn="0"/>
              <w:rPr>
                <w:sz w:val="16"/>
                <w:szCs w:val="16"/>
              </w:rPr>
            </w:pPr>
          </w:p>
        </w:tc>
      </w:tr>
      <w:tr w:rsidR="00BC27D5" w:rsidRPr="00BB6DA3" w14:paraId="43ECD826" w14:textId="77777777">
        <w:tc>
          <w:tcPr>
            <w:cnfStyle w:val="001000000000" w:firstRow="0" w:lastRow="0" w:firstColumn="1" w:lastColumn="0" w:oddVBand="0" w:evenVBand="0" w:oddHBand="0" w:evenHBand="0" w:firstRowFirstColumn="0" w:firstRowLastColumn="0" w:lastRowFirstColumn="0" w:lastRowLastColumn="0"/>
            <w:tcW w:w="4815" w:type="dxa"/>
          </w:tcPr>
          <w:p w14:paraId="530CAF7C" w14:textId="77777777" w:rsidR="00BC27D5" w:rsidRPr="00BB6DA3" w:rsidRDefault="00BC27D5">
            <w:pPr>
              <w:pStyle w:val="Odstavecseseznamem"/>
              <w:jc w:val="both"/>
              <w:rPr>
                <w:b w:val="0"/>
                <w:bCs w:val="0"/>
                <w:sz w:val="16"/>
                <w:szCs w:val="16"/>
              </w:rPr>
            </w:pPr>
            <w:r w:rsidRPr="00BB6DA3">
              <w:rPr>
                <w:b w:val="0"/>
                <w:bCs w:val="0"/>
                <w:sz w:val="16"/>
                <w:szCs w:val="16"/>
              </w:rPr>
              <w:t>Activities in housing that do not directly promote energy efficiency or renewable energy use</w:t>
            </w:r>
          </w:p>
        </w:tc>
        <w:tc>
          <w:tcPr>
            <w:tcW w:w="1984" w:type="dxa"/>
          </w:tcPr>
          <w:p w14:paraId="28B4FA52" w14:textId="77777777" w:rsidR="00BC27D5" w:rsidRPr="00BB6DA3" w:rsidRDefault="00BC27D5">
            <w:pPr>
              <w:pStyle w:val="Odstavecseseznamem"/>
              <w:spacing w:before="240"/>
              <w:jc w:val="both"/>
              <w:cnfStyle w:val="000000000000" w:firstRow="0" w:lastRow="0" w:firstColumn="0" w:lastColumn="0" w:oddVBand="0" w:evenVBand="0" w:oddHBand="0" w:evenHBand="0" w:firstRowFirstColumn="0" w:firstRowLastColumn="0" w:lastRowFirstColumn="0" w:lastRowLastColumn="0"/>
              <w:rPr>
                <w:sz w:val="16"/>
                <w:szCs w:val="16"/>
              </w:rPr>
            </w:pPr>
          </w:p>
        </w:tc>
        <w:tc>
          <w:tcPr>
            <w:tcW w:w="2217" w:type="dxa"/>
          </w:tcPr>
          <w:p w14:paraId="41F3E033" w14:textId="77777777" w:rsidR="00BC27D5" w:rsidRPr="00BB6DA3" w:rsidRDefault="00BC27D5">
            <w:pPr>
              <w:pStyle w:val="Odstavecseseznamem"/>
              <w:spacing w:before="240"/>
              <w:jc w:val="both"/>
              <w:cnfStyle w:val="000000000000" w:firstRow="0" w:lastRow="0" w:firstColumn="0" w:lastColumn="0" w:oddVBand="0" w:evenVBand="0" w:oddHBand="0" w:evenHBand="0" w:firstRowFirstColumn="0" w:firstRowLastColumn="0" w:lastRowFirstColumn="0" w:lastRowLastColumn="0"/>
              <w:rPr>
                <w:sz w:val="16"/>
                <w:szCs w:val="16"/>
              </w:rPr>
            </w:pPr>
          </w:p>
        </w:tc>
      </w:tr>
      <w:tr w:rsidR="00BC27D5" w:rsidRPr="00BB6DA3" w14:paraId="06CD978F" w14:textId="77777777">
        <w:tc>
          <w:tcPr>
            <w:cnfStyle w:val="001000000000" w:firstRow="0" w:lastRow="0" w:firstColumn="1" w:lastColumn="0" w:oddVBand="0" w:evenVBand="0" w:oddHBand="0" w:evenHBand="0" w:firstRowFirstColumn="0" w:firstRowLastColumn="0" w:lastRowFirstColumn="0" w:lastRowLastColumn="0"/>
            <w:tcW w:w="4815" w:type="dxa"/>
          </w:tcPr>
          <w:p w14:paraId="702CF88D" w14:textId="77777777" w:rsidR="00BC27D5" w:rsidRPr="00BB6DA3" w:rsidRDefault="00BC27D5">
            <w:pPr>
              <w:pStyle w:val="Odstavecseseznamem"/>
              <w:jc w:val="both"/>
              <w:rPr>
                <w:b w:val="0"/>
                <w:bCs w:val="0"/>
                <w:sz w:val="16"/>
                <w:szCs w:val="16"/>
              </w:rPr>
            </w:pPr>
            <w:r w:rsidRPr="00BB6DA3">
              <w:rPr>
                <w:b w:val="0"/>
                <w:bCs w:val="0"/>
                <w:sz w:val="16"/>
                <w:szCs w:val="16"/>
              </w:rPr>
              <w:t>The purchase of land, or real estate, or of infrastructure [</w:t>
            </w:r>
            <w:r w:rsidRPr="00BB6DA3">
              <w:rPr>
                <w:b w:val="0"/>
                <w:bCs w:val="0"/>
                <w:color w:val="00B5C8" w:themeColor="accent3" w:themeTint="BF"/>
                <w:sz w:val="16"/>
                <w:szCs w:val="16"/>
              </w:rPr>
              <w:t>this is not eligible under the ESF+ but is eligible in other CPFs</w:t>
            </w:r>
            <w:r w:rsidRPr="00BB6DA3">
              <w:rPr>
                <w:b w:val="0"/>
                <w:bCs w:val="0"/>
                <w:sz w:val="16"/>
                <w:szCs w:val="16"/>
              </w:rPr>
              <w:t>]</w:t>
            </w:r>
          </w:p>
        </w:tc>
        <w:tc>
          <w:tcPr>
            <w:tcW w:w="1984" w:type="dxa"/>
          </w:tcPr>
          <w:p w14:paraId="084835C2" w14:textId="77777777" w:rsidR="00BC27D5" w:rsidRPr="00BB6DA3" w:rsidRDefault="00BC27D5">
            <w:pPr>
              <w:pStyle w:val="Odstavecseseznamem"/>
              <w:spacing w:before="240"/>
              <w:jc w:val="both"/>
              <w:cnfStyle w:val="000000000000" w:firstRow="0" w:lastRow="0" w:firstColumn="0" w:lastColumn="0" w:oddVBand="0" w:evenVBand="0" w:oddHBand="0" w:evenHBand="0" w:firstRowFirstColumn="0" w:firstRowLastColumn="0" w:lastRowFirstColumn="0" w:lastRowLastColumn="0"/>
              <w:rPr>
                <w:sz w:val="16"/>
                <w:szCs w:val="16"/>
              </w:rPr>
            </w:pPr>
          </w:p>
        </w:tc>
        <w:tc>
          <w:tcPr>
            <w:tcW w:w="2217" w:type="dxa"/>
          </w:tcPr>
          <w:p w14:paraId="554302C1" w14:textId="77777777" w:rsidR="00BC27D5" w:rsidRPr="00BB6DA3" w:rsidRDefault="00BC27D5">
            <w:pPr>
              <w:pStyle w:val="Odstavecseseznamem"/>
              <w:spacing w:before="240"/>
              <w:jc w:val="both"/>
              <w:cnfStyle w:val="000000000000" w:firstRow="0" w:lastRow="0" w:firstColumn="0" w:lastColumn="0" w:oddVBand="0" w:evenVBand="0" w:oddHBand="0" w:evenHBand="0" w:firstRowFirstColumn="0" w:firstRowLastColumn="0" w:lastRowFirstColumn="0" w:lastRowLastColumn="0"/>
              <w:rPr>
                <w:sz w:val="16"/>
                <w:szCs w:val="16"/>
              </w:rPr>
            </w:pPr>
          </w:p>
        </w:tc>
      </w:tr>
      <w:tr w:rsidR="00BC27D5" w:rsidRPr="00BB6DA3" w14:paraId="5CFDF222" w14:textId="77777777">
        <w:tc>
          <w:tcPr>
            <w:cnfStyle w:val="001000000000" w:firstRow="0" w:lastRow="0" w:firstColumn="1" w:lastColumn="0" w:oddVBand="0" w:evenVBand="0" w:oddHBand="0" w:evenHBand="0" w:firstRowFirstColumn="0" w:firstRowLastColumn="0" w:lastRowFirstColumn="0" w:lastRowLastColumn="0"/>
            <w:tcW w:w="4815" w:type="dxa"/>
          </w:tcPr>
          <w:p w14:paraId="183BFC94" w14:textId="77777777" w:rsidR="00BC27D5" w:rsidRPr="00BB6DA3" w:rsidRDefault="00BC27D5">
            <w:pPr>
              <w:pStyle w:val="Odstavecseseznamem"/>
              <w:jc w:val="both"/>
              <w:rPr>
                <w:b w:val="0"/>
                <w:bCs w:val="0"/>
                <w:sz w:val="16"/>
                <w:szCs w:val="16"/>
              </w:rPr>
            </w:pPr>
            <w:r w:rsidRPr="00BB6DA3">
              <w:rPr>
                <w:b w:val="0"/>
                <w:bCs w:val="0"/>
                <w:sz w:val="16"/>
                <w:szCs w:val="16"/>
              </w:rPr>
              <w:t>The purchase of furniture, equipment and vehicles [</w:t>
            </w:r>
            <w:r w:rsidRPr="00BB6DA3">
              <w:rPr>
                <w:b w:val="0"/>
                <w:bCs w:val="0"/>
                <w:color w:val="00B5C8" w:themeColor="accent3" w:themeTint="BF"/>
                <w:sz w:val="16"/>
                <w:szCs w:val="16"/>
              </w:rPr>
              <w:t>in certain cases, MAs may still validate the operation, if it follows the exceptions of Article 16, (b), 2021/630)</w:t>
            </w:r>
            <w:r w:rsidRPr="00BB6DA3">
              <w:rPr>
                <w:b w:val="0"/>
                <w:bCs w:val="0"/>
                <w:sz w:val="16"/>
                <w:szCs w:val="16"/>
              </w:rPr>
              <w:t>]</w:t>
            </w:r>
          </w:p>
        </w:tc>
        <w:tc>
          <w:tcPr>
            <w:tcW w:w="1984" w:type="dxa"/>
          </w:tcPr>
          <w:p w14:paraId="50557303" w14:textId="77777777" w:rsidR="00BC27D5" w:rsidRPr="00BB6DA3" w:rsidRDefault="00BC27D5">
            <w:pPr>
              <w:pStyle w:val="Odstavecseseznamem"/>
              <w:spacing w:before="240"/>
              <w:jc w:val="both"/>
              <w:cnfStyle w:val="000000000000" w:firstRow="0" w:lastRow="0" w:firstColumn="0" w:lastColumn="0" w:oddVBand="0" w:evenVBand="0" w:oddHBand="0" w:evenHBand="0" w:firstRowFirstColumn="0" w:firstRowLastColumn="0" w:lastRowFirstColumn="0" w:lastRowLastColumn="0"/>
              <w:rPr>
                <w:sz w:val="16"/>
                <w:szCs w:val="16"/>
              </w:rPr>
            </w:pPr>
          </w:p>
        </w:tc>
        <w:tc>
          <w:tcPr>
            <w:tcW w:w="2217" w:type="dxa"/>
          </w:tcPr>
          <w:p w14:paraId="792A0B3C" w14:textId="77777777" w:rsidR="00BC27D5" w:rsidRPr="00BB6DA3" w:rsidRDefault="00BC27D5">
            <w:pPr>
              <w:pStyle w:val="Odstavecseseznamem"/>
              <w:spacing w:before="240"/>
              <w:jc w:val="both"/>
              <w:cnfStyle w:val="000000000000" w:firstRow="0" w:lastRow="0" w:firstColumn="0" w:lastColumn="0" w:oddVBand="0" w:evenVBand="0" w:oddHBand="0" w:evenHBand="0" w:firstRowFirstColumn="0" w:firstRowLastColumn="0" w:lastRowFirstColumn="0" w:lastRowLastColumn="0"/>
              <w:rPr>
                <w:sz w:val="16"/>
                <w:szCs w:val="16"/>
              </w:rPr>
            </w:pPr>
          </w:p>
        </w:tc>
      </w:tr>
    </w:tbl>
    <w:p w14:paraId="153EED94" w14:textId="0AD04ED4" w:rsidR="00BC27D5" w:rsidRPr="00BB6DA3" w:rsidRDefault="00BC27D5" w:rsidP="006F7E9F">
      <w:pPr>
        <w:pStyle w:val="Odstavecseseznamem"/>
        <w:numPr>
          <w:ilvl w:val="0"/>
          <w:numId w:val="67"/>
        </w:numPr>
        <w:spacing w:before="240"/>
        <w:jc w:val="both"/>
      </w:pPr>
      <w:r w:rsidRPr="00BB6DA3">
        <w:t>Have your project obtained all permits required for its implementation? Amongst others, permits could be [</w:t>
      </w:r>
      <w:r w:rsidRPr="00BB6DA3">
        <w:rPr>
          <w:color w:val="00B5C8" w:themeColor="accent3" w:themeTint="BF"/>
        </w:rPr>
        <w:t>name of the permits specific to the call and the sector of the operations expected</w:t>
      </w:r>
      <w:r w:rsidRPr="00BB6DA3">
        <w:t>].</w:t>
      </w:r>
    </w:p>
    <w:p w14:paraId="2A2CF778" w14:textId="77777777" w:rsidR="00BC27D5" w:rsidRPr="00BB6DA3" w:rsidRDefault="00BC27D5" w:rsidP="006F7E9F">
      <w:pPr>
        <w:pStyle w:val="Odstavecseseznamem"/>
        <w:numPr>
          <w:ilvl w:val="0"/>
          <w:numId w:val="62"/>
        </w:numPr>
        <w:ind w:left="720"/>
        <w:jc w:val="both"/>
      </w:pPr>
      <w:r w:rsidRPr="00BB6DA3">
        <w:t>Yes</w:t>
      </w:r>
    </w:p>
    <w:p w14:paraId="1A1E92FC" w14:textId="77777777" w:rsidR="00BC27D5" w:rsidRPr="00BB6DA3" w:rsidRDefault="00BC27D5" w:rsidP="006F7E9F">
      <w:pPr>
        <w:pStyle w:val="Odstavecseseznamem"/>
        <w:numPr>
          <w:ilvl w:val="0"/>
          <w:numId w:val="62"/>
        </w:numPr>
        <w:ind w:left="720"/>
        <w:jc w:val="both"/>
      </w:pPr>
      <w:r w:rsidRPr="00BB6DA3">
        <w:t>No, but the permits are under validation. Please add the date expected:………………………………………….</w:t>
      </w:r>
    </w:p>
    <w:p w14:paraId="21F97F9A" w14:textId="77777777" w:rsidR="00BC27D5" w:rsidRPr="00BB6DA3" w:rsidRDefault="00BC27D5" w:rsidP="006F7E9F">
      <w:pPr>
        <w:pStyle w:val="Odstavecseseznamem"/>
        <w:numPr>
          <w:ilvl w:val="0"/>
          <w:numId w:val="62"/>
        </w:numPr>
        <w:ind w:left="720"/>
        <w:jc w:val="both"/>
      </w:pPr>
      <w:r w:rsidRPr="00BB6DA3">
        <w:t>I am uncertain. Please describe the nature of your project and your hesitation in a few words…………………………………………………………………………………………………………………………………………………………………………………………………………………………………………………………………………………………………………………………………………………………………………………………………</w:t>
      </w:r>
    </w:p>
    <w:p w14:paraId="693C6CA9" w14:textId="77777777" w:rsidR="00BC27D5" w:rsidRPr="00BB6DA3" w:rsidRDefault="00BC27D5" w:rsidP="00BC27D5">
      <w:pPr>
        <w:pStyle w:val="Odstavecseseznamem"/>
        <w:ind w:left="360"/>
        <w:jc w:val="both"/>
      </w:pPr>
    </w:p>
    <w:tbl>
      <w:tblPr>
        <w:tblStyle w:val="Mkatabulky"/>
        <w:tblW w:w="5000" w:type="pct"/>
        <w:tblInd w:w="-5" w:type="dxa"/>
        <w:tblLook w:val="04A0" w:firstRow="1" w:lastRow="0" w:firstColumn="1" w:lastColumn="0" w:noHBand="0" w:noVBand="1"/>
      </w:tblPr>
      <w:tblGrid>
        <w:gridCol w:w="9016"/>
      </w:tblGrid>
      <w:tr w:rsidR="00BB0CC9" w:rsidRPr="00BB6DA3" w14:paraId="6A31DF60" w14:textId="77777777">
        <w:tc>
          <w:tcPr>
            <w:tcW w:w="9016" w:type="dxa"/>
            <w:shd w:val="clear" w:color="auto" w:fill="D4FBFF" w:themeFill="accent3" w:themeFillTint="1A"/>
          </w:tcPr>
          <w:p w14:paraId="4E217D04" w14:textId="77777777" w:rsidR="00BC27D5" w:rsidRPr="00BB6DA3" w:rsidRDefault="00BC27D5">
            <w:pPr>
              <w:pStyle w:val="Odstavecseseznamem"/>
              <w:shd w:val="clear" w:color="auto" w:fill="D4FBFF" w:themeFill="accent3" w:themeFillTint="1A"/>
              <w:spacing w:after="240"/>
              <w:jc w:val="both"/>
              <w:rPr>
                <w:b/>
                <w:bCs/>
                <w:color w:val="00B5C8" w:themeColor="accent3" w:themeTint="BF"/>
              </w:rPr>
            </w:pPr>
            <w:r w:rsidRPr="00BB6DA3">
              <w:rPr>
                <w:b/>
                <w:bCs/>
                <w:color w:val="00B5C8" w:themeColor="accent3" w:themeTint="BF"/>
              </w:rPr>
              <w:t>Instructions</w:t>
            </w:r>
          </w:p>
          <w:p w14:paraId="75C5D253" w14:textId="77777777" w:rsidR="00BC27D5" w:rsidRPr="00BB6DA3" w:rsidRDefault="00BC27D5">
            <w:pPr>
              <w:pStyle w:val="Odstavecseseznamem"/>
              <w:spacing w:after="240"/>
              <w:jc w:val="both"/>
            </w:pPr>
            <w:r w:rsidRPr="00BB6DA3">
              <w:t>It is advised to separate questions on the need for climate proofing in order to increase the control from the MA. By first asking whether the project is an infrastructure project, and then asking whether its lifespan will exceed 5 years, MAs may estimate the relevance of the PP’s response. For instance, if the PP declares that they intend to build a light railway system, and if they indicate that the operation’s lifespan will not exceed 5 years, MAs will be able to identify an inconsistency that must be discussed with the proponent.</w:t>
            </w:r>
          </w:p>
          <w:p w14:paraId="4122AC1E" w14:textId="77777777" w:rsidR="00BC27D5" w:rsidRPr="00BB6DA3" w:rsidRDefault="00BC27D5">
            <w:pPr>
              <w:pStyle w:val="Odstavecseseznamem"/>
              <w:spacing w:after="240"/>
              <w:jc w:val="both"/>
            </w:pPr>
            <w:r w:rsidRPr="00BB6DA3">
              <w:t>It is also advised to leave the possibility for PPs to express their uncertainties. This will help PPs to target their discussions with PPs that may reveal ineligible later on – thus saving time and undue administrative burden at a later stage.</w:t>
            </w:r>
          </w:p>
        </w:tc>
      </w:tr>
    </w:tbl>
    <w:p w14:paraId="165355F8" w14:textId="77777777" w:rsidR="00BC27D5" w:rsidRPr="00BB6DA3" w:rsidRDefault="00BC27D5" w:rsidP="00BC27D5">
      <w:pPr>
        <w:pStyle w:val="Odstavecseseznamem"/>
        <w:spacing w:after="240"/>
        <w:ind w:left="720"/>
        <w:jc w:val="both"/>
      </w:pPr>
    </w:p>
    <w:p w14:paraId="1615DABF" w14:textId="77777777" w:rsidR="00BC27D5" w:rsidRPr="00BB6DA3" w:rsidRDefault="00BC27D5" w:rsidP="006F7E9F">
      <w:pPr>
        <w:pStyle w:val="Odstavecseseznamem"/>
        <w:numPr>
          <w:ilvl w:val="0"/>
          <w:numId w:val="67"/>
        </w:numPr>
        <w:jc w:val="both"/>
      </w:pPr>
      <w:r w:rsidRPr="00BB6DA3">
        <w:t>Is your project related to the following list?</w:t>
      </w:r>
    </w:p>
    <w:p w14:paraId="5F758815" w14:textId="77777777" w:rsidR="00BC27D5" w:rsidRPr="00BB6DA3" w:rsidRDefault="00BC27D5" w:rsidP="006F7E9F">
      <w:pPr>
        <w:pStyle w:val="paragraph"/>
        <w:numPr>
          <w:ilvl w:val="0"/>
          <w:numId w:val="71"/>
        </w:numPr>
        <w:spacing w:before="0" w:beforeAutospacing="0" w:after="0" w:afterAutospacing="0" w:line="300" w:lineRule="atLeast"/>
        <w:jc w:val="both"/>
        <w:textAlignment w:val="baseline"/>
        <w:rPr>
          <w:rFonts w:ascii="Trebuchet MS" w:hAnsi="Trebuchet MS"/>
          <w:sz w:val="12"/>
          <w:szCs w:val="12"/>
        </w:rPr>
      </w:pPr>
      <w:r w:rsidRPr="00BB6DA3">
        <w:rPr>
          <w:rStyle w:val="normaltextrun"/>
          <w:rFonts w:ascii="Trebuchet MS" w:hAnsi="Trebuchet MS"/>
          <w:b/>
          <w:bCs/>
          <w:sz w:val="18"/>
          <w:szCs w:val="12"/>
        </w:rPr>
        <w:t xml:space="preserve">Built environment: </w:t>
      </w:r>
      <w:r w:rsidRPr="00BB6DA3">
        <w:rPr>
          <w:rStyle w:val="normaltextrun"/>
          <w:rFonts w:ascii="Trebuchet MS" w:hAnsi="Trebuchet MS"/>
          <w:sz w:val="18"/>
          <w:szCs w:val="12"/>
        </w:rPr>
        <w:t>buildings, such as private homes, schools, industrial facilities, etc.</w:t>
      </w:r>
    </w:p>
    <w:p w14:paraId="3AF27E66" w14:textId="77777777" w:rsidR="00BC27D5" w:rsidRPr="00BB6DA3" w:rsidRDefault="00BC27D5" w:rsidP="006F7E9F">
      <w:pPr>
        <w:pStyle w:val="paragraph"/>
        <w:numPr>
          <w:ilvl w:val="0"/>
          <w:numId w:val="71"/>
        </w:numPr>
        <w:spacing w:before="0" w:beforeAutospacing="0" w:after="0" w:afterAutospacing="0" w:line="300" w:lineRule="atLeast"/>
        <w:jc w:val="both"/>
        <w:textAlignment w:val="baseline"/>
        <w:rPr>
          <w:rStyle w:val="eop"/>
          <w:rFonts w:ascii="Trebuchet MS" w:hAnsi="Trebuchet MS"/>
          <w:sz w:val="12"/>
          <w:szCs w:val="12"/>
        </w:rPr>
      </w:pPr>
      <w:r w:rsidRPr="00BB6DA3">
        <w:rPr>
          <w:rStyle w:val="normaltextrun"/>
          <w:rFonts w:ascii="Trebuchet MS" w:hAnsi="Trebuchet MS"/>
          <w:b/>
          <w:bCs/>
          <w:sz w:val="18"/>
          <w:szCs w:val="12"/>
        </w:rPr>
        <w:t>Nature-Based Infrastructures:</w:t>
      </w:r>
      <w:r w:rsidRPr="00BB6DA3">
        <w:rPr>
          <w:rStyle w:val="normaltextrun"/>
          <w:rFonts w:ascii="Trebuchet MS" w:hAnsi="Trebuchet MS"/>
          <w:sz w:val="18"/>
          <w:szCs w:val="12"/>
        </w:rPr>
        <w:t xml:space="preserve"> for instance green roofs, walls, spaces, drainage systems.</w:t>
      </w:r>
      <w:r w:rsidRPr="00BB6DA3">
        <w:rPr>
          <w:rStyle w:val="normaltextrun"/>
          <w:rFonts w:ascii="Arial" w:hAnsi="Arial" w:cs="Arial"/>
          <w:sz w:val="18"/>
          <w:szCs w:val="12"/>
        </w:rPr>
        <w:t> </w:t>
      </w:r>
    </w:p>
    <w:p w14:paraId="03E7D0B2" w14:textId="77777777" w:rsidR="00BC27D5" w:rsidRPr="00BB6DA3" w:rsidRDefault="00BC27D5" w:rsidP="006F7E9F">
      <w:pPr>
        <w:pStyle w:val="paragraph"/>
        <w:numPr>
          <w:ilvl w:val="0"/>
          <w:numId w:val="71"/>
        </w:numPr>
        <w:spacing w:before="0" w:beforeAutospacing="0" w:after="0" w:afterAutospacing="0" w:line="300" w:lineRule="atLeast"/>
        <w:jc w:val="both"/>
        <w:textAlignment w:val="baseline"/>
        <w:rPr>
          <w:rFonts w:ascii="Trebuchet MS" w:hAnsi="Trebuchet MS"/>
          <w:sz w:val="12"/>
          <w:szCs w:val="12"/>
        </w:rPr>
      </w:pPr>
      <w:r w:rsidRPr="00BB6DA3">
        <w:rPr>
          <w:rStyle w:val="normaltextrun"/>
          <w:rFonts w:ascii="Trebuchet MS" w:hAnsi="Trebuchet MS"/>
          <w:b/>
          <w:bCs/>
          <w:sz w:val="18"/>
          <w:szCs w:val="12"/>
        </w:rPr>
        <w:t>Network infrastructure:</w:t>
      </w:r>
      <w:r w:rsidRPr="00BB6DA3">
        <w:rPr>
          <w:rStyle w:val="normaltextrun"/>
          <w:rFonts w:ascii="Trebuchet MS" w:hAnsi="Trebuchet MS"/>
          <w:sz w:val="18"/>
          <w:szCs w:val="12"/>
        </w:rPr>
        <w:t xml:space="preserve"> for instance energy infrastructure (e.g., grids, power stations, pipelines), transport (fixed assets such as roads, railways, ports, airports or inland waterways transport infrastructure), information and communication technologies (e.g., mobile phone networks, data cables, data centres), and water (e.g., water supply pipelines, reservoirs, waste water treatment facilities).</w:t>
      </w:r>
    </w:p>
    <w:p w14:paraId="6F3DF4A2" w14:textId="77777777" w:rsidR="00BC27D5" w:rsidRPr="00BB6DA3" w:rsidRDefault="00BC27D5" w:rsidP="006F7E9F">
      <w:pPr>
        <w:pStyle w:val="paragraph"/>
        <w:numPr>
          <w:ilvl w:val="0"/>
          <w:numId w:val="71"/>
        </w:numPr>
        <w:spacing w:before="0" w:beforeAutospacing="0" w:after="0" w:afterAutospacing="0" w:line="300" w:lineRule="atLeast"/>
        <w:jc w:val="both"/>
        <w:textAlignment w:val="baseline"/>
        <w:rPr>
          <w:rFonts w:ascii="Trebuchet MS" w:hAnsi="Trebuchet MS"/>
          <w:sz w:val="12"/>
          <w:szCs w:val="12"/>
        </w:rPr>
      </w:pPr>
      <w:r w:rsidRPr="00BB6DA3">
        <w:rPr>
          <w:rStyle w:val="normaltextrun"/>
          <w:rFonts w:ascii="Trebuchet MS" w:hAnsi="Trebuchet MS"/>
          <w:b/>
          <w:bCs/>
          <w:sz w:val="18"/>
          <w:szCs w:val="12"/>
        </w:rPr>
        <w:t>Waste management systems:</w:t>
      </w:r>
      <w:r w:rsidRPr="00BB6DA3">
        <w:rPr>
          <w:rStyle w:val="normaltextrun"/>
          <w:rFonts w:ascii="Trebuchet MS" w:hAnsi="Trebuchet MS"/>
          <w:sz w:val="18"/>
          <w:szCs w:val="12"/>
        </w:rPr>
        <w:t xml:space="preserve"> systems to manage the waste generated by businesses and households (collecting points, sorting and recycling facilities, incinerators and landfills).</w:t>
      </w:r>
    </w:p>
    <w:p w14:paraId="36DEDEFE" w14:textId="77777777" w:rsidR="00BC27D5" w:rsidRPr="00BB6DA3" w:rsidRDefault="00BC27D5" w:rsidP="006F7E9F">
      <w:pPr>
        <w:pStyle w:val="paragraph"/>
        <w:numPr>
          <w:ilvl w:val="0"/>
          <w:numId w:val="71"/>
        </w:numPr>
        <w:spacing w:before="0" w:beforeAutospacing="0" w:after="0" w:afterAutospacing="0" w:line="300" w:lineRule="atLeast"/>
        <w:jc w:val="both"/>
        <w:textAlignment w:val="baseline"/>
        <w:rPr>
          <w:rStyle w:val="normaltextrun"/>
          <w:rFonts w:ascii="Trebuchet MS" w:hAnsi="Trebuchet MS"/>
          <w:sz w:val="12"/>
          <w:szCs w:val="12"/>
        </w:rPr>
      </w:pPr>
      <w:r w:rsidRPr="00BB6DA3">
        <w:rPr>
          <w:rStyle w:val="normaltextrun"/>
          <w:rFonts w:ascii="Trebuchet MS" w:hAnsi="Trebuchet MS"/>
          <w:b/>
          <w:bCs/>
          <w:sz w:val="18"/>
          <w:szCs w:val="12"/>
        </w:rPr>
        <w:t>Sector specific assets:</w:t>
      </w:r>
      <w:r w:rsidRPr="00BB6DA3">
        <w:rPr>
          <w:rStyle w:val="normaltextrun"/>
          <w:rFonts w:ascii="Trebuchet MS" w:hAnsi="Trebuchet MS"/>
          <w:sz w:val="18"/>
          <w:szCs w:val="12"/>
        </w:rPr>
        <w:t xml:space="preserve"> physical assets in sectors such as communications, emergency services, energy, finance, food, government, health, education and training, research, civil protection, transport, and waste or water.</w:t>
      </w:r>
    </w:p>
    <w:p w14:paraId="1F1D7EBB" w14:textId="77777777" w:rsidR="00BC27D5" w:rsidRPr="00BB6DA3" w:rsidRDefault="00BC27D5" w:rsidP="00BC27D5">
      <w:pPr>
        <w:pStyle w:val="paragraph"/>
        <w:spacing w:before="0" w:beforeAutospacing="0" w:after="0" w:afterAutospacing="0"/>
        <w:ind w:left="1080"/>
        <w:jc w:val="both"/>
        <w:textAlignment w:val="baseline"/>
        <w:rPr>
          <w:rFonts w:ascii="Trebuchet MS" w:hAnsi="Trebuchet MS"/>
          <w:sz w:val="18"/>
          <w:szCs w:val="18"/>
        </w:rPr>
      </w:pPr>
    </w:p>
    <w:p w14:paraId="49939836" w14:textId="77777777" w:rsidR="00BC27D5" w:rsidRPr="00BB6DA3" w:rsidRDefault="00BC27D5" w:rsidP="006F7E9F">
      <w:pPr>
        <w:pStyle w:val="Odstavecseseznamem"/>
        <w:numPr>
          <w:ilvl w:val="0"/>
          <w:numId w:val="69"/>
        </w:numPr>
        <w:jc w:val="both"/>
      </w:pPr>
      <w:r w:rsidRPr="00BB6DA3">
        <w:t xml:space="preserve"> Yes. Please describe the nature of your project in a few words:……..………………………………………………………. ……………………………………………………………………………………………………………………………………………………………………………………………….</w:t>
      </w:r>
    </w:p>
    <w:p w14:paraId="3E432603" w14:textId="77777777" w:rsidR="00BC27D5" w:rsidRPr="00BB6DA3" w:rsidRDefault="00BC27D5" w:rsidP="006F7E9F">
      <w:pPr>
        <w:pStyle w:val="Odstavecseseznamem"/>
        <w:numPr>
          <w:ilvl w:val="0"/>
          <w:numId w:val="69"/>
        </w:numPr>
        <w:jc w:val="both"/>
      </w:pPr>
      <w:r w:rsidRPr="00BB6DA3">
        <w:t xml:space="preserve"> No</w:t>
      </w:r>
    </w:p>
    <w:p w14:paraId="31160520" w14:textId="77777777" w:rsidR="00BC27D5" w:rsidRPr="00BB6DA3" w:rsidRDefault="00BC27D5" w:rsidP="006F7E9F">
      <w:pPr>
        <w:pStyle w:val="Odstavecseseznamem"/>
        <w:numPr>
          <w:ilvl w:val="0"/>
          <w:numId w:val="69"/>
        </w:numPr>
        <w:jc w:val="both"/>
      </w:pPr>
      <w:r w:rsidRPr="00BB6DA3">
        <w:t xml:space="preserve"> I am not sure. </w:t>
      </w:r>
      <w:bookmarkStart w:id="114" w:name="_Hlk152859629"/>
      <w:r w:rsidRPr="00BB6DA3">
        <w:t>Please describe the nature of your project and your hesitation in a few words</w:t>
      </w:r>
      <w:bookmarkEnd w:id="114"/>
      <w:r w:rsidRPr="00BB6DA3">
        <w:t xml:space="preserve"> ………………..……………..………………………………………………………………………………………………………………………………………………………………</w:t>
      </w:r>
    </w:p>
    <w:p w14:paraId="34CF73C5" w14:textId="77777777" w:rsidR="00BC27D5" w:rsidRPr="00BB6DA3" w:rsidRDefault="00BC27D5" w:rsidP="00BC27D5">
      <w:pPr>
        <w:pStyle w:val="Odstavecseseznamem"/>
        <w:ind w:left="720"/>
        <w:jc w:val="both"/>
      </w:pPr>
    </w:p>
    <w:p w14:paraId="15990990" w14:textId="77777777" w:rsidR="00BC27D5" w:rsidRPr="00BB6DA3" w:rsidRDefault="00BC27D5" w:rsidP="006F7E9F">
      <w:pPr>
        <w:pStyle w:val="Odstavecseseznamem"/>
        <w:numPr>
          <w:ilvl w:val="0"/>
          <w:numId w:val="67"/>
        </w:numPr>
        <w:jc w:val="both"/>
      </w:pPr>
      <w:r w:rsidRPr="00BB6DA3">
        <w:t>Will you project be used for more than 5 years?</w:t>
      </w:r>
    </w:p>
    <w:p w14:paraId="2B10873F" w14:textId="77777777" w:rsidR="00BC27D5" w:rsidRPr="00BB6DA3" w:rsidRDefault="00BC27D5" w:rsidP="006F7E9F">
      <w:pPr>
        <w:pStyle w:val="Odstavecseseznamem"/>
        <w:numPr>
          <w:ilvl w:val="1"/>
          <w:numId w:val="68"/>
        </w:numPr>
        <w:jc w:val="both"/>
      </w:pPr>
      <w:r w:rsidRPr="00BB6DA3">
        <w:t xml:space="preserve"> Yes</w:t>
      </w:r>
    </w:p>
    <w:p w14:paraId="34213CA0" w14:textId="77777777" w:rsidR="00BC27D5" w:rsidRPr="00BB6DA3" w:rsidRDefault="00BC27D5" w:rsidP="006F7E9F">
      <w:pPr>
        <w:pStyle w:val="Odstavecseseznamem"/>
        <w:numPr>
          <w:ilvl w:val="1"/>
          <w:numId w:val="68"/>
        </w:numPr>
        <w:jc w:val="both"/>
      </w:pPr>
      <w:r w:rsidRPr="00BB6DA3">
        <w:t xml:space="preserve"> No</w:t>
      </w:r>
    </w:p>
    <w:p w14:paraId="7A1F9D90" w14:textId="77777777" w:rsidR="00BC27D5" w:rsidRPr="00BB6DA3" w:rsidRDefault="00BC27D5" w:rsidP="006F7E9F">
      <w:pPr>
        <w:pStyle w:val="Odstavecseseznamem"/>
        <w:numPr>
          <w:ilvl w:val="1"/>
          <w:numId w:val="68"/>
        </w:numPr>
        <w:jc w:val="both"/>
      </w:pPr>
      <w:r w:rsidRPr="00BB6DA3">
        <w:t xml:space="preserve"> I am not sure. Please describe the nature of your project and your hesitation in a few words …………..………………………………………………………………………………………………………………………………………………………………………………….</w:t>
      </w:r>
    </w:p>
    <w:p w14:paraId="29EC9C8B" w14:textId="77777777" w:rsidR="00BC27D5" w:rsidRPr="00BB6DA3" w:rsidRDefault="00BC27D5" w:rsidP="00BC27D5">
      <w:pPr>
        <w:rPr>
          <w:rFonts w:ascii="Trebuchet MS" w:hAnsi="Trebuchet MS"/>
        </w:rPr>
      </w:pPr>
    </w:p>
    <w:p w14:paraId="753E4474" w14:textId="77777777" w:rsidR="00BC27D5" w:rsidRPr="00BB6DA3" w:rsidRDefault="6842BDFF" w:rsidP="0093486D">
      <w:pPr>
        <w:pStyle w:val="Nadpis3"/>
        <w:numPr>
          <w:ilvl w:val="2"/>
          <w:numId w:val="0"/>
        </w:numPr>
        <w:rPr>
          <w:rFonts w:ascii="Trebuchet MS" w:hAnsi="Trebuchet MS"/>
        </w:rPr>
      </w:pPr>
      <w:bookmarkStart w:id="115" w:name="_Toc829109067"/>
      <w:bookmarkStart w:id="116" w:name="_Toc630405737"/>
      <w:r w:rsidRPr="00BB6DA3">
        <w:rPr>
          <w:rFonts w:ascii="Trebuchet MS" w:hAnsi="Trebuchet MS"/>
        </w:rPr>
        <w:t>Objectives of the project</w:t>
      </w:r>
      <w:bookmarkEnd w:id="115"/>
      <w:bookmarkEnd w:id="116"/>
    </w:p>
    <w:p w14:paraId="70D50CAD" w14:textId="77777777" w:rsidR="00BC27D5" w:rsidRPr="00BB6DA3" w:rsidRDefault="00BC27D5" w:rsidP="006F7E9F">
      <w:pPr>
        <w:pStyle w:val="Odstavecseseznamem"/>
        <w:numPr>
          <w:ilvl w:val="0"/>
          <w:numId w:val="67"/>
        </w:numPr>
        <w:spacing w:after="240"/>
      </w:pPr>
      <w:r w:rsidRPr="00BB6DA3">
        <w:t>Does the project support one or several of the following objectives?</w:t>
      </w:r>
    </w:p>
    <w:p w14:paraId="38543079" w14:textId="77777777" w:rsidR="00BC27D5" w:rsidRPr="00BB6DA3" w:rsidRDefault="00BC27D5" w:rsidP="00BC27D5">
      <w:pPr>
        <w:pStyle w:val="Odstavecseseznamem"/>
        <w:spacing w:after="240"/>
        <w:ind w:left="360"/>
        <w:rPr>
          <w:sz w:val="16"/>
          <w:szCs w:val="16"/>
        </w:rPr>
      </w:pPr>
    </w:p>
    <w:tbl>
      <w:tblPr>
        <w:tblStyle w:val="Svtltabulkasmkou1zvraznn2"/>
        <w:tblW w:w="0" w:type="auto"/>
        <w:tblLook w:val="04A0" w:firstRow="1" w:lastRow="0" w:firstColumn="1" w:lastColumn="0" w:noHBand="0" w:noVBand="1"/>
      </w:tblPr>
      <w:tblGrid>
        <w:gridCol w:w="3005"/>
        <w:gridCol w:w="2093"/>
        <w:gridCol w:w="3918"/>
      </w:tblGrid>
      <w:tr w:rsidR="00BC27D5" w:rsidRPr="00BB6DA3" w14:paraId="6BE08C7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10D473E4" w14:textId="77777777" w:rsidR="00BC27D5" w:rsidRPr="00BB6DA3" w:rsidRDefault="00BC27D5">
            <w:pPr>
              <w:pStyle w:val="Odstavecseseznamem"/>
              <w:rPr>
                <w:sz w:val="16"/>
                <w:szCs w:val="16"/>
              </w:rPr>
            </w:pPr>
            <w:r w:rsidRPr="00BB6DA3">
              <w:rPr>
                <w:sz w:val="16"/>
                <w:szCs w:val="16"/>
              </w:rPr>
              <w:t>Objective</w:t>
            </w:r>
          </w:p>
        </w:tc>
        <w:tc>
          <w:tcPr>
            <w:tcW w:w="2093" w:type="dxa"/>
          </w:tcPr>
          <w:p w14:paraId="416EB4D0" w14:textId="77777777" w:rsidR="00BC27D5" w:rsidRPr="00BB6DA3" w:rsidRDefault="00BC27D5">
            <w:pPr>
              <w:pStyle w:val="Odstavecseseznamem"/>
              <w:cnfStyle w:val="100000000000" w:firstRow="1" w:lastRow="0" w:firstColumn="0" w:lastColumn="0" w:oddVBand="0" w:evenVBand="0" w:oddHBand="0" w:evenHBand="0" w:firstRowFirstColumn="0" w:firstRowLastColumn="0" w:lastRowFirstColumn="0" w:lastRowLastColumn="0"/>
              <w:rPr>
                <w:sz w:val="16"/>
                <w:szCs w:val="16"/>
              </w:rPr>
            </w:pPr>
            <w:r w:rsidRPr="00BB6DA3">
              <w:rPr>
                <w:sz w:val="16"/>
                <w:szCs w:val="16"/>
              </w:rPr>
              <w:t>Does the project support the objective?</w:t>
            </w:r>
          </w:p>
        </w:tc>
        <w:tc>
          <w:tcPr>
            <w:tcW w:w="3918" w:type="dxa"/>
          </w:tcPr>
          <w:p w14:paraId="4F1B783D" w14:textId="77777777" w:rsidR="00BC27D5" w:rsidRPr="00BB6DA3" w:rsidRDefault="00BC27D5">
            <w:pPr>
              <w:pStyle w:val="Odstavecseseznamem"/>
              <w:cnfStyle w:val="100000000000" w:firstRow="1" w:lastRow="0" w:firstColumn="0" w:lastColumn="0" w:oddVBand="0" w:evenVBand="0" w:oddHBand="0" w:evenHBand="0" w:firstRowFirstColumn="0" w:firstRowLastColumn="0" w:lastRowFirstColumn="0" w:lastRowLastColumn="0"/>
              <w:rPr>
                <w:sz w:val="16"/>
                <w:szCs w:val="16"/>
              </w:rPr>
            </w:pPr>
            <w:r w:rsidRPr="00BB6DA3">
              <w:rPr>
                <w:sz w:val="16"/>
                <w:szCs w:val="16"/>
              </w:rPr>
              <w:t>If yes or unsure, please justify in a few words</w:t>
            </w:r>
          </w:p>
        </w:tc>
      </w:tr>
      <w:tr w:rsidR="00BC27D5" w:rsidRPr="00BB6DA3" w14:paraId="13F73200" w14:textId="77777777">
        <w:tc>
          <w:tcPr>
            <w:cnfStyle w:val="001000000000" w:firstRow="0" w:lastRow="0" w:firstColumn="1" w:lastColumn="0" w:oddVBand="0" w:evenVBand="0" w:oddHBand="0" w:evenHBand="0" w:firstRowFirstColumn="0" w:firstRowLastColumn="0" w:lastRowFirstColumn="0" w:lastRowLastColumn="0"/>
            <w:tcW w:w="3005" w:type="dxa"/>
          </w:tcPr>
          <w:p w14:paraId="207A4019" w14:textId="77777777" w:rsidR="00BC27D5" w:rsidRPr="00BB6DA3" w:rsidRDefault="00BC27D5">
            <w:pPr>
              <w:pStyle w:val="Odstavecseseznamem"/>
              <w:jc w:val="both"/>
              <w:rPr>
                <w:b w:val="0"/>
                <w:bCs w:val="0"/>
                <w:sz w:val="16"/>
                <w:szCs w:val="16"/>
              </w:rPr>
            </w:pPr>
            <w:r w:rsidRPr="00BB6DA3">
              <w:rPr>
                <w:b w:val="0"/>
                <w:bCs w:val="0"/>
                <w:sz w:val="16"/>
                <w:szCs w:val="16"/>
              </w:rPr>
              <w:t>[</w:t>
            </w:r>
            <w:r w:rsidRPr="00BB6DA3">
              <w:rPr>
                <w:b w:val="0"/>
                <w:bCs w:val="0"/>
                <w:color w:val="00B5C8" w:themeColor="accent3" w:themeTint="BF"/>
                <w:sz w:val="16"/>
                <w:szCs w:val="16"/>
              </w:rPr>
              <w:t>Add each of the objectives supported by the type of action, in relation to the environmental acquis, as identified in Step 1 of the guidelines</w:t>
            </w:r>
            <w:r w:rsidRPr="00BB6DA3">
              <w:rPr>
                <w:b w:val="0"/>
                <w:bCs w:val="0"/>
                <w:sz w:val="16"/>
                <w:szCs w:val="16"/>
              </w:rPr>
              <w:t>]</w:t>
            </w:r>
          </w:p>
        </w:tc>
        <w:tc>
          <w:tcPr>
            <w:tcW w:w="2093" w:type="dxa"/>
          </w:tcPr>
          <w:p w14:paraId="0CF9CAD7" w14:textId="77777777" w:rsidR="00BC27D5" w:rsidRPr="00BB6DA3" w:rsidRDefault="00BC27D5" w:rsidP="006F7E9F">
            <w:pPr>
              <w:pStyle w:val="Odstavecseseznamem"/>
              <w:numPr>
                <w:ilvl w:val="0"/>
                <w:numId w:val="70"/>
              </w:numPr>
              <w:cnfStyle w:val="000000000000" w:firstRow="0" w:lastRow="0" w:firstColumn="0" w:lastColumn="0" w:oddVBand="0" w:evenVBand="0" w:oddHBand="0" w:evenHBand="0" w:firstRowFirstColumn="0" w:firstRowLastColumn="0" w:lastRowFirstColumn="0" w:lastRowLastColumn="0"/>
              <w:rPr>
                <w:sz w:val="16"/>
                <w:szCs w:val="16"/>
              </w:rPr>
            </w:pPr>
            <w:r w:rsidRPr="00BB6DA3">
              <w:rPr>
                <w:sz w:val="16"/>
                <w:szCs w:val="16"/>
              </w:rPr>
              <w:t>Yes</w:t>
            </w:r>
          </w:p>
          <w:p w14:paraId="65E73FB8" w14:textId="77777777" w:rsidR="00BC27D5" w:rsidRPr="00BB6DA3" w:rsidRDefault="00BC27D5" w:rsidP="006F7E9F">
            <w:pPr>
              <w:pStyle w:val="Odstavecseseznamem"/>
              <w:numPr>
                <w:ilvl w:val="0"/>
                <w:numId w:val="70"/>
              </w:numPr>
              <w:cnfStyle w:val="000000000000" w:firstRow="0" w:lastRow="0" w:firstColumn="0" w:lastColumn="0" w:oddVBand="0" w:evenVBand="0" w:oddHBand="0" w:evenHBand="0" w:firstRowFirstColumn="0" w:firstRowLastColumn="0" w:lastRowFirstColumn="0" w:lastRowLastColumn="0"/>
              <w:rPr>
                <w:sz w:val="16"/>
                <w:szCs w:val="16"/>
              </w:rPr>
            </w:pPr>
            <w:r w:rsidRPr="00BB6DA3">
              <w:rPr>
                <w:sz w:val="16"/>
                <w:szCs w:val="16"/>
              </w:rPr>
              <w:t>No</w:t>
            </w:r>
          </w:p>
          <w:p w14:paraId="738456B9" w14:textId="77777777" w:rsidR="00BC27D5" w:rsidRPr="00BB6DA3" w:rsidRDefault="00BC27D5" w:rsidP="006F7E9F">
            <w:pPr>
              <w:pStyle w:val="Odstavecseseznamem"/>
              <w:numPr>
                <w:ilvl w:val="0"/>
                <w:numId w:val="70"/>
              </w:numPr>
              <w:cnfStyle w:val="000000000000" w:firstRow="0" w:lastRow="0" w:firstColumn="0" w:lastColumn="0" w:oddVBand="0" w:evenVBand="0" w:oddHBand="0" w:evenHBand="0" w:firstRowFirstColumn="0" w:firstRowLastColumn="0" w:lastRowFirstColumn="0" w:lastRowLastColumn="0"/>
              <w:rPr>
                <w:sz w:val="16"/>
                <w:szCs w:val="16"/>
              </w:rPr>
            </w:pPr>
            <w:r w:rsidRPr="00BB6DA3">
              <w:rPr>
                <w:sz w:val="16"/>
                <w:szCs w:val="16"/>
              </w:rPr>
              <w:t>I am unsure</w:t>
            </w:r>
          </w:p>
        </w:tc>
        <w:tc>
          <w:tcPr>
            <w:tcW w:w="3918" w:type="dxa"/>
          </w:tcPr>
          <w:p w14:paraId="36FFF217" w14:textId="77777777" w:rsidR="00BC27D5" w:rsidRPr="00BB6DA3" w:rsidRDefault="00BC27D5">
            <w:pPr>
              <w:pStyle w:val="Odstavecseseznamem"/>
              <w:cnfStyle w:val="000000000000" w:firstRow="0" w:lastRow="0" w:firstColumn="0" w:lastColumn="0" w:oddVBand="0" w:evenVBand="0" w:oddHBand="0" w:evenHBand="0" w:firstRowFirstColumn="0" w:firstRowLastColumn="0" w:lastRowFirstColumn="0" w:lastRowLastColumn="0"/>
              <w:rPr>
                <w:sz w:val="16"/>
                <w:szCs w:val="16"/>
              </w:rPr>
            </w:pPr>
          </w:p>
        </w:tc>
      </w:tr>
      <w:tr w:rsidR="00BC27D5" w:rsidRPr="00BB6DA3" w14:paraId="0E6FEA7C" w14:textId="77777777">
        <w:tc>
          <w:tcPr>
            <w:cnfStyle w:val="001000000000" w:firstRow="0" w:lastRow="0" w:firstColumn="1" w:lastColumn="0" w:oddVBand="0" w:evenVBand="0" w:oddHBand="0" w:evenHBand="0" w:firstRowFirstColumn="0" w:firstRowLastColumn="0" w:lastRowFirstColumn="0" w:lastRowLastColumn="0"/>
            <w:tcW w:w="3005" w:type="dxa"/>
          </w:tcPr>
          <w:p w14:paraId="0D45F515" w14:textId="77777777" w:rsidR="00BC27D5" w:rsidRPr="00BB6DA3" w:rsidRDefault="00BC27D5">
            <w:pPr>
              <w:pStyle w:val="Odstavecseseznamem"/>
              <w:jc w:val="both"/>
              <w:rPr>
                <w:b w:val="0"/>
                <w:bCs w:val="0"/>
                <w:sz w:val="16"/>
                <w:szCs w:val="16"/>
              </w:rPr>
            </w:pPr>
            <w:r w:rsidRPr="00BB6DA3">
              <w:rPr>
                <w:b w:val="0"/>
                <w:bCs w:val="0"/>
                <w:sz w:val="16"/>
                <w:szCs w:val="16"/>
              </w:rPr>
              <w:t>[</w:t>
            </w:r>
            <w:r w:rsidRPr="00BB6DA3">
              <w:rPr>
                <w:b w:val="0"/>
                <w:bCs w:val="0"/>
                <w:color w:val="00B5C8" w:themeColor="accent3" w:themeTint="BF"/>
                <w:sz w:val="16"/>
                <w:szCs w:val="16"/>
              </w:rPr>
              <w:t>Add each of the objectives supported by the type of action, in relation to the environmental acquis, as identified in Step 1 of the guidelines</w:t>
            </w:r>
            <w:r w:rsidRPr="00BB6DA3">
              <w:rPr>
                <w:b w:val="0"/>
                <w:bCs w:val="0"/>
                <w:sz w:val="16"/>
                <w:szCs w:val="16"/>
              </w:rPr>
              <w:t>]</w:t>
            </w:r>
          </w:p>
        </w:tc>
        <w:tc>
          <w:tcPr>
            <w:tcW w:w="2093" w:type="dxa"/>
          </w:tcPr>
          <w:p w14:paraId="4FD7DA41" w14:textId="77777777" w:rsidR="00BC27D5" w:rsidRPr="00BB6DA3" w:rsidRDefault="00BC27D5" w:rsidP="006F7E9F">
            <w:pPr>
              <w:pStyle w:val="Odstavecseseznamem"/>
              <w:numPr>
                <w:ilvl w:val="0"/>
                <w:numId w:val="70"/>
              </w:numPr>
              <w:cnfStyle w:val="000000000000" w:firstRow="0" w:lastRow="0" w:firstColumn="0" w:lastColumn="0" w:oddVBand="0" w:evenVBand="0" w:oddHBand="0" w:evenHBand="0" w:firstRowFirstColumn="0" w:firstRowLastColumn="0" w:lastRowFirstColumn="0" w:lastRowLastColumn="0"/>
              <w:rPr>
                <w:sz w:val="16"/>
                <w:szCs w:val="16"/>
              </w:rPr>
            </w:pPr>
            <w:r w:rsidRPr="00BB6DA3">
              <w:rPr>
                <w:sz w:val="16"/>
                <w:szCs w:val="16"/>
              </w:rPr>
              <w:t>Yes</w:t>
            </w:r>
          </w:p>
          <w:p w14:paraId="26DCCF39" w14:textId="77777777" w:rsidR="00BC27D5" w:rsidRPr="00BB6DA3" w:rsidRDefault="00BC27D5" w:rsidP="006F7E9F">
            <w:pPr>
              <w:pStyle w:val="Odstavecseseznamem"/>
              <w:numPr>
                <w:ilvl w:val="0"/>
                <w:numId w:val="70"/>
              </w:numPr>
              <w:cnfStyle w:val="000000000000" w:firstRow="0" w:lastRow="0" w:firstColumn="0" w:lastColumn="0" w:oddVBand="0" w:evenVBand="0" w:oddHBand="0" w:evenHBand="0" w:firstRowFirstColumn="0" w:firstRowLastColumn="0" w:lastRowFirstColumn="0" w:lastRowLastColumn="0"/>
              <w:rPr>
                <w:sz w:val="16"/>
                <w:szCs w:val="16"/>
              </w:rPr>
            </w:pPr>
            <w:r w:rsidRPr="00BB6DA3">
              <w:rPr>
                <w:sz w:val="16"/>
                <w:szCs w:val="16"/>
              </w:rPr>
              <w:t>No</w:t>
            </w:r>
          </w:p>
          <w:p w14:paraId="00068EDC" w14:textId="77777777" w:rsidR="00BC27D5" w:rsidRPr="00BB6DA3" w:rsidRDefault="00BC27D5" w:rsidP="006F7E9F">
            <w:pPr>
              <w:pStyle w:val="Odstavecseseznamem"/>
              <w:numPr>
                <w:ilvl w:val="0"/>
                <w:numId w:val="70"/>
              </w:numPr>
              <w:cnfStyle w:val="000000000000" w:firstRow="0" w:lastRow="0" w:firstColumn="0" w:lastColumn="0" w:oddVBand="0" w:evenVBand="0" w:oddHBand="0" w:evenHBand="0" w:firstRowFirstColumn="0" w:firstRowLastColumn="0" w:lastRowFirstColumn="0" w:lastRowLastColumn="0"/>
              <w:rPr>
                <w:sz w:val="16"/>
                <w:szCs w:val="16"/>
              </w:rPr>
            </w:pPr>
            <w:r w:rsidRPr="00BB6DA3">
              <w:rPr>
                <w:sz w:val="16"/>
                <w:szCs w:val="16"/>
              </w:rPr>
              <w:t>I am unsure</w:t>
            </w:r>
          </w:p>
        </w:tc>
        <w:tc>
          <w:tcPr>
            <w:tcW w:w="3918" w:type="dxa"/>
          </w:tcPr>
          <w:p w14:paraId="16A33689" w14:textId="77777777" w:rsidR="00BC27D5" w:rsidRPr="00BB6DA3" w:rsidRDefault="00BC27D5">
            <w:pPr>
              <w:pStyle w:val="Odstavecseseznamem"/>
              <w:cnfStyle w:val="000000000000" w:firstRow="0" w:lastRow="0" w:firstColumn="0" w:lastColumn="0" w:oddVBand="0" w:evenVBand="0" w:oddHBand="0" w:evenHBand="0" w:firstRowFirstColumn="0" w:firstRowLastColumn="0" w:lastRowFirstColumn="0" w:lastRowLastColumn="0"/>
              <w:rPr>
                <w:sz w:val="16"/>
                <w:szCs w:val="16"/>
              </w:rPr>
            </w:pPr>
          </w:p>
        </w:tc>
      </w:tr>
      <w:tr w:rsidR="00BC27D5" w:rsidRPr="00BB6DA3" w14:paraId="48EE3084" w14:textId="77777777">
        <w:tc>
          <w:tcPr>
            <w:cnfStyle w:val="001000000000" w:firstRow="0" w:lastRow="0" w:firstColumn="1" w:lastColumn="0" w:oddVBand="0" w:evenVBand="0" w:oddHBand="0" w:evenHBand="0" w:firstRowFirstColumn="0" w:firstRowLastColumn="0" w:lastRowFirstColumn="0" w:lastRowLastColumn="0"/>
            <w:tcW w:w="3005" w:type="dxa"/>
          </w:tcPr>
          <w:p w14:paraId="76834777" w14:textId="77777777" w:rsidR="00BC27D5" w:rsidRPr="00BB6DA3" w:rsidRDefault="00BC27D5">
            <w:pPr>
              <w:pStyle w:val="Odstavecseseznamem"/>
              <w:jc w:val="both"/>
              <w:rPr>
                <w:b w:val="0"/>
                <w:bCs w:val="0"/>
                <w:sz w:val="16"/>
                <w:szCs w:val="16"/>
              </w:rPr>
            </w:pPr>
            <w:r w:rsidRPr="00BB6DA3">
              <w:rPr>
                <w:b w:val="0"/>
                <w:bCs w:val="0"/>
                <w:sz w:val="16"/>
                <w:szCs w:val="16"/>
              </w:rPr>
              <w:t>[</w:t>
            </w:r>
            <w:r w:rsidRPr="00BB6DA3">
              <w:rPr>
                <w:b w:val="0"/>
                <w:bCs w:val="0"/>
                <w:color w:val="00B5C8" w:themeColor="accent3" w:themeTint="BF"/>
                <w:sz w:val="16"/>
                <w:szCs w:val="16"/>
              </w:rPr>
              <w:t>Add each of the objectives supported by the type of action, in relation to the environmental acquis, as identified in Step 1 of the guidelines</w:t>
            </w:r>
            <w:r w:rsidRPr="00BB6DA3">
              <w:rPr>
                <w:b w:val="0"/>
                <w:bCs w:val="0"/>
                <w:sz w:val="16"/>
                <w:szCs w:val="16"/>
              </w:rPr>
              <w:t>]</w:t>
            </w:r>
          </w:p>
        </w:tc>
        <w:tc>
          <w:tcPr>
            <w:tcW w:w="2093" w:type="dxa"/>
          </w:tcPr>
          <w:p w14:paraId="2559A5A0" w14:textId="77777777" w:rsidR="00BC27D5" w:rsidRPr="00BB6DA3" w:rsidRDefault="00BC27D5" w:rsidP="006F7E9F">
            <w:pPr>
              <w:pStyle w:val="Odstavecseseznamem"/>
              <w:numPr>
                <w:ilvl w:val="0"/>
                <w:numId w:val="70"/>
              </w:numPr>
              <w:cnfStyle w:val="000000000000" w:firstRow="0" w:lastRow="0" w:firstColumn="0" w:lastColumn="0" w:oddVBand="0" w:evenVBand="0" w:oddHBand="0" w:evenHBand="0" w:firstRowFirstColumn="0" w:firstRowLastColumn="0" w:lastRowFirstColumn="0" w:lastRowLastColumn="0"/>
              <w:rPr>
                <w:sz w:val="16"/>
                <w:szCs w:val="16"/>
              </w:rPr>
            </w:pPr>
            <w:r w:rsidRPr="00BB6DA3">
              <w:rPr>
                <w:sz w:val="16"/>
                <w:szCs w:val="16"/>
              </w:rPr>
              <w:t>Yes</w:t>
            </w:r>
          </w:p>
          <w:p w14:paraId="7B33A318" w14:textId="77777777" w:rsidR="00BC27D5" w:rsidRPr="00BB6DA3" w:rsidRDefault="00BC27D5" w:rsidP="006F7E9F">
            <w:pPr>
              <w:pStyle w:val="Odstavecseseznamem"/>
              <w:numPr>
                <w:ilvl w:val="0"/>
                <w:numId w:val="70"/>
              </w:numPr>
              <w:cnfStyle w:val="000000000000" w:firstRow="0" w:lastRow="0" w:firstColumn="0" w:lastColumn="0" w:oddVBand="0" w:evenVBand="0" w:oddHBand="0" w:evenHBand="0" w:firstRowFirstColumn="0" w:firstRowLastColumn="0" w:lastRowFirstColumn="0" w:lastRowLastColumn="0"/>
              <w:rPr>
                <w:sz w:val="16"/>
                <w:szCs w:val="16"/>
              </w:rPr>
            </w:pPr>
            <w:r w:rsidRPr="00BB6DA3">
              <w:rPr>
                <w:sz w:val="16"/>
                <w:szCs w:val="16"/>
              </w:rPr>
              <w:t>No</w:t>
            </w:r>
          </w:p>
          <w:p w14:paraId="0704C3DD" w14:textId="77777777" w:rsidR="00BC27D5" w:rsidRPr="00BB6DA3" w:rsidRDefault="00BC27D5" w:rsidP="006F7E9F">
            <w:pPr>
              <w:pStyle w:val="Odstavecseseznamem"/>
              <w:numPr>
                <w:ilvl w:val="0"/>
                <w:numId w:val="70"/>
              </w:numPr>
              <w:cnfStyle w:val="000000000000" w:firstRow="0" w:lastRow="0" w:firstColumn="0" w:lastColumn="0" w:oddVBand="0" w:evenVBand="0" w:oddHBand="0" w:evenHBand="0" w:firstRowFirstColumn="0" w:firstRowLastColumn="0" w:lastRowFirstColumn="0" w:lastRowLastColumn="0"/>
              <w:rPr>
                <w:sz w:val="16"/>
                <w:szCs w:val="16"/>
              </w:rPr>
            </w:pPr>
            <w:r w:rsidRPr="00BB6DA3">
              <w:rPr>
                <w:sz w:val="16"/>
                <w:szCs w:val="16"/>
              </w:rPr>
              <w:t>I am unsure</w:t>
            </w:r>
          </w:p>
        </w:tc>
        <w:tc>
          <w:tcPr>
            <w:tcW w:w="3918" w:type="dxa"/>
          </w:tcPr>
          <w:p w14:paraId="5CDA9760" w14:textId="77777777" w:rsidR="00BC27D5" w:rsidRPr="00BB6DA3" w:rsidRDefault="00BC27D5">
            <w:pPr>
              <w:pStyle w:val="Odstavecseseznamem"/>
              <w:cnfStyle w:val="000000000000" w:firstRow="0" w:lastRow="0" w:firstColumn="0" w:lastColumn="0" w:oddVBand="0" w:evenVBand="0" w:oddHBand="0" w:evenHBand="0" w:firstRowFirstColumn="0" w:firstRowLastColumn="0" w:lastRowFirstColumn="0" w:lastRowLastColumn="0"/>
              <w:rPr>
                <w:sz w:val="16"/>
                <w:szCs w:val="16"/>
              </w:rPr>
            </w:pPr>
          </w:p>
        </w:tc>
      </w:tr>
      <w:tr w:rsidR="00BC27D5" w:rsidRPr="00BB6DA3" w14:paraId="083F7C3F" w14:textId="77777777">
        <w:tc>
          <w:tcPr>
            <w:cnfStyle w:val="001000000000" w:firstRow="0" w:lastRow="0" w:firstColumn="1" w:lastColumn="0" w:oddVBand="0" w:evenVBand="0" w:oddHBand="0" w:evenHBand="0" w:firstRowFirstColumn="0" w:firstRowLastColumn="0" w:lastRowFirstColumn="0" w:lastRowLastColumn="0"/>
            <w:tcW w:w="3005" w:type="dxa"/>
          </w:tcPr>
          <w:p w14:paraId="74C80E58" w14:textId="77777777" w:rsidR="00BC27D5" w:rsidRPr="00BB6DA3" w:rsidRDefault="00BC27D5">
            <w:pPr>
              <w:pStyle w:val="Odstavecseseznamem"/>
              <w:jc w:val="both"/>
              <w:rPr>
                <w:b w:val="0"/>
                <w:bCs w:val="0"/>
                <w:sz w:val="16"/>
                <w:szCs w:val="16"/>
              </w:rPr>
            </w:pPr>
            <w:r w:rsidRPr="00BB6DA3">
              <w:rPr>
                <w:b w:val="0"/>
                <w:bCs w:val="0"/>
                <w:sz w:val="16"/>
                <w:szCs w:val="16"/>
              </w:rPr>
              <w:t>[</w:t>
            </w:r>
            <w:r w:rsidRPr="00BB6DA3">
              <w:rPr>
                <w:b w:val="0"/>
                <w:bCs w:val="0"/>
                <w:color w:val="00B5C8" w:themeColor="accent3" w:themeTint="BF"/>
                <w:sz w:val="16"/>
                <w:szCs w:val="16"/>
              </w:rPr>
              <w:t>Add each of the objectives supported by the type of action, in relation to the environmental acquis, as identified in Step 1 of the guidelines</w:t>
            </w:r>
            <w:r w:rsidRPr="00BB6DA3">
              <w:rPr>
                <w:b w:val="0"/>
                <w:bCs w:val="0"/>
                <w:sz w:val="16"/>
                <w:szCs w:val="16"/>
              </w:rPr>
              <w:t>]</w:t>
            </w:r>
          </w:p>
        </w:tc>
        <w:tc>
          <w:tcPr>
            <w:tcW w:w="2093" w:type="dxa"/>
          </w:tcPr>
          <w:p w14:paraId="39DB305E" w14:textId="77777777" w:rsidR="00BC27D5" w:rsidRPr="00BB6DA3" w:rsidRDefault="00BC27D5" w:rsidP="006F7E9F">
            <w:pPr>
              <w:pStyle w:val="Odstavecseseznamem"/>
              <w:numPr>
                <w:ilvl w:val="0"/>
                <w:numId w:val="70"/>
              </w:numPr>
              <w:cnfStyle w:val="000000000000" w:firstRow="0" w:lastRow="0" w:firstColumn="0" w:lastColumn="0" w:oddVBand="0" w:evenVBand="0" w:oddHBand="0" w:evenHBand="0" w:firstRowFirstColumn="0" w:firstRowLastColumn="0" w:lastRowFirstColumn="0" w:lastRowLastColumn="0"/>
              <w:rPr>
                <w:sz w:val="16"/>
                <w:szCs w:val="16"/>
              </w:rPr>
            </w:pPr>
            <w:r w:rsidRPr="00BB6DA3">
              <w:rPr>
                <w:sz w:val="16"/>
                <w:szCs w:val="16"/>
              </w:rPr>
              <w:t>Yes</w:t>
            </w:r>
          </w:p>
          <w:p w14:paraId="28DB5D4B" w14:textId="77777777" w:rsidR="00BC27D5" w:rsidRPr="00BB6DA3" w:rsidRDefault="00BC27D5" w:rsidP="006F7E9F">
            <w:pPr>
              <w:pStyle w:val="Odstavecseseznamem"/>
              <w:numPr>
                <w:ilvl w:val="0"/>
                <w:numId w:val="70"/>
              </w:numPr>
              <w:cnfStyle w:val="000000000000" w:firstRow="0" w:lastRow="0" w:firstColumn="0" w:lastColumn="0" w:oddVBand="0" w:evenVBand="0" w:oddHBand="0" w:evenHBand="0" w:firstRowFirstColumn="0" w:firstRowLastColumn="0" w:lastRowFirstColumn="0" w:lastRowLastColumn="0"/>
              <w:rPr>
                <w:sz w:val="16"/>
                <w:szCs w:val="16"/>
              </w:rPr>
            </w:pPr>
            <w:r w:rsidRPr="00BB6DA3">
              <w:rPr>
                <w:sz w:val="16"/>
                <w:szCs w:val="16"/>
              </w:rPr>
              <w:t>No</w:t>
            </w:r>
          </w:p>
          <w:p w14:paraId="0296C33E" w14:textId="77777777" w:rsidR="00BC27D5" w:rsidRPr="00BB6DA3" w:rsidRDefault="00BC27D5" w:rsidP="006F7E9F">
            <w:pPr>
              <w:pStyle w:val="Odstavecseseznamem"/>
              <w:numPr>
                <w:ilvl w:val="0"/>
                <w:numId w:val="70"/>
              </w:numPr>
              <w:cnfStyle w:val="000000000000" w:firstRow="0" w:lastRow="0" w:firstColumn="0" w:lastColumn="0" w:oddVBand="0" w:evenVBand="0" w:oddHBand="0" w:evenHBand="0" w:firstRowFirstColumn="0" w:firstRowLastColumn="0" w:lastRowFirstColumn="0" w:lastRowLastColumn="0"/>
              <w:rPr>
                <w:sz w:val="16"/>
                <w:szCs w:val="16"/>
              </w:rPr>
            </w:pPr>
            <w:r w:rsidRPr="00BB6DA3">
              <w:rPr>
                <w:sz w:val="16"/>
                <w:szCs w:val="16"/>
              </w:rPr>
              <w:t>I am unsure</w:t>
            </w:r>
          </w:p>
        </w:tc>
        <w:tc>
          <w:tcPr>
            <w:tcW w:w="3918" w:type="dxa"/>
          </w:tcPr>
          <w:p w14:paraId="6CCCCF74" w14:textId="77777777" w:rsidR="00BC27D5" w:rsidRPr="00BB6DA3" w:rsidRDefault="00BC27D5">
            <w:pPr>
              <w:pStyle w:val="Odstavecseseznamem"/>
              <w:cnfStyle w:val="000000000000" w:firstRow="0" w:lastRow="0" w:firstColumn="0" w:lastColumn="0" w:oddVBand="0" w:evenVBand="0" w:oddHBand="0" w:evenHBand="0" w:firstRowFirstColumn="0" w:firstRowLastColumn="0" w:lastRowFirstColumn="0" w:lastRowLastColumn="0"/>
              <w:rPr>
                <w:sz w:val="16"/>
                <w:szCs w:val="16"/>
              </w:rPr>
            </w:pPr>
          </w:p>
        </w:tc>
      </w:tr>
    </w:tbl>
    <w:p w14:paraId="068E450C" w14:textId="77777777" w:rsidR="00BC27D5" w:rsidRPr="00BB6DA3" w:rsidRDefault="00BC27D5" w:rsidP="00BC27D5">
      <w:pPr>
        <w:pStyle w:val="Odstavecseseznamem"/>
        <w:ind w:left="360"/>
      </w:pPr>
    </w:p>
    <w:p w14:paraId="7A715DAC" w14:textId="1E6FECDD" w:rsidR="00BC27D5" w:rsidRPr="00BB6DA3" w:rsidRDefault="6842BDFF" w:rsidP="005835B4">
      <w:pPr>
        <w:pStyle w:val="Nadpis3"/>
        <w:numPr>
          <w:ilvl w:val="2"/>
          <w:numId w:val="0"/>
        </w:numPr>
        <w:rPr>
          <w:rFonts w:ascii="Trebuchet MS" w:hAnsi="Trebuchet MS"/>
        </w:rPr>
      </w:pPr>
      <w:bookmarkStart w:id="117" w:name="_Toc1571389653"/>
      <w:bookmarkStart w:id="118" w:name="_Toc273967579"/>
      <w:r w:rsidRPr="00BB6DA3">
        <w:rPr>
          <w:rFonts w:ascii="Trebuchet MS" w:hAnsi="Trebuchet MS"/>
        </w:rPr>
        <w:t>Additional detail on the project</w:t>
      </w:r>
      <w:bookmarkEnd w:id="117"/>
      <w:bookmarkEnd w:id="118"/>
    </w:p>
    <w:tbl>
      <w:tblPr>
        <w:tblStyle w:val="Mkatabulky"/>
        <w:tblW w:w="0" w:type="auto"/>
        <w:shd w:val="clear" w:color="auto" w:fill="D4FBFF" w:themeFill="accent3" w:themeFillTint="1A"/>
        <w:tblLook w:val="04A0" w:firstRow="1" w:lastRow="0" w:firstColumn="1" w:lastColumn="0" w:noHBand="0" w:noVBand="1"/>
      </w:tblPr>
      <w:tblGrid>
        <w:gridCol w:w="9016"/>
      </w:tblGrid>
      <w:tr w:rsidR="00C450B8" w:rsidRPr="00BB6DA3" w14:paraId="48B31397" w14:textId="77777777" w:rsidTr="23ECCBDC">
        <w:tc>
          <w:tcPr>
            <w:tcW w:w="9016" w:type="dxa"/>
            <w:shd w:val="clear" w:color="auto" w:fill="D4FBFF" w:themeFill="accent3" w:themeFillTint="1A"/>
          </w:tcPr>
          <w:p w14:paraId="50772D81" w14:textId="77777777" w:rsidR="00C450B8" w:rsidRPr="00BB6DA3" w:rsidRDefault="00C450B8">
            <w:pPr>
              <w:rPr>
                <w:rFonts w:ascii="Trebuchet MS" w:hAnsi="Trebuchet MS"/>
                <w:b/>
                <w:bCs/>
                <w:color w:val="00B5C8" w:themeColor="accent3" w:themeTint="BF"/>
              </w:rPr>
            </w:pPr>
            <w:bookmarkStart w:id="119" w:name="_Hlk152861448"/>
            <w:r w:rsidRPr="00BB6DA3">
              <w:rPr>
                <w:rFonts w:ascii="Trebuchet MS" w:hAnsi="Trebuchet MS"/>
                <w:b/>
                <w:bCs/>
                <w:color w:val="00B5C8" w:themeColor="accent3" w:themeTint="BF"/>
              </w:rPr>
              <w:t>Instructions</w:t>
            </w:r>
          </w:p>
          <w:p w14:paraId="071983A9" w14:textId="03105B01" w:rsidR="00C450B8" w:rsidRPr="00BB6DA3" w:rsidRDefault="00C450B8">
            <w:pPr>
              <w:rPr>
                <w:rFonts w:ascii="Trebuchet MS" w:hAnsi="Trebuchet MS"/>
              </w:rPr>
            </w:pPr>
            <w:r w:rsidRPr="00BB6DA3">
              <w:rPr>
                <w:rFonts w:ascii="Trebuchet MS" w:hAnsi="Trebuchet MS"/>
              </w:rPr>
              <w:t xml:space="preserve">Question </w:t>
            </w:r>
            <w:r w:rsidR="2BD2412B" w:rsidRPr="00BB6DA3">
              <w:rPr>
                <w:rFonts w:ascii="Trebuchet MS" w:hAnsi="Trebuchet MS"/>
              </w:rPr>
              <w:t>6</w:t>
            </w:r>
            <w:r w:rsidRPr="00BB6DA3">
              <w:rPr>
                <w:rFonts w:ascii="Trebuchet MS" w:hAnsi="Trebuchet MS"/>
              </w:rPr>
              <w:t xml:space="preserve"> must only be added if Step 1 of the guidelines identified that the type of action was assessed in the RRP or with the RRF methodology.</w:t>
            </w:r>
          </w:p>
          <w:p w14:paraId="78DC9D0B" w14:textId="4DE9A022" w:rsidR="00C450B8" w:rsidRPr="00BB6DA3" w:rsidRDefault="00C450B8">
            <w:pPr>
              <w:rPr>
                <w:rFonts w:ascii="Trebuchet MS" w:hAnsi="Trebuchet MS"/>
              </w:rPr>
            </w:pPr>
            <w:r w:rsidRPr="00BB6DA3">
              <w:rPr>
                <w:rFonts w:ascii="Trebuchet MS" w:hAnsi="Trebuchet MS"/>
              </w:rPr>
              <w:t xml:space="preserve">If the type of action was assessed in the RRP, the MA must use the </w:t>
            </w:r>
            <w:r w:rsidR="6B9EA311" w:rsidRPr="00BB6DA3">
              <w:rPr>
                <w:rFonts w:ascii="Trebuchet MS" w:hAnsi="Trebuchet MS"/>
              </w:rPr>
              <w:t>CID</w:t>
            </w:r>
            <w:r w:rsidR="2432FACE" w:rsidRPr="00BB6DA3">
              <w:rPr>
                <w:rFonts w:ascii="Trebuchet MS" w:hAnsi="Trebuchet MS"/>
              </w:rPr>
              <w:t>,</w:t>
            </w:r>
            <w:r w:rsidR="6B9EA311" w:rsidRPr="00BB6DA3">
              <w:rPr>
                <w:rFonts w:ascii="Trebuchet MS" w:hAnsi="Trebuchet MS"/>
              </w:rPr>
              <w:t xml:space="preserve"> OA or other commitments done to the EC</w:t>
            </w:r>
            <w:r w:rsidRPr="00BB6DA3">
              <w:rPr>
                <w:rFonts w:ascii="Trebuchet MS" w:hAnsi="Trebuchet MS"/>
              </w:rPr>
              <w:t xml:space="preserve"> to identify any selection criteria, milestone, or target that informs the eligibility of the operations. Selection criteria, milestones or targets that inform the eligibility criteria must be listed in the question.</w:t>
            </w:r>
          </w:p>
          <w:p w14:paraId="4281A71B" w14:textId="77777777" w:rsidR="00C450B8" w:rsidRPr="00BB6DA3" w:rsidRDefault="00C450B8">
            <w:pPr>
              <w:rPr>
                <w:rFonts w:ascii="Trebuchet MS" w:hAnsi="Trebuchet MS"/>
              </w:rPr>
            </w:pPr>
            <w:r w:rsidRPr="00BB6DA3">
              <w:rPr>
                <w:rFonts w:ascii="Trebuchet MS" w:hAnsi="Trebuchet MS"/>
              </w:rPr>
              <w:t>If the type of action was assessed with the RRF methodology, the MA must check the methodology’s conclusions to identify any relevant eligibility criteria. These criteria must then be asked in the question.</w:t>
            </w:r>
          </w:p>
          <w:p w14:paraId="02F4973F" w14:textId="77777777" w:rsidR="00C450B8" w:rsidRPr="00BB6DA3" w:rsidRDefault="00C450B8">
            <w:pPr>
              <w:rPr>
                <w:rFonts w:ascii="Trebuchet MS" w:hAnsi="Trebuchet MS"/>
              </w:rPr>
            </w:pPr>
          </w:p>
          <w:p w14:paraId="7C5AF698" w14:textId="77777777" w:rsidR="00C450B8" w:rsidRPr="00BB6DA3" w:rsidRDefault="00C450B8">
            <w:pPr>
              <w:rPr>
                <w:rFonts w:ascii="Trebuchet MS" w:hAnsi="Trebuchet MS"/>
              </w:rPr>
            </w:pPr>
            <w:r w:rsidRPr="00BB6DA3">
              <w:rPr>
                <w:rFonts w:ascii="Trebuchet MS" w:hAnsi="Trebuchet MS"/>
              </w:rPr>
              <w:t>It is advised to pose one question per eligibility criterion.</w:t>
            </w:r>
          </w:p>
        </w:tc>
      </w:tr>
    </w:tbl>
    <w:bookmarkEnd w:id="119"/>
    <w:p w14:paraId="190367B1" w14:textId="475F8FFB" w:rsidR="00C450B8" w:rsidRPr="00BB6DA3" w:rsidRDefault="00C450B8" w:rsidP="006F7E9F">
      <w:pPr>
        <w:pStyle w:val="Odstavecseseznamem"/>
        <w:numPr>
          <w:ilvl w:val="0"/>
          <w:numId w:val="67"/>
        </w:numPr>
        <w:spacing w:before="240"/>
        <w:jc w:val="both"/>
        <w:rPr>
          <w:color w:val="000000" w:themeColor="text1"/>
        </w:rPr>
      </w:pPr>
      <w:r w:rsidRPr="00BB6DA3">
        <w:t>Does the project [</w:t>
      </w:r>
      <w:r w:rsidRPr="00BB6DA3">
        <w:rPr>
          <w:color w:val="00B5C8" w:themeColor="accent3" w:themeTint="BF"/>
        </w:rPr>
        <w:t xml:space="preserve">add the criteria identified in the RRF assessment of methodology and listed in the CID, </w:t>
      </w:r>
      <w:r w:rsidR="0980B07B" w:rsidRPr="00BB6DA3">
        <w:rPr>
          <w:color w:val="00B5C8" w:themeColor="accent3" w:themeTint="BF"/>
        </w:rPr>
        <w:t>OA</w:t>
      </w:r>
      <w:r w:rsidR="7769AB9D" w:rsidRPr="00BB6DA3">
        <w:rPr>
          <w:color w:val="00B5C8" w:themeColor="accent3" w:themeTint="BF"/>
        </w:rPr>
        <w:t xml:space="preserve"> or other commitments done to the EC</w:t>
      </w:r>
      <w:r w:rsidRPr="00BB6DA3">
        <w:rPr>
          <w:color w:val="00B5C8" w:themeColor="accent3" w:themeTint="BF"/>
        </w:rPr>
        <w:t>, if there are any</w:t>
      </w:r>
      <w:r w:rsidRPr="00BB6DA3">
        <w:t>]?</w:t>
      </w:r>
    </w:p>
    <w:p w14:paraId="32ADB0FE" w14:textId="77777777" w:rsidR="00C450B8" w:rsidRPr="00BB6DA3" w:rsidRDefault="00C450B8" w:rsidP="006F7E9F">
      <w:pPr>
        <w:pStyle w:val="Odstavecseseznamem"/>
        <w:numPr>
          <w:ilvl w:val="1"/>
          <w:numId w:val="68"/>
        </w:numPr>
        <w:jc w:val="both"/>
      </w:pPr>
      <w:r w:rsidRPr="00BB6DA3">
        <w:t xml:space="preserve"> Yes</w:t>
      </w:r>
    </w:p>
    <w:p w14:paraId="4C6BC2E2" w14:textId="77777777" w:rsidR="00C450B8" w:rsidRPr="00BB6DA3" w:rsidRDefault="00C450B8" w:rsidP="006F7E9F">
      <w:pPr>
        <w:pStyle w:val="Odstavecseseznamem"/>
        <w:numPr>
          <w:ilvl w:val="1"/>
          <w:numId w:val="68"/>
        </w:numPr>
        <w:jc w:val="both"/>
      </w:pPr>
      <w:r w:rsidRPr="00BB6DA3">
        <w:t xml:space="preserve"> No</w:t>
      </w:r>
    </w:p>
    <w:p w14:paraId="5D20444C" w14:textId="77777777" w:rsidR="00C450B8" w:rsidRPr="00BB6DA3" w:rsidRDefault="00C450B8" w:rsidP="006F7E9F">
      <w:pPr>
        <w:pStyle w:val="Odstavecseseznamem"/>
        <w:numPr>
          <w:ilvl w:val="1"/>
          <w:numId w:val="68"/>
        </w:numPr>
        <w:jc w:val="both"/>
      </w:pPr>
      <w:r w:rsidRPr="00BB6DA3">
        <w:t xml:space="preserve"> This is not applicable to my project. Please specify why in a few words…………………………….……………… …………………………………………………………………………………………..………………………………………..……………………………………………………….</w:t>
      </w:r>
    </w:p>
    <w:p w14:paraId="39E8FC8A" w14:textId="77777777" w:rsidR="00C450B8" w:rsidRPr="00BB6DA3" w:rsidRDefault="00C450B8" w:rsidP="006F7E9F">
      <w:pPr>
        <w:pStyle w:val="Odstavecseseznamem"/>
        <w:numPr>
          <w:ilvl w:val="1"/>
          <w:numId w:val="68"/>
        </w:numPr>
        <w:jc w:val="both"/>
      </w:pPr>
      <w:r w:rsidRPr="00BB6DA3">
        <w:t xml:space="preserve"> I am not sure. Please describe the nature of your project and your hesitation in a few words ………………………………………………………………………………………………………………………………………………………………………………………………</w:t>
      </w:r>
    </w:p>
    <w:p w14:paraId="3A2D074F" w14:textId="45F8E52A" w:rsidR="00C450B8" w:rsidRDefault="00C450B8" w:rsidP="00C450B8">
      <w:pPr>
        <w:rPr>
          <w:rFonts w:ascii="Trebuchet MS" w:hAnsi="Trebuchet MS"/>
        </w:rPr>
      </w:pPr>
    </w:p>
    <w:p w14:paraId="787C67C7" w14:textId="77777777" w:rsidR="005464D2" w:rsidRPr="00BB6DA3" w:rsidRDefault="005464D2" w:rsidP="00C450B8">
      <w:pPr>
        <w:rPr>
          <w:rFonts w:ascii="Trebuchet MS" w:hAnsi="Trebuchet MS"/>
        </w:rPr>
      </w:pPr>
    </w:p>
    <w:tbl>
      <w:tblPr>
        <w:tblStyle w:val="Mkatabulky"/>
        <w:tblW w:w="0" w:type="auto"/>
        <w:shd w:val="clear" w:color="auto" w:fill="D4FBFF" w:themeFill="accent3" w:themeFillTint="1A"/>
        <w:tblLook w:val="04A0" w:firstRow="1" w:lastRow="0" w:firstColumn="1" w:lastColumn="0" w:noHBand="0" w:noVBand="1"/>
      </w:tblPr>
      <w:tblGrid>
        <w:gridCol w:w="9016"/>
      </w:tblGrid>
      <w:tr w:rsidR="00856B22" w:rsidRPr="00BB6DA3" w14:paraId="32C43451" w14:textId="77777777">
        <w:tc>
          <w:tcPr>
            <w:tcW w:w="9016" w:type="dxa"/>
            <w:shd w:val="clear" w:color="auto" w:fill="D4FBFF" w:themeFill="accent3" w:themeFillTint="1A"/>
          </w:tcPr>
          <w:p w14:paraId="63E3CB23" w14:textId="77777777" w:rsidR="00856B22" w:rsidRPr="00BB6DA3" w:rsidRDefault="00856B22">
            <w:pPr>
              <w:rPr>
                <w:rFonts w:ascii="Trebuchet MS" w:hAnsi="Trebuchet MS"/>
                <w:b/>
                <w:bCs/>
                <w:color w:val="00B5C8" w:themeColor="accent3" w:themeTint="BF"/>
              </w:rPr>
            </w:pPr>
            <w:r w:rsidRPr="00BB6DA3">
              <w:rPr>
                <w:rFonts w:ascii="Trebuchet MS" w:hAnsi="Trebuchet MS"/>
                <w:b/>
                <w:bCs/>
                <w:color w:val="00B5C8" w:themeColor="accent3" w:themeTint="BF"/>
              </w:rPr>
              <w:t>Instructions</w:t>
            </w:r>
          </w:p>
          <w:p w14:paraId="34F4EA10" w14:textId="77777777" w:rsidR="00856B22" w:rsidRPr="00BB6DA3" w:rsidRDefault="00856B22">
            <w:pPr>
              <w:rPr>
                <w:rFonts w:ascii="Trebuchet MS" w:hAnsi="Trebuchet MS"/>
              </w:rPr>
            </w:pPr>
            <w:r w:rsidRPr="00BB6DA3">
              <w:rPr>
                <w:rFonts w:ascii="Trebuchet MS" w:hAnsi="Trebuchet MS"/>
              </w:rPr>
              <w:t xml:space="preserve">Questions 8 and 9 must only be asked if Step 2 of the guidelines concluded that there is a need for additional DNSH-related conditions. </w:t>
            </w:r>
          </w:p>
        </w:tc>
      </w:tr>
    </w:tbl>
    <w:p w14:paraId="2C17CC5D" w14:textId="77777777" w:rsidR="00856B22" w:rsidRPr="00BB6DA3" w:rsidRDefault="00856B22" w:rsidP="006F7E9F">
      <w:pPr>
        <w:pStyle w:val="Odstavecseseznamem"/>
        <w:numPr>
          <w:ilvl w:val="0"/>
          <w:numId w:val="67"/>
        </w:numPr>
        <w:spacing w:before="240"/>
        <w:jc w:val="both"/>
      </w:pPr>
      <w:r w:rsidRPr="00BB6DA3">
        <w:t>Does the project correspond to one or several of following NACE codes? [</w:t>
      </w:r>
      <w:r w:rsidRPr="00BB6DA3">
        <w:rPr>
          <w:color w:val="00B5C8" w:themeColor="accent3" w:themeTint="BF"/>
        </w:rPr>
        <w:t>Add the NACE codes identified in Step 2 of the guidelines</w:t>
      </w:r>
      <w:r w:rsidRPr="00BB6DA3">
        <w:t>]</w:t>
      </w:r>
    </w:p>
    <w:p w14:paraId="2807C375" w14:textId="77777777" w:rsidR="00856B22" w:rsidRPr="00BB6DA3" w:rsidRDefault="00856B22" w:rsidP="006F7E9F">
      <w:pPr>
        <w:pStyle w:val="Odstavecseseznamem"/>
        <w:numPr>
          <w:ilvl w:val="1"/>
          <w:numId w:val="68"/>
        </w:numPr>
        <w:jc w:val="both"/>
      </w:pPr>
      <w:r w:rsidRPr="00BB6DA3">
        <w:t xml:space="preserve"> Yes</w:t>
      </w:r>
    </w:p>
    <w:p w14:paraId="4CE237C5" w14:textId="77777777" w:rsidR="00856B22" w:rsidRPr="00BB6DA3" w:rsidRDefault="00856B22" w:rsidP="006F7E9F">
      <w:pPr>
        <w:pStyle w:val="Odstavecseseznamem"/>
        <w:numPr>
          <w:ilvl w:val="1"/>
          <w:numId w:val="68"/>
        </w:numPr>
        <w:jc w:val="both"/>
      </w:pPr>
      <w:r w:rsidRPr="00BB6DA3">
        <w:t xml:space="preserve"> No</w:t>
      </w:r>
    </w:p>
    <w:p w14:paraId="1D82595C" w14:textId="77777777" w:rsidR="00856B22" w:rsidRPr="00BB6DA3" w:rsidRDefault="00856B22" w:rsidP="006F7E9F">
      <w:pPr>
        <w:pStyle w:val="Odstavecseseznamem"/>
        <w:numPr>
          <w:ilvl w:val="1"/>
          <w:numId w:val="68"/>
        </w:numPr>
        <w:jc w:val="both"/>
      </w:pPr>
      <w:r w:rsidRPr="00BB6DA3">
        <w:t xml:space="preserve"> I am not sure. Please describe the nature of your project and your hesitation in a few words …………...………………….………………………………………………………………………………………………………………………………………………………………</w:t>
      </w:r>
    </w:p>
    <w:p w14:paraId="2CAADB44" w14:textId="77777777" w:rsidR="00856B22" w:rsidRPr="00BB6DA3" w:rsidRDefault="00856B22" w:rsidP="00856B22">
      <w:pPr>
        <w:rPr>
          <w:rFonts w:ascii="Trebuchet MS" w:hAnsi="Trebuchet MS"/>
        </w:rPr>
      </w:pPr>
    </w:p>
    <w:p w14:paraId="31AA8610" w14:textId="77777777" w:rsidR="00856B22" w:rsidRPr="00BB6DA3" w:rsidRDefault="00856B22" w:rsidP="006F7E9F">
      <w:pPr>
        <w:pStyle w:val="Odstavecseseznamem"/>
        <w:numPr>
          <w:ilvl w:val="0"/>
          <w:numId w:val="67"/>
        </w:numPr>
        <w:jc w:val="both"/>
      </w:pPr>
      <w:r w:rsidRPr="00BB6DA3">
        <w:t>If your project correspond to one or several of the NACE codes in question 8, does it [</w:t>
      </w:r>
      <w:r w:rsidRPr="00BB6DA3">
        <w:rPr>
          <w:color w:val="00B5C8" w:themeColor="accent3" w:themeTint="BF"/>
        </w:rPr>
        <w:t>add the technical screening criteria from the EU Taxonomy and identified in Step 2 of the guidelines, if there are any</w:t>
      </w:r>
      <w:r w:rsidRPr="00BB6DA3">
        <w:t>]?</w:t>
      </w:r>
    </w:p>
    <w:p w14:paraId="75E5DCCA" w14:textId="77777777" w:rsidR="00856B22" w:rsidRPr="00BB6DA3" w:rsidRDefault="00856B22" w:rsidP="006F7E9F">
      <w:pPr>
        <w:pStyle w:val="Odstavecseseznamem"/>
        <w:numPr>
          <w:ilvl w:val="1"/>
          <w:numId w:val="68"/>
        </w:numPr>
        <w:jc w:val="both"/>
      </w:pPr>
      <w:r w:rsidRPr="00BB6DA3">
        <w:t xml:space="preserve"> Yes</w:t>
      </w:r>
    </w:p>
    <w:p w14:paraId="0E542E71" w14:textId="77777777" w:rsidR="00856B22" w:rsidRPr="00BB6DA3" w:rsidRDefault="00856B22" w:rsidP="006F7E9F">
      <w:pPr>
        <w:pStyle w:val="Odstavecseseznamem"/>
        <w:numPr>
          <w:ilvl w:val="1"/>
          <w:numId w:val="68"/>
        </w:numPr>
        <w:jc w:val="both"/>
      </w:pPr>
      <w:r w:rsidRPr="00BB6DA3">
        <w:t xml:space="preserve"> No</w:t>
      </w:r>
    </w:p>
    <w:p w14:paraId="4E865EAC" w14:textId="77777777" w:rsidR="00856B22" w:rsidRPr="00BB6DA3" w:rsidRDefault="00856B22" w:rsidP="006F7E9F">
      <w:pPr>
        <w:pStyle w:val="Odstavecseseznamem"/>
        <w:numPr>
          <w:ilvl w:val="1"/>
          <w:numId w:val="68"/>
        </w:numPr>
        <w:jc w:val="both"/>
      </w:pPr>
      <w:r w:rsidRPr="00BB6DA3">
        <w:t xml:space="preserve"> I am not sure. Please describe the nature of your project and your hesitation in a few words ……………………………….………………………………………………………………………………………………………………………………………………………………</w:t>
      </w:r>
    </w:p>
    <w:p w14:paraId="13EABA1D" w14:textId="77777777" w:rsidR="00856B22" w:rsidRPr="00BB6DA3" w:rsidRDefault="00856B22" w:rsidP="00856B22">
      <w:pPr>
        <w:rPr>
          <w:rFonts w:ascii="Trebuchet MS" w:hAnsi="Trebuchet MS"/>
        </w:rPr>
      </w:pPr>
    </w:p>
    <w:p w14:paraId="2EF2A4E8" w14:textId="77777777" w:rsidR="00856B22" w:rsidRPr="00BB6DA3" w:rsidRDefault="3EC89E4D" w:rsidP="0093486D">
      <w:pPr>
        <w:pStyle w:val="Nadpis2"/>
        <w:numPr>
          <w:ilvl w:val="1"/>
          <w:numId w:val="0"/>
        </w:numPr>
        <w:rPr>
          <w:rFonts w:ascii="Trebuchet MS" w:hAnsi="Trebuchet MS"/>
        </w:rPr>
      </w:pPr>
      <w:bookmarkStart w:id="120" w:name="_Toc598990186"/>
      <w:bookmarkStart w:id="121" w:name="_Toc930737841"/>
      <w:r w:rsidRPr="00BB6DA3">
        <w:rPr>
          <w:rFonts w:ascii="Trebuchet MS" w:hAnsi="Trebuchet MS"/>
        </w:rPr>
        <w:t>Declaration of completeness</w:t>
      </w:r>
      <w:bookmarkEnd w:id="120"/>
      <w:bookmarkEnd w:id="121"/>
    </w:p>
    <w:p w14:paraId="2DAD1EDD" w14:textId="77777777" w:rsidR="00856B22" w:rsidRPr="00BB6DA3" w:rsidRDefault="00856B22" w:rsidP="006F7E9F">
      <w:pPr>
        <w:pStyle w:val="Odstavecseseznamem"/>
        <w:numPr>
          <w:ilvl w:val="0"/>
          <w:numId w:val="72"/>
        </w:numPr>
        <w:jc w:val="both"/>
      </w:pPr>
      <w:r w:rsidRPr="00BB6DA3">
        <w:t xml:space="preserve"> I confirm that my responses reflect the reality of the project plans, and that elements that may change my responses have been communicated to the [</w:t>
      </w:r>
      <w:r w:rsidRPr="00BB6DA3">
        <w:rPr>
          <w:color w:val="00B5C8" w:themeColor="accent3" w:themeTint="BF"/>
        </w:rPr>
        <w:t>name of the Czech authority in charge of the operation</w:t>
      </w:r>
      <w:r w:rsidRPr="00BB6DA3">
        <w:t>].</w:t>
      </w:r>
    </w:p>
    <w:p w14:paraId="6585E22B" w14:textId="77777777" w:rsidR="00856B22" w:rsidRPr="00BB6DA3" w:rsidRDefault="00856B22" w:rsidP="006F7E9F">
      <w:pPr>
        <w:pStyle w:val="Odstavecseseznamem"/>
        <w:numPr>
          <w:ilvl w:val="0"/>
          <w:numId w:val="72"/>
        </w:numPr>
        <w:jc w:val="both"/>
      </w:pPr>
      <w:r w:rsidRPr="00BB6DA3">
        <w:t xml:space="preserve"> I understand that, if my project is eligible, I will be asked to justify my responses of the checklist with official and technical documentation. If my responses are not sufficiently justified, the eligibility of the project may be cancelled.</w:t>
      </w:r>
    </w:p>
    <w:p w14:paraId="5C427C50" w14:textId="77777777" w:rsidR="00856B22" w:rsidRPr="00BB6DA3" w:rsidRDefault="00856B22" w:rsidP="006F7E9F">
      <w:pPr>
        <w:pStyle w:val="Odstavecseseznamem"/>
        <w:numPr>
          <w:ilvl w:val="0"/>
          <w:numId w:val="72"/>
        </w:numPr>
        <w:jc w:val="both"/>
      </w:pPr>
      <w:r w:rsidRPr="00BB6DA3">
        <w:t xml:space="preserve"> I understand that any changes in these responses during the implementation of the project must be shared immediately with the [</w:t>
      </w:r>
      <w:r w:rsidRPr="00BB6DA3">
        <w:rPr>
          <w:color w:val="00B5C8" w:themeColor="accent3" w:themeTint="BF"/>
        </w:rPr>
        <w:t>name of the Czech authority in charge of the operation</w:t>
      </w:r>
      <w:r w:rsidRPr="00BB6DA3">
        <w:t>].</w:t>
      </w:r>
    </w:p>
    <w:p w14:paraId="7DA7EA17" w14:textId="77777777" w:rsidR="00856B22" w:rsidRPr="00BB6DA3" w:rsidRDefault="00856B22" w:rsidP="00856B22">
      <w:pPr>
        <w:ind w:left="720"/>
        <w:rPr>
          <w:rFonts w:ascii="Trebuchet MS" w:hAnsi="Trebuchet MS"/>
        </w:rPr>
      </w:pPr>
    </w:p>
    <w:p w14:paraId="2DCC7D2D" w14:textId="77777777" w:rsidR="00856B22" w:rsidRPr="00BB6DA3" w:rsidRDefault="00856B22" w:rsidP="00856B22">
      <w:pPr>
        <w:rPr>
          <w:rFonts w:ascii="Trebuchet MS" w:hAnsi="Trebuchet MS"/>
        </w:rPr>
      </w:pPr>
      <w:r w:rsidRPr="00BB6DA3">
        <w:rPr>
          <w:rFonts w:ascii="Trebuchet MS" w:hAnsi="Trebuchet MS"/>
        </w:rPr>
        <w:t>Prepared in…………………………………………….on the……………………………………….</w:t>
      </w:r>
    </w:p>
    <w:p w14:paraId="18EAF4E7" w14:textId="77777777" w:rsidR="00856B22" w:rsidRPr="00BB6DA3" w:rsidRDefault="00856B22" w:rsidP="00856B22">
      <w:pPr>
        <w:rPr>
          <w:rFonts w:ascii="Trebuchet MS" w:hAnsi="Trebuchet MS"/>
        </w:rPr>
      </w:pPr>
      <w:r w:rsidRPr="00BB6DA3">
        <w:rPr>
          <w:rFonts w:ascii="Trebuchet MS" w:hAnsi="Trebuchet MS"/>
        </w:rPr>
        <w:t>Project proponent signature:</w:t>
      </w:r>
    </w:p>
    <w:p w14:paraId="422E4CD0" w14:textId="01D8C7BD" w:rsidR="008008CF" w:rsidRPr="00BB6DA3" w:rsidRDefault="00923B3E">
      <w:pPr>
        <w:spacing w:line="259" w:lineRule="auto"/>
        <w:jc w:val="left"/>
        <w:rPr>
          <w:rFonts w:ascii="Trebuchet MS" w:hAnsi="Trebuchet MS"/>
        </w:rPr>
      </w:pPr>
      <w:r w:rsidRPr="00BB6DA3">
        <w:rPr>
          <w:rFonts w:ascii="Trebuchet MS" w:hAnsi="Trebuchet MS"/>
        </w:rPr>
        <w:br w:type="page"/>
      </w:r>
    </w:p>
    <w:p w14:paraId="74735DA5" w14:textId="367CD568" w:rsidR="008008CF" w:rsidRPr="00BB6DA3" w:rsidRDefault="383215FC" w:rsidP="00923B3E">
      <w:pPr>
        <w:pStyle w:val="Nadpis1"/>
        <w:numPr>
          <w:ilvl w:val="0"/>
          <w:numId w:val="0"/>
        </w:numPr>
        <w:rPr>
          <w:rFonts w:ascii="Trebuchet MS" w:hAnsi="Trebuchet MS"/>
        </w:rPr>
      </w:pPr>
      <w:bookmarkStart w:id="122" w:name="_Toc954831762"/>
      <w:bookmarkStart w:id="123" w:name="_Ref160196745"/>
      <w:bookmarkStart w:id="124" w:name="_Toc1186406848"/>
      <w:r w:rsidRPr="00BB6DA3">
        <w:rPr>
          <w:rFonts w:ascii="Trebuchet MS" w:hAnsi="Trebuchet MS"/>
        </w:rPr>
        <w:t>Annex D – Template for preliminary evidence list for CPF</w:t>
      </w:r>
      <w:bookmarkEnd w:id="122"/>
      <w:bookmarkEnd w:id="123"/>
      <w:bookmarkEnd w:id="124"/>
    </w:p>
    <w:p w14:paraId="31AD977F" w14:textId="77777777" w:rsidR="00FD202C" w:rsidRPr="00BB6DA3" w:rsidRDefault="00FD202C" w:rsidP="00064215">
      <w:pPr>
        <w:pStyle w:val="W03Object-01Title"/>
        <w:spacing w:before="120" w:after="120"/>
        <w:jc w:val="both"/>
        <w:rPr>
          <w:rFonts w:ascii="Trebuchet MS" w:hAnsi="Trebuchet MS"/>
        </w:rPr>
      </w:pPr>
      <w:r w:rsidRPr="00BB6DA3">
        <w:rPr>
          <w:rFonts w:ascii="Trebuchet MS" w:hAnsi="Trebuchet MS"/>
        </w:rPr>
        <w:t>What does this template entail?</w:t>
      </w:r>
    </w:p>
    <w:p w14:paraId="6B99BDDF" w14:textId="615356BD" w:rsidR="00FD202C" w:rsidRPr="00BB6DA3" w:rsidRDefault="00FD202C" w:rsidP="00064215">
      <w:pPr>
        <w:spacing w:before="120" w:after="120"/>
        <w:rPr>
          <w:rFonts w:ascii="Trebuchet MS" w:hAnsi="Trebuchet MS"/>
        </w:rPr>
      </w:pPr>
      <w:r w:rsidRPr="00BB6DA3">
        <w:rPr>
          <w:rFonts w:ascii="Trebuchet MS" w:hAnsi="Trebuchet MS"/>
        </w:rPr>
        <w:t xml:space="preserve">This document supports the guidelines for the application of the DNSH principle under Cohesion Policy Funds (CPF). It aims at supporting Managing Authority (MAs) to design preliminary evidence lists that will be shared with private proponents (PPs) to back-up their responses shared in the self-assessment checklists. </w:t>
      </w:r>
    </w:p>
    <w:p w14:paraId="041612F2" w14:textId="1D735032" w:rsidR="00FD202C" w:rsidRPr="00BB6DA3" w:rsidRDefault="00FD202C" w:rsidP="00064215">
      <w:pPr>
        <w:spacing w:before="120" w:after="120"/>
        <w:rPr>
          <w:rFonts w:ascii="Trebuchet MS" w:hAnsi="Trebuchet MS"/>
        </w:rPr>
      </w:pPr>
      <w:r w:rsidRPr="00BB6DA3">
        <w:rPr>
          <w:rFonts w:ascii="Trebuchet MS" w:hAnsi="Trebuchet MS"/>
        </w:rPr>
        <w:t xml:space="preserve">The template contains the core building blocks that should be included in the list to ensure that the elements contained in the checklist in Steps 2.1 and 2.2 are indeed justified. At this stage, the preliminary evidence list is used by the PP to gather justificatory documents, and by the MA to confirm or infirm the </w:t>
      </w:r>
      <w:r w:rsidR="5821E3C3" w:rsidRPr="00BB6DA3">
        <w:rPr>
          <w:rFonts w:ascii="Trebuchet MS" w:hAnsi="Trebuchet MS"/>
        </w:rPr>
        <w:t>s</w:t>
      </w:r>
      <w:r w:rsidRPr="00BB6DA3">
        <w:rPr>
          <w:rFonts w:ascii="Trebuchet MS" w:hAnsi="Trebuchet MS"/>
        </w:rPr>
        <w:t xml:space="preserve">election of the operations. </w:t>
      </w:r>
    </w:p>
    <w:p w14:paraId="5DE17600" w14:textId="77777777" w:rsidR="00FD202C" w:rsidRPr="00BB6DA3" w:rsidRDefault="00FD202C" w:rsidP="00064215">
      <w:pPr>
        <w:spacing w:before="120" w:after="120"/>
        <w:rPr>
          <w:rFonts w:ascii="Trebuchet MS" w:hAnsi="Trebuchet MS"/>
        </w:rPr>
      </w:pPr>
      <w:r w:rsidRPr="00BB6DA3">
        <w:rPr>
          <w:rFonts w:ascii="Trebuchet MS" w:hAnsi="Trebuchet MS"/>
        </w:rPr>
        <w:t>The template may also be used for financial instruments. It is advised that MAs refine the template to develop the preliminary evidence due to in-depth knowledge about the call and applicable environmental safeguards (e.g., permits to be shared by PPs). The list may then be transferred to the entity that disburses the funds of the financial instrument and can then be used to help PPs gather their justificatory documents.</w:t>
      </w:r>
    </w:p>
    <w:p w14:paraId="2D78BEA9" w14:textId="77777777" w:rsidR="00FD202C" w:rsidRPr="00BB6DA3" w:rsidRDefault="00FD202C" w:rsidP="00064215">
      <w:pPr>
        <w:pStyle w:val="W03Object-01Title"/>
        <w:spacing w:before="120" w:after="120"/>
        <w:jc w:val="both"/>
        <w:rPr>
          <w:rFonts w:ascii="Trebuchet MS" w:hAnsi="Trebuchet MS"/>
        </w:rPr>
      </w:pPr>
      <w:r w:rsidRPr="00BB6DA3">
        <w:rPr>
          <w:rFonts w:ascii="Trebuchet MS" w:hAnsi="Trebuchet MS"/>
        </w:rPr>
        <w:t>How to use this template?</w:t>
      </w:r>
    </w:p>
    <w:p w14:paraId="0C371903" w14:textId="1DEB25C2" w:rsidR="00FD202C" w:rsidRPr="00BB6DA3" w:rsidRDefault="00FD202C" w:rsidP="00064215">
      <w:pPr>
        <w:spacing w:before="120" w:after="120"/>
        <w:rPr>
          <w:rFonts w:ascii="Trebuchet MS" w:hAnsi="Trebuchet MS"/>
        </w:rPr>
      </w:pPr>
      <w:r w:rsidRPr="00BB6DA3">
        <w:rPr>
          <w:rFonts w:ascii="Trebuchet MS" w:hAnsi="Trebuchet MS"/>
        </w:rPr>
        <w:t xml:space="preserve">This template should be used under Step 2 as a tool to present PPs with the list of documents that they must provide to justify their alignment with the definition of the type of action and the eligibility criteria for the call. The template requires the self-assessment checklist that was defined under Steps and 2.2 and 2.3, as depicted below. It will then be used to confirm or inform the selection of applicant operations. It will finally be used to develop the contractual evidence list in Step 3, which makes the justifications part of the contractual clauses that PPs must respect throughout </w:t>
      </w:r>
      <w:r w:rsidR="6B203657" w:rsidRPr="00BB6DA3">
        <w:rPr>
          <w:rFonts w:ascii="Trebuchet MS" w:hAnsi="Trebuchet MS"/>
        </w:rPr>
        <w:t>the operation cycle</w:t>
      </w:r>
      <w:r w:rsidRPr="00BB6DA3">
        <w:rPr>
          <w:rFonts w:ascii="Trebuchet MS" w:hAnsi="Trebuchet MS"/>
        </w:rPr>
        <w:t>, and which lists the applicable monitoring measures.</w:t>
      </w:r>
    </w:p>
    <w:p w14:paraId="38C743BC" w14:textId="77777777" w:rsidR="00FD202C" w:rsidRPr="00BB6DA3" w:rsidRDefault="00FD202C" w:rsidP="00FD202C">
      <w:pPr>
        <w:spacing w:after="0"/>
        <w:rPr>
          <w:rFonts w:ascii="Trebuchet MS" w:hAnsi="Trebuchet MS"/>
        </w:rPr>
      </w:pPr>
      <w:r w:rsidRPr="00BB6DA3">
        <w:rPr>
          <w:rFonts w:ascii="Trebuchet MS" w:hAnsi="Trebuchet MS"/>
          <w:noProof/>
          <w:lang w:val="cs-CZ" w:eastAsia="cs-CZ"/>
        </w:rPr>
        <w:drawing>
          <wp:inline distT="0" distB="0" distL="0" distR="0" wp14:anchorId="014A7877" wp14:editId="20FC18D7">
            <wp:extent cx="5731510" cy="968375"/>
            <wp:effectExtent l="0" t="0" r="2540" b="3175"/>
            <wp:docPr id="330640809" name="Picture 330640809" descr="A close-up of a checkli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640809" name="Picture 1" descr="A close-up of a checklist&#10;&#10;Description automatically generated"/>
                    <pic:cNvPicPr/>
                  </pic:nvPicPr>
                  <pic:blipFill>
                    <a:blip r:embed="rId39"/>
                    <a:stretch>
                      <a:fillRect/>
                    </a:stretch>
                  </pic:blipFill>
                  <pic:spPr>
                    <a:xfrm>
                      <a:off x="0" y="0"/>
                      <a:ext cx="5731510" cy="968375"/>
                    </a:xfrm>
                    <a:prstGeom prst="rect">
                      <a:avLst/>
                    </a:prstGeom>
                  </pic:spPr>
                </pic:pic>
              </a:graphicData>
            </a:graphic>
          </wp:inline>
        </w:drawing>
      </w:r>
    </w:p>
    <w:p w14:paraId="3B6674CE" w14:textId="1D8D13D5" w:rsidR="00FD202C" w:rsidRPr="00BB6DA3" w:rsidRDefault="00FD202C" w:rsidP="00064215">
      <w:pPr>
        <w:spacing w:before="120" w:after="120"/>
        <w:rPr>
          <w:rFonts w:ascii="Trebuchet MS" w:hAnsi="Trebuchet MS"/>
        </w:rPr>
      </w:pPr>
      <w:r w:rsidRPr="00BB6DA3">
        <w:rPr>
          <w:rFonts w:ascii="Trebuchet MS" w:hAnsi="Trebuchet MS"/>
        </w:rPr>
        <w:t xml:space="preserve">The template should be used as an indicative starting point to design the list. It can be used to identify the core building blocks that must be addressed and it requires amendments and additional details from the </w:t>
      </w:r>
      <w:r w:rsidR="000B3703" w:rsidRPr="00BB6DA3">
        <w:rPr>
          <w:rFonts w:ascii="Trebuchet MS" w:hAnsi="Trebuchet MS"/>
        </w:rPr>
        <w:t>MA</w:t>
      </w:r>
      <w:r w:rsidRPr="00BB6DA3">
        <w:rPr>
          <w:rFonts w:ascii="Trebuchet MS" w:hAnsi="Trebuchet MS"/>
        </w:rPr>
        <w:t>, in order to reflect the funding criteria and the specificities of the checklist.</w:t>
      </w:r>
    </w:p>
    <w:p w14:paraId="649BD388" w14:textId="77777777" w:rsidR="00FD202C" w:rsidRPr="00BB6DA3" w:rsidRDefault="00FD202C" w:rsidP="00064215">
      <w:pPr>
        <w:spacing w:before="120" w:after="120"/>
        <w:rPr>
          <w:rFonts w:ascii="Trebuchet MS" w:hAnsi="Trebuchet MS"/>
        </w:rPr>
      </w:pPr>
      <w:r w:rsidRPr="00BB6DA3">
        <w:rPr>
          <w:rFonts w:ascii="Trebuchet MS" w:hAnsi="Trebuchet MS"/>
        </w:rPr>
        <w:t>The list should thus be refined for each call for operations. Instructions on amendments are presented in blue boxes. Elements that must be amended and/or filled in by the MAs are noted in blue. Elements in black may directly be reused by MAs. For more clarity for the PPs and to avoid using the jargon specific to CPF, these elements refer to the PPs as “you” and their proposed operations as “your project”.</w:t>
      </w:r>
    </w:p>
    <w:p w14:paraId="490EFA4C" w14:textId="77777777" w:rsidR="00FD202C" w:rsidRPr="00BB6DA3" w:rsidRDefault="00FD202C" w:rsidP="00FD202C">
      <w:pPr>
        <w:spacing w:line="259" w:lineRule="auto"/>
        <w:jc w:val="left"/>
        <w:rPr>
          <w:rFonts w:ascii="Trebuchet MS" w:eastAsiaTheme="majorEastAsia" w:hAnsi="Trebuchet MS" w:cstheme="majorBidi"/>
          <w:color w:val="002C54" w:themeColor="text2"/>
          <w:sz w:val="48"/>
          <w:szCs w:val="32"/>
        </w:rPr>
      </w:pPr>
      <w:r w:rsidRPr="00BB6DA3">
        <w:rPr>
          <w:rFonts w:ascii="Trebuchet MS" w:hAnsi="Trebuchet MS"/>
        </w:rPr>
        <w:br w:type="page"/>
      </w:r>
    </w:p>
    <w:p w14:paraId="7DD87A3D" w14:textId="77777777" w:rsidR="00FD202C" w:rsidRPr="00BB6DA3" w:rsidRDefault="70AED0E7" w:rsidP="0093486D">
      <w:pPr>
        <w:pStyle w:val="Nadpis2"/>
        <w:numPr>
          <w:ilvl w:val="1"/>
          <w:numId w:val="0"/>
        </w:numPr>
        <w:rPr>
          <w:rFonts w:ascii="Trebuchet MS" w:hAnsi="Trebuchet MS"/>
        </w:rPr>
      </w:pPr>
      <w:bookmarkStart w:id="125" w:name="_Toc1355990232"/>
      <w:bookmarkStart w:id="126" w:name="_Toc669327409"/>
      <w:r w:rsidRPr="00BB6DA3">
        <w:rPr>
          <w:rFonts w:ascii="Trebuchet MS" w:hAnsi="Trebuchet MS"/>
        </w:rPr>
        <w:t>Presentation of the list and of the PP’s responsibilities</w:t>
      </w:r>
      <w:bookmarkEnd w:id="125"/>
      <w:bookmarkEnd w:id="126"/>
    </w:p>
    <w:p w14:paraId="74D66FEA" w14:textId="5F415FE7" w:rsidR="00FD202C" w:rsidRPr="00BB6DA3" w:rsidRDefault="00FD202C" w:rsidP="00064215">
      <w:pPr>
        <w:spacing w:before="120" w:after="120"/>
        <w:rPr>
          <w:rFonts w:ascii="Trebuchet MS" w:hAnsi="Trebuchet MS"/>
        </w:rPr>
      </w:pPr>
      <w:r w:rsidRPr="00BB6DA3">
        <w:rPr>
          <w:rFonts w:ascii="Trebuchet MS" w:hAnsi="Trebuchet MS"/>
        </w:rPr>
        <w:t>This call for projects is supported by European funding. In order to ensure that this funding does not support projects that harm our environment, some criteria are applied to select projects. This preliminary evidence list aims to help you gather relevant evidence to justify the answers provided in the self-assessment checklist. This will allow the [</w:t>
      </w:r>
      <w:r w:rsidRPr="00BB6DA3">
        <w:rPr>
          <w:rFonts w:ascii="Trebuchet MS" w:hAnsi="Trebuchet MS"/>
          <w:color w:val="00B5C8" w:themeColor="accent3" w:themeTint="BF"/>
        </w:rPr>
        <w:t>name of the Czech authority in charge of the call for operation</w:t>
      </w:r>
      <w:r w:rsidRPr="00BB6DA3">
        <w:rPr>
          <w:rFonts w:ascii="Trebuchet MS" w:hAnsi="Trebuchet MS"/>
        </w:rPr>
        <w:t xml:space="preserve">] to confirm the eligibility of your project. </w:t>
      </w:r>
    </w:p>
    <w:p w14:paraId="61906AA7" w14:textId="781B9CD3" w:rsidR="00FD202C" w:rsidRPr="00BB6DA3" w:rsidRDefault="00FD202C" w:rsidP="00064215">
      <w:pPr>
        <w:spacing w:before="120" w:after="120"/>
        <w:rPr>
          <w:rFonts w:ascii="Trebuchet MS" w:hAnsi="Trebuchet MS"/>
        </w:rPr>
      </w:pPr>
      <w:r w:rsidRPr="00BB6DA3">
        <w:rPr>
          <w:rFonts w:ascii="Trebuchet MS" w:hAnsi="Trebuchet MS"/>
        </w:rPr>
        <w:t xml:space="preserve">It is important that you provide faithful and complete documents. If the assessment of your documents now or </w:t>
      </w:r>
      <w:r w:rsidR="18AA7811" w:rsidRPr="00BB6DA3">
        <w:rPr>
          <w:rFonts w:ascii="Trebuchet MS" w:hAnsi="Trebuchet MS"/>
        </w:rPr>
        <w:t xml:space="preserve">the implementation of your project </w:t>
      </w:r>
      <w:r w:rsidRPr="00BB6DA3">
        <w:rPr>
          <w:rFonts w:ascii="Trebuchet MS" w:hAnsi="Trebuchet MS"/>
        </w:rPr>
        <w:t xml:space="preserve">later </w:t>
      </w:r>
      <w:r w:rsidR="7F02DA59" w:rsidRPr="00BB6DA3">
        <w:rPr>
          <w:rFonts w:ascii="Trebuchet MS" w:hAnsi="Trebuchet MS"/>
        </w:rPr>
        <w:t>on</w:t>
      </w:r>
      <w:r w:rsidRPr="00BB6DA3">
        <w:rPr>
          <w:rFonts w:ascii="Trebuchet MS" w:hAnsi="Trebuchet MS"/>
        </w:rPr>
        <w:t xml:space="preserve"> suggest that there is a mismatch </w:t>
      </w:r>
      <w:r w:rsidR="5AEEE85C" w:rsidRPr="00BB6DA3">
        <w:rPr>
          <w:rFonts w:ascii="Trebuchet MS" w:hAnsi="Trebuchet MS"/>
        </w:rPr>
        <w:t>with</w:t>
      </w:r>
      <w:r w:rsidRPr="00BB6DA3">
        <w:rPr>
          <w:rFonts w:ascii="Trebuchet MS" w:hAnsi="Trebuchet MS"/>
        </w:rPr>
        <w:t xml:space="preserve"> the criteria of the call, you may be asked to reimburse the funds. </w:t>
      </w:r>
    </w:p>
    <w:p w14:paraId="7C58723D" w14:textId="77777777" w:rsidR="00FD202C" w:rsidRPr="00BB6DA3" w:rsidRDefault="70AED0E7" w:rsidP="0093486D">
      <w:pPr>
        <w:pStyle w:val="Nadpis2"/>
        <w:numPr>
          <w:ilvl w:val="1"/>
          <w:numId w:val="0"/>
        </w:numPr>
        <w:rPr>
          <w:rFonts w:ascii="Trebuchet MS" w:hAnsi="Trebuchet MS"/>
        </w:rPr>
      </w:pPr>
      <w:bookmarkStart w:id="127" w:name="_Toc1114680903"/>
      <w:bookmarkStart w:id="128" w:name="_Toc1550286238"/>
      <w:r w:rsidRPr="00BB6DA3">
        <w:rPr>
          <w:rFonts w:ascii="Trebuchet MS" w:hAnsi="Trebuchet MS"/>
        </w:rPr>
        <w:t xml:space="preserve">Justifications </w:t>
      </w:r>
      <w:bookmarkStart w:id="129" w:name="_Toc152858492"/>
      <w:r w:rsidRPr="00BB6DA3">
        <w:rPr>
          <w:rFonts w:ascii="Trebuchet MS" w:hAnsi="Trebuchet MS"/>
        </w:rPr>
        <w:t>on the project</w:t>
      </w:r>
      <w:bookmarkEnd w:id="127"/>
      <w:bookmarkEnd w:id="128"/>
    </w:p>
    <w:p w14:paraId="68238BBD" w14:textId="77777777" w:rsidR="00FD202C" w:rsidRPr="00BB6DA3" w:rsidRDefault="70AED0E7" w:rsidP="0093486D">
      <w:pPr>
        <w:pStyle w:val="Nadpis3"/>
        <w:numPr>
          <w:ilvl w:val="2"/>
          <w:numId w:val="0"/>
        </w:numPr>
        <w:rPr>
          <w:rFonts w:ascii="Trebuchet MS" w:hAnsi="Trebuchet MS"/>
        </w:rPr>
      </w:pPr>
      <w:bookmarkStart w:id="130" w:name="_Toc23774786"/>
      <w:bookmarkStart w:id="131" w:name="_Toc1050432788"/>
      <w:r w:rsidRPr="00BB6DA3">
        <w:rPr>
          <w:rFonts w:ascii="Trebuchet MS" w:hAnsi="Trebuchet MS"/>
        </w:rPr>
        <w:t>Objectives and scope</w:t>
      </w:r>
      <w:bookmarkEnd w:id="130"/>
      <w:bookmarkEnd w:id="131"/>
    </w:p>
    <w:p w14:paraId="36B4BBFC" w14:textId="389670CF" w:rsidR="00FD202C" w:rsidRPr="00BB6DA3" w:rsidRDefault="00FD202C" w:rsidP="6E3BDDF8">
      <w:pPr>
        <w:pStyle w:val="Odstavecseseznamem"/>
        <w:numPr>
          <w:ilvl w:val="0"/>
          <w:numId w:val="2"/>
        </w:numPr>
        <w:jc w:val="both"/>
      </w:pPr>
      <w:r w:rsidRPr="00BB6DA3">
        <w:rPr>
          <w:i/>
          <w:iCs/>
        </w:rPr>
        <w:t>On the total value of your project, time required to implement the project and activities covered</w:t>
      </w:r>
      <w:r w:rsidRPr="00BB6DA3">
        <w:t>. Please attach a copy of the [</w:t>
      </w:r>
      <w:r w:rsidRPr="00BB6DA3">
        <w:rPr>
          <w:color w:val="005761"/>
        </w:rPr>
        <w:t>name of the core permit that shows authorisation to proceed with the project, typically a construction permit</w:t>
      </w:r>
      <w:r w:rsidRPr="00BB6DA3">
        <w:t>] delivered by the [</w:t>
      </w:r>
      <w:r w:rsidRPr="00BB6DA3">
        <w:rPr>
          <w:color w:val="005761"/>
        </w:rPr>
        <w:t>local or national authority that delivers the authorization to conduct the project</w:t>
      </w:r>
      <w:r w:rsidRPr="00BB6DA3">
        <w:t>].</w:t>
      </w:r>
    </w:p>
    <w:p w14:paraId="4E9C82B8" w14:textId="77777777" w:rsidR="00FD202C" w:rsidRPr="00BB6DA3" w:rsidRDefault="00FD202C" w:rsidP="00FD202C">
      <w:pPr>
        <w:pStyle w:val="Odstavecseseznamem"/>
        <w:ind w:left="360"/>
        <w:jc w:val="both"/>
      </w:pPr>
    </w:p>
    <w:tbl>
      <w:tblPr>
        <w:tblStyle w:val="Mkatabulky"/>
        <w:tblW w:w="5000" w:type="pct"/>
        <w:tblInd w:w="-5" w:type="dxa"/>
        <w:tblLook w:val="04A0" w:firstRow="1" w:lastRow="0" w:firstColumn="1" w:lastColumn="0" w:noHBand="0" w:noVBand="1"/>
      </w:tblPr>
      <w:tblGrid>
        <w:gridCol w:w="9016"/>
      </w:tblGrid>
      <w:tr w:rsidR="00BB0CC9" w:rsidRPr="00BB6DA3" w14:paraId="59275A10" w14:textId="77777777">
        <w:tc>
          <w:tcPr>
            <w:tcW w:w="9016" w:type="dxa"/>
            <w:shd w:val="clear" w:color="auto" w:fill="D4FBFF" w:themeFill="accent3" w:themeFillTint="1A"/>
          </w:tcPr>
          <w:p w14:paraId="654FB451" w14:textId="77777777" w:rsidR="00FD202C" w:rsidRPr="00BB6DA3" w:rsidRDefault="00FD202C">
            <w:pPr>
              <w:pStyle w:val="Odstavecseseznamem"/>
              <w:shd w:val="clear" w:color="auto" w:fill="D4FBFF" w:themeFill="accent3" w:themeFillTint="1A"/>
              <w:spacing w:after="240"/>
              <w:jc w:val="both"/>
              <w:rPr>
                <w:b/>
                <w:bCs/>
                <w:color w:val="00B5C8" w:themeColor="accent3" w:themeTint="BF"/>
              </w:rPr>
            </w:pPr>
            <w:bookmarkStart w:id="132" w:name="_Hlk152945380"/>
            <w:r w:rsidRPr="00BB6DA3">
              <w:rPr>
                <w:b/>
                <w:bCs/>
                <w:color w:val="00B5C8" w:themeColor="accent3" w:themeTint="BF"/>
              </w:rPr>
              <w:t>Instructions</w:t>
            </w:r>
          </w:p>
          <w:p w14:paraId="3DC581B6" w14:textId="77777777" w:rsidR="00FD202C" w:rsidRPr="00BB6DA3" w:rsidRDefault="00FD202C">
            <w:pPr>
              <w:pStyle w:val="Odstavecseseznamem"/>
              <w:spacing w:after="240"/>
              <w:jc w:val="both"/>
            </w:pPr>
            <w:r w:rsidRPr="00BB6DA3">
              <w:t>Question 2 will be useful for more complex projects by helping to triangulate information on the scope and types of activities of the operation.</w:t>
            </w:r>
          </w:p>
          <w:p w14:paraId="5D0DE760" w14:textId="77777777" w:rsidR="00FD202C" w:rsidRPr="00BB6DA3" w:rsidRDefault="00FD202C">
            <w:pPr>
              <w:pStyle w:val="Odstavecseseznamem"/>
              <w:spacing w:after="240"/>
              <w:jc w:val="both"/>
            </w:pPr>
            <w:r w:rsidRPr="00BB6DA3">
              <w:t>Questions 1 and 2a can be used in parallel to confirm that the operation is not active in fields that are excluded by the CPF.</w:t>
            </w:r>
          </w:p>
          <w:p w14:paraId="797239EB" w14:textId="77777777" w:rsidR="00FD202C" w:rsidRPr="00BB6DA3" w:rsidRDefault="00FD202C">
            <w:pPr>
              <w:pStyle w:val="Odstavecseseznamem"/>
              <w:spacing w:after="240"/>
              <w:jc w:val="both"/>
            </w:pPr>
            <w:r w:rsidRPr="00BB6DA3">
              <w:t>Question 2b should be used to ensure that the PP does not fall under ETS-covered activities.</w:t>
            </w:r>
          </w:p>
          <w:p w14:paraId="2E24E9BA" w14:textId="77777777" w:rsidR="00FD202C" w:rsidRPr="00BB6DA3" w:rsidRDefault="00FD202C">
            <w:pPr>
              <w:pStyle w:val="Odstavecseseznamem"/>
              <w:spacing w:after="240"/>
              <w:jc w:val="both"/>
            </w:pPr>
            <w:r w:rsidRPr="00BB6DA3">
              <w:t>Question 2c should only be asked if the self-assessment checklist asked about the NACE code.</w:t>
            </w:r>
          </w:p>
        </w:tc>
      </w:tr>
      <w:bookmarkEnd w:id="132"/>
    </w:tbl>
    <w:p w14:paraId="55B6FB51" w14:textId="77777777" w:rsidR="00FD202C" w:rsidRPr="00BB6DA3" w:rsidRDefault="00FD202C" w:rsidP="00FD202C">
      <w:pPr>
        <w:pStyle w:val="Odstavecseseznamem"/>
        <w:ind w:left="360"/>
        <w:jc w:val="both"/>
        <w:rPr>
          <w:lang w:val="en-US"/>
        </w:rPr>
      </w:pPr>
    </w:p>
    <w:p w14:paraId="67D434A8" w14:textId="581EF752" w:rsidR="00FD202C" w:rsidRPr="00BB6DA3" w:rsidRDefault="00FD202C" w:rsidP="6E3BDDF8">
      <w:pPr>
        <w:pStyle w:val="Odstavecseseznamem"/>
        <w:numPr>
          <w:ilvl w:val="0"/>
          <w:numId w:val="2"/>
        </w:numPr>
        <w:jc w:val="both"/>
      </w:pPr>
      <w:r w:rsidRPr="00BB6DA3">
        <w:rPr>
          <w:i/>
          <w:iCs/>
        </w:rPr>
        <w:t>On the activities covered by the project</w:t>
      </w:r>
      <w:r w:rsidRPr="00BB6DA3">
        <w:t>.</w:t>
      </w:r>
    </w:p>
    <w:p w14:paraId="52F4EFE4" w14:textId="77777777" w:rsidR="00FD202C" w:rsidRPr="00BB6DA3" w:rsidRDefault="00FD202C" w:rsidP="006F7E9F">
      <w:pPr>
        <w:pStyle w:val="Odstavecseseznamem"/>
        <w:numPr>
          <w:ilvl w:val="1"/>
          <w:numId w:val="67"/>
        </w:numPr>
        <w:jc w:val="both"/>
      </w:pPr>
      <w:r w:rsidRPr="00BB6DA3">
        <w:t>In case an environmental assessment or evaluation was conducted for the project, please attach the summary conclusions and presentation of the project.</w:t>
      </w:r>
    </w:p>
    <w:p w14:paraId="19A3D605" w14:textId="088AAB5C" w:rsidR="00FD202C" w:rsidRPr="00BB6DA3" w:rsidRDefault="00FD202C" w:rsidP="006F7E9F">
      <w:pPr>
        <w:pStyle w:val="Odstavecseseznamem"/>
        <w:numPr>
          <w:ilvl w:val="1"/>
          <w:numId w:val="67"/>
        </w:numPr>
        <w:jc w:val="both"/>
      </w:pPr>
      <w:r w:rsidRPr="00BB6DA3">
        <w:t xml:space="preserve">Please add the name of the branch </w:t>
      </w:r>
      <w:r w:rsidR="08CCA70D" w:rsidRPr="00BB6DA3">
        <w:t xml:space="preserve">or sector </w:t>
      </w:r>
      <w:r w:rsidRPr="00BB6DA3">
        <w:t>agreement(s) under which your company falls.</w:t>
      </w:r>
    </w:p>
    <w:p w14:paraId="3D564FA3" w14:textId="77777777" w:rsidR="00FD202C" w:rsidRPr="00BB6DA3" w:rsidRDefault="00FD202C" w:rsidP="00FD202C">
      <w:pPr>
        <w:pStyle w:val="Odstavecseseznamem"/>
        <w:ind w:left="1080"/>
        <w:jc w:val="both"/>
      </w:pPr>
      <w:r w:rsidRPr="00BB6DA3">
        <w:t>………………………………………………………………………………………………………………………………………………………………………………………………………………………………………………………………………………………………………………………………………………………………………………………………</w:t>
      </w:r>
    </w:p>
    <w:p w14:paraId="333A078B" w14:textId="77777777" w:rsidR="00FD202C" w:rsidRPr="00BB6DA3" w:rsidRDefault="00FD202C" w:rsidP="006F7E9F">
      <w:pPr>
        <w:pStyle w:val="Odstavecseseznamem"/>
        <w:numPr>
          <w:ilvl w:val="1"/>
          <w:numId w:val="67"/>
        </w:numPr>
        <w:jc w:val="both"/>
      </w:pPr>
      <w:r w:rsidRPr="00BB6DA3">
        <w:t>Please attach [</w:t>
      </w:r>
      <w:r w:rsidRPr="00BB6DA3">
        <w:rPr>
          <w:color w:val="00B5C8" w:themeColor="accent3" w:themeTint="BF"/>
        </w:rPr>
        <w:t>official tax or administrative document broadly used in Czechia and where the NACE code is included</w:t>
      </w:r>
      <w:r w:rsidRPr="00BB6DA3">
        <w:t>].</w:t>
      </w:r>
    </w:p>
    <w:p w14:paraId="5440257A" w14:textId="77777777" w:rsidR="00FD202C" w:rsidRPr="00BB6DA3" w:rsidRDefault="00FD202C" w:rsidP="00FD202C">
      <w:pPr>
        <w:pStyle w:val="Odstavecseseznamem"/>
        <w:ind w:left="1080"/>
        <w:jc w:val="both"/>
      </w:pPr>
    </w:p>
    <w:tbl>
      <w:tblPr>
        <w:tblStyle w:val="Mkatabulky"/>
        <w:tblW w:w="5000" w:type="pct"/>
        <w:tblInd w:w="-5" w:type="dxa"/>
        <w:tblLook w:val="04A0" w:firstRow="1" w:lastRow="0" w:firstColumn="1" w:lastColumn="0" w:noHBand="0" w:noVBand="1"/>
      </w:tblPr>
      <w:tblGrid>
        <w:gridCol w:w="9016"/>
      </w:tblGrid>
      <w:tr w:rsidR="00BB0CC9" w:rsidRPr="00BB6DA3" w14:paraId="081C848D" w14:textId="77777777">
        <w:tc>
          <w:tcPr>
            <w:tcW w:w="9016" w:type="dxa"/>
            <w:shd w:val="clear" w:color="auto" w:fill="D4FBFF" w:themeFill="accent3" w:themeFillTint="1A"/>
          </w:tcPr>
          <w:p w14:paraId="3BEAAC30" w14:textId="77777777" w:rsidR="00FD202C" w:rsidRPr="00BB6DA3" w:rsidRDefault="00FD202C">
            <w:pPr>
              <w:pStyle w:val="Odstavecseseznamem"/>
              <w:shd w:val="clear" w:color="auto" w:fill="D4FBFF" w:themeFill="accent3" w:themeFillTint="1A"/>
              <w:spacing w:after="240"/>
              <w:jc w:val="both"/>
              <w:rPr>
                <w:b/>
                <w:bCs/>
                <w:color w:val="00B5C8" w:themeColor="accent3" w:themeTint="BF"/>
              </w:rPr>
            </w:pPr>
            <w:r w:rsidRPr="00BB6DA3">
              <w:rPr>
                <w:b/>
                <w:bCs/>
                <w:color w:val="00B5C8" w:themeColor="accent3" w:themeTint="BF"/>
              </w:rPr>
              <w:t>Instructions</w:t>
            </w:r>
          </w:p>
          <w:p w14:paraId="34DC725F" w14:textId="77777777" w:rsidR="00FD202C" w:rsidRPr="00BB6DA3" w:rsidRDefault="00FD202C">
            <w:pPr>
              <w:pStyle w:val="Odstavecseseznamem"/>
              <w:spacing w:after="240"/>
              <w:jc w:val="both"/>
            </w:pPr>
            <w:r w:rsidRPr="00BB6DA3">
              <w:t>Question 3 should only be asked if the documents required in Questions 1 and 2 are insufficient to ascertain the alignment between the operation and the definition of the type of action.</w:t>
            </w:r>
          </w:p>
        </w:tc>
      </w:tr>
    </w:tbl>
    <w:p w14:paraId="4915C720" w14:textId="77777777" w:rsidR="00FD202C" w:rsidRPr="00BB6DA3" w:rsidRDefault="00FD202C" w:rsidP="00E5673A">
      <w:pPr>
        <w:rPr>
          <w:rFonts w:ascii="Trebuchet MS" w:hAnsi="Trebuchet MS"/>
        </w:rPr>
      </w:pPr>
    </w:p>
    <w:p w14:paraId="6384EF6A" w14:textId="7EF94AEB" w:rsidR="00FD202C" w:rsidRPr="00BB6DA3" w:rsidRDefault="00FD202C" w:rsidP="6E3BDDF8">
      <w:pPr>
        <w:pStyle w:val="Odstavecseseznamem"/>
        <w:numPr>
          <w:ilvl w:val="0"/>
          <w:numId w:val="2"/>
        </w:numPr>
        <w:spacing w:after="240"/>
      </w:pPr>
      <w:r w:rsidRPr="00BB6DA3">
        <w:t>Please attach [</w:t>
      </w:r>
      <w:r w:rsidRPr="00BB6DA3">
        <w:rPr>
          <w:color w:val="00B5C8" w:themeColor="accent3" w:themeTint="BF"/>
        </w:rPr>
        <w:t>relevant document that helps to ascertain the objectives of the operation, in line with the objective(s) of the type of action at hand</w:t>
      </w:r>
      <w:r w:rsidRPr="00BB6DA3">
        <w:t>].</w:t>
      </w:r>
    </w:p>
    <w:p w14:paraId="7DE198B6" w14:textId="77777777" w:rsidR="00FD202C" w:rsidRPr="00BB6DA3" w:rsidRDefault="00FD202C" w:rsidP="00FD202C">
      <w:pPr>
        <w:pStyle w:val="Odstavecseseznamem"/>
        <w:spacing w:after="240"/>
        <w:ind w:left="360"/>
        <w:rPr>
          <w:szCs w:val="18"/>
        </w:rPr>
      </w:pPr>
    </w:p>
    <w:p w14:paraId="52AC6AD6" w14:textId="0B71E39F" w:rsidR="00FD202C" w:rsidRPr="00BB6DA3" w:rsidRDefault="435692DB" w:rsidP="6E3BDDF8">
      <w:pPr>
        <w:pStyle w:val="Odstavecseseznamem"/>
        <w:numPr>
          <w:ilvl w:val="0"/>
          <w:numId w:val="2"/>
        </w:numPr>
        <w:ind w:left="0"/>
      </w:pPr>
      <w:r w:rsidRPr="00BB6DA3">
        <w:rPr>
          <w:i/>
          <w:iCs/>
        </w:rPr>
        <w:t xml:space="preserve"> </w:t>
      </w:r>
      <w:r w:rsidR="00FD202C" w:rsidRPr="00BB6DA3">
        <w:rPr>
          <w:i/>
          <w:iCs/>
        </w:rPr>
        <w:t>On the housing and equipment investments</w:t>
      </w:r>
      <w:r w:rsidR="00FD202C" w:rsidRPr="00BB6DA3">
        <w:t>.</w:t>
      </w:r>
    </w:p>
    <w:p w14:paraId="3B8B8329" w14:textId="77777777" w:rsidR="00FD202C" w:rsidRPr="00BB6DA3" w:rsidRDefault="00FD202C" w:rsidP="006F7E9F">
      <w:pPr>
        <w:pStyle w:val="Odstavecseseznamem"/>
        <w:numPr>
          <w:ilvl w:val="1"/>
          <w:numId w:val="67"/>
        </w:numPr>
      </w:pPr>
      <w:r w:rsidRPr="00BB6DA3">
        <w:t>In case your project relates to housing, please attach a technical presentation of the measures aiming at increasing energy efficiency and/or renewable energy use.</w:t>
      </w:r>
    </w:p>
    <w:p w14:paraId="7233998D" w14:textId="77777777" w:rsidR="00FD202C" w:rsidRPr="00BB6DA3" w:rsidRDefault="00FD202C" w:rsidP="006F7E9F">
      <w:pPr>
        <w:pStyle w:val="Odstavecseseznamem"/>
        <w:numPr>
          <w:ilvl w:val="1"/>
          <w:numId w:val="67"/>
        </w:numPr>
      </w:pPr>
      <w:r w:rsidRPr="00BB6DA3">
        <w:t>In case your project relates to the purchase of furniture, equipment and vehicles, please provide a financial rationale to explain this purchase.</w:t>
      </w:r>
    </w:p>
    <w:p w14:paraId="4096B860" w14:textId="77777777" w:rsidR="00FD202C" w:rsidRPr="00BB6DA3" w:rsidRDefault="00FD202C" w:rsidP="00FD202C">
      <w:pPr>
        <w:pStyle w:val="Odstavecseseznamem"/>
        <w:ind w:left="1080"/>
        <w:jc w:val="both"/>
      </w:pPr>
      <w:r w:rsidRPr="00BB6DA3">
        <w:t>………………………………………………………………………………………………………………………………………………………………………………………………………………………………………………………………………………………………………………………………………………………………………………………………</w:t>
      </w:r>
    </w:p>
    <w:p w14:paraId="712C01FB" w14:textId="77777777" w:rsidR="00FD202C" w:rsidRPr="00BB6DA3" w:rsidRDefault="00FD202C" w:rsidP="00FD202C">
      <w:pPr>
        <w:pStyle w:val="Odstavecseseznamem"/>
        <w:ind w:left="1080"/>
        <w:jc w:val="both"/>
      </w:pPr>
      <w:r w:rsidRPr="00BB6DA3">
        <w:t>………………………………………………………………………………………………………………………………………………………………………………………………………………………………………………………………………………………………………………………………………………………………………………………………</w:t>
      </w:r>
    </w:p>
    <w:p w14:paraId="4054E27C" w14:textId="77777777" w:rsidR="00FD202C" w:rsidRPr="00BB6DA3" w:rsidRDefault="00FD202C" w:rsidP="00FD202C">
      <w:pPr>
        <w:pStyle w:val="Odstavecseseznamem"/>
        <w:ind w:left="1080"/>
        <w:jc w:val="both"/>
      </w:pPr>
      <w:r w:rsidRPr="00BB6DA3">
        <w:t>………………………………………………………………………………………………………………………………………………………………………………………………………………………………………………………………………………………………………………………………………………………………………………………………</w:t>
      </w:r>
    </w:p>
    <w:p w14:paraId="138182E5" w14:textId="77777777" w:rsidR="00FD202C" w:rsidRPr="00BB6DA3" w:rsidRDefault="00FD202C" w:rsidP="00FD202C">
      <w:pPr>
        <w:pStyle w:val="Odstavecseseznamem"/>
        <w:ind w:left="1080"/>
        <w:jc w:val="both"/>
      </w:pPr>
      <w:r w:rsidRPr="00BB6DA3">
        <w:t>………………………………………………………………………………………………………………………………………………………………………………………………………………………………………………………………………………………………………………………………………………………………………………………………</w:t>
      </w:r>
    </w:p>
    <w:p w14:paraId="6A87487B" w14:textId="77777777" w:rsidR="00FD202C" w:rsidRPr="00BB6DA3" w:rsidRDefault="00FD202C" w:rsidP="00FD202C">
      <w:pPr>
        <w:pStyle w:val="Odstavecseseznamem"/>
        <w:ind w:left="1080"/>
        <w:jc w:val="both"/>
      </w:pPr>
    </w:p>
    <w:tbl>
      <w:tblPr>
        <w:tblStyle w:val="Mkatabulky"/>
        <w:tblW w:w="5000" w:type="pct"/>
        <w:tblInd w:w="-5" w:type="dxa"/>
        <w:tblLook w:val="04A0" w:firstRow="1" w:lastRow="0" w:firstColumn="1" w:lastColumn="0" w:noHBand="0" w:noVBand="1"/>
      </w:tblPr>
      <w:tblGrid>
        <w:gridCol w:w="9016"/>
      </w:tblGrid>
      <w:tr w:rsidR="00FD202C" w:rsidRPr="00BB6DA3" w14:paraId="068EADE4" w14:textId="77777777" w:rsidTr="23ECCBDC">
        <w:tc>
          <w:tcPr>
            <w:tcW w:w="9016" w:type="dxa"/>
            <w:shd w:val="clear" w:color="auto" w:fill="D4FBFF" w:themeFill="accent3" w:themeFillTint="1A"/>
          </w:tcPr>
          <w:p w14:paraId="62F486D9" w14:textId="77777777" w:rsidR="00FD202C" w:rsidRPr="00BB6DA3" w:rsidRDefault="00FD202C">
            <w:pPr>
              <w:pStyle w:val="Odstavecseseznamem"/>
              <w:shd w:val="clear" w:color="auto" w:fill="D4FBFF" w:themeFill="accent3" w:themeFillTint="1A"/>
              <w:spacing w:after="240"/>
              <w:jc w:val="both"/>
              <w:rPr>
                <w:b/>
                <w:bCs/>
                <w:color w:val="00B5C8" w:themeColor="accent3" w:themeTint="BF"/>
              </w:rPr>
            </w:pPr>
            <w:r w:rsidRPr="00BB6DA3">
              <w:rPr>
                <w:b/>
                <w:bCs/>
                <w:color w:val="00B5C8" w:themeColor="accent3" w:themeTint="BF"/>
              </w:rPr>
              <w:t>Instructions</w:t>
            </w:r>
          </w:p>
          <w:p w14:paraId="59E62FD0" w14:textId="77777777" w:rsidR="00FD202C" w:rsidRPr="00BB6DA3" w:rsidRDefault="00FD202C">
            <w:pPr>
              <w:pStyle w:val="Odstavecseseznamem"/>
              <w:spacing w:after="240"/>
              <w:jc w:val="both"/>
            </w:pPr>
            <w:r w:rsidRPr="00BB6DA3">
              <w:t>In case certain PPs present operations that are related:</w:t>
            </w:r>
          </w:p>
          <w:p w14:paraId="6EC51780" w14:textId="77777777" w:rsidR="00FD202C" w:rsidRPr="00BB6DA3" w:rsidRDefault="00FD202C" w:rsidP="006F7E9F">
            <w:pPr>
              <w:pStyle w:val="Odstavecseseznamem"/>
              <w:numPr>
                <w:ilvl w:val="0"/>
                <w:numId w:val="73"/>
              </w:numPr>
              <w:spacing w:after="240"/>
              <w:jc w:val="both"/>
            </w:pPr>
            <w:r w:rsidRPr="00BB6DA3">
              <w:t>To airport infrastructure</w:t>
            </w:r>
          </w:p>
          <w:p w14:paraId="1A237AA5" w14:textId="77777777" w:rsidR="00FD202C" w:rsidRPr="00BB6DA3" w:rsidRDefault="00FD202C" w:rsidP="006F7E9F">
            <w:pPr>
              <w:pStyle w:val="Odstavecseseznamem"/>
              <w:numPr>
                <w:ilvl w:val="0"/>
                <w:numId w:val="73"/>
              </w:numPr>
              <w:spacing w:after="240"/>
              <w:jc w:val="both"/>
            </w:pPr>
            <w:r w:rsidRPr="00BB6DA3">
              <w:t>To the disposal of waste in landfills</w:t>
            </w:r>
          </w:p>
          <w:p w14:paraId="5E24CA35" w14:textId="77777777" w:rsidR="00FD202C" w:rsidRPr="00BB6DA3" w:rsidRDefault="00FD202C" w:rsidP="006F7E9F">
            <w:pPr>
              <w:pStyle w:val="Odstavecseseznamem"/>
              <w:numPr>
                <w:ilvl w:val="0"/>
                <w:numId w:val="73"/>
              </w:numPr>
              <w:spacing w:after="240"/>
              <w:jc w:val="both"/>
            </w:pPr>
            <w:r w:rsidRPr="00BB6DA3">
              <w:t>To the production, processing, transport, distribution, storage or combustion of fossil fuels</w:t>
            </w:r>
          </w:p>
          <w:p w14:paraId="446E2AEC" w14:textId="77777777" w:rsidR="00FD202C" w:rsidRPr="00BB6DA3" w:rsidRDefault="00FD202C" w:rsidP="006F7E9F">
            <w:pPr>
              <w:pStyle w:val="Odstavecseseznamem"/>
              <w:numPr>
                <w:ilvl w:val="0"/>
                <w:numId w:val="73"/>
              </w:numPr>
              <w:spacing w:after="240"/>
              <w:jc w:val="both"/>
            </w:pPr>
            <w:r w:rsidRPr="00BB6DA3">
              <w:t>To the treatment of residual waste</w:t>
            </w:r>
          </w:p>
          <w:p w14:paraId="51716724" w14:textId="77777777" w:rsidR="00FD202C" w:rsidRPr="00BB6DA3" w:rsidRDefault="00FD202C">
            <w:pPr>
              <w:spacing w:after="240"/>
              <w:rPr>
                <w:rFonts w:ascii="Trebuchet MS" w:hAnsi="Trebuchet MS"/>
              </w:rPr>
            </w:pPr>
            <w:r w:rsidRPr="00BB6DA3">
              <w:rPr>
                <w:rFonts w:ascii="Trebuchet MS" w:hAnsi="Trebuchet MS"/>
              </w:rPr>
              <w:t>It is strongly advised to directly reach out to the PP to discuss in a call the rationale and context of the project. This will allow the MA to determine whether exceptions to the exclusions (as listed in the self-assessment checklist template) are applicable. Due to the complexity of this type of activities and of the exceptions – where a case-by-case reasoning and comprehensive information are needed – it is indeed advisable to hold live discussions.</w:t>
            </w:r>
          </w:p>
        </w:tc>
      </w:tr>
      <w:bookmarkEnd w:id="129"/>
    </w:tbl>
    <w:p w14:paraId="2AB1C731" w14:textId="77777777" w:rsidR="00FD202C" w:rsidRPr="00BB6DA3" w:rsidRDefault="00FD202C" w:rsidP="000F35CD">
      <w:pPr>
        <w:rPr>
          <w:rFonts w:ascii="Trebuchet MS" w:hAnsi="Trebuchet MS"/>
        </w:rPr>
      </w:pPr>
    </w:p>
    <w:p w14:paraId="01336198" w14:textId="77777777" w:rsidR="00FD202C" w:rsidRPr="00BB6DA3" w:rsidRDefault="70AED0E7" w:rsidP="0093486D">
      <w:pPr>
        <w:pStyle w:val="Nadpis3"/>
        <w:numPr>
          <w:ilvl w:val="2"/>
          <w:numId w:val="0"/>
        </w:numPr>
        <w:rPr>
          <w:rFonts w:ascii="Trebuchet MS" w:hAnsi="Trebuchet MS"/>
        </w:rPr>
      </w:pPr>
      <w:bookmarkStart w:id="133" w:name="_Toc1506328868"/>
      <w:bookmarkStart w:id="134" w:name="_Toc1231868684"/>
      <w:r w:rsidRPr="00BB6DA3">
        <w:rPr>
          <w:rFonts w:ascii="Trebuchet MS" w:hAnsi="Trebuchet MS"/>
        </w:rPr>
        <w:t>On permits and assessments</w:t>
      </w:r>
      <w:bookmarkEnd w:id="133"/>
      <w:bookmarkEnd w:id="134"/>
    </w:p>
    <w:p w14:paraId="2B33BFF0" w14:textId="6D7D1AF0" w:rsidR="00FD202C" w:rsidRPr="00BB6DA3" w:rsidRDefault="00FD202C" w:rsidP="6E3BDDF8">
      <w:pPr>
        <w:pStyle w:val="Odstavecseseznamem"/>
        <w:numPr>
          <w:ilvl w:val="0"/>
          <w:numId w:val="2"/>
        </w:numPr>
        <w:spacing w:before="240"/>
        <w:ind w:left="0"/>
      </w:pPr>
      <w:r w:rsidRPr="00BB6DA3">
        <w:rPr>
          <w:i/>
          <w:iCs/>
        </w:rPr>
        <w:t>On permits.</w:t>
      </w:r>
      <w:r w:rsidRPr="00BB6DA3">
        <w:t xml:space="preserve"> Please attach the following:</w:t>
      </w:r>
    </w:p>
    <w:p w14:paraId="7B572B1C" w14:textId="77777777" w:rsidR="00FD202C" w:rsidRPr="00BB6DA3" w:rsidRDefault="00FD202C" w:rsidP="006F7E9F">
      <w:pPr>
        <w:pStyle w:val="Odstavecseseznamem"/>
        <w:numPr>
          <w:ilvl w:val="1"/>
          <w:numId w:val="67"/>
        </w:numPr>
        <w:spacing w:before="240"/>
      </w:pPr>
      <w:r w:rsidRPr="00BB6DA3">
        <w:t xml:space="preserve"> [</w:t>
      </w:r>
      <w:r w:rsidRPr="00BB6DA3">
        <w:rPr>
          <w:color w:val="00B5C8" w:themeColor="accent3" w:themeTint="BF"/>
        </w:rPr>
        <w:t>name of the permits specific to the call and the sector of the operations expected, and which were listed in the self-assessment questionnaire</w:t>
      </w:r>
      <w:r w:rsidRPr="00BB6DA3">
        <w:t>].</w:t>
      </w:r>
    </w:p>
    <w:p w14:paraId="5A1DBD1B" w14:textId="77777777" w:rsidR="00FD202C" w:rsidRPr="00BB6DA3" w:rsidRDefault="00FD202C" w:rsidP="00FD202C">
      <w:pPr>
        <w:pStyle w:val="Odstavecseseznamem"/>
        <w:spacing w:before="240"/>
        <w:ind w:left="1080"/>
      </w:pPr>
    </w:p>
    <w:p w14:paraId="41EC94A4" w14:textId="77777777" w:rsidR="00FD202C" w:rsidRPr="00BB6DA3" w:rsidRDefault="00FD202C" w:rsidP="6E3BDDF8">
      <w:pPr>
        <w:pStyle w:val="Odstavecseseznamem"/>
        <w:numPr>
          <w:ilvl w:val="0"/>
          <w:numId w:val="2"/>
        </w:numPr>
        <w:ind w:left="3"/>
        <w:jc w:val="both"/>
      </w:pPr>
      <w:r w:rsidRPr="00BB6DA3">
        <w:rPr>
          <w:i/>
          <w:iCs/>
        </w:rPr>
        <w:t>On climate proofing</w:t>
      </w:r>
      <w:r w:rsidRPr="00BB6DA3">
        <w:t>. In case your project was subject to a climate proofing, please attach:</w:t>
      </w:r>
    </w:p>
    <w:p w14:paraId="2C0F3DA2" w14:textId="77777777" w:rsidR="00FD202C" w:rsidRPr="00BB6DA3" w:rsidRDefault="00FD202C" w:rsidP="006F7E9F">
      <w:pPr>
        <w:pStyle w:val="Odstavecseseznamem"/>
        <w:numPr>
          <w:ilvl w:val="0"/>
          <w:numId w:val="71"/>
        </w:numPr>
      </w:pPr>
      <w:r w:rsidRPr="00BB6DA3">
        <w:t>The results of the screening for the mitigation pillar, with:</w:t>
      </w:r>
    </w:p>
    <w:p w14:paraId="5FBC3276" w14:textId="77777777" w:rsidR="00FD202C" w:rsidRPr="00BB6DA3" w:rsidRDefault="00FD202C" w:rsidP="006F7E9F">
      <w:pPr>
        <w:pStyle w:val="Odstavecseseznamem"/>
        <w:numPr>
          <w:ilvl w:val="1"/>
          <w:numId w:val="71"/>
        </w:numPr>
      </w:pPr>
      <w:r w:rsidRPr="00BB6DA3">
        <w:t>A clear indication whether the project leads to emissions above 20.000tCO2eq/year</w:t>
      </w:r>
    </w:p>
    <w:p w14:paraId="51E8C510" w14:textId="77777777" w:rsidR="00FD202C" w:rsidRPr="00BB6DA3" w:rsidRDefault="00FD202C" w:rsidP="006F7E9F">
      <w:pPr>
        <w:pStyle w:val="Odstavecseseznamem"/>
        <w:numPr>
          <w:ilvl w:val="1"/>
          <w:numId w:val="71"/>
        </w:numPr>
      </w:pPr>
      <w:r w:rsidRPr="00BB6DA3">
        <w:t>A justification of whether the project exceeds 20.000tCO2eq/year (based on the green list, or red list, or carbon footprint calculation)</w:t>
      </w:r>
    </w:p>
    <w:p w14:paraId="69DCDBBD" w14:textId="77777777" w:rsidR="00FD202C" w:rsidRPr="00BB6DA3" w:rsidRDefault="00FD202C" w:rsidP="006F7E9F">
      <w:pPr>
        <w:pStyle w:val="Odstavecseseznamem"/>
        <w:numPr>
          <w:ilvl w:val="0"/>
          <w:numId w:val="71"/>
        </w:numPr>
      </w:pPr>
      <w:r w:rsidRPr="00BB6DA3">
        <w:t>If your project exceeds 20.000tCO2eq/year:</w:t>
      </w:r>
    </w:p>
    <w:p w14:paraId="58E6D533" w14:textId="77777777" w:rsidR="00FD202C" w:rsidRPr="00BB6DA3" w:rsidRDefault="00FD202C" w:rsidP="006F7E9F">
      <w:pPr>
        <w:pStyle w:val="Odstavecseseznamem"/>
        <w:numPr>
          <w:ilvl w:val="1"/>
          <w:numId w:val="71"/>
        </w:numPr>
      </w:pPr>
      <w:r w:rsidRPr="00BB6DA3">
        <w:t>Results of the detailed analysis to monetise the emissions</w:t>
      </w:r>
    </w:p>
    <w:p w14:paraId="2A8DE2D1" w14:textId="77777777" w:rsidR="00FD202C" w:rsidRPr="00BB6DA3" w:rsidRDefault="00FD202C" w:rsidP="006F7E9F">
      <w:pPr>
        <w:pStyle w:val="Odstavecseseznamem"/>
        <w:numPr>
          <w:ilvl w:val="1"/>
          <w:numId w:val="71"/>
        </w:numPr>
      </w:pPr>
      <w:r w:rsidRPr="00BB6DA3">
        <w:t>Results of the cost-benefits analysis</w:t>
      </w:r>
    </w:p>
    <w:p w14:paraId="204324E0" w14:textId="77777777" w:rsidR="00FD202C" w:rsidRPr="00BB6DA3" w:rsidRDefault="00FD202C" w:rsidP="006F7E9F">
      <w:pPr>
        <w:pStyle w:val="Odstavecseseznamem"/>
        <w:numPr>
          <w:ilvl w:val="1"/>
          <w:numId w:val="71"/>
        </w:numPr>
      </w:pPr>
      <w:r w:rsidRPr="00BB6DA3">
        <w:t>Results of the verification of compliance with European mitigation targets for 2030 and 2050</w:t>
      </w:r>
    </w:p>
    <w:p w14:paraId="4AEA5AA6" w14:textId="77777777" w:rsidR="00FD202C" w:rsidRPr="00BB6DA3" w:rsidRDefault="00FD202C" w:rsidP="006F7E9F">
      <w:pPr>
        <w:pStyle w:val="Odstavecseseznamem"/>
        <w:numPr>
          <w:ilvl w:val="1"/>
          <w:numId w:val="71"/>
        </w:numPr>
      </w:pPr>
      <w:r w:rsidRPr="00BB6DA3">
        <w:t>Description of the mitigation measures to mitigate emissions and to ensure energy efficiency</w:t>
      </w:r>
    </w:p>
    <w:p w14:paraId="1BA471C4" w14:textId="77777777" w:rsidR="00FD202C" w:rsidRPr="00BB6DA3" w:rsidRDefault="00FD202C" w:rsidP="006F7E9F">
      <w:pPr>
        <w:pStyle w:val="Odstavecseseznamem"/>
        <w:numPr>
          <w:ilvl w:val="0"/>
          <w:numId w:val="71"/>
        </w:numPr>
      </w:pPr>
      <w:r w:rsidRPr="00BB6DA3">
        <w:t>The results of the screening for the adaptation pillar:</w:t>
      </w:r>
    </w:p>
    <w:p w14:paraId="0EAD2F6B" w14:textId="77777777" w:rsidR="00FD202C" w:rsidRPr="00BB6DA3" w:rsidRDefault="00FD202C" w:rsidP="006F7E9F">
      <w:pPr>
        <w:pStyle w:val="Odstavecseseznamem"/>
        <w:numPr>
          <w:ilvl w:val="1"/>
          <w:numId w:val="71"/>
        </w:numPr>
      </w:pPr>
      <w:r w:rsidRPr="00BB6DA3">
        <w:t>Sensitivity analysis</w:t>
      </w:r>
    </w:p>
    <w:p w14:paraId="2500CCBA" w14:textId="77777777" w:rsidR="00FD202C" w:rsidRPr="00BB6DA3" w:rsidRDefault="00FD202C" w:rsidP="006F7E9F">
      <w:pPr>
        <w:pStyle w:val="Odstavecseseznamem"/>
        <w:numPr>
          <w:ilvl w:val="1"/>
          <w:numId w:val="71"/>
        </w:numPr>
      </w:pPr>
      <w:r w:rsidRPr="00BB6DA3">
        <w:t>Exposure analysis</w:t>
      </w:r>
    </w:p>
    <w:p w14:paraId="2ABABF88" w14:textId="77777777" w:rsidR="00FD202C" w:rsidRPr="00BB6DA3" w:rsidRDefault="00FD202C" w:rsidP="006F7E9F">
      <w:pPr>
        <w:pStyle w:val="Odstavecseseznamem"/>
        <w:numPr>
          <w:ilvl w:val="0"/>
          <w:numId w:val="71"/>
        </w:numPr>
      </w:pPr>
      <w:r w:rsidRPr="00BB6DA3">
        <w:t>If your project as a medium or high vulnerability levels in at least one climate risk:</w:t>
      </w:r>
    </w:p>
    <w:p w14:paraId="59529494" w14:textId="77777777" w:rsidR="00FD202C" w:rsidRPr="00BB6DA3" w:rsidRDefault="00FD202C" w:rsidP="006F7E9F">
      <w:pPr>
        <w:pStyle w:val="Odstavecseseznamem"/>
        <w:numPr>
          <w:ilvl w:val="1"/>
          <w:numId w:val="71"/>
        </w:numPr>
      </w:pPr>
      <w:r w:rsidRPr="00BB6DA3">
        <w:t>Results of the proofing in terms of adaptation measures</w:t>
      </w:r>
    </w:p>
    <w:p w14:paraId="501AD93E" w14:textId="77777777" w:rsidR="00FD202C" w:rsidRPr="00BB6DA3" w:rsidRDefault="00FD202C" w:rsidP="006F7E9F">
      <w:pPr>
        <w:pStyle w:val="Odstavecseseznamem"/>
        <w:numPr>
          <w:ilvl w:val="1"/>
          <w:numId w:val="71"/>
        </w:numPr>
      </w:pPr>
      <w:r w:rsidRPr="00BB6DA3">
        <w:t>Probability analysis</w:t>
      </w:r>
    </w:p>
    <w:p w14:paraId="310CF372" w14:textId="77777777" w:rsidR="00FD202C" w:rsidRPr="00BB6DA3" w:rsidRDefault="00FD202C" w:rsidP="006F7E9F">
      <w:pPr>
        <w:pStyle w:val="Odstavecseseznamem"/>
        <w:numPr>
          <w:ilvl w:val="1"/>
          <w:numId w:val="71"/>
        </w:numPr>
      </w:pPr>
      <w:r w:rsidRPr="00BB6DA3">
        <w:t>Impact analysis</w:t>
      </w:r>
    </w:p>
    <w:p w14:paraId="58E420AC" w14:textId="77777777" w:rsidR="00FD202C" w:rsidRPr="00BB6DA3" w:rsidRDefault="00FD202C" w:rsidP="006F7E9F">
      <w:pPr>
        <w:pStyle w:val="Odstavecseseznamem"/>
        <w:numPr>
          <w:ilvl w:val="1"/>
          <w:numId w:val="71"/>
        </w:numPr>
      </w:pPr>
      <w:r w:rsidRPr="00BB6DA3">
        <w:t>Risk analysis</w:t>
      </w:r>
    </w:p>
    <w:p w14:paraId="42C65288" w14:textId="77777777" w:rsidR="00FD202C" w:rsidRPr="00BB6DA3" w:rsidRDefault="00FD202C" w:rsidP="006F7E9F">
      <w:pPr>
        <w:pStyle w:val="Odstavecseseznamem"/>
        <w:numPr>
          <w:ilvl w:val="1"/>
          <w:numId w:val="71"/>
        </w:numPr>
      </w:pPr>
      <w:r w:rsidRPr="00BB6DA3">
        <w:t>Link to the regional, national and European adaptation plans</w:t>
      </w:r>
    </w:p>
    <w:p w14:paraId="4D590266" w14:textId="77777777" w:rsidR="00FD202C" w:rsidRPr="00BB6DA3" w:rsidRDefault="00FD202C" w:rsidP="00FD202C">
      <w:pPr>
        <w:pStyle w:val="Odstavecseseznamem"/>
        <w:ind w:left="1137"/>
      </w:pPr>
    </w:p>
    <w:p w14:paraId="6ABDD878" w14:textId="77777777" w:rsidR="00FD202C" w:rsidRPr="00BB6DA3" w:rsidRDefault="70AED0E7" w:rsidP="0093486D">
      <w:pPr>
        <w:pStyle w:val="Nadpis3"/>
        <w:numPr>
          <w:ilvl w:val="2"/>
          <w:numId w:val="0"/>
        </w:numPr>
        <w:rPr>
          <w:rFonts w:ascii="Trebuchet MS" w:hAnsi="Trebuchet MS"/>
        </w:rPr>
      </w:pPr>
      <w:bookmarkStart w:id="135" w:name="_Toc1445629210"/>
      <w:bookmarkStart w:id="136" w:name="_Toc101708673"/>
      <w:r w:rsidRPr="00BB6DA3">
        <w:rPr>
          <w:rFonts w:ascii="Trebuchet MS" w:hAnsi="Trebuchet MS"/>
        </w:rPr>
        <w:t>Additional detail on the project</w:t>
      </w:r>
      <w:bookmarkEnd w:id="135"/>
      <w:bookmarkEnd w:id="136"/>
    </w:p>
    <w:tbl>
      <w:tblPr>
        <w:tblStyle w:val="Mkatabulky"/>
        <w:tblW w:w="0" w:type="auto"/>
        <w:shd w:val="clear" w:color="auto" w:fill="D4FBFF" w:themeFill="accent3" w:themeFillTint="1A"/>
        <w:tblLook w:val="04A0" w:firstRow="1" w:lastRow="0" w:firstColumn="1" w:lastColumn="0" w:noHBand="0" w:noVBand="1"/>
      </w:tblPr>
      <w:tblGrid>
        <w:gridCol w:w="9016"/>
      </w:tblGrid>
      <w:tr w:rsidR="00FD202C" w:rsidRPr="00BB6DA3" w14:paraId="4A9DF81C" w14:textId="77777777">
        <w:tc>
          <w:tcPr>
            <w:tcW w:w="9016" w:type="dxa"/>
            <w:shd w:val="clear" w:color="auto" w:fill="D4FBFF" w:themeFill="accent3" w:themeFillTint="1A"/>
          </w:tcPr>
          <w:p w14:paraId="1026767F" w14:textId="77777777" w:rsidR="00FD202C" w:rsidRPr="00BB6DA3" w:rsidRDefault="00FD202C">
            <w:pPr>
              <w:rPr>
                <w:rFonts w:ascii="Trebuchet MS" w:hAnsi="Trebuchet MS"/>
                <w:b/>
                <w:bCs/>
                <w:color w:val="00B5C8" w:themeColor="accent3" w:themeTint="BF"/>
              </w:rPr>
            </w:pPr>
            <w:r w:rsidRPr="00BB6DA3">
              <w:rPr>
                <w:rFonts w:ascii="Trebuchet MS" w:hAnsi="Trebuchet MS"/>
                <w:b/>
                <w:bCs/>
                <w:color w:val="00B5C8" w:themeColor="accent3" w:themeTint="BF"/>
              </w:rPr>
              <w:t>Instructions</w:t>
            </w:r>
          </w:p>
          <w:p w14:paraId="2E9CA620" w14:textId="77777777" w:rsidR="00FD202C" w:rsidRPr="00BB6DA3" w:rsidRDefault="00FD202C">
            <w:pPr>
              <w:rPr>
                <w:rFonts w:ascii="Trebuchet MS" w:hAnsi="Trebuchet MS"/>
              </w:rPr>
            </w:pPr>
            <w:r w:rsidRPr="00BB6DA3">
              <w:rPr>
                <w:rFonts w:ascii="Trebuchet MS" w:hAnsi="Trebuchet MS"/>
              </w:rPr>
              <w:t>Question 7 must only be asked if Step 1 of the guidelines concluded that an SEA identified criteria of selection, and if the self-assessment checklist asked about these criteria.</w:t>
            </w:r>
          </w:p>
        </w:tc>
      </w:tr>
    </w:tbl>
    <w:p w14:paraId="294425E3" w14:textId="77777777" w:rsidR="00FD202C" w:rsidRPr="00BB6DA3" w:rsidRDefault="00FD202C" w:rsidP="6E3BDDF8">
      <w:pPr>
        <w:pStyle w:val="Odstavecseseznamem"/>
        <w:numPr>
          <w:ilvl w:val="0"/>
          <w:numId w:val="2"/>
        </w:numPr>
        <w:spacing w:before="240"/>
        <w:ind w:left="3"/>
        <w:jc w:val="both"/>
      </w:pPr>
      <w:r w:rsidRPr="00BB6DA3">
        <w:rPr>
          <w:i/>
          <w:iCs/>
        </w:rPr>
        <w:t>On the additional criteria</w:t>
      </w:r>
      <w:r w:rsidRPr="00BB6DA3">
        <w:t>. Please attach [</w:t>
      </w:r>
      <w:r w:rsidRPr="00BB6DA3">
        <w:rPr>
          <w:color w:val="005761"/>
        </w:rPr>
        <w:t>document(s) that justify the alignment with the criteria identified by the SEA</w:t>
      </w:r>
      <w:r w:rsidRPr="00BB6DA3">
        <w:t>].</w:t>
      </w:r>
    </w:p>
    <w:p w14:paraId="366E3588" w14:textId="77777777" w:rsidR="00FD202C" w:rsidRPr="00BB6DA3" w:rsidRDefault="00FD202C" w:rsidP="00FD202C">
      <w:pPr>
        <w:pStyle w:val="Odstavecseseznamem"/>
        <w:spacing w:before="240"/>
        <w:ind w:left="360"/>
        <w:jc w:val="both"/>
      </w:pPr>
    </w:p>
    <w:tbl>
      <w:tblPr>
        <w:tblStyle w:val="Mkatabulky"/>
        <w:tblW w:w="0" w:type="auto"/>
        <w:shd w:val="clear" w:color="auto" w:fill="D4FBFF" w:themeFill="accent3" w:themeFillTint="1A"/>
        <w:tblLook w:val="04A0" w:firstRow="1" w:lastRow="0" w:firstColumn="1" w:lastColumn="0" w:noHBand="0" w:noVBand="1"/>
      </w:tblPr>
      <w:tblGrid>
        <w:gridCol w:w="9016"/>
      </w:tblGrid>
      <w:tr w:rsidR="00FD202C" w:rsidRPr="00BB6DA3" w14:paraId="2B07F260" w14:textId="77777777">
        <w:tc>
          <w:tcPr>
            <w:tcW w:w="9016" w:type="dxa"/>
            <w:shd w:val="clear" w:color="auto" w:fill="D4FBFF" w:themeFill="accent3" w:themeFillTint="1A"/>
          </w:tcPr>
          <w:p w14:paraId="3D08617F" w14:textId="77777777" w:rsidR="00FD202C" w:rsidRPr="00BB6DA3" w:rsidRDefault="00FD202C">
            <w:pPr>
              <w:rPr>
                <w:rFonts w:ascii="Trebuchet MS" w:hAnsi="Trebuchet MS"/>
                <w:b/>
                <w:bCs/>
                <w:color w:val="00B5C8" w:themeColor="accent3" w:themeTint="BF"/>
              </w:rPr>
            </w:pPr>
            <w:r w:rsidRPr="00BB6DA3">
              <w:rPr>
                <w:rFonts w:ascii="Trebuchet MS" w:hAnsi="Trebuchet MS"/>
                <w:b/>
                <w:bCs/>
                <w:color w:val="00B5C8" w:themeColor="accent3" w:themeTint="BF"/>
              </w:rPr>
              <w:t>Instructions</w:t>
            </w:r>
          </w:p>
          <w:p w14:paraId="05911CBB" w14:textId="77777777" w:rsidR="00FD202C" w:rsidRPr="00BB6DA3" w:rsidRDefault="00FD202C">
            <w:pPr>
              <w:rPr>
                <w:rFonts w:ascii="Trebuchet MS" w:hAnsi="Trebuchet MS"/>
              </w:rPr>
            </w:pPr>
            <w:r w:rsidRPr="00BB6DA3">
              <w:rPr>
                <w:rFonts w:ascii="Trebuchet MS" w:hAnsi="Trebuchet MS"/>
              </w:rPr>
              <w:t>Question 8 must only be added if the self-assessment checklist referred to the technical screening criteria from the EU Taxonomy.</w:t>
            </w:r>
          </w:p>
        </w:tc>
      </w:tr>
    </w:tbl>
    <w:p w14:paraId="6AEA0871" w14:textId="286AE453" w:rsidR="00FD202C" w:rsidRPr="00BB6DA3" w:rsidRDefault="00FD202C" w:rsidP="6E3BDDF8">
      <w:pPr>
        <w:pStyle w:val="Odstavecseseznamem"/>
        <w:numPr>
          <w:ilvl w:val="0"/>
          <w:numId w:val="2"/>
        </w:numPr>
        <w:spacing w:before="240"/>
        <w:ind w:left="3"/>
        <w:jc w:val="both"/>
      </w:pPr>
      <w:r w:rsidRPr="00BB6DA3">
        <w:rPr>
          <w:i/>
          <w:iCs/>
        </w:rPr>
        <w:t>On the EU Taxonomy criteria</w:t>
      </w:r>
      <w:r w:rsidRPr="00BB6DA3">
        <w:t>. If your project corresponds to [</w:t>
      </w:r>
      <w:r w:rsidRPr="00BB6DA3">
        <w:rPr>
          <w:color w:val="005761"/>
        </w:rPr>
        <w:t>applicable NACE codes for the EU Taxonomy technical screening criteria, as identified in Step 1</w:t>
      </w:r>
      <w:r w:rsidRPr="00BB6DA3">
        <w:t>], please attach or describe in written how and why the project aligns with criteria [</w:t>
      </w:r>
      <w:r w:rsidRPr="00BB6DA3">
        <w:rPr>
          <w:color w:val="005761"/>
        </w:rPr>
        <w:t>criteria listed in the self-assessment checklist</w:t>
      </w:r>
      <w:r w:rsidRPr="00BB6DA3">
        <w:t>].</w:t>
      </w:r>
    </w:p>
    <w:p w14:paraId="2F52C067" w14:textId="77777777" w:rsidR="00FD202C" w:rsidRPr="00BB6DA3" w:rsidRDefault="00FD202C" w:rsidP="00FD202C">
      <w:pPr>
        <w:ind w:left="360"/>
        <w:rPr>
          <w:rFonts w:ascii="Trebuchet MS" w:hAnsi="Trebuchet MS"/>
        </w:rPr>
      </w:pPr>
      <w:r w:rsidRPr="00BB6DA3">
        <w:rPr>
          <w:rFonts w:ascii="Trebuchet MS" w:hAnsi="Trebuchet MS"/>
        </w:rPr>
        <w:t>…………………………………………………………………………………………………………………………………………………………………………………………………………………………………………………………………………………………………………………………………………………………………………………………………………………………………..</w:t>
      </w:r>
    </w:p>
    <w:p w14:paraId="14ABF1E2" w14:textId="77777777" w:rsidR="00FD202C" w:rsidRPr="00BB6DA3" w:rsidRDefault="00FD202C" w:rsidP="00FD202C">
      <w:pPr>
        <w:ind w:left="360"/>
        <w:rPr>
          <w:rFonts w:ascii="Trebuchet MS" w:hAnsi="Trebuchet MS"/>
        </w:rPr>
      </w:pPr>
      <w:r w:rsidRPr="00BB6DA3">
        <w:rPr>
          <w:rFonts w:ascii="Trebuchet MS" w:hAnsi="Trebuchet MS"/>
        </w:rPr>
        <w:t>…………………………………………………………………………………………………………………………………………………………………………………………………………………………………………………………………………………………………………………………………………………………………………………………………………………………………..</w:t>
      </w:r>
    </w:p>
    <w:p w14:paraId="236B2300" w14:textId="77777777" w:rsidR="00FD202C" w:rsidRPr="00BB6DA3" w:rsidRDefault="00FD202C" w:rsidP="00FD202C">
      <w:pPr>
        <w:ind w:left="360"/>
        <w:rPr>
          <w:rFonts w:ascii="Trebuchet MS" w:hAnsi="Trebuchet MS"/>
        </w:rPr>
      </w:pPr>
      <w:r w:rsidRPr="00BB6DA3">
        <w:rPr>
          <w:rFonts w:ascii="Trebuchet MS" w:hAnsi="Trebuchet MS"/>
        </w:rPr>
        <w:t>……………………………………………………………………………………………………………………………………………………………………………………………………………………………………………………………………………………………………………………………………………………………………………………………………………………………………</w:t>
      </w:r>
    </w:p>
    <w:p w14:paraId="59293AA0" w14:textId="22F7D9A2" w:rsidR="00FD202C" w:rsidRPr="00BB6DA3" w:rsidRDefault="00FD202C" w:rsidP="005835B4">
      <w:pPr>
        <w:ind w:left="360"/>
        <w:rPr>
          <w:rFonts w:ascii="Trebuchet MS" w:hAnsi="Trebuchet MS"/>
        </w:rPr>
      </w:pPr>
      <w:r w:rsidRPr="00BB6DA3">
        <w:rPr>
          <w:rFonts w:ascii="Trebuchet MS" w:hAnsi="Trebuchet MS"/>
        </w:rPr>
        <w:t>……………………………………………………………………………………………………………………………………………………………………………………………………………………………………………………………………………………………………………………………………………………………………………………………………………………………………</w:t>
      </w:r>
    </w:p>
    <w:p w14:paraId="1DBAF075" w14:textId="77777777" w:rsidR="00FD202C" w:rsidRPr="00BB6DA3" w:rsidRDefault="70AED0E7" w:rsidP="0093486D">
      <w:pPr>
        <w:pStyle w:val="Nadpis2"/>
        <w:numPr>
          <w:ilvl w:val="1"/>
          <w:numId w:val="0"/>
        </w:numPr>
        <w:rPr>
          <w:rFonts w:ascii="Trebuchet MS" w:hAnsi="Trebuchet MS"/>
        </w:rPr>
      </w:pPr>
      <w:bookmarkStart w:id="137" w:name="_Toc1728828830"/>
      <w:bookmarkStart w:id="138" w:name="_Toc1094309463"/>
      <w:r w:rsidRPr="00BB6DA3">
        <w:rPr>
          <w:rFonts w:ascii="Trebuchet MS" w:hAnsi="Trebuchet MS"/>
        </w:rPr>
        <w:t>Declaration of completeness</w:t>
      </w:r>
      <w:bookmarkEnd w:id="137"/>
      <w:bookmarkEnd w:id="138"/>
    </w:p>
    <w:p w14:paraId="27A7744C" w14:textId="77777777" w:rsidR="00FD202C" w:rsidRPr="00BB6DA3" w:rsidRDefault="00FD202C" w:rsidP="006F7E9F">
      <w:pPr>
        <w:pStyle w:val="Odstavecseseznamem"/>
        <w:numPr>
          <w:ilvl w:val="0"/>
          <w:numId w:val="72"/>
        </w:numPr>
        <w:jc w:val="both"/>
      </w:pPr>
      <w:r w:rsidRPr="00BB6DA3">
        <w:t xml:space="preserve"> I confirm that my responses reflect the reality of the project plans, and that elements that may change my responses have been communicated to the [</w:t>
      </w:r>
      <w:r w:rsidRPr="00BB6DA3">
        <w:rPr>
          <w:color w:val="00B5C8" w:themeColor="accent3" w:themeTint="BF"/>
        </w:rPr>
        <w:t>name of the Czech authority in charge of the operation</w:t>
      </w:r>
      <w:r w:rsidRPr="00BB6DA3">
        <w:t>].</w:t>
      </w:r>
    </w:p>
    <w:p w14:paraId="5E255F80" w14:textId="78109C5A" w:rsidR="00FD202C" w:rsidRPr="00BB6DA3" w:rsidRDefault="00FD202C" w:rsidP="006F7E9F">
      <w:pPr>
        <w:pStyle w:val="Odstavecseseznamem"/>
        <w:numPr>
          <w:ilvl w:val="0"/>
          <w:numId w:val="72"/>
        </w:numPr>
        <w:jc w:val="both"/>
      </w:pPr>
      <w:r w:rsidRPr="00BB6DA3">
        <w:t xml:space="preserve"> I understand that, if my project is funded, I will be required to ensure the validity of the responses and the alignment of the project with the objectives and law throughout the funding cycle. If that is not the case, I may need to reimburse the funding received.</w:t>
      </w:r>
    </w:p>
    <w:p w14:paraId="5ACD8DCF" w14:textId="77777777" w:rsidR="00FD202C" w:rsidRPr="00BB6DA3" w:rsidRDefault="00FD202C" w:rsidP="006F7E9F">
      <w:pPr>
        <w:pStyle w:val="Odstavecseseznamem"/>
        <w:numPr>
          <w:ilvl w:val="0"/>
          <w:numId w:val="72"/>
        </w:numPr>
        <w:jc w:val="both"/>
      </w:pPr>
      <w:r w:rsidRPr="00BB6DA3">
        <w:t xml:space="preserve"> I understand that any changes in these responses during the implementation of the project must be shared immediately with the [</w:t>
      </w:r>
      <w:r w:rsidRPr="00BB6DA3">
        <w:rPr>
          <w:color w:val="00B5C8" w:themeColor="accent3" w:themeTint="BF"/>
        </w:rPr>
        <w:t>name of the Czech authority in charge of the operation</w:t>
      </w:r>
      <w:r w:rsidRPr="00BB6DA3">
        <w:t>].</w:t>
      </w:r>
    </w:p>
    <w:p w14:paraId="4E04DD92" w14:textId="77777777" w:rsidR="005835B4" w:rsidRPr="00BB6DA3" w:rsidRDefault="005835B4" w:rsidP="00FD202C">
      <w:pPr>
        <w:rPr>
          <w:rFonts w:ascii="Trebuchet MS" w:hAnsi="Trebuchet MS"/>
        </w:rPr>
      </w:pPr>
    </w:p>
    <w:p w14:paraId="4112D593" w14:textId="1964E07D" w:rsidR="00FD202C" w:rsidRPr="00BB6DA3" w:rsidRDefault="00FD202C" w:rsidP="00FD202C">
      <w:pPr>
        <w:rPr>
          <w:rFonts w:ascii="Trebuchet MS" w:hAnsi="Trebuchet MS"/>
        </w:rPr>
      </w:pPr>
      <w:r w:rsidRPr="00BB6DA3">
        <w:rPr>
          <w:rFonts w:ascii="Trebuchet MS" w:hAnsi="Trebuchet MS"/>
        </w:rPr>
        <w:t>Prepared in…………………………………………….on the……………………………………….</w:t>
      </w:r>
    </w:p>
    <w:p w14:paraId="2FA55689" w14:textId="5E376512" w:rsidR="00570169" w:rsidRPr="00BB6DA3" w:rsidRDefault="00FD202C" w:rsidP="00064215">
      <w:pPr>
        <w:rPr>
          <w:rFonts w:ascii="Trebuchet MS" w:hAnsi="Trebuchet MS"/>
        </w:rPr>
      </w:pPr>
      <w:r w:rsidRPr="00BB6DA3">
        <w:rPr>
          <w:rFonts w:ascii="Trebuchet MS" w:hAnsi="Trebuchet MS"/>
        </w:rPr>
        <w:t>Project proponent signature:</w:t>
      </w:r>
      <w:r w:rsidR="00570169" w:rsidRPr="00BB6DA3">
        <w:rPr>
          <w:rFonts w:ascii="Trebuchet MS" w:hAnsi="Trebuchet MS"/>
        </w:rPr>
        <w:br w:type="page"/>
      </w:r>
    </w:p>
    <w:p w14:paraId="22D3228D" w14:textId="77777777" w:rsidR="00FD202C" w:rsidRPr="00BB6DA3" w:rsidRDefault="736164C5" w:rsidP="00DC2F37">
      <w:pPr>
        <w:pStyle w:val="Nadpis1"/>
        <w:numPr>
          <w:ilvl w:val="0"/>
          <w:numId w:val="0"/>
        </w:numPr>
        <w:rPr>
          <w:rFonts w:ascii="Trebuchet MS" w:hAnsi="Trebuchet MS"/>
        </w:rPr>
      </w:pPr>
      <w:bookmarkStart w:id="139" w:name="_Toc736753376"/>
      <w:bookmarkStart w:id="140" w:name="_Ref160198347"/>
      <w:bookmarkStart w:id="141" w:name="_Toc1840158042"/>
      <w:r w:rsidRPr="00BB6DA3">
        <w:rPr>
          <w:rFonts w:ascii="Trebuchet MS" w:hAnsi="Trebuchet MS"/>
        </w:rPr>
        <w:t>Annex E – Template for contractual evidence list</w:t>
      </w:r>
      <w:r w:rsidR="5B36DE77" w:rsidRPr="00BB6DA3">
        <w:rPr>
          <w:rFonts w:ascii="Trebuchet MS" w:hAnsi="Trebuchet MS"/>
        </w:rPr>
        <w:t xml:space="preserve"> for CPF</w:t>
      </w:r>
      <w:bookmarkEnd w:id="139"/>
      <w:bookmarkEnd w:id="140"/>
      <w:bookmarkEnd w:id="141"/>
    </w:p>
    <w:p w14:paraId="75CC6BFD" w14:textId="77777777" w:rsidR="004C2A74" w:rsidRPr="00BB6DA3" w:rsidRDefault="004C2A74" w:rsidP="00064215">
      <w:pPr>
        <w:pStyle w:val="W03Object-01Title"/>
        <w:spacing w:before="120" w:after="120"/>
        <w:rPr>
          <w:rFonts w:ascii="Trebuchet MS" w:hAnsi="Trebuchet MS"/>
        </w:rPr>
      </w:pPr>
      <w:r w:rsidRPr="00BB6DA3">
        <w:rPr>
          <w:rFonts w:ascii="Trebuchet MS" w:hAnsi="Trebuchet MS"/>
        </w:rPr>
        <w:t>What does this template entail?</w:t>
      </w:r>
    </w:p>
    <w:p w14:paraId="3E57AEBD" w14:textId="31395B40" w:rsidR="004C2A74" w:rsidRPr="00BB6DA3" w:rsidRDefault="004C2A74" w:rsidP="00064215">
      <w:pPr>
        <w:spacing w:before="120" w:after="120"/>
        <w:rPr>
          <w:rFonts w:ascii="Trebuchet MS" w:hAnsi="Trebuchet MS"/>
        </w:rPr>
      </w:pPr>
      <w:r w:rsidRPr="00BB6DA3">
        <w:rPr>
          <w:rFonts w:ascii="Trebuchet MS" w:hAnsi="Trebuchet MS"/>
        </w:rPr>
        <w:t xml:space="preserve">This document supports the guidelines for the application of the DNSH principle under Cohesion Policy Funds (CPF). It aims at supporting Managing Authority (MAs) to design preliminary evidence lists that will be shared with private proponents (PPs) to </w:t>
      </w:r>
      <w:r w:rsidR="00AA79D3" w:rsidRPr="00BB6DA3">
        <w:rPr>
          <w:rFonts w:ascii="Trebuchet MS" w:hAnsi="Trebuchet MS"/>
        </w:rPr>
        <w:t>indicate which documents must be valid throughout the funding cycle and what monitoring measures are applicable</w:t>
      </w:r>
      <w:r w:rsidRPr="00BB6DA3">
        <w:rPr>
          <w:rFonts w:ascii="Trebuchet MS" w:hAnsi="Trebuchet MS"/>
        </w:rPr>
        <w:t xml:space="preserve">. </w:t>
      </w:r>
    </w:p>
    <w:p w14:paraId="15102401" w14:textId="58825D32" w:rsidR="004C2A74" w:rsidRPr="00BB6DA3" w:rsidRDefault="004C2A74" w:rsidP="00064215">
      <w:pPr>
        <w:spacing w:before="120" w:after="120"/>
        <w:rPr>
          <w:rFonts w:ascii="Trebuchet MS" w:hAnsi="Trebuchet MS"/>
        </w:rPr>
      </w:pPr>
      <w:r w:rsidRPr="00BB6DA3">
        <w:rPr>
          <w:rFonts w:ascii="Trebuchet MS" w:hAnsi="Trebuchet MS"/>
        </w:rPr>
        <w:t xml:space="preserve">The template may also be used for financial instruments. It is advised that MAs refine the template to develop the </w:t>
      </w:r>
      <w:r w:rsidR="00742DB3" w:rsidRPr="00BB6DA3">
        <w:rPr>
          <w:rFonts w:ascii="Trebuchet MS" w:hAnsi="Trebuchet MS"/>
        </w:rPr>
        <w:t xml:space="preserve">monitoring measures </w:t>
      </w:r>
      <w:r w:rsidRPr="00BB6DA3">
        <w:rPr>
          <w:rFonts w:ascii="Trebuchet MS" w:hAnsi="Trebuchet MS"/>
        </w:rPr>
        <w:t>due to in-depth knowledge about environmental safeguards. The list may then be transferred to the entity that disburses the funds of the financial instrument and can then be used to help PPs gather their justificatory documents.</w:t>
      </w:r>
    </w:p>
    <w:p w14:paraId="2741F3AF" w14:textId="77777777" w:rsidR="004C2A74" w:rsidRPr="00BB6DA3" w:rsidRDefault="004C2A74" w:rsidP="00064215">
      <w:pPr>
        <w:pStyle w:val="W03Object-01Title"/>
        <w:spacing w:before="120" w:after="120"/>
        <w:rPr>
          <w:rFonts w:ascii="Trebuchet MS" w:hAnsi="Trebuchet MS"/>
        </w:rPr>
      </w:pPr>
      <w:r w:rsidRPr="00BB6DA3">
        <w:rPr>
          <w:rFonts w:ascii="Trebuchet MS" w:hAnsi="Trebuchet MS"/>
        </w:rPr>
        <w:t>How to use this template?</w:t>
      </w:r>
    </w:p>
    <w:p w14:paraId="282E58B1" w14:textId="02831488" w:rsidR="004C2A74" w:rsidRPr="00BB6DA3" w:rsidRDefault="004C2A74" w:rsidP="00064215">
      <w:pPr>
        <w:spacing w:before="120" w:after="120"/>
        <w:rPr>
          <w:rFonts w:ascii="Trebuchet MS" w:hAnsi="Trebuchet MS"/>
        </w:rPr>
      </w:pPr>
      <w:r w:rsidRPr="00BB6DA3">
        <w:rPr>
          <w:rFonts w:ascii="Trebuchet MS" w:hAnsi="Trebuchet MS"/>
        </w:rPr>
        <w:t xml:space="preserve">This template should be used under Step </w:t>
      </w:r>
      <w:r w:rsidR="00E17953" w:rsidRPr="00BB6DA3">
        <w:rPr>
          <w:rFonts w:ascii="Trebuchet MS" w:hAnsi="Trebuchet MS"/>
        </w:rPr>
        <w:t>3</w:t>
      </w:r>
      <w:r w:rsidRPr="00BB6DA3">
        <w:rPr>
          <w:rFonts w:ascii="Trebuchet MS" w:hAnsi="Trebuchet MS"/>
        </w:rPr>
        <w:t xml:space="preserve"> as a tool to present PPs with the list of documents that </w:t>
      </w:r>
      <w:r w:rsidR="000B006D" w:rsidRPr="00BB6DA3">
        <w:rPr>
          <w:rFonts w:ascii="Trebuchet MS" w:hAnsi="Trebuchet MS"/>
        </w:rPr>
        <w:t xml:space="preserve">must be valid </w:t>
      </w:r>
      <w:r w:rsidR="00365647" w:rsidRPr="00BB6DA3">
        <w:rPr>
          <w:rFonts w:ascii="Trebuchet MS" w:hAnsi="Trebuchet MS"/>
        </w:rPr>
        <w:t xml:space="preserve">throughout the </w:t>
      </w:r>
      <w:r w:rsidR="002B3410" w:rsidRPr="00BB6DA3">
        <w:rPr>
          <w:rFonts w:ascii="Trebuchet MS" w:hAnsi="Trebuchet MS"/>
        </w:rPr>
        <w:t xml:space="preserve">funding cycle </w:t>
      </w:r>
      <w:r w:rsidR="00EB7997" w:rsidRPr="00BB6DA3">
        <w:rPr>
          <w:rFonts w:ascii="Trebuchet MS" w:hAnsi="Trebuchet MS"/>
        </w:rPr>
        <w:t xml:space="preserve">and with information on the monitoring measures that they will have to go through. </w:t>
      </w:r>
      <w:r w:rsidRPr="00BB6DA3">
        <w:rPr>
          <w:rFonts w:ascii="Trebuchet MS" w:hAnsi="Trebuchet MS"/>
        </w:rPr>
        <w:t xml:space="preserve">The template requires the </w:t>
      </w:r>
      <w:r w:rsidR="00EB7997" w:rsidRPr="00BB6DA3">
        <w:rPr>
          <w:rFonts w:ascii="Trebuchet MS" w:hAnsi="Trebuchet MS"/>
        </w:rPr>
        <w:t xml:space="preserve">preliminary evidence </w:t>
      </w:r>
      <w:r w:rsidRPr="00BB6DA3">
        <w:rPr>
          <w:rFonts w:ascii="Trebuchet MS" w:hAnsi="Trebuchet MS"/>
        </w:rPr>
        <w:t>list that was defined under Step 2.3.</w:t>
      </w:r>
    </w:p>
    <w:p w14:paraId="150D4928" w14:textId="77076072" w:rsidR="004C2A74" w:rsidRPr="00BB6DA3" w:rsidRDefault="007B6D2D" w:rsidP="004C2A74">
      <w:pPr>
        <w:spacing w:after="0"/>
        <w:rPr>
          <w:rFonts w:ascii="Trebuchet MS" w:hAnsi="Trebuchet MS"/>
        </w:rPr>
      </w:pPr>
      <w:r w:rsidRPr="00BB6DA3">
        <w:rPr>
          <w:rFonts w:ascii="Trebuchet MS" w:hAnsi="Trebuchet MS"/>
          <w:noProof/>
          <w:lang w:val="cs-CZ" w:eastAsia="cs-CZ"/>
        </w:rPr>
        <w:drawing>
          <wp:inline distT="0" distB="0" distL="0" distR="0" wp14:anchorId="5D8D1E71" wp14:editId="09BA68F4">
            <wp:extent cx="5731510" cy="929640"/>
            <wp:effectExtent l="0" t="0" r="2540" b="3810"/>
            <wp:docPr id="1468263755" name="Picture 1468263755" descr="A close-up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263755" name="Picture 1" descr="A close-up of a computer screen&#10;&#10;Description automatically generated"/>
                    <pic:cNvPicPr/>
                  </pic:nvPicPr>
                  <pic:blipFill>
                    <a:blip r:embed="rId40"/>
                    <a:stretch>
                      <a:fillRect/>
                    </a:stretch>
                  </pic:blipFill>
                  <pic:spPr>
                    <a:xfrm>
                      <a:off x="0" y="0"/>
                      <a:ext cx="5731510" cy="929640"/>
                    </a:xfrm>
                    <a:prstGeom prst="rect">
                      <a:avLst/>
                    </a:prstGeom>
                  </pic:spPr>
                </pic:pic>
              </a:graphicData>
            </a:graphic>
          </wp:inline>
        </w:drawing>
      </w:r>
    </w:p>
    <w:p w14:paraId="72F9D77B" w14:textId="6E596BBF" w:rsidR="004C2A74" w:rsidRPr="00BB6DA3" w:rsidRDefault="004C2A74" w:rsidP="00064215">
      <w:pPr>
        <w:spacing w:before="120" w:after="120"/>
        <w:rPr>
          <w:rFonts w:ascii="Trebuchet MS" w:hAnsi="Trebuchet MS"/>
        </w:rPr>
      </w:pPr>
      <w:r w:rsidRPr="00BB6DA3">
        <w:rPr>
          <w:rFonts w:ascii="Trebuchet MS" w:hAnsi="Trebuchet MS"/>
        </w:rPr>
        <w:t>The list should thus be refined for each call for operations. Instructions on amendments are presented in blue boxes. Elements that must be amended and/or filled in by the MAs are noted in blue. Elements in black may directly be reused by MAs. For more clarity for the PPs and to avoid using the jargon specific to CPF, these elements refer to the PPs as “you” and their proposed operations as “your project”.</w:t>
      </w:r>
    </w:p>
    <w:p w14:paraId="18E13FEF" w14:textId="54484131" w:rsidR="005F16A5" w:rsidRPr="00BB6DA3" w:rsidRDefault="32E6CE4A" w:rsidP="005F16A5">
      <w:pPr>
        <w:pStyle w:val="Nadpis2"/>
        <w:numPr>
          <w:ilvl w:val="1"/>
          <w:numId w:val="0"/>
        </w:numPr>
        <w:rPr>
          <w:rFonts w:ascii="Trebuchet MS" w:hAnsi="Trebuchet MS"/>
        </w:rPr>
      </w:pPr>
      <w:bookmarkStart w:id="142" w:name="_Toc602755799"/>
      <w:bookmarkStart w:id="143" w:name="_Toc1883701236"/>
      <w:r w:rsidRPr="00BB6DA3">
        <w:rPr>
          <w:rFonts w:ascii="Trebuchet MS" w:hAnsi="Trebuchet MS"/>
        </w:rPr>
        <w:t>Presentation of the list and of the PP’s responsibilities</w:t>
      </w:r>
      <w:bookmarkEnd w:id="142"/>
      <w:bookmarkEnd w:id="143"/>
    </w:p>
    <w:p w14:paraId="41FA0DA5" w14:textId="77777777" w:rsidR="00905EAF" w:rsidRPr="00BB6DA3" w:rsidRDefault="005F16A5" w:rsidP="00064215">
      <w:pPr>
        <w:spacing w:before="120" w:after="120"/>
        <w:rPr>
          <w:rFonts w:ascii="Trebuchet MS" w:hAnsi="Trebuchet MS"/>
        </w:rPr>
      </w:pPr>
      <w:r w:rsidRPr="00BB6DA3">
        <w:rPr>
          <w:rFonts w:ascii="Trebuchet MS" w:hAnsi="Trebuchet MS"/>
        </w:rPr>
        <w:t xml:space="preserve">This call for projects is supported by European funding. In order to ensure that this funding does not support projects that harm our environment, some criteria are applied to pre-select projects. This </w:t>
      </w:r>
      <w:r w:rsidR="006600DC" w:rsidRPr="00BB6DA3">
        <w:rPr>
          <w:rFonts w:ascii="Trebuchet MS" w:hAnsi="Trebuchet MS"/>
        </w:rPr>
        <w:t>contractual</w:t>
      </w:r>
      <w:r w:rsidRPr="00BB6DA3">
        <w:rPr>
          <w:rFonts w:ascii="Trebuchet MS" w:hAnsi="Trebuchet MS"/>
        </w:rPr>
        <w:t xml:space="preserve"> evidence list </w:t>
      </w:r>
      <w:r w:rsidR="006600DC" w:rsidRPr="00BB6DA3">
        <w:rPr>
          <w:rFonts w:ascii="Trebuchet MS" w:hAnsi="Trebuchet MS"/>
        </w:rPr>
        <w:t>outlines</w:t>
      </w:r>
      <w:r w:rsidR="00905EAF" w:rsidRPr="00BB6DA3">
        <w:rPr>
          <w:rFonts w:ascii="Trebuchet MS" w:hAnsi="Trebuchet MS"/>
        </w:rPr>
        <w:t>:</w:t>
      </w:r>
    </w:p>
    <w:p w14:paraId="145E7CF5" w14:textId="2F34E143" w:rsidR="005F16A5" w:rsidRPr="00BB6DA3" w:rsidRDefault="00905EAF" w:rsidP="006F7E9F">
      <w:pPr>
        <w:pStyle w:val="Odstavecseseznamem"/>
        <w:numPr>
          <w:ilvl w:val="0"/>
          <w:numId w:val="71"/>
        </w:numPr>
        <w:spacing w:before="120" w:after="120"/>
      </w:pPr>
      <w:r w:rsidRPr="00BB6DA3">
        <w:t>T</w:t>
      </w:r>
      <w:r w:rsidR="006600DC" w:rsidRPr="00BB6DA3">
        <w:t xml:space="preserve">he </w:t>
      </w:r>
      <w:r w:rsidR="00230B40" w:rsidRPr="00BB6DA3">
        <w:t>justificatory documents that your project must</w:t>
      </w:r>
      <w:r w:rsidR="005F16A5" w:rsidRPr="00BB6DA3">
        <w:t xml:space="preserve"> </w:t>
      </w:r>
      <w:r w:rsidRPr="00BB6DA3">
        <w:t>respect throughout the funding.</w:t>
      </w:r>
      <w:r w:rsidR="005F16A5" w:rsidRPr="00BB6DA3">
        <w:t xml:space="preserve"> </w:t>
      </w:r>
    </w:p>
    <w:p w14:paraId="42E78CA5" w14:textId="0D0B125B" w:rsidR="00F85B39" w:rsidRPr="00BB6DA3" w:rsidRDefault="007B6344" w:rsidP="006F7E9F">
      <w:pPr>
        <w:pStyle w:val="Odstavecseseznamem"/>
        <w:numPr>
          <w:ilvl w:val="0"/>
          <w:numId w:val="71"/>
        </w:numPr>
        <w:spacing w:before="120" w:after="120"/>
      </w:pPr>
      <w:r w:rsidRPr="00BB6DA3">
        <w:t xml:space="preserve">The </w:t>
      </w:r>
      <w:r w:rsidR="000B7785" w:rsidRPr="00BB6DA3">
        <w:t>verifications that [</w:t>
      </w:r>
      <w:r w:rsidR="000B7785" w:rsidRPr="00BB6DA3">
        <w:rPr>
          <w:color w:val="00B5C8" w:themeColor="accent3" w:themeTint="BF"/>
        </w:rPr>
        <w:t>Czech authority that implements the programme</w:t>
      </w:r>
      <w:r w:rsidR="000B7785" w:rsidRPr="00BB6DA3">
        <w:t xml:space="preserve">] </w:t>
      </w:r>
      <w:r w:rsidR="00527F5F" w:rsidRPr="00BB6DA3">
        <w:t xml:space="preserve">will </w:t>
      </w:r>
      <w:r w:rsidR="00A373E4" w:rsidRPr="00BB6DA3">
        <w:t>conduct</w:t>
      </w:r>
      <w:r w:rsidR="00527F5F" w:rsidRPr="00BB6DA3">
        <w:t xml:space="preserve"> on your project </w:t>
      </w:r>
      <w:r w:rsidR="005D2DEC" w:rsidRPr="00BB6DA3">
        <w:t>during its implementation.</w:t>
      </w:r>
    </w:p>
    <w:p w14:paraId="07EC8146" w14:textId="25D8E6B8" w:rsidR="005F16A5" w:rsidRPr="00BB6DA3" w:rsidRDefault="005F16A5" w:rsidP="00064215">
      <w:pPr>
        <w:spacing w:before="120" w:after="120"/>
        <w:rPr>
          <w:rFonts w:ascii="Trebuchet MS" w:hAnsi="Trebuchet MS"/>
        </w:rPr>
      </w:pPr>
      <w:r w:rsidRPr="00BB6DA3">
        <w:rPr>
          <w:rFonts w:ascii="Trebuchet MS" w:hAnsi="Trebuchet MS"/>
        </w:rPr>
        <w:t xml:space="preserve">If </w:t>
      </w:r>
      <w:r w:rsidR="00F85B39" w:rsidRPr="00BB6DA3">
        <w:rPr>
          <w:rFonts w:ascii="Trebuchet MS" w:hAnsi="Trebuchet MS"/>
        </w:rPr>
        <w:t xml:space="preserve">the justificatory documents </w:t>
      </w:r>
      <w:r w:rsidR="002B4DAD" w:rsidRPr="00BB6DA3">
        <w:rPr>
          <w:rFonts w:ascii="Trebuchet MS" w:hAnsi="Trebuchet MS"/>
        </w:rPr>
        <w:t xml:space="preserve">that must be respected are not respected (e.g., if a permit is </w:t>
      </w:r>
      <w:r w:rsidR="00896F98" w:rsidRPr="00BB6DA3">
        <w:rPr>
          <w:rFonts w:ascii="Trebuchet MS" w:hAnsi="Trebuchet MS"/>
        </w:rPr>
        <w:t>removed</w:t>
      </w:r>
      <w:r w:rsidR="002B4DAD" w:rsidRPr="00BB6DA3">
        <w:rPr>
          <w:rFonts w:ascii="Trebuchet MS" w:hAnsi="Trebuchet MS"/>
        </w:rPr>
        <w:t>)</w:t>
      </w:r>
      <w:r w:rsidR="00896F98" w:rsidRPr="00BB6DA3">
        <w:rPr>
          <w:rFonts w:ascii="Trebuchet MS" w:hAnsi="Trebuchet MS"/>
        </w:rPr>
        <w:t>,</w:t>
      </w:r>
      <w:r w:rsidRPr="00BB6DA3">
        <w:rPr>
          <w:rFonts w:ascii="Trebuchet MS" w:hAnsi="Trebuchet MS"/>
        </w:rPr>
        <w:t xml:space="preserve"> or </w:t>
      </w:r>
      <w:r w:rsidR="00896F98" w:rsidRPr="00BB6DA3">
        <w:rPr>
          <w:rFonts w:ascii="Trebuchet MS" w:hAnsi="Trebuchet MS"/>
        </w:rPr>
        <w:t>if</w:t>
      </w:r>
      <w:r w:rsidR="002B4DAD" w:rsidRPr="00BB6DA3">
        <w:rPr>
          <w:rFonts w:ascii="Trebuchet MS" w:hAnsi="Trebuchet MS"/>
        </w:rPr>
        <w:t xml:space="preserve"> </w:t>
      </w:r>
      <w:r w:rsidRPr="00BB6DA3">
        <w:rPr>
          <w:rFonts w:ascii="Trebuchet MS" w:hAnsi="Trebuchet MS"/>
        </w:rPr>
        <w:t xml:space="preserve">the </w:t>
      </w:r>
      <w:r w:rsidR="00E57CEA" w:rsidRPr="00BB6DA3">
        <w:rPr>
          <w:rFonts w:ascii="Trebuchet MS" w:hAnsi="Trebuchet MS"/>
        </w:rPr>
        <w:t xml:space="preserve">verifications </w:t>
      </w:r>
      <w:r w:rsidR="00374CBD" w:rsidRPr="00BB6DA3">
        <w:rPr>
          <w:rFonts w:ascii="Trebuchet MS" w:hAnsi="Trebuchet MS"/>
        </w:rPr>
        <w:t>on the project</w:t>
      </w:r>
      <w:r w:rsidRPr="00BB6DA3">
        <w:rPr>
          <w:rFonts w:ascii="Trebuchet MS" w:hAnsi="Trebuchet MS"/>
        </w:rPr>
        <w:t xml:space="preserve"> suggest that there is a mismatch between your project and the criteria of the call, you may be asked to reimburse the funds. </w:t>
      </w:r>
    </w:p>
    <w:p w14:paraId="17280BBC" w14:textId="781E6928" w:rsidR="005F16A5" w:rsidRPr="00BB6DA3" w:rsidRDefault="768AA5B1" w:rsidP="005F16A5">
      <w:pPr>
        <w:pStyle w:val="Nadpis2"/>
        <w:numPr>
          <w:ilvl w:val="1"/>
          <w:numId w:val="0"/>
        </w:numPr>
        <w:rPr>
          <w:rFonts w:ascii="Trebuchet MS" w:hAnsi="Trebuchet MS"/>
        </w:rPr>
      </w:pPr>
      <w:bookmarkStart w:id="144" w:name="_Toc1616319249"/>
      <w:bookmarkStart w:id="145" w:name="_Toc1193669610"/>
      <w:r w:rsidRPr="00BB6DA3">
        <w:rPr>
          <w:rFonts w:ascii="Trebuchet MS" w:hAnsi="Trebuchet MS"/>
        </w:rPr>
        <w:t xml:space="preserve">Documents </w:t>
      </w:r>
      <w:r w:rsidR="2796585A" w:rsidRPr="00BB6DA3">
        <w:rPr>
          <w:rFonts w:ascii="Trebuchet MS" w:hAnsi="Trebuchet MS"/>
        </w:rPr>
        <w:t>that must be kept</w:t>
      </w:r>
      <w:r w:rsidR="66EFA962" w:rsidRPr="00BB6DA3">
        <w:rPr>
          <w:rFonts w:ascii="Trebuchet MS" w:hAnsi="Trebuchet MS"/>
        </w:rPr>
        <w:t xml:space="preserve"> </w:t>
      </w:r>
      <w:r w:rsidR="2796585A" w:rsidRPr="00BB6DA3">
        <w:rPr>
          <w:rFonts w:ascii="Trebuchet MS" w:hAnsi="Trebuchet MS"/>
        </w:rPr>
        <w:t>valid throughout the funding</w:t>
      </w:r>
      <w:bookmarkEnd w:id="144"/>
      <w:bookmarkEnd w:id="145"/>
    </w:p>
    <w:tbl>
      <w:tblPr>
        <w:tblStyle w:val="Mkatabulky"/>
        <w:tblW w:w="5000" w:type="pct"/>
        <w:tblInd w:w="-5" w:type="dxa"/>
        <w:tblLook w:val="04A0" w:firstRow="1" w:lastRow="0" w:firstColumn="1" w:lastColumn="0" w:noHBand="0" w:noVBand="1"/>
      </w:tblPr>
      <w:tblGrid>
        <w:gridCol w:w="9016"/>
      </w:tblGrid>
      <w:tr w:rsidR="00A44390" w:rsidRPr="00BB6DA3" w14:paraId="1F18006A" w14:textId="77777777" w:rsidTr="0A1CD9D9">
        <w:trPr>
          <w:trHeight w:val="855"/>
        </w:trPr>
        <w:tc>
          <w:tcPr>
            <w:tcW w:w="9016" w:type="dxa"/>
            <w:shd w:val="clear" w:color="auto" w:fill="D4FBFF" w:themeFill="accent3" w:themeFillTint="1A"/>
          </w:tcPr>
          <w:p w14:paraId="56679B67" w14:textId="77777777" w:rsidR="005F16A5" w:rsidRPr="00BB6DA3" w:rsidRDefault="005F16A5">
            <w:pPr>
              <w:pStyle w:val="Odstavecseseznamem"/>
              <w:shd w:val="clear" w:color="auto" w:fill="D4FBFF" w:themeFill="accent3" w:themeFillTint="1A"/>
              <w:spacing w:after="240"/>
              <w:jc w:val="both"/>
              <w:rPr>
                <w:b/>
                <w:bCs/>
                <w:color w:val="00B5C8" w:themeColor="accent3" w:themeTint="BF"/>
              </w:rPr>
            </w:pPr>
            <w:r w:rsidRPr="00BB6DA3">
              <w:rPr>
                <w:b/>
                <w:bCs/>
                <w:color w:val="00B5C8" w:themeColor="accent3" w:themeTint="BF"/>
              </w:rPr>
              <w:t>Instructions</w:t>
            </w:r>
          </w:p>
          <w:p w14:paraId="667E8743" w14:textId="78C2E088" w:rsidR="005F16A5" w:rsidRPr="00BB6DA3" w:rsidRDefault="00A20EAA" w:rsidP="2FD9A50E">
            <w:pPr>
              <w:pStyle w:val="Odstavecseseznamem"/>
              <w:jc w:val="both"/>
            </w:pPr>
            <w:r w:rsidRPr="00BB6DA3">
              <w:t xml:space="preserve">All the documents that have been used to </w:t>
            </w:r>
            <w:r w:rsidR="000C79DD" w:rsidRPr="00BB6DA3">
              <w:t xml:space="preserve">validate the funding for the operation must </w:t>
            </w:r>
            <w:r w:rsidR="00CA6C52" w:rsidRPr="00BB6DA3">
              <w:t>be listed in the section. This will help the PP to clearly understand</w:t>
            </w:r>
            <w:r w:rsidR="009602F5" w:rsidRPr="00BB6DA3">
              <w:t xml:space="preserve"> which documents </w:t>
            </w:r>
            <w:r w:rsidR="004C2A74" w:rsidRPr="00BB6DA3">
              <w:t>must be valid until the end of the funding cycle.</w:t>
            </w:r>
          </w:p>
        </w:tc>
      </w:tr>
    </w:tbl>
    <w:p w14:paraId="41C512AF" w14:textId="77777777" w:rsidR="005F16A5" w:rsidRPr="00BB6DA3" w:rsidRDefault="005F16A5" w:rsidP="00CA3798">
      <w:pPr>
        <w:rPr>
          <w:rFonts w:ascii="Trebuchet MS" w:hAnsi="Trebuchet MS"/>
        </w:rPr>
      </w:pPr>
    </w:p>
    <w:p w14:paraId="23F2C280" w14:textId="412DC6EC" w:rsidR="00CA3798" w:rsidRPr="00BB6DA3" w:rsidRDefault="00CA3798" w:rsidP="00CA3798">
      <w:pPr>
        <w:rPr>
          <w:rFonts w:ascii="Trebuchet MS" w:hAnsi="Trebuchet MS"/>
        </w:rPr>
      </w:pPr>
      <w:r w:rsidRPr="00BB6DA3">
        <w:rPr>
          <w:rFonts w:ascii="Trebuchet MS" w:hAnsi="Trebuchet MS"/>
        </w:rPr>
        <w:t xml:space="preserve">Documents that you provided to show the alignment of your project with the call must be kept valid throughout the funding. For instance, permits must </w:t>
      </w:r>
      <w:r w:rsidR="00301722" w:rsidRPr="00BB6DA3">
        <w:rPr>
          <w:rFonts w:ascii="Trebuchet MS" w:hAnsi="Trebuchet MS"/>
        </w:rPr>
        <w:t xml:space="preserve">be renewed </w:t>
      </w:r>
      <w:r w:rsidR="009D19CE" w:rsidRPr="00BB6DA3">
        <w:rPr>
          <w:rFonts w:ascii="Trebuchet MS" w:hAnsi="Trebuchet MS"/>
        </w:rPr>
        <w:t xml:space="preserve">in due time. </w:t>
      </w:r>
      <w:r w:rsidR="00696290" w:rsidRPr="00BB6DA3">
        <w:rPr>
          <w:rFonts w:ascii="Trebuchet MS" w:hAnsi="Trebuchet MS"/>
        </w:rPr>
        <w:t xml:space="preserve">Below are listed all </w:t>
      </w:r>
      <w:r w:rsidR="00FB0BFE" w:rsidRPr="00BB6DA3">
        <w:rPr>
          <w:rFonts w:ascii="Trebuchet MS" w:hAnsi="Trebuchet MS"/>
        </w:rPr>
        <w:t xml:space="preserve">the documents that must </w:t>
      </w:r>
      <w:r w:rsidR="00930DB5" w:rsidRPr="00BB6DA3">
        <w:rPr>
          <w:rFonts w:ascii="Trebuchet MS" w:hAnsi="Trebuchet MS"/>
        </w:rPr>
        <w:t>be kept valid:</w:t>
      </w:r>
    </w:p>
    <w:p w14:paraId="55FAC98E" w14:textId="1D139384" w:rsidR="00930DB5" w:rsidRPr="00BB6DA3" w:rsidRDefault="00930DB5" w:rsidP="006F7E9F">
      <w:pPr>
        <w:pStyle w:val="Odstavecseseznamem"/>
        <w:numPr>
          <w:ilvl w:val="0"/>
          <w:numId w:val="83"/>
        </w:numPr>
      </w:pPr>
      <w:r w:rsidRPr="00BB6DA3">
        <w:t>[</w:t>
      </w:r>
      <w:r w:rsidRPr="00BB6DA3">
        <w:rPr>
          <w:color w:val="00B5C8" w:themeColor="accent3" w:themeTint="BF"/>
        </w:rPr>
        <w:t>list of documents that have been used in the preliminary evidence list</w:t>
      </w:r>
      <w:r w:rsidRPr="00BB6DA3">
        <w:t>]</w:t>
      </w:r>
    </w:p>
    <w:p w14:paraId="1F1D585E" w14:textId="3FDAF8AF" w:rsidR="53F71312" w:rsidRPr="00BB6DA3" w:rsidRDefault="15205B74" w:rsidP="006F7E9F">
      <w:pPr>
        <w:pStyle w:val="Odstavecseseznamem"/>
        <w:numPr>
          <w:ilvl w:val="0"/>
          <w:numId w:val="83"/>
        </w:numPr>
        <w:rPr>
          <w:color w:val="000000" w:themeColor="text1"/>
          <w:szCs w:val="18"/>
        </w:rPr>
      </w:pPr>
      <w:r w:rsidRPr="00BB6DA3">
        <w:t>[</w:t>
      </w:r>
      <w:r w:rsidRPr="00BB6DA3">
        <w:rPr>
          <w:color w:val="00B5C8" w:themeColor="accent3" w:themeTint="BF"/>
        </w:rPr>
        <w:t>list of documents that have been asked for in case clarifications were asked to the PP in Step 2.</w:t>
      </w:r>
      <w:r w:rsidR="40033956" w:rsidRPr="00BB6DA3">
        <w:rPr>
          <w:color w:val="00B5C8" w:themeColor="accent3" w:themeTint="BF"/>
        </w:rPr>
        <w:t>5</w:t>
      </w:r>
      <w:r w:rsidRPr="00BB6DA3">
        <w:t>]</w:t>
      </w:r>
    </w:p>
    <w:p w14:paraId="19521FD4" w14:textId="47F9E8DF" w:rsidR="005F16A5" w:rsidRPr="00BB6DA3" w:rsidRDefault="005F16A5" w:rsidP="00826562">
      <w:pPr>
        <w:rPr>
          <w:rFonts w:ascii="Trebuchet MS" w:hAnsi="Trebuchet MS"/>
        </w:rPr>
      </w:pPr>
    </w:p>
    <w:p w14:paraId="524DF03F" w14:textId="19E2C8C6" w:rsidR="005F16A5" w:rsidRPr="00BB6DA3" w:rsidRDefault="0A0AD223" w:rsidP="00930DB5">
      <w:pPr>
        <w:pStyle w:val="Nadpis2"/>
        <w:numPr>
          <w:ilvl w:val="1"/>
          <w:numId w:val="0"/>
        </w:numPr>
        <w:rPr>
          <w:rFonts w:ascii="Trebuchet MS" w:hAnsi="Trebuchet MS"/>
        </w:rPr>
      </w:pPr>
      <w:bookmarkStart w:id="146" w:name="_Toc2096447427"/>
      <w:bookmarkStart w:id="147" w:name="_Toc543573166"/>
      <w:r w:rsidRPr="00BB6DA3">
        <w:rPr>
          <w:rFonts w:ascii="Trebuchet MS" w:hAnsi="Trebuchet MS"/>
        </w:rPr>
        <w:t>Monitoring measures</w:t>
      </w:r>
      <w:bookmarkEnd w:id="146"/>
      <w:bookmarkEnd w:id="147"/>
    </w:p>
    <w:tbl>
      <w:tblPr>
        <w:tblStyle w:val="Mkatabulky"/>
        <w:tblW w:w="0" w:type="auto"/>
        <w:tblLayout w:type="fixed"/>
        <w:tblLook w:val="06A0" w:firstRow="1" w:lastRow="0" w:firstColumn="1" w:lastColumn="0" w:noHBand="1" w:noVBand="1"/>
      </w:tblPr>
      <w:tblGrid>
        <w:gridCol w:w="9015"/>
      </w:tblGrid>
      <w:tr w:rsidR="0A1CD9D9" w:rsidRPr="00BB6DA3" w14:paraId="77E44ACB" w14:textId="77777777" w:rsidTr="2FD9A50E">
        <w:trPr>
          <w:trHeight w:val="300"/>
        </w:trPr>
        <w:tc>
          <w:tcPr>
            <w:tcW w:w="9015" w:type="dxa"/>
            <w:shd w:val="clear" w:color="auto" w:fill="D4FBFF" w:themeFill="accent3" w:themeFillTint="1A"/>
          </w:tcPr>
          <w:p w14:paraId="7650C47F" w14:textId="1BA6D292" w:rsidR="0410E1A5" w:rsidRPr="00BB6DA3" w:rsidRDefault="0410E1A5" w:rsidP="2FD9A50E">
            <w:pPr>
              <w:pStyle w:val="Odstavecseseznamem"/>
              <w:shd w:val="clear" w:color="auto" w:fill="D4FBFF" w:themeFill="accent3" w:themeFillTint="1A"/>
              <w:spacing w:after="240"/>
              <w:jc w:val="both"/>
              <w:rPr>
                <w:b/>
                <w:bCs/>
                <w:color w:val="00B5C8" w:themeColor="accent3" w:themeTint="BF"/>
              </w:rPr>
            </w:pPr>
            <w:r w:rsidRPr="00BB6DA3">
              <w:rPr>
                <w:b/>
                <w:bCs/>
                <w:color w:val="00B5C8" w:themeColor="accent3" w:themeTint="BF"/>
              </w:rPr>
              <w:t>Instructions</w:t>
            </w:r>
          </w:p>
          <w:p w14:paraId="1360DFFF" w14:textId="220343CC" w:rsidR="0410E1A5" w:rsidRPr="00BB6DA3" w:rsidRDefault="0410E1A5" w:rsidP="29A07C87">
            <w:pPr>
              <w:pStyle w:val="Odstavecseseznamem"/>
              <w:shd w:val="clear" w:color="auto" w:fill="D4FBFF" w:themeFill="accent3" w:themeFillTint="1A"/>
              <w:spacing w:after="240"/>
              <w:jc w:val="both"/>
            </w:pPr>
            <w:r w:rsidRPr="00BB6DA3">
              <w:t>The table below should be tailored to each call to list the monitoring measures that will take place. It will help PPs to identify in advance what is expected from them for the monitoring and when.</w:t>
            </w:r>
          </w:p>
          <w:p w14:paraId="21166137" w14:textId="14D832FA" w:rsidR="00D143B4" w:rsidRPr="00BB6DA3" w:rsidRDefault="79BA946F" w:rsidP="29A07C87">
            <w:pPr>
              <w:pStyle w:val="Odstavecseseznamem"/>
              <w:shd w:val="clear" w:color="auto" w:fill="D4FBFF" w:themeFill="accent3" w:themeFillTint="1A"/>
              <w:jc w:val="both"/>
            </w:pPr>
            <w:r w:rsidRPr="00BB6DA3">
              <w:t>For more complex operations, the table should also be tailored at the operation-level, for instance to list monitoring measures that derive from the conclusions of the climate proofing.</w:t>
            </w:r>
          </w:p>
          <w:p w14:paraId="4C9A0837" w14:textId="4E03C8C4" w:rsidR="0410E1A5" w:rsidRPr="00BB6DA3" w:rsidRDefault="00D143B4" w:rsidP="29A07C87">
            <w:pPr>
              <w:pStyle w:val="Odstavecseseznamem"/>
              <w:shd w:val="clear" w:color="auto" w:fill="D4FBFF" w:themeFill="accent3" w:themeFillTint="1A"/>
              <w:jc w:val="both"/>
            </w:pPr>
            <w:r w:rsidRPr="00BB6DA3">
              <w:t>For the last column, it may be useful to double check the monitoring timeline agreed upon between the Commission and the Czech authorities. The monitoring of projects should indeed be conducted prior to the reporting to the Commission.</w:t>
            </w:r>
          </w:p>
        </w:tc>
      </w:tr>
    </w:tbl>
    <w:p w14:paraId="27AF4543" w14:textId="229AE40E" w:rsidR="7B21E6DD" w:rsidRPr="00BB6DA3" w:rsidRDefault="7B21E6DD" w:rsidP="7B21E6DD">
      <w:pPr>
        <w:rPr>
          <w:rFonts w:ascii="Trebuchet MS" w:hAnsi="Trebuchet MS"/>
        </w:rPr>
      </w:pPr>
    </w:p>
    <w:tbl>
      <w:tblPr>
        <w:tblStyle w:val="Mkatabulky"/>
        <w:tblW w:w="9015" w:type="dxa"/>
        <w:tblLayout w:type="fixed"/>
        <w:tblLook w:val="06A0" w:firstRow="1" w:lastRow="0" w:firstColumn="1" w:lastColumn="0" w:noHBand="1" w:noVBand="1"/>
      </w:tblPr>
      <w:tblGrid>
        <w:gridCol w:w="3005"/>
        <w:gridCol w:w="3780"/>
        <w:gridCol w:w="2230"/>
      </w:tblGrid>
      <w:tr w:rsidR="7D0B97D2" w:rsidRPr="00BB6DA3" w14:paraId="46614498" w14:textId="77777777" w:rsidTr="29A07C87">
        <w:trPr>
          <w:trHeight w:val="300"/>
        </w:trPr>
        <w:tc>
          <w:tcPr>
            <w:tcW w:w="3005" w:type="dxa"/>
          </w:tcPr>
          <w:p w14:paraId="6CE815D2" w14:textId="1C667BC9" w:rsidR="0410E1A5" w:rsidRPr="00BB6DA3" w:rsidRDefault="0410E1A5" w:rsidP="29A07C87">
            <w:pPr>
              <w:jc w:val="center"/>
              <w:rPr>
                <w:rFonts w:ascii="Trebuchet MS" w:hAnsi="Trebuchet MS"/>
                <w:b/>
              </w:rPr>
            </w:pPr>
            <w:r w:rsidRPr="00BB6DA3">
              <w:rPr>
                <w:rFonts w:ascii="Trebuchet MS" w:hAnsi="Trebuchet MS"/>
                <w:b/>
              </w:rPr>
              <w:t>What will be verified</w:t>
            </w:r>
          </w:p>
        </w:tc>
        <w:tc>
          <w:tcPr>
            <w:tcW w:w="3780" w:type="dxa"/>
          </w:tcPr>
          <w:p w14:paraId="54D03F16" w14:textId="7749AB21" w:rsidR="0410E1A5" w:rsidRPr="00BB6DA3" w:rsidRDefault="0410E1A5" w:rsidP="29A07C87">
            <w:pPr>
              <w:jc w:val="center"/>
              <w:rPr>
                <w:rFonts w:ascii="Trebuchet MS" w:hAnsi="Trebuchet MS"/>
                <w:b/>
              </w:rPr>
            </w:pPr>
            <w:r w:rsidRPr="00BB6DA3">
              <w:rPr>
                <w:rFonts w:ascii="Trebuchet MS" w:hAnsi="Trebuchet MS"/>
                <w:b/>
              </w:rPr>
              <w:t>Documents to be submitted to demonstrate compliance</w:t>
            </w:r>
          </w:p>
        </w:tc>
        <w:tc>
          <w:tcPr>
            <w:tcW w:w="2230" w:type="dxa"/>
          </w:tcPr>
          <w:p w14:paraId="740AC632" w14:textId="674AD429" w:rsidR="7D0B97D2" w:rsidRPr="00BB6DA3" w:rsidRDefault="0410E1A5" w:rsidP="29A07C87">
            <w:pPr>
              <w:jc w:val="center"/>
              <w:rPr>
                <w:rFonts w:ascii="Trebuchet MS" w:hAnsi="Trebuchet MS"/>
                <w:b/>
              </w:rPr>
            </w:pPr>
            <w:r w:rsidRPr="00BB6DA3">
              <w:rPr>
                <w:rFonts w:ascii="Trebuchet MS" w:hAnsi="Trebuchet MS"/>
                <w:b/>
              </w:rPr>
              <w:t>Timeline</w:t>
            </w:r>
          </w:p>
        </w:tc>
      </w:tr>
      <w:tr w:rsidR="7D0B97D2" w:rsidRPr="00BB6DA3" w14:paraId="375DD7A1" w14:textId="77777777" w:rsidTr="29A07C87">
        <w:trPr>
          <w:trHeight w:val="300"/>
        </w:trPr>
        <w:tc>
          <w:tcPr>
            <w:tcW w:w="3005" w:type="dxa"/>
          </w:tcPr>
          <w:p w14:paraId="09843743" w14:textId="54B818B5" w:rsidR="7D0B97D2" w:rsidRPr="00BB6DA3" w:rsidRDefault="00E6143F" w:rsidP="7D0B97D2">
            <w:pPr>
              <w:rPr>
                <w:rFonts w:ascii="Trebuchet MS" w:hAnsi="Trebuchet MS"/>
                <w:color w:val="00B5C8" w:themeColor="accent3" w:themeTint="BF"/>
              </w:rPr>
            </w:pPr>
            <w:r w:rsidRPr="00BB6DA3">
              <w:rPr>
                <w:rFonts w:ascii="Trebuchet MS" w:hAnsi="Trebuchet MS"/>
              </w:rPr>
              <w:t>[</w:t>
            </w:r>
            <w:r w:rsidR="00895B6D" w:rsidRPr="00BB6DA3">
              <w:rPr>
                <w:rFonts w:ascii="Trebuchet MS" w:hAnsi="Trebuchet MS"/>
                <w:color w:val="00B5C8" w:themeColor="accent3" w:themeTint="BF"/>
              </w:rPr>
              <w:t>Simple description without jargon of the objective of the monitoring point</w:t>
            </w:r>
            <w:r w:rsidR="005D7AAB" w:rsidRPr="00BB6DA3">
              <w:rPr>
                <w:rFonts w:ascii="Trebuchet MS" w:hAnsi="Trebuchet MS"/>
                <w:color w:val="auto"/>
              </w:rPr>
              <w:t>]</w:t>
            </w:r>
          </w:p>
        </w:tc>
        <w:tc>
          <w:tcPr>
            <w:tcW w:w="3780" w:type="dxa"/>
          </w:tcPr>
          <w:p w14:paraId="40A91D7A" w14:textId="74A6A582" w:rsidR="7D0B97D2" w:rsidRPr="00BB6DA3" w:rsidRDefault="00CB3D98" w:rsidP="7D0B97D2">
            <w:pPr>
              <w:rPr>
                <w:rFonts w:ascii="Trebuchet MS" w:hAnsi="Trebuchet MS"/>
              </w:rPr>
            </w:pPr>
            <w:r w:rsidRPr="00BB6DA3">
              <w:rPr>
                <w:rFonts w:ascii="Trebuchet MS" w:hAnsi="Trebuchet MS"/>
              </w:rPr>
              <w:t>[</w:t>
            </w:r>
            <w:r w:rsidR="00FB6C6C" w:rsidRPr="00BB6DA3">
              <w:rPr>
                <w:rFonts w:ascii="Trebuchet MS" w:hAnsi="Trebuchet MS"/>
                <w:color w:val="00B5C8" w:themeColor="accent3" w:themeTint="BF"/>
              </w:rPr>
              <w:t xml:space="preserve">Indication of the type of document </w:t>
            </w:r>
            <w:r w:rsidR="007A3ABE" w:rsidRPr="00BB6DA3">
              <w:rPr>
                <w:rFonts w:ascii="Trebuchet MS" w:hAnsi="Trebuchet MS"/>
                <w:color w:val="00B5C8" w:themeColor="accent3" w:themeTint="BF"/>
              </w:rPr>
              <w:t>that will be required from the PP</w:t>
            </w:r>
            <w:r w:rsidR="007A3ABE" w:rsidRPr="00BB6DA3">
              <w:rPr>
                <w:rFonts w:ascii="Trebuchet MS" w:hAnsi="Trebuchet MS"/>
              </w:rPr>
              <w:t>]</w:t>
            </w:r>
          </w:p>
        </w:tc>
        <w:tc>
          <w:tcPr>
            <w:tcW w:w="2230" w:type="dxa"/>
          </w:tcPr>
          <w:p w14:paraId="546C9C3A" w14:textId="35F684A1" w:rsidR="7D0B97D2" w:rsidRPr="00BB6DA3" w:rsidRDefault="007A3ABE" w:rsidP="7D0B97D2">
            <w:pPr>
              <w:rPr>
                <w:rFonts w:ascii="Trebuchet MS" w:hAnsi="Trebuchet MS"/>
              </w:rPr>
            </w:pPr>
            <w:r w:rsidRPr="00BB6DA3">
              <w:rPr>
                <w:rFonts w:ascii="Trebuchet MS" w:hAnsi="Trebuchet MS"/>
              </w:rPr>
              <w:t>[</w:t>
            </w:r>
            <w:r w:rsidRPr="00BB6DA3">
              <w:rPr>
                <w:rFonts w:ascii="Trebuchet MS" w:hAnsi="Trebuchet MS"/>
                <w:color w:val="00B5C8" w:themeColor="accent3" w:themeTint="BF"/>
              </w:rPr>
              <w:t>Indication of th</w:t>
            </w:r>
            <w:r w:rsidR="00E8095A" w:rsidRPr="00BB6DA3">
              <w:rPr>
                <w:rFonts w:ascii="Trebuchet MS" w:hAnsi="Trebuchet MS"/>
                <w:color w:val="00B5C8" w:themeColor="accent3" w:themeTint="BF"/>
              </w:rPr>
              <w:t>e point in time when the monitoring will be conducted</w:t>
            </w:r>
            <w:r w:rsidR="00E8095A" w:rsidRPr="00BB6DA3">
              <w:rPr>
                <w:rFonts w:ascii="Trebuchet MS" w:hAnsi="Trebuchet MS"/>
              </w:rPr>
              <w:t>]</w:t>
            </w:r>
          </w:p>
        </w:tc>
      </w:tr>
      <w:tr w:rsidR="7D0B97D2" w:rsidRPr="00BB6DA3" w14:paraId="0C48D8FB" w14:textId="77777777" w:rsidTr="29A07C87">
        <w:trPr>
          <w:trHeight w:val="300"/>
        </w:trPr>
        <w:tc>
          <w:tcPr>
            <w:tcW w:w="3005" w:type="dxa"/>
          </w:tcPr>
          <w:p w14:paraId="0B771540" w14:textId="31B54CEA" w:rsidR="7D0B97D2" w:rsidRPr="00BB6DA3" w:rsidRDefault="7D0B97D2" w:rsidP="7D0B97D2">
            <w:pPr>
              <w:rPr>
                <w:rFonts w:ascii="Trebuchet MS" w:hAnsi="Trebuchet MS"/>
              </w:rPr>
            </w:pPr>
          </w:p>
        </w:tc>
        <w:tc>
          <w:tcPr>
            <w:tcW w:w="3780" w:type="dxa"/>
          </w:tcPr>
          <w:p w14:paraId="52F0CA1C" w14:textId="31B54CEA" w:rsidR="7D0B97D2" w:rsidRPr="00BB6DA3" w:rsidRDefault="7D0B97D2" w:rsidP="7D0B97D2">
            <w:pPr>
              <w:rPr>
                <w:rFonts w:ascii="Trebuchet MS" w:hAnsi="Trebuchet MS"/>
              </w:rPr>
            </w:pPr>
          </w:p>
        </w:tc>
        <w:tc>
          <w:tcPr>
            <w:tcW w:w="2230" w:type="dxa"/>
          </w:tcPr>
          <w:p w14:paraId="33A0E4D4" w14:textId="31B54CEA" w:rsidR="7D0B97D2" w:rsidRPr="00BB6DA3" w:rsidRDefault="7D0B97D2" w:rsidP="7D0B97D2">
            <w:pPr>
              <w:rPr>
                <w:rFonts w:ascii="Trebuchet MS" w:hAnsi="Trebuchet MS"/>
              </w:rPr>
            </w:pPr>
          </w:p>
        </w:tc>
      </w:tr>
      <w:tr w:rsidR="7D0B97D2" w:rsidRPr="00BB6DA3" w14:paraId="09C7C666" w14:textId="77777777" w:rsidTr="29A07C87">
        <w:trPr>
          <w:trHeight w:val="300"/>
        </w:trPr>
        <w:tc>
          <w:tcPr>
            <w:tcW w:w="3005" w:type="dxa"/>
          </w:tcPr>
          <w:p w14:paraId="2D174399" w14:textId="31B54CEA" w:rsidR="7D0B97D2" w:rsidRPr="00BB6DA3" w:rsidRDefault="7D0B97D2" w:rsidP="7D0B97D2">
            <w:pPr>
              <w:rPr>
                <w:rFonts w:ascii="Trebuchet MS" w:hAnsi="Trebuchet MS"/>
              </w:rPr>
            </w:pPr>
          </w:p>
        </w:tc>
        <w:tc>
          <w:tcPr>
            <w:tcW w:w="3780" w:type="dxa"/>
          </w:tcPr>
          <w:p w14:paraId="491A2DAF" w14:textId="31B54CEA" w:rsidR="7D0B97D2" w:rsidRPr="00BB6DA3" w:rsidRDefault="7D0B97D2" w:rsidP="7D0B97D2">
            <w:pPr>
              <w:rPr>
                <w:rFonts w:ascii="Trebuchet MS" w:hAnsi="Trebuchet MS"/>
              </w:rPr>
            </w:pPr>
          </w:p>
        </w:tc>
        <w:tc>
          <w:tcPr>
            <w:tcW w:w="2230" w:type="dxa"/>
          </w:tcPr>
          <w:p w14:paraId="68BEA919" w14:textId="31B54CEA" w:rsidR="7D0B97D2" w:rsidRPr="00BB6DA3" w:rsidRDefault="7D0B97D2" w:rsidP="7D0B97D2">
            <w:pPr>
              <w:rPr>
                <w:rFonts w:ascii="Trebuchet MS" w:hAnsi="Trebuchet MS"/>
              </w:rPr>
            </w:pPr>
          </w:p>
        </w:tc>
      </w:tr>
    </w:tbl>
    <w:p w14:paraId="009B1BD9" w14:textId="4B0CFBC7" w:rsidR="00442E6A" w:rsidRPr="00BB6DA3" w:rsidRDefault="00442E6A" w:rsidP="0012568F">
      <w:pPr>
        <w:rPr>
          <w:rFonts w:ascii="Trebuchet MS" w:hAnsi="Trebuchet MS"/>
        </w:rPr>
      </w:pPr>
    </w:p>
    <w:p w14:paraId="13067350" w14:textId="77777777" w:rsidR="005F16A5" w:rsidRPr="00BB6DA3" w:rsidRDefault="32E6CE4A" w:rsidP="005F16A5">
      <w:pPr>
        <w:pStyle w:val="Nadpis2"/>
        <w:numPr>
          <w:ilvl w:val="1"/>
          <w:numId w:val="0"/>
        </w:numPr>
        <w:rPr>
          <w:rFonts w:ascii="Trebuchet MS" w:hAnsi="Trebuchet MS"/>
        </w:rPr>
      </w:pPr>
      <w:bookmarkStart w:id="148" w:name="_Toc1789760457"/>
      <w:bookmarkStart w:id="149" w:name="_Toc1554998403"/>
      <w:r w:rsidRPr="00BB6DA3">
        <w:rPr>
          <w:rFonts w:ascii="Trebuchet MS" w:hAnsi="Trebuchet MS"/>
        </w:rPr>
        <w:t>Declaration of completeness</w:t>
      </w:r>
      <w:bookmarkEnd w:id="148"/>
      <w:bookmarkEnd w:id="149"/>
    </w:p>
    <w:p w14:paraId="1EFE56E6" w14:textId="3E2DB91C" w:rsidR="005F16A5" w:rsidRPr="00BB6DA3" w:rsidRDefault="005F16A5" w:rsidP="006F7E9F">
      <w:pPr>
        <w:pStyle w:val="Odstavecseseznamem"/>
        <w:numPr>
          <w:ilvl w:val="0"/>
          <w:numId w:val="72"/>
        </w:numPr>
        <w:jc w:val="both"/>
        <w:rPr>
          <w:color w:val="000000" w:themeColor="text1"/>
          <w:szCs w:val="18"/>
        </w:rPr>
      </w:pPr>
      <w:r w:rsidRPr="00BB6DA3">
        <w:t xml:space="preserve"> </w:t>
      </w:r>
      <w:r w:rsidR="0748629F" w:rsidRPr="00BB6DA3">
        <w:t>I know that I must be able to provide the documents listed in this form when [</w:t>
      </w:r>
      <w:r w:rsidR="0748629F" w:rsidRPr="00BB6DA3">
        <w:rPr>
          <w:color w:val="00B5C8" w:themeColor="accent3" w:themeTint="BF"/>
        </w:rPr>
        <w:t>name of the Czech authority in charge of the operation</w:t>
      </w:r>
      <w:r w:rsidR="0748629F" w:rsidRPr="00BB6DA3">
        <w:t>] request them.</w:t>
      </w:r>
    </w:p>
    <w:p w14:paraId="7982700B" w14:textId="667570BB" w:rsidR="005F16A5" w:rsidRPr="00BB6DA3" w:rsidRDefault="0748629F" w:rsidP="006F7E9F">
      <w:pPr>
        <w:pStyle w:val="Odstavecseseznamem"/>
        <w:numPr>
          <w:ilvl w:val="0"/>
          <w:numId w:val="72"/>
        </w:numPr>
        <w:jc w:val="both"/>
        <w:rPr>
          <w:color w:val="000000" w:themeColor="text1"/>
          <w:szCs w:val="18"/>
        </w:rPr>
      </w:pPr>
      <w:r w:rsidRPr="00BB6DA3">
        <w:t xml:space="preserve"> I</w:t>
      </w:r>
      <w:r w:rsidR="005F16A5" w:rsidRPr="00BB6DA3">
        <w:t xml:space="preserve"> confirm that </w:t>
      </w:r>
      <w:r w:rsidR="5E2C54F2" w:rsidRPr="00BB6DA3">
        <w:t xml:space="preserve">I will </w:t>
      </w:r>
      <w:r w:rsidR="30E1D54E" w:rsidRPr="00BB6DA3">
        <w:t xml:space="preserve">immediately </w:t>
      </w:r>
      <w:r w:rsidR="5E2C54F2" w:rsidRPr="00BB6DA3">
        <w:t>declare to [</w:t>
      </w:r>
      <w:r w:rsidR="5E2C54F2" w:rsidRPr="00BB6DA3">
        <w:rPr>
          <w:color w:val="00B5C8" w:themeColor="accent3" w:themeTint="BF"/>
        </w:rPr>
        <w:t>name of the Czech authority in charge of the operation</w:t>
      </w:r>
      <w:r w:rsidR="5E2C54F2" w:rsidRPr="00BB6DA3">
        <w:t xml:space="preserve">] any </w:t>
      </w:r>
      <w:r w:rsidR="005F16A5" w:rsidRPr="00BB6DA3">
        <w:t xml:space="preserve">element </w:t>
      </w:r>
      <w:r w:rsidR="5A011141" w:rsidRPr="00BB6DA3">
        <w:t xml:space="preserve">(e.g., applicability of the documents, changes compared to the descriptions provided in the self-assessment checklist) </w:t>
      </w:r>
      <w:r w:rsidR="005F16A5" w:rsidRPr="00BB6DA3">
        <w:t>that change</w:t>
      </w:r>
      <w:r w:rsidR="62A75286" w:rsidRPr="00BB6DA3">
        <w:t>s</w:t>
      </w:r>
      <w:r w:rsidR="005F16A5" w:rsidRPr="00BB6DA3">
        <w:t xml:space="preserve"> </w:t>
      </w:r>
      <w:r w:rsidR="29ACBA80" w:rsidRPr="00BB6DA3">
        <w:t>during the funding period</w:t>
      </w:r>
      <w:r w:rsidR="005F16A5" w:rsidRPr="00BB6DA3">
        <w:t>.</w:t>
      </w:r>
    </w:p>
    <w:p w14:paraId="531FDF12" w14:textId="377C6EF2" w:rsidR="29A07C87" w:rsidRPr="00BB6DA3" w:rsidRDefault="32E6CE4A" w:rsidP="6E3BDDF8">
      <w:pPr>
        <w:pStyle w:val="Odstavecseseznamem"/>
        <w:numPr>
          <w:ilvl w:val="0"/>
          <w:numId w:val="72"/>
        </w:numPr>
        <w:jc w:val="both"/>
      </w:pPr>
      <w:r w:rsidRPr="00BB6DA3">
        <w:t xml:space="preserve"> I</w:t>
      </w:r>
      <w:r w:rsidR="3F167766" w:rsidRPr="00BB6DA3">
        <w:t>n case the two first declarations are not respected,</w:t>
      </w:r>
      <w:r w:rsidRPr="00BB6DA3">
        <w:t xml:space="preserve"> </w:t>
      </w:r>
      <w:r w:rsidR="7ABD4AB3" w:rsidRPr="00BB6DA3">
        <w:t xml:space="preserve">I </w:t>
      </w:r>
      <w:r w:rsidRPr="00BB6DA3">
        <w:t>understand that I may need to reimburse the funding received.</w:t>
      </w:r>
    </w:p>
    <w:p w14:paraId="3DE91F3E" w14:textId="77777777" w:rsidR="005F16A5" w:rsidRPr="00BB6DA3" w:rsidRDefault="005F16A5" w:rsidP="005F16A5">
      <w:pPr>
        <w:rPr>
          <w:rFonts w:ascii="Trebuchet MS" w:hAnsi="Trebuchet MS"/>
        </w:rPr>
      </w:pPr>
      <w:r w:rsidRPr="00BB6DA3">
        <w:rPr>
          <w:rFonts w:ascii="Trebuchet MS" w:hAnsi="Trebuchet MS"/>
        </w:rPr>
        <w:t>Prepared in…………………………………………….on the……………………………………….</w:t>
      </w:r>
    </w:p>
    <w:p w14:paraId="23A5FC93" w14:textId="4C98A9D6" w:rsidR="00D12C46" w:rsidRPr="00BB6DA3" w:rsidRDefault="005F16A5" w:rsidP="005F16A5">
      <w:pPr>
        <w:rPr>
          <w:rFonts w:ascii="Trebuchet MS" w:hAnsi="Trebuchet MS"/>
        </w:rPr>
        <w:sectPr w:rsidR="00D12C46" w:rsidRPr="00BB6DA3" w:rsidSect="00AA085B">
          <w:headerReference w:type="default" r:id="rId41"/>
          <w:footerReference w:type="default" r:id="rId42"/>
          <w:pgSz w:w="11906" w:h="16838" w:code="9"/>
          <w:pgMar w:top="1440" w:right="1440" w:bottom="1440" w:left="1440" w:header="709" w:footer="709" w:gutter="0"/>
          <w:cols w:space="708"/>
          <w:docGrid w:linePitch="360"/>
        </w:sectPr>
      </w:pPr>
      <w:r w:rsidRPr="00BB6DA3">
        <w:rPr>
          <w:rFonts w:ascii="Trebuchet MS" w:hAnsi="Trebuchet MS"/>
        </w:rPr>
        <w:t>Project proponent signature:</w:t>
      </w:r>
    </w:p>
    <w:p w14:paraId="682F5F35" w14:textId="67BC31B4" w:rsidR="006C71A8" w:rsidRPr="00BB6DA3" w:rsidRDefault="4E3A48BB" w:rsidP="00426208">
      <w:pPr>
        <w:pStyle w:val="Nadpis1"/>
        <w:numPr>
          <w:ilvl w:val="0"/>
          <w:numId w:val="0"/>
        </w:numPr>
        <w:rPr>
          <w:rFonts w:ascii="Trebuchet MS" w:hAnsi="Trebuchet MS"/>
        </w:rPr>
      </w:pPr>
      <w:bookmarkStart w:id="150" w:name="_Toc670946316"/>
      <w:bookmarkStart w:id="151" w:name="_Toc1830464941"/>
      <w:r w:rsidRPr="00BB6DA3">
        <w:rPr>
          <w:rFonts w:ascii="Trebuchet MS" w:hAnsi="Trebuchet MS"/>
        </w:rPr>
        <w:t xml:space="preserve">Annex </w:t>
      </w:r>
      <w:r w:rsidR="49E19A68" w:rsidRPr="00BB6DA3">
        <w:rPr>
          <w:rFonts w:ascii="Trebuchet MS" w:hAnsi="Trebuchet MS"/>
        </w:rPr>
        <w:t>F</w:t>
      </w:r>
      <w:r w:rsidRPr="00BB6DA3">
        <w:rPr>
          <w:rFonts w:ascii="Trebuchet MS" w:hAnsi="Trebuchet MS"/>
        </w:rPr>
        <w:t xml:space="preserve"> – Template</w:t>
      </w:r>
      <w:r w:rsidR="22DD9814" w:rsidRPr="00BB6DA3">
        <w:rPr>
          <w:rFonts w:ascii="Trebuchet MS" w:hAnsi="Trebuchet MS"/>
        </w:rPr>
        <w:t>s</w:t>
      </w:r>
      <w:r w:rsidR="146BC847" w:rsidRPr="00BB6DA3">
        <w:rPr>
          <w:rFonts w:ascii="Trebuchet MS" w:hAnsi="Trebuchet MS"/>
        </w:rPr>
        <w:t xml:space="preserve"> for </w:t>
      </w:r>
      <w:r w:rsidR="0DF5F80F" w:rsidRPr="00BB6DA3">
        <w:rPr>
          <w:rFonts w:ascii="Trebuchet MS" w:hAnsi="Trebuchet MS"/>
        </w:rPr>
        <w:t xml:space="preserve">DNSH application in </w:t>
      </w:r>
      <w:r w:rsidR="146BC847" w:rsidRPr="00BB6DA3">
        <w:rPr>
          <w:rFonts w:ascii="Trebuchet MS" w:hAnsi="Trebuchet MS"/>
        </w:rPr>
        <w:t>RRF</w:t>
      </w:r>
      <w:bookmarkEnd w:id="150"/>
      <w:bookmarkEnd w:id="151"/>
    </w:p>
    <w:p w14:paraId="6BE6E339" w14:textId="77777777" w:rsidR="007962F4" w:rsidRPr="00BB6DA3" w:rsidRDefault="007962F4" w:rsidP="00064215">
      <w:pPr>
        <w:pStyle w:val="W03Object-01Title"/>
        <w:spacing w:before="120" w:after="120"/>
        <w:rPr>
          <w:rFonts w:ascii="Trebuchet MS" w:hAnsi="Trebuchet MS"/>
        </w:rPr>
      </w:pPr>
      <w:r w:rsidRPr="00BB6DA3">
        <w:rPr>
          <w:rFonts w:ascii="Trebuchet MS" w:hAnsi="Trebuchet MS"/>
        </w:rPr>
        <w:t>What does this template entail?</w:t>
      </w:r>
    </w:p>
    <w:p w14:paraId="0E6826C1" w14:textId="3F8462E9" w:rsidR="000C149C" w:rsidRPr="00BB6DA3" w:rsidRDefault="007962F4" w:rsidP="00064215">
      <w:pPr>
        <w:spacing w:before="120" w:after="120"/>
        <w:rPr>
          <w:rFonts w:ascii="Trebuchet MS" w:hAnsi="Trebuchet MS"/>
        </w:rPr>
      </w:pPr>
      <w:r w:rsidRPr="00BB6DA3">
        <w:rPr>
          <w:rFonts w:ascii="Trebuchet MS" w:hAnsi="Trebuchet MS"/>
        </w:rPr>
        <w:t>Th</w:t>
      </w:r>
      <w:r w:rsidR="00CF087A" w:rsidRPr="00BB6DA3">
        <w:rPr>
          <w:rFonts w:ascii="Trebuchet MS" w:hAnsi="Trebuchet MS"/>
        </w:rPr>
        <w:t>e following</w:t>
      </w:r>
      <w:r w:rsidRPr="00BB6DA3">
        <w:rPr>
          <w:rFonts w:ascii="Trebuchet MS" w:hAnsi="Trebuchet MS"/>
        </w:rPr>
        <w:t xml:space="preserve"> </w:t>
      </w:r>
      <w:r w:rsidR="00CF087A" w:rsidRPr="00BB6DA3">
        <w:rPr>
          <w:rFonts w:ascii="Trebuchet MS" w:hAnsi="Trebuchet MS"/>
        </w:rPr>
        <w:t>templates</w:t>
      </w:r>
      <w:r w:rsidRPr="00BB6DA3">
        <w:rPr>
          <w:rFonts w:ascii="Trebuchet MS" w:hAnsi="Trebuchet MS"/>
        </w:rPr>
        <w:t xml:space="preserve"> </w:t>
      </w:r>
      <w:r w:rsidR="000C149C" w:rsidRPr="00BB6DA3">
        <w:rPr>
          <w:rFonts w:ascii="Trebuchet MS" w:hAnsi="Trebuchet MS"/>
        </w:rPr>
        <w:t xml:space="preserve">aim at supporting </w:t>
      </w:r>
      <w:r w:rsidR="007001AD" w:rsidRPr="00BB6DA3">
        <w:rPr>
          <w:rFonts w:ascii="Trebuchet MS" w:hAnsi="Trebuchet MS"/>
        </w:rPr>
        <w:t xml:space="preserve">COs </w:t>
      </w:r>
      <w:r w:rsidR="000C149C" w:rsidRPr="00BB6DA3">
        <w:rPr>
          <w:rFonts w:ascii="Trebuchet MS" w:hAnsi="Trebuchet MS"/>
        </w:rPr>
        <w:t xml:space="preserve">in assessing the alignment of a specific measure with the DNSH </w:t>
      </w:r>
      <w:r w:rsidR="00CF087A" w:rsidRPr="00BB6DA3">
        <w:rPr>
          <w:rFonts w:ascii="Trebuchet MS" w:hAnsi="Trebuchet MS"/>
        </w:rPr>
        <w:t>principle</w:t>
      </w:r>
      <w:r w:rsidR="000C149C" w:rsidRPr="00BB6DA3">
        <w:rPr>
          <w:rFonts w:ascii="Trebuchet MS" w:hAnsi="Trebuchet MS"/>
        </w:rPr>
        <w:t xml:space="preserve">, serving as a complementary document to </w:t>
      </w:r>
      <w:r w:rsidR="00CF087A" w:rsidRPr="00BB6DA3">
        <w:rPr>
          <w:rFonts w:ascii="Trebuchet MS" w:hAnsi="Trebuchet MS"/>
        </w:rPr>
        <w:t xml:space="preserve">the </w:t>
      </w:r>
      <w:r w:rsidR="00405D7C" w:rsidRPr="00BB6DA3">
        <w:rPr>
          <w:rFonts w:ascii="Trebuchet MS" w:hAnsi="Trebuchet MS"/>
        </w:rPr>
        <w:t xml:space="preserve">MA </w:t>
      </w:r>
      <w:r w:rsidRPr="00BB6DA3">
        <w:rPr>
          <w:rFonts w:ascii="Trebuchet MS" w:hAnsi="Trebuchet MS"/>
        </w:rPr>
        <w:t>guidelines</w:t>
      </w:r>
      <w:r w:rsidR="00405D7C" w:rsidRPr="00BB6DA3">
        <w:rPr>
          <w:rFonts w:ascii="Trebuchet MS" w:hAnsi="Trebuchet MS"/>
        </w:rPr>
        <w:t xml:space="preserve"> developed with the same goal</w:t>
      </w:r>
      <w:r w:rsidRPr="00BB6DA3">
        <w:rPr>
          <w:rFonts w:ascii="Trebuchet MS" w:hAnsi="Trebuchet MS"/>
        </w:rPr>
        <w:t xml:space="preserve">. </w:t>
      </w:r>
      <w:r w:rsidR="00E75804" w:rsidRPr="00BB6DA3">
        <w:rPr>
          <w:rFonts w:ascii="Trebuchet MS" w:hAnsi="Trebuchet MS"/>
        </w:rPr>
        <w:t>Specifically</w:t>
      </w:r>
      <w:r w:rsidR="00405D7C" w:rsidRPr="00BB6DA3">
        <w:rPr>
          <w:rFonts w:ascii="Trebuchet MS" w:hAnsi="Trebuchet MS"/>
        </w:rPr>
        <w:t>, the</w:t>
      </w:r>
      <w:r w:rsidR="00E75804" w:rsidRPr="00BB6DA3">
        <w:rPr>
          <w:rFonts w:ascii="Trebuchet MS" w:hAnsi="Trebuchet MS"/>
        </w:rPr>
        <w:t>se</w:t>
      </w:r>
      <w:r w:rsidR="00405D7C" w:rsidRPr="00BB6DA3">
        <w:rPr>
          <w:rFonts w:ascii="Trebuchet MS" w:hAnsi="Trebuchet MS"/>
        </w:rPr>
        <w:t xml:space="preserve"> help </w:t>
      </w:r>
      <w:r w:rsidR="00E75804" w:rsidRPr="00BB6DA3">
        <w:rPr>
          <w:rFonts w:ascii="Trebuchet MS" w:hAnsi="Trebuchet MS"/>
        </w:rPr>
        <w:t xml:space="preserve">operationalizing Step 1-3 of those guidelines. </w:t>
      </w:r>
    </w:p>
    <w:tbl>
      <w:tblPr>
        <w:tblStyle w:val="Mkatabulky"/>
        <w:tblW w:w="0" w:type="auto"/>
        <w:tblLook w:val="04A0" w:firstRow="1" w:lastRow="0" w:firstColumn="1" w:lastColumn="0" w:noHBand="0" w:noVBand="1"/>
      </w:tblPr>
      <w:tblGrid>
        <w:gridCol w:w="9016"/>
      </w:tblGrid>
      <w:tr w:rsidR="00010B28" w:rsidRPr="00BB6DA3" w14:paraId="2CA1E6E2" w14:textId="77777777" w:rsidTr="23ECCBDC">
        <w:tc>
          <w:tcPr>
            <w:tcW w:w="9016" w:type="dxa"/>
            <w:shd w:val="clear" w:color="auto" w:fill="FCE9DC" w:themeFill="accent6" w:themeFillTint="33"/>
          </w:tcPr>
          <w:p w14:paraId="10043521" w14:textId="77777777" w:rsidR="00010B28" w:rsidRPr="00BB6DA3" w:rsidRDefault="00010B28" w:rsidP="00064215">
            <w:pPr>
              <w:spacing w:before="120" w:after="120"/>
              <w:rPr>
                <w:rFonts w:ascii="Trebuchet MS" w:hAnsi="Trebuchet MS"/>
                <w:color w:val="E56710" w:themeColor="accent6" w:themeShade="BF"/>
                <w:szCs w:val="18"/>
              </w:rPr>
            </w:pPr>
            <w:r w:rsidRPr="00BB6DA3">
              <w:rPr>
                <w:rFonts w:ascii="Trebuchet MS" w:hAnsi="Trebuchet MS"/>
                <w:color w:val="E56710" w:themeColor="accent6" w:themeShade="BF"/>
                <w:szCs w:val="18"/>
              </w:rPr>
              <w:t>Specificity of financial instruments</w:t>
            </w:r>
          </w:p>
          <w:p w14:paraId="4B5F9347" w14:textId="2737B730" w:rsidR="00010B28" w:rsidRPr="00BB6DA3" w:rsidRDefault="350A4B28" w:rsidP="00064215">
            <w:pPr>
              <w:spacing w:before="120" w:after="120"/>
              <w:rPr>
                <w:rFonts w:ascii="Trebuchet MS" w:hAnsi="Trebuchet MS"/>
              </w:rPr>
            </w:pPr>
            <w:r w:rsidRPr="00BB6DA3">
              <w:rPr>
                <w:rFonts w:ascii="Trebuchet MS" w:hAnsi="Trebuchet MS"/>
              </w:rPr>
              <w:t xml:space="preserve">The template may also be used for financial instruments. It is advised that </w:t>
            </w:r>
            <w:r w:rsidR="65BEB80A" w:rsidRPr="00BB6DA3">
              <w:rPr>
                <w:rFonts w:ascii="Trebuchet MS" w:hAnsi="Trebuchet MS"/>
              </w:rPr>
              <w:t>CO</w:t>
            </w:r>
            <w:r w:rsidRPr="00BB6DA3">
              <w:rPr>
                <w:rFonts w:ascii="Trebuchet MS" w:hAnsi="Trebuchet MS"/>
              </w:rPr>
              <w:t>s refine the template to include a checklist that reflects their in-depth knowledge of the call and applicable environmental safeguards. The checklist may then be transferred to the entity that disburses the funds of the financial instrument and can then be used to help PPs assess their operations.</w:t>
            </w:r>
          </w:p>
        </w:tc>
      </w:tr>
    </w:tbl>
    <w:p w14:paraId="09D6BA37" w14:textId="77777777" w:rsidR="007962F4" w:rsidRPr="00BB6DA3" w:rsidRDefault="007962F4" w:rsidP="00064215">
      <w:pPr>
        <w:pStyle w:val="W03Object-01Title"/>
        <w:spacing w:before="120" w:after="120"/>
        <w:rPr>
          <w:rFonts w:ascii="Trebuchet MS" w:hAnsi="Trebuchet MS"/>
        </w:rPr>
      </w:pPr>
      <w:r w:rsidRPr="00BB6DA3">
        <w:rPr>
          <w:rFonts w:ascii="Trebuchet MS" w:hAnsi="Trebuchet MS"/>
        </w:rPr>
        <w:t>How to use this template?</w:t>
      </w:r>
    </w:p>
    <w:p w14:paraId="555BFF18" w14:textId="65161D0C" w:rsidR="00D36F24" w:rsidRPr="00BB6DA3" w:rsidRDefault="00D36F24" w:rsidP="00064215">
      <w:pPr>
        <w:pStyle w:val="Titulek"/>
        <w:keepNext/>
        <w:spacing w:before="120" w:after="120"/>
        <w:rPr>
          <w:rFonts w:ascii="Trebuchet MS" w:hAnsi="Trebuchet MS"/>
        </w:rPr>
      </w:pPr>
      <w:r w:rsidRPr="00BB6DA3">
        <w:rPr>
          <w:rFonts w:ascii="Trebuchet MS" w:hAnsi="Trebuchet MS"/>
        </w:rPr>
        <w:t xml:space="preserve">Table </w:t>
      </w:r>
      <w:r w:rsidRPr="00BB6DA3">
        <w:rPr>
          <w:rFonts w:ascii="Trebuchet MS" w:hAnsi="Trebuchet MS"/>
        </w:rPr>
        <w:fldChar w:fldCharType="begin"/>
      </w:r>
      <w:r w:rsidRPr="00BB6DA3">
        <w:rPr>
          <w:rFonts w:ascii="Trebuchet MS" w:hAnsi="Trebuchet MS"/>
        </w:rPr>
        <w:instrText>STYLEREF 1 \s</w:instrText>
      </w:r>
      <w:r w:rsidRPr="00BB6DA3">
        <w:rPr>
          <w:rFonts w:ascii="Trebuchet MS" w:hAnsi="Trebuchet MS"/>
        </w:rPr>
        <w:fldChar w:fldCharType="separate"/>
      </w:r>
      <w:r w:rsidR="002B24B6">
        <w:rPr>
          <w:rFonts w:ascii="Trebuchet MS" w:hAnsi="Trebuchet MS"/>
          <w:noProof/>
        </w:rPr>
        <w:t>0</w:t>
      </w:r>
      <w:r w:rsidRPr="00BB6DA3">
        <w:rPr>
          <w:rFonts w:ascii="Trebuchet MS" w:hAnsi="Trebuchet MS"/>
        </w:rPr>
        <w:fldChar w:fldCharType="end"/>
      </w:r>
      <w:r w:rsidRPr="00BB6DA3">
        <w:rPr>
          <w:rFonts w:ascii="Trebuchet MS" w:hAnsi="Trebuchet MS"/>
        </w:rPr>
        <w:noBreakHyphen/>
      </w:r>
      <w:r w:rsidRPr="00BB6DA3">
        <w:rPr>
          <w:rFonts w:ascii="Trebuchet MS" w:hAnsi="Trebuchet MS"/>
        </w:rPr>
        <w:fldChar w:fldCharType="begin"/>
      </w:r>
      <w:r w:rsidRPr="00BB6DA3">
        <w:rPr>
          <w:rFonts w:ascii="Trebuchet MS" w:hAnsi="Trebuchet MS"/>
        </w:rPr>
        <w:instrText>SEQ Table \* ARABIC \s 1</w:instrText>
      </w:r>
      <w:r w:rsidRPr="00BB6DA3">
        <w:rPr>
          <w:rFonts w:ascii="Trebuchet MS" w:hAnsi="Trebuchet MS"/>
        </w:rPr>
        <w:fldChar w:fldCharType="separate"/>
      </w:r>
      <w:r w:rsidR="002B24B6">
        <w:rPr>
          <w:rFonts w:ascii="Trebuchet MS" w:hAnsi="Trebuchet MS"/>
          <w:noProof/>
        </w:rPr>
        <w:t>1</w:t>
      </w:r>
      <w:r w:rsidRPr="00BB6DA3">
        <w:rPr>
          <w:rFonts w:ascii="Trebuchet MS" w:hAnsi="Trebuchet MS"/>
        </w:rPr>
        <w:fldChar w:fldCharType="end"/>
      </w:r>
      <w:r w:rsidRPr="00BB6DA3">
        <w:rPr>
          <w:rFonts w:ascii="Trebuchet MS" w:hAnsi="Trebuchet MS"/>
        </w:rPr>
        <w:t xml:space="preserve"> </w:t>
      </w:r>
      <w:r w:rsidR="00291F10" w:rsidRPr="00BB6DA3">
        <w:rPr>
          <w:rFonts w:ascii="Trebuchet MS" w:hAnsi="Trebuchet MS"/>
        </w:rPr>
        <w:t xml:space="preserve">Key information about each template </w:t>
      </w:r>
    </w:p>
    <w:tbl>
      <w:tblPr>
        <w:tblStyle w:val="Mkatabulky"/>
        <w:tblW w:w="90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3119"/>
        <w:gridCol w:w="5919"/>
      </w:tblGrid>
      <w:tr w:rsidR="00D36F24" w:rsidRPr="00BB6DA3" w14:paraId="12DF3377" w14:textId="77777777" w:rsidTr="6E3BDDF8">
        <w:trPr>
          <w:trHeight w:val="206"/>
        </w:trPr>
        <w:tc>
          <w:tcPr>
            <w:tcW w:w="3119" w:type="dxa"/>
            <w:tcBorders>
              <w:right w:val="single" w:sz="8" w:space="0" w:color="FFFFFF" w:themeColor="background1"/>
            </w:tcBorders>
            <w:shd w:val="clear" w:color="auto" w:fill="BED7D6"/>
            <w:vAlign w:val="center"/>
          </w:tcPr>
          <w:p w14:paraId="455630C2" w14:textId="77777777" w:rsidR="00D36F24" w:rsidRPr="00BB6DA3" w:rsidRDefault="00D36F24" w:rsidP="007F47A5">
            <w:pPr>
              <w:pStyle w:val="X07Table-02SemiSubBlue"/>
              <w:rPr>
                <w:rFonts w:ascii="Trebuchet MS" w:hAnsi="Trebuchet MS"/>
              </w:rPr>
            </w:pPr>
            <w:r w:rsidRPr="00BB6DA3">
              <w:rPr>
                <w:rFonts w:ascii="Trebuchet MS" w:hAnsi="Trebuchet MS"/>
              </w:rPr>
              <w:t>Steps</w:t>
            </w:r>
          </w:p>
        </w:tc>
        <w:tc>
          <w:tcPr>
            <w:tcW w:w="5919" w:type="dxa"/>
            <w:tcBorders>
              <w:left w:val="single" w:sz="8" w:space="0" w:color="FFFFFF" w:themeColor="background1"/>
              <w:right w:val="single" w:sz="8" w:space="0" w:color="FFFFFF" w:themeColor="background1"/>
            </w:tcBorders>
            <w:shd w:val="clear" w:color="auto" w:fill="BED7D6"/>
          </w:tcPr>
          <w:p w14:paraId="169951AE" w14:textId="77777777" w:rsidR="00D36F24" w:rsidRPr="00BB6DA3" w:rsidRDefault="00D36F24" w:rsidP="007F47A5">
            <w:pPr>
              <w:pStyle w:val="X07Table-02SemiSubBlue"/>
              <w:rPr>
                <w:rFonts w:ascii="Trebuchet MS" w:hAnsi="Trebuchet MS"/>
              </w:rPr>
            </w:pPr>
            <w:r w:rsidRPr="00BB6DA3">
              <w:rPr>
                <w:rFonts w:ascii="Trebuchet MS" w:hAnsi="Trebuchet MS"/>
              </w:rPr>
              <w:t>Description</w:t>
            </w:r>
          </w:p>
        </w:tc>
      </w:tr>
      <w:tr w:rsidR="00D36F24" w:rsidRPr="00BB6DA3" w14:paraId="6515CD6D" w14:textId="77777777" w:rsidTr="6E3BDDF8">
        <w:trPr>
          <w:trHeight w:val="481"/>
        </w:trPr>
        <w:tc>
          <w:tcPr>
            <w:tcW w:w="3119" w:type="dxa"/>
            <w:tcBorders>
              <w:bottom w:val="single" w:sz="8" w:space="0" w:color="003A66"/>
            </w:tcBorders>
            <w:vAlign w:val="center"/>
          </w:tcPr>
          <w:p w14:paraId="17C61900" w14:textId="77777777" w:rsidR="00D36F24" w:rsidRPr="00BB6DA3" w:rsidRDefault="00D36F24" w:rsidP="007F47A5">
            <w:pPr>
              <w:pStyle w:val="X07Table-03TextNormal"/>
              <w:rPr>
                <w:rFonts w:ascii="Trebuchet MS" w:hAnsi="Trebuchet MS"/>
                <w:sz w:val="18"/>
                <w:szCs w:val="18"/>
              </w:rPr>
            </w:pPr>
            <w:r w:rsidRPr="00BB6DA3">
              <w:rPr>
                <w:rFonts w:ascii="Trebuchet MS" w:hAnsi="Trebuchet MS"/>
                <w:b/>
                <w:color w:val="76A9A6" w:themeColor="accent4" w:themeShade="BF"/>
              </w:rPr>
              <w:t>Step 1</w:t>
            </w:r>
            <w:r w:rsidRPr="00BB6DA3">
              <w:rPr>
                <w:rFonts w:ascii="Trebuchet MS" w:hAnsi="Trebuchet MS"/>
              </w:rPr>
              <w:t>: Preliminary verifications</w:t>
            </w:r>
          </w:p>
        </w:tc>
        <w:tc>
          <w:tcPr>
            <w:tcW w:w="5919" w:type="dxa"/>
            <w:tcBorders>
              <w:bottom w:val="single" w:sz="8" w:space="0" w:color="003A66"/>
            </w:tcBorders>
            <w:vAlign w:val="center"/>
          </w:tcPr>
          <w:p w14:paraId="25B9D464" w14:textId="37C8F5AE" w:rsidR="00D36F24" w:rsidRPr="00BB6DA3" w:rsidRDefault="00291F10" w:rsidP="007F47A5">
            <w:pPr>
              <w:pStyle w:val="X07Table-03TextNormal"/>
              <w:jc w:val="both"/>
              <w:rPr>
                <w:rFonts w:ascii="Trebuchet MS" w:hAnsi="Trebuchet MS"/>
              </w:rPr>
            </w:pPr>
            <w:r w:rsidRPr="00BB6DA3">
              <w:rPr>
                <w:rFonts w:ascii="Trebuchet MS" w:hAnsi="Trebuchet MS"/>
              </w:rPr>
              <w:t xml:space="preserve">This template supports </w:t>
            </w:r>
            <w:r w:rsidR="1ABC0630" w:rsidRPr="00BB6DA3">
              <w:rPr>
                <w:rFonts w:ascii="Trebuchet MS" w:hAnsi="Trebuchet MS"/>
              </w:rPr>
              <w:t>CO</w:t>
            </w:r>
            <w:r w:rsidRPr="00BB6DA3">
              <w:rPr>
                <w:rFonts w:ascii="Trebuchet MS" w:hAnsi="Trebuchet MS"/>
              </w:rPr>
              <w:t xml:space="preserve">s in </w:t>
            </w:r>
            <w:r w:rsidR="2E16B1AB" w:rsidRPr="00BB6DA3">
              <w:rPr>
                <w:rFonts w:ascii="Trebuchet MS" w:hAnsi="Trebuchet MS"/>
              </w:rPr>
              <w:t xml:space="preserve">gathering all </w:t>
            </w:r>
            <w:r w:rsidR="2ACEBAA9" w:rsidRPr="00BB6DA3">
              <w:rPr>
                <w:rFonts w:ascii="Trebuchet MS" w:hAnsi="Trebuchet MS"/>
              </w:rPr>
              <w:t xml:space="preserve">RRF programmatic exclusions and </w:t>
            </w:r>
            <w:r w:rsidR="2E16B1AB" w:rsidRPr="00BB6DA3">
              <w:rPr>
                <w:rFonts w:ascii="Trebuchet MS" w:hAnsi="Trebuchet MS"/>
              </w:rPr>
              <w:t xml:space="preserve">DNSH-related conditions from the </w:t>
            </w:r>
            <w:r w:rsidR="7485756F" w:rsidRPr="00BB6DA3">
              <w:rPr>
                <w:rFonts w:ascii="Trebuchet MS" w:hAnsi="Trebuchet MS"/>
              </w:rPr>
              <w:t xml:space="preserve">RRP documents for the specific measure, </w:t>
            </w:r>
            <w:r w:rsidR="64968D8D" w:rsidRPr="00BB6DA3">
              <w:rPr>
                <w:rFonts w:ascii="Trebuchet MS" w:hAnsi="Trebuchet MS"/>
              </w:rPr>
              <w:t xml:space="preserve">as specified in step 1 </w:t>
            </w:r>
            <w:r w:rsidR="20BEC496" w:rsidRPr="00BB6DA3">
              <w:rPr>
                <w:rFonts w:ascii="Trebuchet MS" w:hAnsi="Trebuchet MS"/>
              </w:rPr>
              <w:t>of the</w:t>
            </w:r>
            <w:r w:rsidR="64968D8D" w:rsidRPr="00BB6DA3">
              <w:rPr>
                <w:rFonts w:ascii="Trebuchet MS" w:hAnsi="Trebuchet MS"/>
              </w:rPr>
              <w:t xml:space="preserve"> MA Guidelines</w:t>
            </w:r>
            <w:r w:rsidR="0AE74DDD" w:rsidRPr="00BB6DA3">
              <w:rPr>
                <w:rFonts w:ascii="Trebuchet MS" w:hAnsi="Trebuchet MS"/>
              </w:rPr>
              <w:t xml:space="preserve">. </w:t>
            </w:r>
          </w:p>
        </w:tc>
      </w:tr>
      <w:tr w:rsidR="00D36F24" w:rsidRPr="00BB6DA3" w14:paraId="06CFD3F9" w14:textId="77777777" w:rsidTr="6E3BDDF8">
        <w:trPr>
          <w:trHeight w:val="234"/>
        </w:trPr>
        <w:tc>
          <w:tcPr>
            <w:tcW w:w="3119" w:type="dxa"/>
            <w:tcBorders>
              <w:top w:val="single" w:sz="8" w:space="0" w:color="003A66"/>
              <w:bottom w:val="single" w:sz="8" w:space="0" w:color="003A66"/>
            </w:tcBorders>
            <w:vAlign w:val="center"/>
          </w:tcPr>
          <w:p w14:paraId="1076CB48" w14:textId="2602B33F" w:rsidR="00D36F24" w:rsidRPr="00BB6DA3" w:rsidRDefault="00D36F24" w:rsidP="007F47A5">
            <w:pPr>
              <w:pStyle w:val="X07Table-03TextNormal"/>
              <w:rPr>
                <w:rFonts w:ascii="Trebuchet MS" w:hAnsi="Trebuchet MS"/>
              </w:rPr>
            </w:pPr>
            <w:r w:rsidRPr="00BB6DA3">
              <w:rPr>
                <w:rFonts w:ascii="Trebuchet MS" w:hAnsi="Trebuchet MS"/>
                <w:b/>
                <w:color w:val="76A9A6" w:themeColor="accent4" w:themeShade="BF"/>
              </w:rPr>
              <w:t>Step 2</w:t>
            </w:r>
            <w:r w:rsidRPr="00BB6DA3">
              <w:rPr>
                <w:rFonts w:ascii="Trebuchet MS" w:hAnsi="Trebuchet MS"/>
              </w:rPr>
              <w:t xml:space="preserve">: </w:t>
            </w:r>
            <w:r w:rsidR="000E16AF" w:rsidRPr="00BB6DA3">
              <w:rPr>
                <w:rFonts w:ascii="Trebuchet MS" w:hAnsi="Trebuchet MS"/>
              </w:rPr>
              <w:t>Develop criteria based on the DNSH conditions for call design and launch</w:t>
            </w:r>
          </w:p>
        </w:tc>
        <w:tc>
          <w:tcPr>
            <w:tcW w:w="5919" w:type="dxa"/>
            <w:tcBorders>
              <w:top w:val="single" w:sz="8" w:space="0" w:color="003A66"/>
              <w:bottom w:val="single" w:sz="8" w:space="0" w:color="003A66"/>
            </w:tcBorders>
            <w:vAlign w:val="center"/>
          </w:tcPr>
          <w:p w14:paraId="38614639" w14:textId="5628D21A" w:rsidR="00D36F24" w:rsidRPr="00BB6DA3" w:rsidRDefault="0D6FD99B" w:rsidP="0056100C">
            <w:pPr>
              <w:pStyle w:val="X07Table-03TextNormal"/>
              <w:rPr>
                <w:rFonts w:ascii="Trebuchet MS" w:hAnsi="Trebuchet MS"/>
              </w:rPr>
            </w:pPr>
            <w:r w:rsidRPr="00BB6DA3">
              <w:rPr>
                <w:rFonts w:ascii="Trebuchet MS" w:hAnsi="Trebuchet MS"/>
              </w:rPr>
              <w:t xml:space="preserve">This template supports </w:t>
            </w:r>
            <w:r w:rsidR="1793EA5F" w:rsidRPr="00BB6DA3">
              <w:rPr>
                <w:rFonts w:ascii="Trebuchet MS" w:hAnsi="Trebuchet MS"/>
              </w:rPr>
              <w:t>CO</w:t>
            </w:r>
            <w:r w:rsidRPr="00BB6DA3">
              <w:rPr>
                <w:rFonts w:ascii="Trebuchet MS" w:hAnsi="Trebuchet MS"/>
              </w:rPr>
              <w:t xml:space="preserve">s in </w:t>
            </w:r>
            <w:r w:rsidR="6BE5B1AC" w:rsidRPr="00BB6DA3">
              <w:rPr>
                <w:rFonts w:ascii="Trebuchet MS" w:hAnsi="Trebuchet MS"/>
              </w:rPr>
              <w:t>iden</w:t>
            </w:r>
            <w:r w:rsidR="0DEE5B15" w:rsidRPr="00BB6DA3">
              <w:rPr>
                <w:rFonts w:ascii="Trebuchet MS" w:hAnsi="Trebuchet MS"/>
              </w:rPr>
              <w:t xml:space="preserve">tifying </w:t>
            </w:r>
            <w:r w:rsidR="6BE5B1AC" w:rsidRPr="00BB6DA3">
              <w:rPr>
                <w:rFonts w:ascii="Trebuchet MS" w:hAnsi="Trebuchet MS"/>
              </w:rPr>
              <w:t xml:space="preserve">specific criteria that should be </w:t>
            </w:r>
            <w:r w:rsidR="405E5C3B" w:rsidRPr="00BB6DA3">
              <w:rPr>
                <w:rFonts w:ascii="Trebuchet MS" w:hAnsi="Trebuchet MS"/>
              </w:rPr>
              <w:t>defined</w:t>
            </w:r>
            <w:r w:rsidR="6BE5B1AC" w:rsidRPr="00BB6DA3">
              <w:rPr>
                <w:rFonts w:ascii="Trebuchet MS" w:hAnsi="Trebuchet MS"/>
              </w:rPr>
              <w:t xml:space="preserve"> to assure that the conditions identified in Step 1</w:t>
            </w:r>
            <w:r w:rsidR="405E5C3B" w:rsidRPr="00BB6DA3">
              <w:rPr>
                <w:rFonts w:ascii="Trebuchet MS" w:hAnsi="Trebuchet MS"/>
              </w:rPr>
              <w:t xml:space="preserve"> are </w:t>
            </w:r>
            <w:r w:rsidR="441FB8A8" w:rsidRPr="00BB6DA3">
              <w:rPr>
                <w:rFonts w:ascii="Trebuchet MS" w:hAnsi="Trebuchet MS"/>
              </w:rPr>
              <w:t xml:space="preserve">assured </w:t>
            </w:r>
            <w:r w:rsidR="3703D769" w:rsidRPr="00BB6DA3">
              <w:rPr>
                <w:rFonts w:ascii="Trebuchet MS" w:hAnsi="Trebuchet MS"/>
              </w:rPr>
              <w:t>for the stages of development of the call and project selection process.</w:t>
            </w:r>
            <w:r w:rsidR="126CB87C" w:rsidRPr="00BB6DA3">
              <w:rPr>
                <w:rFonts w:ascii="Trebuchet MS" w:hAnsi="Trebuchet MS"/>
              </w:rPr>
              <w:t xml:space="preserve"> </w:t>
            </w:r>
          </w:p>
        </w:tc>
      </w:tr>
      <w:tr w:rsidR="00D36F24" w:rsidRPr="00BB6DA3" w14:paraId="2CC7AC30" w14:textId="77777777" w:rsidTr="6E3BDDF8">
        <w:trPr>
          <w:trHeight w:val="454"/>
        </w:trPr>
        <w:tc>
          <w:tcPr>
            <w:tcW w:w="3119" w:type="dxa"/>
            <w:tcBorders>
              <w:top w:val="single" w:sz="8" w:space="0" w:color="003A66"/>
              <w:bottom w:val="single" w:sz="8" w:space="0" w:color="003A66"/>
            </w:tcBorders>
            <w:vAlign w:val="center"/>
          </w:tcPr>
          <w:p w14:paraId="6E03B412" w14:textId="77777777" w:rsidR="00D36F24" w:rsidRPr="00BB6DA3" w:rsidRDefault="00D36F24" w:rsidP="007F47A5">
            <w:pPr>
              <w:pStyle w:val="X07Table-03TextNormal"/>
              <w:rPr>
                <w:rFonts w:ascii="Trebuchet MS" w:hAnsi="Trebuchet MS"/>
              </w:rPr>
            </w:pPr>
            <w:r w:rsidRPr="00BB6DA3">
              <w:rPr>
                <w:rFonts w:ascii="Trebuchet MS" w:hAnsi="Trebuchet MS"/>
                <w:b/>
                <w:color w:val="76A9A6" w:themeColor="accent4" w:themeShade="BF"/>
              </w:rPr>
              <w:t>Step 3</w:t>
            </w:r>
            <w:r w:rsidRPr="00BB6DA3">
              <w:rPr>
                <w:rFonts w:ascii="Trebuchet MS" w:hAnsi="Trebuchet MS"/>
              </w:rPr>
              <w:t>: Verification and monitoring of the DNSH principle</w:t>
            </w:r>
          </w:p>
        </w:tc>
        <w:tc>
          <w:tcPr>
            <w:tcW w:w="5919" w:type="dxa"/>
            <w:tcBorders>
              <w:top w:val="single" w:sz="8" w:space="0" w:color="003A66"/>
              <w:bottom w:val="single" w:sz="8" w:space="0" w:color="003A66"/>
            </w:tcBorders>
            <w:vAlign w:val="center"/>
          </w:tcPr>
          <w:p w14:paraId="1F2014B8" w14:textId="5CB538DF" w:rsidR="00D36F24" w:rsidRPr="00BB6DA3" w:rsidRDefault="1FDC3DEE" w:rsidP="007F47A5">
            <w:pPr>
              <w:pStyle w:val="X07Table-03TextNormal"/>
              <w:rPr>
                <w:rFonts w:ascii="Trebuchet MS" w:hAnsi="Trebuchet MS"/>
              </w:rPr>
            </w:pPr>
            <w:r w:rsidRPr="00BB6DA3">
              <w:rPr>
                <w:rFonts w:ascii="Trebuchet MS" w:hAnsi="Trebuchet MS"/>
              </w:rPr>
              <w:t xml:space="preserve">These templates assist </w:t>
            </w:r>
            <w:r w:rsidR="3C87DBB5" w:rsidRPr="00BB6DA3">
              <w:rPr>
                <w:rFonts w:ascii="Trebuchet MS" w:hAnsi="Trebuchet MS"/>
              </w:rPr>
              <w:t>CO</w:t>
            </w:r>
            <w:r w:rsidRPr="00BB6DA3">
              <w:rPr>
                <w:rFonts w:ascii="Trebuchet MS" w:hAnsi="Trebuchet MS"/>
              </w:rPr>
              <w:t>s in implementing step 3 of the MA Guidelines. This includes defining project monitoring measures for the DNSH criteria, establishing reporting timelines and data sources, and linking these with the reporting requirements agreed between</w:t>
            </w:r>
            <w:r w:rsidR="5F144481" w:rsidRPr="00BB6DA3">
              <w:rPr>
                <w:rFonts w:ascii="Trebuchet MS" w:hAnsi="Trebuchet MS"/>
              </w:rPr>
              <w:t xml:space="preserve"> </w:t>
            </w:r>
            <w:r w:rsidRPr="00BB6DA3">
              <w:rPr>
                <w:rFonts w:ascii="Trebuchet MS" w:hAnsi="Trebuchet MS"/>
              </w:rPr>
              <w:t>the Czech government and the European Commission.</w:t>
            </w:r>
          </w:p>
        </w:tc>
      </w:tr>
    </w:tbl>
    <w:p w14:paraId="4EEA9C91" w14:textId="77777777" w:rsidR="007962F4" w:rsidRPr="00BB6DA3" w:rsidRDefault="007962F4" w:rsidP="007962F4">
      <w:pPr>
        <w:spacing w:after="0"/>
        <w:rPr>
          <w:rFonts w:ascii="Trebuchet MS" w:hAnsi="Trebuchet MS"/>
        </w:rPr>
      </w:pPr>
    </w:p>
    <w:p w14:paraId="4CD204FC" w14:textId="103F8DA6" w:rsidR="003F7223" w:rsidRPr="00BB6DA3" w:rsidRDefault="0F0D77F8" w:rsidP="00BD69FE">
      <w:pPr>
        <w:pStyle w:val="Nadpis2"/>
        <w:numPr>
          <w:ilvl w:val="1"/>
          <w:numId w:val="0"/>
        </w:numPr>
        <w:rPr>
          <w:rFonts w:ascii="Trebuchet MS" w:hAnsi="Trebuchet MS"/>
        </w:rPr>
      </w:pPr>
      <w:bookmarkStart w:id="152" w:name="_Toc995475296"/>
      <w:bookmarkStart w:id="153" w:name="_Toc847626727"/>
      <w:r w:rsidRPr="00BB6DA3">
        <w:rPr>
          <w:rFonts w:ascii="Trebuchet MS" w:hAnsi="Trebuchet MS"/>
        </w:rPr>
        <w:t xml:space="preserve">Step 1: </w:t>
      </w:r>
      <w:r w:rsidR="6BDD7F72" w:rsidRPr="00BB6DA3">
        <w:rPr>
          <w:rFonts w:ascii="Trebuchet MS" w:hAnsi="Trebuchet MS"/>
        </w:rPr>
        <w:t>Preliminary verifications</w:t>
      </w:r>
      <w:bookmarkEnd w:id="152"/>
      <w:bookmarkEnd w:id="153"/>
    </w:p>
    <w:p w14:paraId="5F8F3DE6" w14:textId="54D84F44" w:rsidR="0056704D" w:rsidRPr="00BB6DA3" w:rsidRDefault="0056704D" w:rsidP="006F7E9F">
      <w:pPr>
        <w:pStyle w:val="Odstavecseseznamem"/>
        <w:numPr>
          <w:ilvl w:val="0"/>
          <w:numId w:val="63"/>
        </w:numPr>
        <w:rPr>
          <w:b/>
          <w:bCs/>
        </w:rPr>
      </w:pPr>
      <w:r w:rsidRPr="00BB6DA3">
        <w:rPr>
          <w:b/>
          <w:bCs/>
        </w:rPr>
        <w:t xml:space="preserve"> </w:t>
      </w:r>
      <w:r w:rsidR="00B97FF7" w:rsidRPr="00BB6DA3">
        <w:rPr>
          <w:b/>
          <w:bCs/>
        </w:rPr>
        <w:t xml:space="preserve">Insert the programmatic exclusions specific to RRF regulation, as outlines in Annex III of the of the Technical Guidance on the application of ‘do no significant harm’ under the Recovery and Resilience Facility Regulation 2021/C 58/01 </w:t>
      </w:r>
      <w:r w:rsidRPr="00BB6DA3">
        <w:rPr>
          <w:b/>
          <w:bCs/>
        </w:rPr>
        <w:t>(Step 1.1)</w:t>
      </w:r>
    </w:p>
    <w:p w14:paraId="026ADF7B" w14:textId="2293F5F5" w:rsidR="0056704D" w:rsidRPr="00BB6DA3" w:rsidRDefault="0056704D" w:rsidP="0056704D">
      <w:pPr>
        <w:rPr>
          <w:rFonts w:ascii="Trebuchet MS" w:hAnsi="Trebuchet MS"/>
          <w:b/>
          <w:bCs/>
        </w:rPr>
      </w:pPr>
    </w:p>
    <w:tbl>
      <w:tblPr>
        <w:tblStyle w:val="Mkatabulky"/>
        <w:tblW w:w="0" w:type="auto"/>
        <w:tblLook w:val="04A0" w:firstRow="1" w:lastRow="0" w:firstColumn="1" w:lastColumn="0" w:noHBand="0" w:noVBand="1"/>
      </w:tblPr>
      <w:tblGrid>
        <w:gridCol w:w="9016"/>
      </w:tblGrid>
      <w:tr w:rsidR="00B97FF7" w:rsidRPr="00BB6DA3" w14:paraId="22730675" w14:textId="77777777" w:rsidTr="23ECCBDC">
        <w:trPr>
          <w:trHeight w:val="746"/>
        </w:trPr>
        <w:tc>
          <w:tcPr>
            <w:tcW w:w="13948" w:type="dxa"/>
          </w:tcPr>
          <w:p w14:paraId="40E814CE" w14:textId="77777777" w:rsidR="00B97FF7" w:rsidRPr="00BB6DA3" w:rsidRDefault="00B97FF7">
            <w:pPr>
              <w:rPr>
                <w:rFonts w:ascii="Trebuchet MS" w:hAnsi="Trebuchet MS"/>
              </w:rPr>
            </w:pPr>
          </w:p>
        </w:tc>
      </w:tr>
    </w:tbl>
    <w:p w14:paraId="51219C5F" w14:textId="4FCD49D6" w:rsidR="00B97FF7" w:rsidRPr="00BB6DA3" w:rsidRDefault="00B97FF7" w:rsidP="0056704D">
      <w:pPr>
        <w:rPr>
          <w:rFonts w:ascii="Trebuchet MS" w:hAnsi="Trebuchet MS"/>
          <w:b/>
          <w:bCs/>
        </w:rPr>
      </w:pPr>
    </w:p>
    <w:p w14:paraId="5AAF4684" w14:textId="4F9AAF5C" w:rsidR="005F5055" w:rsidRPr="00BB6DA3" w:rsidRDefault="00EE5652" w:rsidP="006F7E9F">
      <w:pPr>
        <w:pStyle w:val="Odstavecseseznamem"/>
        <w:numPr>
          <w:ilvl w:val="0"/>
          <w:numId w:val="63"/>
        </w:numPr>
        <w:rPr>
          <w:b/>
          <w:bCs/>
        </w:rPr>
      </w:pPr>
      <w:r w:rsidRPr="00BB6DA3">
        <w:rPr>
          <w:b/>
          <w:bCs/>
        </w:rPr>
        <w:t xml:space="preserve">Insert </w:t>
      </w:r>
      <w:r w:rsidR="001569D2" w:rsidRPr="00BB6DA3">
        <w:rPr>
          <w:b/>
          <w:bCs/>
        </w:rPr>
        <w:t xml:space="preserve">the </w:t>
      </w:r>
      <w:r w:rsidRPr="00BB6DA3">
        <w:rPr>
          <w:b/>
          <w:bCs/>
        </w:rPr>
        <w:t>measure description</w:t>
      </w:r>
      <w:r w:rsidR="00B015D7" w:rsidRPr="00BB6DA3">
        <w:rPr>
          <w:b/>
          <w:bCs/>
        </w:rPr>
        <w:t xml:space="preserve"> specified in the CID (Step 1.1)</w:t>
      </w:r>
    </w:p>
    <w:p w14:paraId="55D7710E" w14:textId="77777777" w:rsidR="00BD69FE" w:rsidRPr="00BB6DA3" w:rsidRDefault="00BD69FE" w:rsidP="00BD69FE">
      <w:pPr>
        <w:pStyle w:val="Odstavecseseznamem"/>
        <w:ind w:left="720"/>
      </w:pPr>
    </w:p>
    <w:tbl>
      <w:tblPr>
        <w:tblStyle w:val="Mkatabulky"/>
        <w:tblW w:w="0" w:type="auto"/>
        <w:tblLook w:val="04A0" w:firstRow="1" w:lastRow="0" w:firstColumn="1" w:lastColumn="0" w:noHBand="0" w:noVBand="1"/>
      </w:tblPr>
      <w:tblGrid>
        <w:gridCol w:w="9016"/>
      </w:tblGrid>
      <w:tr w:rsidR="00B50E53" w:rsidRPr="00BB6DA3" w14:paraId="6D95ADD2" w14:textId="77777777" w:rsidTr="001729EB">
        <w:trPr>
          <w:trHeight w:val="746"/>
        </w:trPr>
        <w:tc>
          <w:tcPr>
            <w:tcW w:w="13948" w:type="dxa"/>
          </w:tcPr>
          <w:p w14:paraId="2086C73A" w14:textId="18E42478" w:rsidR="00B50E53" w:rsidRPr="00BB6DA3" w:rsidRDefault="00B50E53" w:rsidP="003E3ABE">
            <w:pPr>
              <w:rPr>
                <w:rFonts w:ascii="Trebuchet MS" w:hAnsi="Trebuchet MS"/>
              </w:rPr>
            </w:pPr>
          </w:p>
        </w:tc>
      </w:tr>
    </w:tbl>
    <w:p w14:paraId="20D68E94" w14:textId="77777777" w:rsidR="003913EF" w:rsidRPr="00BB6DA3" w:rsidRDefault="003913EF" w:rsidP="003E3ABE">
      <w:pPr>
        <w:rPr>
          <w:rFonts w:ascii="Trebuchet MS" w:hAnsi="Trebuchet MS"/>
        </w:rPr>
      </w:pPr>
    </w:p>
    <w:p w14:paraId="59B972A3" w14:textId="49759E55" w:rsidR="00071E4F" w:rsidRPr="00BB6DA3" w:rsidRDefault="00071E4F" w:rsidP="006F7E9F">
      <w:pPr>
        <w:pStyle w:val="Odstavecseseznamem"/>
        <w:numPr>
          <w:ilvl w:val="0"/>
          <w:numId w:val="63"/>
        </w:numPr>
        <w:rPr>
          <w:b/>
          <w:bCs/>
        </w:rPr>
      </w:pPr>
      <w:r w:rsidRPr="00BB6DA3">
        <w:rPr>
          <w:b/>
          <w:bCs/>
        </w:rPr>
        <w:t xml:space="preserve">Did you identify </w:t>
      </w:r>
      <w:r w:rsidR="009B4511" w:rsidRPr="00BB6DA3">
        <w:rPr>
          <w:b/>
          <w:bCs/>
        </w:rPr>
        <w:t>any specific DNSH conditions in step 1?</w:t>
      </w:r>
    </w:p>
    <w:p w14:paraId="424C2879" w14:textId="386B826E" w:rsidR="00463232" w:rsidRPr="00BB6DA3" w:rsidRDefault="00463232" w:rsidP="006F7E9F">
      <w:pPr>
        <w:pStyle w:val="Odstavecseseznamem"/>
        <w:numPr>
          <w:ilvl w:val="0"/>
          <w:numId w:val="62"/>
        </w:numPr>
        <w:jc w:val="both"/>
        <w:rPr>
          <w:color w:val="00B5C8" w:themeColor="accent3" w:themeTint="BF"/>
        </w:rPr>
      </w:pPr>
      <w:r w:rsidRPr="00BB6DA3">
        <w:t>Yes</w:t>
      </w:r>
      <w:r w:rsidR="00F77A83" w:rsidRPr="00BB6DA3">
        <w:t xml:space="preserve"> </w:t>
      </w:r>
    </w:p>
    <w:p w14:paraId="2BA051C0" w14:textId="31869B9B" w:rsidR="00304682" w:rsidRPr="00BB6DA3" w:rsidRDefault="00463232" w:rsidP="006F7E9F">
      <w:pPr>
        <w:pStyle w:val="Odstavecseseznamem"/>
        <w:numPr>
          <w:ilvl w:val="0"/>
          <w:numId w:val="62"/>
        </w:numPr>
        <w:jc w:val="both"/>
      </w:pPr>
      <w:r w:rsidRPr="00BB6DA3">
        <w:t>No</w:t>
      </w:r>
      <w:r w:rsidR="00F77A83" w:rsidRPr="00BB6DA3">
        <w:t xml:space="preserve"> </w:t>
      </w:r>
    </w:p>
    <w:p w14:paraId="382812CA" w14:textId="77777777" w:rsidR="004B5582" w:rsidRPr="00BB6DA3" w:rsidRDefault="004B5582" w:rsidP="004B5582">
      <w:pPr>
        <w:pStyle w:val="Odstavecseseznamem"/>
        <w:ind w:left="1260"/>
        <w:jc w:val="both"/>
      </w:pPr>
    </w:p>
    <w:p w14:paraId="6B736360" w14:textId="6A88A72D" w:rsidR="0001319B" w:rsidRPr="00BB6DA3" w:rsidRDefault="004B5582" w:rsidP="23ECCBDC">
      <w:pPr>
        <w:ind w:left="720"/>
        <w:rPr>
          <w:rFonts w:ascii="Trebuchet MS" w:hAnsi="Trebuchet MS"/>
          <w:b/>
          <w:bCs/>
          <w:i/>
          <w:iCs/>
          <w:color w:val="00B5C8" w:themeColor="accent3" w:themeTint="BF"/>
        </w:rPr>
      </w:pPr>
      <w:r w:rsidRPr="00BB6DA3">
        <w:rPr>
          <w:rFonts w:ascii="Trebuchet MS" w:hAnsi="Trebuchet MS"/>
          <w:b/>
          <w:bCs/>
          <w:color w:val="00B5C8" w:themeColor="accent3" w:themeTint="BF"/>
        </w:rPr>
        <w:t>If you have answered ‘no’</w:t>
      </w:r>
      <w:r w:rsidRPr="00BB6DA3">
        <w:rPr>
          <w:rFonts w:ascii="Trebuchet MS" w:hAnsi="Trebuchet MS"/>
          <w:color w:val="00B5C8" w:themeColor="accent3" w:themeTint="BF"/>
        </w:rPr>
        <w:t xml:space="preserve"> to the question go to question </w:t>
      </w:r>
      <w:r w:rsidR="002F5131" w:rsidRPr="00BB6DA3">
        <w:rPr>
          <w:rFonts w:ascii="Trebuchet MS" w:hAnsi="Trebuchet MS"/>
          <w:color w:val="00B5C8" w:themeColor="accent3" w:themeTint="BF"/>
        </w:rPr>
        <w:t>5</w:t>
      </w:r>
      <w:r w:rsidRPr="00BB6DA3">
        <w:rPr>
          <w:rFonts w:ascii="Trebuchet MS" w:hAnsi="Trebuchet MS"/>
          <w:color w:val="00B5C8" w:themeColor="accent3" w:themeTint="BF"/>
        </w:rPr>
        <w:t>.</w:t>
      </w:r>
    </w:p>
    <w:p w14:paraId="0C22458C" w14:textId="6D411DD6" w:rsidR="00BD69FE" w:rsidRPr="00BB6DA3" w:rsidRDefault="00463232" w:rsidP="006F7E9F">
      <w:pPr>
        <w:pStyle w:val="Odstavecseseznamem"/>
        <w:numPr>
          <w:ilvl w:val="0"/>
          <w:numId w:val="63"/>
        </w:numPr>
        <w:rPr>
          <w:b/>
          <w:bCs/>
        </w:rPr>
      </w:pPr>
      <w:r w:rsidRPr="00BB6DA3">
        <w:rPr>
          <w:b/>
          <w:bCs/>
        </w:rPr>
        <w:t>If you answered yes to the previous question, i</w:t>
      </w:r>
      <w:r w:rsidR="00D14859" w:rsidRPr="00BB6DA3">
        <w:rPr>
          <w:b/>
          <w:bCs/>
        </w:rPr>
        <w:t xml:space="preserve">dentify </w:t>
      </w:r>
      <w:r w:rsidR="003913EF" w:rsidRPr="00BB6DA3">
        <w:rPr>
          <w:b/>
          <w:bCs/>
        </w:rPr>
        <w:t xml:space="preserve">the overreaching DNSH conditions </w:t>
      </w:r>
      <w:r w:rsidR="007524EE" w:rsidRPr="00BB6DA3">
        <w:rPr>
          <w:b/>
          <w:bCs/>
        </w:rPr>
        <w:t xml:space="preserve">(1 condition for each table) </w:t>
      </w:r>
    </w:p>
    <w:p w14:paraId="78B17CA7" w14:textId="77777777" w:rsidR="00524322" w:rsidRPr="00BB6DA3" w:rsidRDefault="00524322" w:rsidP="002B4E35">
      <w:pPr>
        <w:rPr>
          <w:rFonts w:ascii="Trebuchet MS" w:hAnsi="Trebuchet MS"/>
          <w:i/>
          <w:iCs/>
        </w:rPr>
      </w:pPr>
    </w:p>
    <w:tbl>
      <w:tblPr>
        <w:tblStyle w:val="Mkatabulky"/>
        <w:tblW w:w="0" w:type="auto"/>
        <w:tblLook w:val="04A0" w:firstRow="1" w:lastRow="0" w:firstColumn="1" w:lastColumn="0" w:noHBand="0" w:noVBand="1"/>
      </w:tblPr>
      <w:tblGrid>
        <w:gridCol w:w="1825"/>
        <w:gridCol w:w="1470"/>
        <w:gridCol w:w="313"/>
        <w:gridCol w:w="1490"/>
        <w:gridCol w:w="313"/>
        <w:gridCol w:w="1275"/>
        <w:gridCol w:w="313"/>
        <w:gridCol w:w="1668"/>
        <w:gridCol w:w="349"/>
      </w:tblGrid>
      <w:tr w:rsidR="00D72830" w:rsidRPr="00BB6DA3" w14:paraId="23338158" w14:textId="77777777" w:rsidTr="6E3BDDF8">
        <w:trPr>
          <w:trHeight w:val="386"/>
        </w:trPr>
        <w:tc>
          <w:tcPr>
            <w:tcW w:w="2875" w:type="dxa"/>
          </w:tcPr>
          <w:p w14:paraId="2C4D2C91" w14:textId="07934AC9" w:rsidR="00D72830" w:rsidRPr="00BB6DA3" w:rsidRDefault="00D72830" w:rsidP="00FD7344">
            <w:pPr>
              <w:rPr>
                <w:rFonts w:ascii="Trebuchet MS" w:hAnsi="Trebuchet MS"/>
              </w:rPr>
            </w:pPr>
            <w:r w:rsidRPr="00BB6DA3">
              <w:rPr>
                <w:rFonts w:ascii="Trebuchet MS" w:hAnsi="Trebuchet MS"/>
              </w:rPr>
              <w:t>Name the condition</w:t>
            </w:r>
          </w:p>
        </w:tc>
        <w:tc>
          <w:tcPr>
            <w:tcW w:w="11070" w:type="dxa"/>
            <w:gridSpan w:val="8"/>
          </w:tcPr>
          <w:p w14:paraId="3CDA7126" w14:textId="77777777" w:rsidR="00D72830" w:rsidRPr="00BB6DA3" w:rsidRDefault="00D72830" w:rsidP="00FD7344">
            <w:pPr>
              <w:rPr>
                <w:rFonts w:ascii="Trebuchet MS" w:hAnsi="Trebuchet MS"/>
              </w:rPr>
            </w:pPr>
          </w:p>
        </w:tc>
      </w:tr>
      <w:tr w:rsidR="00D11F46" w:rsidRPr="00BB6DA3" w14:paraId="6426C107" w14:textId="77777777" w:rsidTr="6E3BDDF8">
        <w:trPr>
          <w:trHeight w:val="386"/>
        </w:trPr>
        <w:tc>
          <w:tcPr>
            <w:tcW w:w="2875" w:type="dxa"/>
          </w:tcPr>
          <w:p w14:paraId="0EB4FE65" w14:textId="3DB7F274" w:rsidR="00D11F46" w:rsidRPr="00BB6DA3" w:rsidRDefault="00D11F46" w:rsidP="00FD7344">
            <w:pPr>
              <w:rPr>
                <w:rFonts w:ascii="Trebuchet MS" w:hAnsi="Trebuchet MS"/>
              </w:rPr>
            </w:pPr>
            <w:r w:rsidRPr="00BB6DA3">
              <w:rPr>
                <w:rFonts w:ascii="Trebuchet MS" w:hAnsi="Trebuchet MS"/>
              </w:rPr>
              <w:t>Source of the condition</w:t>
            </w:r>
          </w:p>
        </w:tc>
        <w:tc>
          <w:tcPr>
            <w:tcW w:w="11070" w:type="dxa"/>
            <w:gridSpan w:val="8"/>
          </w:tcPr>
          <w:p w14:paraId="3AC9A0B3" w14:textId="77777777" w:rsidR="00D11F46" w:rsidRPr="00BB6DA3" w:rsidRDefault="00D11F46" w:rsidP="00FD7344">
            <w:pPr>
              <w:rPr>
                <w:rFonts w:ascii="Trebuchet MS" w:hAnsi="Trebuchet MS"/>
              </w:rPr>
            </w:pPr>
          </w:p>
        </w:tc>
      </w:tr>
      <w:tr w:rsidR="00C775D8" w:rsidRPr="00BB6DA3" w14:paraId="090714E9" w14:textId="77777777" w:rsidTr="6E3BDDF8">
        <w:trPr>
          <w:trHeight w:val="386"/>
        </w:trPr>
        <w:tc>
          <w:tcPr>
            <w:tcW w:w="2875" w:type="dxa"/>
          </w:tcPr>
          <w:p w14:paraId="673D4DA2" w14:textId="39FC5699" w:rsidR="00C775D8" w:rsidRPr="00BB6DA3" w:rsidRDefault="018F3B34" w:rsidP="00F31BBA">
            <w:pPr>
              <w:rPr>
                <w:rFonts w:ascii="Trebuchet MS" w:hAnsi="Trebuchet MS"/>
              </w:rPr>
            </w:pPr>
            <w:r w:rsidRPr="00BB6DA3">
              <w:rPr>
                <w:rFonts w:ascii="Trebuchet MS" w:hAnsi="Trebuchet MS"/>
              </w:rPr>
              <w:t>Type of condition</w:t>
            </w:r>
            <w:r w:rsidR="00F31BBA" w:rsidRPr="00BB6DA3">
              <w:rPr>
                <w:rStyle w:val="Znakapoznpodarou"/>
                <w:rFonts w:ascii="Trebuchet MS" w:hAnsi="Trebuchet MS"/>
              </w:rPr>
              <w:footnoteReference w:id="25"/>
            </w:r>
          </w:p>
        </w:tc>
        <w:tc>
          <w:tcPr>
            <w:tcW w:w="2430" w:type="dxa"/>
          </w:tcPr>
          <w:p w14:paraId="22AC45C6" w14:textId="77777777" w:rsidR="00C775D8" w:rsidRPr="00BB6DA3" w:rsidRDefault="00C775D8" w:rsidP="00FD7344">
            <w:pPr>
              <w:rPr>
                <w:rFonts w:ascii="Trebuchet MS" w:hAnsi="Trebuchet MS"/>
              </w:rPr>
            </w:pPr>
            <w:r w:rsidRPr="00BB6DA3">
              <w:rPr>
                <w:rFonts w:ascii="Trebuchet MS" w:hAnsi="Trebuchet MS"/>
              </w:rPr>
              <w:t>Criteria</w:t>
            </w:r>
          </w:p>
        </w:tc>
        <w:tc>
          <w:tcPr>
            <w:tcW w:w="450" w:type="dxa"/>
          </w:tcPr>
          <w:p w14:paraId="294D8607" w14:textId="73A9B056" w:rsidR="00C775D8" w:rsidRPr="00BB6DA3" w:rsidRDefault="00C775D8" w:rsidP="00FD7344">
            <w:pPr>
              <w:rPr>
                <w:rFonts w:ascii="Trebuchet MS" w:hAnsi="Trebuchet MS"/>
              </w:rPr>
            </w:pPr>
          </w:p>
        </w:tc>
        <w:tc>
          <w:tcPr>
            <w:tcW w:w="2250" w:type="dxa"/>
          </w:tcPr>
          <w:p w14:paraId="3414EC32" w14:textId="703FCF28" w:rsidR="00C775D8" w:rsidRPr="00BB6DA3" w:rsidRDefault="00C775D8" w:rsidP="00FD7344">
            <w:pPr>
              <w:rPr>
                <w:rFonts w:ascii="Trebuchet MS" w:hAnsi="Trebuchet MS"/>
              </w:rPr>
            </w:pPr>
            <w:r w:rsidRPr="00BB6DA3">
              <w:rPr>
                <w:rFonts w:ascii="Trebuchet MS" w:hAnsi="Trebuchet MS"/>
              </w:rPr>
              <w:t>Milestone</w:t>
            </w:r>
          </w:p>
        </w:tc>
        <w:tc>
          <w:tcPr>
            <w:tcW w:w="450" w:type="dxa"/>
          </w:tcPr>
          <w:p w14:paraId="21B61761" w14:textId="77777777" w:rsidR="00C775D8" w:rsidRPr="00BB6DA3" w:rsidRDefault="00C775D8" w:rsidP="00FD7344">
            <w:pPr>
              <w:rPr>
                <w:rFonts w:ascii="Trebuchet MS" w:hAnsi="Trebuchet MS"/>
              </w:rPr>
            </w:pPr>
          </w:p>
        </w:tc>
        <w:tc>
          <w:tcPr>
            <w:tcW w:w="2070" w:type="dxa"/>
          </w:tcPr>
          <w:p w14:paraId="61AB9637" w14:textId="489F2437" w:rsidR="00C775D8" w:rsidRPr="00BB6DA3" w:rsidRDefault="00C775D8" w:rsidP="00FD7344">
            <w:pPr>
              <w:rPr>
                <w:rFonts w:ascii="Trebuchet MS" w:hAnsi="Trebuchet MS"/>
              </w:rPr>
            </w:pPr>
            <w:r w:rsidRPr="00BB6DA3">
              <w:rPr>
                <w:rFonts w:ascii="Trebuchet MS" w:hAnsi="Trebuchet MS"/>
              </w:rPr>
              <w:t>Target</w:t>
            </w:r>
          </w:p>
        </w:tc>
        <w:tc>
          <w:tcPr>
            <w:tcW w:w="450" w:type="dxa"/>
          </w:tcPr>
          <w:p w14:paraId="0EAE9BBE" w14:textId="77777777" w:rsidR="00C775D8" w:rsidRPr="00BB6DA3" w:rsidRDefault="00C775D8" w:rsidP="00FD7344">
            <w:pPr>
              <w:rPr>
                <w:rFonts w:ascii="Trebuchet MS" w:hAnsi="Trebuchet MS"/>
              </w:rPr>
            </w:pPr>
          </w:p>
        </w:tc>
        <w:tc>
          <w:tcPr>
            <w:tcW w:w="2430" w:type="dxa"/>
          </w:tcPr>
          <w:p w14:paraId="5B9980BE" w14:textId="6F664106" w:rsidR="00C775D8" w:rsidRPr="00BB6DA3" w:rsidRDefault="00C775D8" w:rsidP="00FD7344">
            <w:pPr>
              <w:rPr>
                <w:rFonts w:ascii="Trebuchet MS" w:hAnsi="Trebuchet MS"/>
              </w:rPr>
            </w:pPr>
            <w:r w:rsidRPr="00BB6DA3">
              <w:rPr>
                <w:rFonts w:ascii="Trebuchet MS" w:hAnsi="Trebuchet MS"/>
              </w:rPr>
              <w:t>Verification mechanism</w:t>
            </w:r>
          </w:p>
        </w:tc>
        <w:tc>
          <w:tcPr>
            <w:tcW w:w="540" w:type="dxa"/>
          </w:tcPr>
          <w:p w14:paraId="11AF3168" w14:textId="52176DEC" w:rsidR="00C775D8" w:rsidRPr="00BB6DA3" w:rsidRDefault="00C775D8" w:rsidP="00FD7344">
            <w:pPr>
              <w:rPr>
                <w:rFonts w:ascii="Trebuchet MS" w:hAnsi="Trebuchet MS"/>
              </w:rPr>
            </w:pPr>
          </w:p>
        </w:tc>
      </w:tr>
      <w:tr w:rsidR="00A668B5" w:rsidRPr="00BB6DA3" w14:paraId="6951690C" w14:textId="77777777" w:rsidTr="6E3BDDF8">
        <w:trPr>
          <w:trHeight w:val="881"/>
        </w:trPr>
        <w:tc>
          <w:tcPr>
            <w:tcW w:w="2875" w:type="dxa"/>
          </w:tcPr>
          <w:p w14:paraId="41759B2F" w14:textId="09135675" w:rsidR="00A668B5" w:rsidRPr="00BB6DA3" w:rsidRDefault="00B03313" w:rsidP="00FD7344">
            <w:pPr>
              <w:rPr>
                <w:rFonts w:ascii="Trebuchet MS" w:hAnsi="Trebuchet MS"/>
              </w:rPr>
            </w:pPr>
            <w:r w:rsidRPr="00BB6DA3">
              <w:rPr>
                <w:rFonts w:ascii="Trebuchet MS" w:hAnsi="Trebuchet MS"/>
              </w:rPr>
              <w:t>Description of condition</w:t>
            </w:r>
          </w:p>
        </w:tc>
        <w:tc>
          <w:tcPr>
            <w:tcW w:w="11070" w:type="dxa"/>
            <w:gridSpan w:val="8"/>
          </w:tcPr>
          <w:p w14:paraId="128DE9DC" w14:textId="3F47D2FA" w:rsidR="00A668B5" w:rsidRPr="00BB6DA3" w:rsidRDefault="00A668B5" w:rsidP="00FD7344">
            <w:pPr>
              <w:rPr>
                <w:rFonts w:ascii="Trebuchet MS" w:hAnsi="Trebuchet MS"/>
              </w:rPr>
            </w:pPr>
          </w:p>
        </w:tc>
      </w:tr>
    </w:tbl>
    <w:p w14:paraId="7FEB5A3B" w14:textId="77777777" w:rsidR="00F8708C" w:rsidRPr="00BB6DA3" w:rsidRDefault="00F8708C" w:rsidP="00D14859">
      <w:pPr>
        <w:rPr>
          <w:rFonts w:ascii="Trebuchet MS" w:hAnsi="Trebuchet MS"/>
        </w:rPr>
      </w:pPr>
    </w:p>
    <w:p w14:paraId="0E67AA46" w14:textId="4330F94B" w:rsidR="00BD69FE" w:rsidRPr="00BB6DA3" w:rsidRDefault="4ED66FA8" w:rsidP="00BD69FE">
      <w:pPr>
        <w:pStyle w:val="Nadpis2"/>
        <w:numPr>
          <w:ilvl w:val="1"/>
          <w:numId w:val="0"/>
        </w:numPr>
        <w:rPr>
          <w:rFonts w:ascii="Trebuchet MS" w:hAnsi="Trebuchet MS"/>
        </w:rPr>
      </w:pPr>
      <w:bookmarkStart w:id="154" w:name="_Toc1176802534"/>
      <w:bookmarkStart w:id="155" w:name="_Toc843183771"/>
      <w:r w:rsidRPr="00BB6DA3">
        <w:rPr>
          <w:rFonts w:ascii="Trebuchet MS" w:hAnsi="Trebuchet MS"/>
        </w:rPr>
        <w:t xml:space="preserve">Step 2: </w:t>
      </w:r>
      <w:r w:rsidR="07E40D6C" w:rsidRPr="00BB6DA3">
        <w:rPr>
          <w:rFonts w:ascii="Trebuchet MS" w:hAnsi="Trebuchet MS"/>
        </w:rPr>
        <w:t>Develop criteria based on the DNSH conditions for call design and launch</w:t>
      </w:r>
      <w:bookmarkEnd w:id="154"/>
      <w:bookmarkEnd w:id="155"/>
    </w:p>
    <w:p w14:paraId="1F8A3ADE" w14:textId="0B8B5E65" w:rsidR="00E324DA" w:rsidRPr="00BB6DA3" w:rsidRDefault="785D6530" w:rsidP="00503459">
      <w:pPr>
        <w:pStyle w:val="Nadpis3"/>
        <w:numPr>
          <w:ilvl w:val="2"/>
          <w:numId w:val="0"/>
        </w:numPr>
        <w:rPr>
          <w:rFonts w:ascii="Trebuchet MS" w:hAnsi="Trebuchet MS"/>
        </w:rPr>
      </w:pPr>
      <w:bookmarkStart w:id="156" w:name="_Toc1619910082"/>
      <w:bookmarkStart w:id="157" w:name="_Toc1949839957"/>
      <w:r w:rsidRPr="00BB6DA3">
        <w:rPr>
          <w:rFonts w:ascii="Trebuchet MS" w:hAnsi="Trebuchet MS"/>
        </w:rPr>
        <w:t>Development of criteria for compliance with DNSH conditions</w:t>
      </w:r>
      <w:bookmarkEnd w:id="156"/>
      <w:bookmarkEnd w:id="157"/>
      <w:r w:rsidRPr="00BB6DA3">
        <w:rPr>
          <w:rFonts w:ascii="Trebuchet MS" w:hAnsi="Trebuchet MS"/>
        </w:rPr>
        <w:t xml:space="preserve"> </w:t>
      </w:r>
    </w:p>
    <w:p w14:paraId="63C5358F" w14:textId="16DCB034" w:rsidR="00E324DA" w:rsidRPr="00BB6DA3" w:rsidRDefault="00E324DA" w:rsidP="006F7E9F">
      <w:pPr>
        <w:pStyle w:val="Odstavecseseznamem"/>
        <w:numPr>
          <w:ilvl w:val="0"/>
          <w:numId w:val="63"/>
        </w:numPr>
        <w:rPr>
          <w:b/>
          <w:bCs/>
        </w:rPr>
      </w:pPr>
      <w:r w:rsidRPr="00BB6DA3">
        <w:rPr>
          <w:b/>
          <w:bCs/>
        </w:rPr>
        <w:t xml:space="preserve">Which type of criteria needs to be developed at the call level to ensure compliance with the DNSH-related conditions identified in step 1? </w:t>
      </w:r>
    </w:p>
    <w:p w14:paraId="7A30EB71" w14:textId="04B4A752" w:rsidR="00542EAA" w:rsidRPr="00BB6DA3" w:rsidRDefault="00542EAA" w:rsidP="006F7E9F">
      <w:pPr>
        <w:pStyle w:val="Odstavecseseznamem"/>
        <w:numPr>
          <w:ilvl w:val="0"/>
          <w:numId w:val="62"/>
        </w:numPr>
      </w:pPr>
      <w:r w:rsidRPr="00BB6DA3">
        <w:t>Exclusions. Please specify…………………………………….</w:t>
      </w:r>
    </w:p>
    <w:p w14:paraId="41C535D4" w14:textId="23EECC72" w:rsidR="00542EAA" w:rsidRPr="00BB6DA3" w:rsidRDefault="00542EAA" w:rsidP="006F7E9F">
      <w:pPr>
        <w:pStyle w:val="Odstavecseseznamem"/>
        <w:numPr>
          <w:ilvl w:val="0"/>
          <w:numId w:val="62"/>
        </w:numPr>
      </w:pPr>
      <w:r w:rsidRPr="00BB6DA3">
        <w:t>Compliance with specific EU and/or national legislation. Please specify………………………………</w:t>
      </w:r>
    </w:p>
    <w:p w14:paraId="45AECF85" w14:textId="6458C86B" w:rsidR="00542EAA" w:rsidRPr="00BB6DA3" w:rsidRDefault="00542EAA" w:rsidP="006F7E9F">
      <w:pPr>
        <w:pStyle w:val="Odstavecseseznamem"/>
        <w:numPr>
          <w:ilvl w:val="0"/>
          <w:numId w:val="62"/>
        </w:numPr>
      </w:pPr>
      <w:r w:rsidRPr="00BB6DA3">
        <w:t>Granting of specific environmental permits/authorizations</w:t>
      </w:r>
      <w:r w:rsidR="00251AFD" w:rsidRPr="00BB6DA3">
        <w:t>. Please specify…………………………………….</w:t>
      </w:r>
    </w:p>
    <w:p w14:paraId="5E5C026C" w14:textId="20051B80" w:rsidR="00542EAA" w:rsidRPr="00BB6DA3" w:rsidRDefault="00542EAA" w:rsidP="006F7E9F">
      <w:pPr>
        <w:pStyle w:val="Odstavecseseznamem"/>
        <w:numPr>
          <w:ilvl w:val="0"/>
          <w:numId w:val="62"/>
        </w:numPr>
      </w:pPr>
      <w:r w:rsidRPr="00BB6DA3">
        <w:t>Implementation of recognized management systems</w:t>
      </w:r>
      <w:r w:rsidR="00251AFD" w:rsidRPr="00BB6DA3">
        <w:t>. Please specify…………………………………….</w:t>
      </w:r>
    </w:p>
    <w:p w14:paraId="0AD5D2A9" w14:textId="338B6E6D" w:rsidR="00542EAA" w:rsidRPr="00BB6DA3" w:rsidRDefault="00542EAA" w:rsidP="006F7E9F">
      <w:pPr>
        <w:pStyle w:val="Odstavecseseznamem"/>
        <w:numPr>
          <w:ilvl w:val="0"/>
          <w:numId w:val="62"/>
        </w:numPr>
      </w:pPr>
      <w:r w:rsidRPr="00BB6DA3">
        <w:t xml:space="preserve">Implementation of best environmental practices or reaching benchmarks </w:t>
      </w:r>
      <w:r w:rsidR="00251AFD" w:rsidRPr="00BB6DA3">
        <w:t>Please specify…………………………………….</w:t>
      </w:r>
    </w:p>
    <w:p w14:paraId="47FF66AD" w14:textId="0A0CBB28" w:rsidR="00542EAA" w:rsidRPr="00BB6DA3" w:rsidRDefault="00542EAA" w:rsidP="006F7E9F">
      <w:pPr>
        <w:pStyle w:val="Odstavecseseznamem"/>
        <w:numPr>
          <w:ilvl w:val="0"/>
          <w:numId w:val="62"/>
        </w:numPr>
      </w:pPr>
      <w:r w:rsidRPr="00BB6DA3">
        <w:t>Demonstration of compatibility / alignment with EU and national environmental objectives, strategies, standards, principles, plans and/or targets</w:t>
      </w:r>
      <w:r w:rsidR="00251AFD" w:rsidRPr="00BB6DA3">
        <w:t>. Please specify…………………………………….</w:t>
      </w:r>
    </w:p>
    <w:p w14:paraId="32FDCD91" w14:textId="0B7E1ECF" w:rsidR="00542EAA" w:rsidRPr="00BB6DA3" w:rsidRDefault="00542EAA" w:rsidP="006F7E9F">
      <w:pPr>
        <w:pStyle w:val="Odstavecseseznamem"/>
        <w:numPr>
          <w:ilvl w:val="0"/>
          <w:numId w:val="62"/>
        </w:numPr>
        <w:jc w:val="both"/>
      </w:pPr>
      <w:r w:rsidRPr="00BB6DA3">
        <w:t>Implementation of specific plans or alignment with specific commitments developed by the Czech government, in the context of the RPP</w:t>
      </w:r>
      <w:r w:rsidR="00251AFD" w:rsidRPr="00BB6DA3">
        <w:t>. Please specify…………………………………….</w:t>
      </w:r>
    </w:p>
    <w:p w14:paraId="0F5EF391" w14:textId="5CD62F50" w:rsidR="00251AFD" w:rsidRPr="00BB6DA3" w:rsidRDefault="00251AFD" w:rsidP="006F7E9F">
      <w:pPr>
        <w:pStyle w:val="Odstavecseseznamem"/>
        <w:numPr>
          <w:ilvl w:val="0"/>
          <w:numId w:val="62"/>
        </w:numPr>
        <w:jc w:val="both"/>
      </w:pPr>
      <w:r w:rsidRPr="00BB6DA3">
        <w:t xml:space="preserve">None, </w:t>
      </w:r>
      <w:r w:rsidR="00094665" w:rsidRPr="00BB6DA3">
        <w:t>because no specific DNSH conditions were identified in step 1</w:t>
      </w:r>
      <w:r w:rsidR="00DB0028" w:rsidRPr="00BB6DA3">
        <w:t xml:space="preserve"> </w:t>
      </w:r>
      <w:r w:rsidR="00DB0028" w:rsidRPr="00BB6DA3">
        <w:rPr>
          <w:color w:val="00B5C8" w:themeColor="accent3" w:themeTint="BF"/>
        </w:rPr>
        <w:t>(</w:t>
      </w:r>
      <w:r w:rsidR="009B2EDA" w:rsidRPr="00BB6DA3">
        <w:rPr>
          <w:color w:val="00B5C8" w:themeColor="accent3" w:themeTint="BF"/>
        </w:rPr>
        <w:t xml:space="preserve">question </w:t>
      </w:r>
      <w:r w:rsidR="006F7453" w:rsidRPr="00BB6DA3">
        <w:rPr>
          <w:color w:val="00B5C8" w:themeColor="accent3" w:themeTint="BF"/>
        </w:rPr>
        <w:t>3</w:t>
      </w:r>
      <w:r w:rsidR="009B2EDA" w:rsidRPr="00BB6DA3">
        <w:rPr>
          <w:color w:val="00B5C8" w:themeColor="accent3" w:themeTint="BF"/>
        </w:rPr>
        <w:t>)</w:t>
      </w:r>
      <w:r w:rsidR="00DB0028" w:rsidRPr="00BB6DA3">
        <w:rPr>
          <w:color w:val="00B5C8" w:themeColor="accent3" w:themeTint="BF"/>
        </w:rPr>
        <w:t xml:space="preserve"> </w:t>
      </w:r>
    </w:p>
    <w:p w14:paraId="20001406" w14:textId="3466DC91" w:rsidR="00747591" w:rsidRPr="00BB6DA3" w:rsidRDefault="00E324DA" w:rsidP="006F7E9F">
      <w:pPr>
        <w:pStyle w:val="Odstavecseseznamem"/>
        <w:numPr>
          <w:ilvl w:val="0"/>
          <w:numId w:val="62"/>
        </w:numPr>
        <w:jc w:val="both"/>
      </w:pPr>
      <w:r w:rsidRPr="00BB6DA3">
        <w:t>Other. Specify: ……………………………………..</w:t>
      </w:r>
    </w:p>
    <w:p w14:paraId="5BD1A237" w14:textId="57104AA0" w:rsidR="003E4B3C" w:rsidRPr="00BB6DA3" w:rsidRDefault="009B2EDA" w:rsidP="23ECCBDC">
      <w:pPr>
        <w:ind w:left="720"/>
        <w:rPr>
          <w:rFonts w:ascii="Trebuchet MS" w:hAnsi="Trebuchet MS"/>
          <w:i/>
          <w:iCs/>
          <w:color w:val="00B5C8" w:themeColor="accent3" w:themeTint="BF"/>
        </w:rPr>
      </w:pPr>
      <w:r w:rsidRPr="00BB6DA3">
        <w:rPr>
          <w:rFonts w:ascii="Trebuchet MS" w:hAnsi="Trebuchet MS"/>
          <w:i/>
          <w:iCs/>
          <w:color w:val="00B5C8" w:themeColor="accent3" w:themeTint="BF"/>
        </w:rPr>
        <w:t>Independent of the criteria</w:t>
      </w:r>
      <w:r w:rsidR="00031996" w:rsidRPr="00BB6DA3">
        <w:rPr>
          <w:rFonts w:ascii="Trebuchet MS" w:hAnsi="Trebuchet MS"/>
          <w:i/>
          <w:iCs/>
          <w:color w:val="00B5C8" w:themeColor="accent3" w:themeTint="BF"/>
        </w:rPr>
        <w:t>, a</w:t>
      </w:r>
      <w:r w:rsidR="003E4B3C" w:rsidRPr="00BB6DA3">
        <w:rPr>
          <w:rFonts w:ascii="Trebuchet MS" w:hAnsi="Trebuchet MS"/>
          <w:i/>
          <w:iCs/>
          <w:color w:val="00B5C8" w:themeColor="accent3" w:themeTint="BF"/>
        </w:rPr>
        <w:t xml:space="preserve">ll projects </w:t>
      </w:r>
      <w:r w:rsidR="00031996" w:rsidRPr="00BB6DA3">
        <w:rPr>
          <w:rFonts w:ascii="Trebuchet MS" w:hAnsi="Trebuchet MS"/>
          <w:i/>
          <w:iCs/>
          <w:color w:val="00B5C8" w:themeColor="accent3" w:themeTint="BF"/>
        </w:rPr>
        <w:t>s</w:t>
      </w:r>
      <w:r w:rsidR="003E4B3C" w:rsidRPr="00BB6DA3">
        <w:rPr>
          <w:rFonts w:ascii="Trebuchet MS" w:hAnsi="Trebuchet MS"/>
          <w:i/>
          <w:iCs/>
          <w:color w:val="00B5C8" w:themeColor="accent3" w:themeTint="BF"/>
        </w:rPr>
        <w:t>hould still include the following statement in the call</w:t>
      </w:r>
      <w:r w:rsidR="009F4493" w:rsidRPr="00BB6DA3">
        <w:rPr>
          <w:rFonts w:ascii="Trebuchet MS" w:hAnsi="Trebuchet MS"/>
          <w:i/>
          <w:iCs/>
          <w:color w:val="00B5C8" w:themeColor="accent3" w:themeTint="BF"/>
        </w:rPr>
        <w:t xml:space="preserve">, as to ensure compliance </w:t>
      </w:r>
      <w:r w:rsidR="00437DBC" w:rsidRPr="00BB6DA3">
        <w:rPr>
          <w:rFonts w:ascii="Trebuchet MS" w:hAnsi="Trebuchet MS"/>
          <w:i/>
          <w:iCs/>
          <w:color w:val="00B5C8" w:themeColor="accent3" w:themeTint="BF"/>
        </w:rPr>
        <w:t>accountability of projects with the DNSH principle</w:t>
      </w:r>
      <w:r w:rsidR="003E4B3C" w:rsidRPr="00BB6DA3">
        <w:rPr>
          <w:rFonts w:ascii="Trebuchet MS" w:hAnsi="Trebuchet MS"/>
          <w:i/>
          <w:iCs/>
          <w:color w:val="00B5C8" w:themeColor="accent3" w:themeTint="BF"/>
        </w:rPr>
        <w:t xml:space="preserve">: “All projects selected have to comply with the DNSH principle throughout the projects’ </w:t>
      </w:r>
      <w:r w:rsidR="51EE90D2" w:rsidRPr="00BB6DA3">
        <w:rPr>
          <w:rFonts w:ascii="Trebuchet MS" w:hAnsi="Trebuchet MS"/>
          <w:i/>
          <w:iCs/>
          <w:color w:val="00B5C8" w:themeColor="accent3" w:themeTint="BF"/>
        </w:rPr>
        <w:t>cycle</w:t>
      </w:r>
      <w:r w:rsidR="003E4B3C" w:rsidRPr="00BB6DA3">
        <w:rPr>
          <w:rFonts w:ascii="Trebuchet MS" w:hAnsi="Trebuchet MS"/>
          <w:i/>
          <w:iCs/>
          <w:color w:val="00B5C8" w:themeColor="accent3" w:themeTint="BF"/>
        </w:rPr>
        <w:t>, as specified in the Technical on the application of “do no significant harm” under the Recovery and Resilience Facility Regulation”.</w:t>
      </w:r>
    </w:p>
    <w:p w14:paraId="75B9BDE0" w14:textId="5C9C0572" w:rsidR="00193327" w:rsidRPr="00BB6DA3" w:rsidRDefault="00CB3404" w:rsidP="006F7E9F">
      <w:pPr>
        <w:pStyle w:val="Odstavecseseznamem"/>
        <w:numPr>
          <w:ilvl w:val="0"/>
          <w:numId w:val="63"/>
        </w:numPr>
        <w:rPr>
          <w:b/>
          <w:bCs/>
        </w:rPr>
      </w:pPr>
      <w:r w:rsidRPr="00BB6DA3">
        <w:rPr>
          <w:b/>
          <w:bCs/>
        </w:rPr>
        <w:t xml:space="preserve">Which type of documents does the project proponent (PP) has to submit to </w:t>
      </w:r>
      <w:r w:rsidR="00F363A6" w:rsidRPr="00BB6DA3">
        <w:rPr>
          <w:b/>
          <w:bCs/>
        </w:rPr>
        <w:t>comply with the DNSH criteria?</w:t>
      </w:r>
    </w:p>
    <w:p w14:paraId="511C86BB" w14:textId="4C50A1A8" w:rsidR="00F363A6" w:rsidRPr="00BB6DA3" w:rsidRDefault="00AE3DB4" w:rsidP="006F7E9F">
      <w:pPr>
        <w:pStyle w:val="Odstavecseseznamem"/>
        <w:numPr>
          <w:ilvl w:val="0"/>
          <w:numId w:val="62"/>
        </w:numPr>
        <w:jc w:val="both"/>
      </w:pPr>
      <w:r w:rsidRPr="00BB6DA3">
        <w:t>Specific p</w:t>
      </w:r>
      <w:r w:rsidR="00131E6B" w:rsidRPr="00BB6DA3">
        <w:t>ermits</w:t>
      </w:r>
      <w:r w:rsidRPr="00BB6DA3">
        <w:t xml:space="preserve">. </w:t>
      </w:r>
      <w:r w:rsidR="009E30E6" w:rsidRPr="00BB6DA3">
        <w:t xml:space="preserve">Please </w:t>
      </w:r>
      <w:r w:rsidR="00E938DD" w:rsidRPr="00BB6DA3">
        <w:t>specify:</w:t>
      </w:r>
      <w:r w:rsidR="00A31E9E" w:rsidRPr="00BB6DA3">
        <w:t xml:space="preserve"> </w:t>
      </w:r>
      <w:r w:rsidR="00E938DD" w:rsidRPr="00BB6DA3">
        <w:t>…………………………………</w:t>
      </w:r>
    </w:p>
    <w:p w14:paraId="121B7EF6" w14:textId="0E811E55" w:rsidR="0043769C" w:rsidRPr="00BB6DA3" w:rsidRDefault="0043769C" w:rsidP="006F7E9F">
      <w:pPr>
        <w:pStyle w:val="Odstavecseseznamem"/>
        <w:numPr>
          <w:ilvl w:val="0"/>
          <w:numId w:val="62"/>
        </w:numPr>
        <w:jc w:val="both"/>
      </w:pPr>
      <w:r w:rsidRPr="00BB6DA3">
        <w:t>Registrations to the relevant local and national authorities. Please specify: ……………………………</w:t>
      </w:r>
    </w:p>
    <w:p w14:paraId="3F8912F2" w14:textId="64ED3FA0" w:rsidR="003A45C7" w:rsidRPr="00BB6DA3" w:rsidRDefault="00F353F5" w:rsidP="006F7E9F">
      <w:pPr>
        <w:pStyle w:val="Odstavecseseznamem"/>
        <w:numPr>
          <w:ilvl w:val="0"/>
          <w:numId w:val="62"/>
        </w:numPr>
        <w:jc w:val="both"/>
      </w:pPr>
      <w:r w:rsidRPr="00BB6DA3">
        <w:t xml:space="preserve">Documents specified in the opinion of the SEA regarding additional steps or mitigating measures to be implemented </w:t>
      </w:r>
      <w:r w:rsidR="003A45C7" w:rsidRPr="00BB6DA3">
        <w:t>. Please specify……………….</w:t>
      </w:r>
    </w:p>
    <w:p w14:paraId="58D3753B" w14:textId="7FC99802" w:rsidR="00177896" w:rsidRPr="00BB6DA3" w:rsidRDefault="00177896" w:rsidP="006F7E9F">
      <w:pPr>
        <w:pStyle w:val="Odstavecseseznamem"/>
        <w:numPr>
          <w:ilvl w:val="0"/>
          <w:numId w:val="62"/>
        </w:numPr>
        <w:jc w:val="both"/>
      </w:pPr>
      <w:r w:rsidRPr="00BB6DA3">
        <w:t xml:space="preserve">The official results of </w:t>
      </w:r>
      <w:r w:rsidR="003A45C7" w:rsidRPr="00BB6DA3">
        <w:t>the</w:t>
      </w:r>
      <w:r w:rsidRPr="00BB6DA3">
        <w:t xml:space="preserve"> </w:t>
      </w:r>
      <w:r w:rsidR="00B8105F" w:rsidRPr="00BB6DA3">
        <w:t xml:space="preserve">SP or </w:t>
      </w:r>
      <w:r w:rsidR="003A45C7" w:rsidRPr="00BB6DA3">
        <w:t>CP</w:t>
      </w:r>
    </w:p>
    <w:p w14:paraId="1DF81E99" w14:textId="0ADC1016" w:rsidR="00177896" w:rsidRPr="00BB6DA3" w:rsidRDefault="00177896" w:rsidP="006F7E9F">
      <w:pPr>
        <w:pStyle w:val="Odstavecseseznamem"/>
        <w:numPr>
          <w:ilvl w:val="0"/>
          <w:numId w:val="62"/>
        </w:numPr>
        <w:jc w:val="both"/>
      </w:pPr>
      <w:r w:rsidRPr="00BB6DA3">
        <w:t xml:space="preserve">The official results of </w:t>
      </w:r>
      <w:r w:rsidR="003A45C7" w:rsidRPr="00BB6DA3">
        <w:t>the</w:t>
      </w:r>
      <w:r w:rsidRPr="00BB6DA3">
        <w:t xml:space="preserve"> </w:t>
      </w:r>
      <w:r w:rsidR="003A45C7" w:rsidRPr="00BB6DA3">
        <w:t>EIA</w:t>
      </w:r>
    </w:p>
    <w:p w14:paraId="02F07C86" w14:textId="6091EA39" w:rsidR="00BD4061" w:rsidRPr="00BB6DA3" w:rsidRDefault="0094765A" w:rsidP="006F7E9F">
      <w:pPr>
        <w:pStyle w:val="Odstavecseseznamem"/>
        <w:numPr>
          <w:ilvl w:val="0"/>
          <w:numId w:val="62"/>
        </w:numPr>
        <w:jc w:val="both"/>
      </w:pPr>
      <w:r w:rsidRPr="00BB6DA3">
        <w:t>An accounting document showing the NACE code of the project</w:t>
      </w:r>
    </w:p>
    <w:p w14:paraId="5D3DADA3" w14:textId="0A3281FB" w:rsidR="00900AB0" w:rsidRPr="00BB6DA3" w:rsidRDefault="00900AB0" w:rsidP="006F7E9F">
      <w:pPr>
        <w:pStyle w:val="Odstavecseseznamem"/>
        <w:numPr>
          <w:ilvl w:val="0"/>
          <w:numId w:val="62"/>
        </w:numPr>
        <w:jc w:val="both"/>
      </w:pPr>
      <w:r w:rsidRPr="00BB6DA3">
        <w:t>A project-level DNSH assessment</w:t>
      </w:r>
    </w:p>
    <w:p w14:paraId="32031477" w14:textId="43F46F58" w:rsidR="00BD4061" w:rsidRPr="00BB6DA3" w:rsidRDefault="00BD4061" w:rsidP="006F7E9F">
      <w:pPr>
        <w:pStyle w:val="Odstavecseseznamem"/>
        <w:numPr>
          <w:ilvl w:val="0"/>
          <w:numId w:val="62"/>
        </w:numPr>
        <w:jc w:val="both"/>
      </w:pPr>
      <w:r w:rsidRPr="00BB6DA3">
        <w:t>Other. Specify: ……………………………………..</w:t>
      </w:r>
    </w:p>
    <w:p w14:paraId="4E699710" w14:textId="728B18A7" w:rsidR="00F363A6" w:rsidRPr="00BB6DA3" w:rsidRDefault="00F363A6" w:rsidP="006F7E9F">
      <w:pPr>
        <w:pStyle w:val="Odstavecseseznamem"/>
        <w:numPr>
          <w:ilvl w:val="0"/>
          <w:numId w:val="62"/>
        </w:numPr>
        <w:jc w:val="both"/>
      </w:pPr>
      <w:r w:rsidRPr="00BB6DA3">
        <w:t>No</w:t>
      </w:r>
      <w:r w:rsidR="00900AB0" w:rsidRPr="00BB6DA3">
        <w:t xml:space="preserve"> documents have to be submitted</w:t>
      </w:r>
    </w:p>
    <w:p w14:paraId="32480905" w14:textId="77777777" w:rsidR="00E06D05" w:rsidRPr="00BB6DA3" w:rsidRDefault="00E06D05" w:rsidP="00900AB0">
      <w:pPr>
        <w:rPr>
          <w:rFonts w:ascii="Trebuchet MS" w:hAnsi="Trebuchet MS"/>
          <w:color w:val="00B5C8" w:themeColor="accent3" w:themeTint="BF"/>
        </w:rPr>
      </w:pPr>
    </w:p>
    <w:p w14:paraId="36D7BC6E" w14:textId="48E2A7AF" w:rsidR="00E06D05" w:rsidRPr="00BB6DA3" w:rsidRDefault="00E06D05" w:rsidP="23ECCBDC">
      <w:pPr>
        <w:ind w:left="720"/>
        <w:rPr>
          <w:rFonts w:ascii="Trebuchet MS" w:hAnsi="Trebuchet MS"/>
          <w:i/>
          <w:iCs/>
          <w:color w:val="00B5C8" w:themeColor="accent3" w:themeTint="BF"/>
        </w:rPr>
      </w:pPr>
      <w:r w:rsidRPr="00BB6DA3">
        <w:rPr>
          <w:rFonts w:ascii="Trebuchet MS" w:hAnsi="Trebuchet MS"/>
          <w:b/>
          <w:bCs/>
          <w:i/>
          <w:iCs/>
          <w:color w:val="00B5C8" w:themeColor="accent3" w:themeTint="BF"/>
        </w:rPr>
        <w:t xml:space="preserve">If </w:t>
      </w:r>
      <w:r w:rsidR="00D11A25" w:rsidRPr="00BB6DA3">
        <w:rPr>
          <w:rFonts w:ascii="Trebuchet MS" w:hAnsi="Trebuchet MS"/>
          <w:b/>
          <w:bCs/>
          <w:i/>
          <w:iCs/>
          <w:color w:val="00B5C8" w:themeColor="accent3" w:themeTint="BF"/>
        </w:rPr>
        <w:t xml:space="preserve">the project </w:t>
      </w:r>
      <w:r w:rsidR="00282942" w:rsidRPr="00BB6DA3">
        <w:rPr>
          <w:rFonts w:ascii="Trebuchet MS" w:hAnsi="Trebuchet MS"/>
          <w:b/>
          <w:bCs/>
          <w:i/>
          <w:iCs/>
          <w:color w:val="00B5C8" w:themeColor="accent3" w:themeTint="BF"/>
        </w:rPr>
        <w:t xml:space="preserve">DOES NOT </w:t>
      </w:r>
      <w:r w:rsidR="00D11A25" w:rsidRPr="00BB6DA3">
        <w:rPr>
          <w:rFonts w:ascii="Trebuchet MS" w:hAnsi="Trebuchet MS"/>
          <w:b/>
          <w:bCs/>
          <w:i/>
          <w:iCs/>
          <w:color w:val="00B5C8" w:themeColor="accent3" w:themeTint="BF"/>
        </w:rPr>
        <w:t xml:space="preserve">need a project-level DNSH assessment, </w:t>
      </w:r>
      <w:r w:rsidRPr="00BB6DA3">
        <w:rPr>
          <w:rFonts w:ascii="Trebuchet MS" w:hAnsi="Trebuchet MS"/>
          <w:i/>
          <w:iCs/>
          <w:color w:val="00B5C8" w:themeColor="accent3" w:themeTint="BF"/>
        </w:rPr>
        <w:t xml:space="preserve">you should </w:t>
      </w:r>
      <w:r w:rsidR="00282942" w:rsidRPr="00BB6DA3">
        <w:rPr>
          <w:rFonts w:ascii="Trebuchet MS" w:hAnsi="Trebuchet MS"/>
          <w:i/>
          <w:iCs/>
          <w:color w:val="00B5C8" w:themeColor="accent3" w:themeTint="BF"/>
        </w:rPr>
        <w:t>delete Annex I to III from the PP guidelines</w:t>
      </w:r>
      <w:r w:rsidR="00A4079C" w:rsidRPr="00BB6DA3">
        <w:rPr>
          <w:rFonts w:ascii="Trebuchet MS" w:hAnsi="Trebuchet MS"/>
          <w:i/>
          <w:iCs/>
          <w:color w:val="00B5C8" w:themeColor="accent3" w:themeTint="BF"/>
        </w:rPr>
        <w:t xml:space="preserve"> before attaching these as call documentation. </w:t>
      </w:r>
    </w:p>
    <w:p w14:paraId="4DD68E7E" w14:textId="7B541599" w:rsidR="00E72391" w:rsidRPr="00BB6DA3" w:rsidRDefault="785D6530" w:rsidP="00E72391">
      <w:pPr>
        <w:pStyle w:val="Nadpis3"/>
        <w:numPr>
          <w:ilvl w:val="2"/>
          <w:numId w:val="0"/>
        </w:numPr>
        <w:rPr>
          <w:rFonts w:ascii="Trebuchet MS" w:hAnsi="Trebuchet MS"/>
        </w:rPr>
      </w:pPr>
      <w:bookmarkStart w:id="158" w:name="_Toc1892846138"/>
      <w:bookmarkStart w:id="159" w:name="_Toc1249517810"/>
      <w:r w:rsidRPr="00BB6DA3">
        <w:rPr>
          <w:rFonts w:ascii="Trebuchet MS" w:hAnsi="Trebuchet MS"/>
        </w:rPr>
        <w:t>Project selection</w:t>
      </w:r>
      <w:bookmarkEnd w:id="158"/>
      <w:bookmarkEnd w:id="159"/>
      <w:r w:rsidRPr="00BB6DA3">
        <w:rPr>
          <w:rFonts w:ascii="Trebuchet MS" w:hAnsi="Trebuchet MS"/>
        </w:rPr>
        <w:t xml:space="preserve"> </w:t>
      </w:r>
    </w:p>
    <w:p w14:paraId="1FA3A7CC" w14:textId="4432FFD3" w:rsidR="007E2424" w:rsidRPr="00BB6DA3" w:rsidRDefault="004B5582" w:rsidP="007E2424">
      <w:pPr>
        <w:rPr>
          <w:rFonts w:ascii="Trebuchet MS" w:hAnsi="Trebuchet MS"/>
        </w:rPr>
      </w:pPr>
      <w:r w:rsidRPr="00BB6DA3">
        <w:rPr>
          <w:rFonts w:ascii="Trebuchet MS" w:hAnsi="Trebuchet MS"/>
          <w:i/>
          <w:iCs/>
          <w:color w:val="auto"/>
        </w:rPr>
        <w:t xml:space="preserve">Question </w:t>
      </w:r>
      <w:r w:rsidR="002B427F" w:rsidRPr="00BB6DA3">
        <w:rPr>
          <w:rFonts w:ascii="Trebuchet MS" w:hAnsi="Trebuchet MS"/>
          <w:i/>
          <w:iCs/>
          <w:color w:val="auto"/>
        </w:rPr>
        <w:t>7</w:t>
      </w:r>
      <w:r w:rsidRPr="00BB6DA3">
        <w:rPr>
          <w:rFonts w:ascii="Trebuchet MS" w:hAnsi="Trebuchet MS"/>
          <w:i/>
          <w:iCs/>
          <w:color w:val="auto"/>
        </w:rPr>
        <w:t xml:space="preserve"> should be answered for each of the project applications received.</w:t>
      </w:r>
    </w:p>
    <w:p w14:paraId="22CE2712" w14:textId="491B3A40" w:rsidR="00611C5A" w:rsidRPr="00BB6DA3" w:rsidRDefault="00A9622E" w:rsidP="006F7E9F">
      <w:pPr>
        <w:pStyle w:val="Odstavecseseznamem"/>
        <w:numPr>
          <w:ilvl w:val="0"/>
          <w:numId w:val="63"/>
        </w:numPr>
        <w:rPr>
          <w:b/>
          <w:bCs/>
        </w:rPr>
      </w:pPr>
      <w:r w:rsidRPr="00BB6DA3">
        <w:rPr>
          <w:b/>
          <w:bCs/>
        </w:rPr>
        <w:t>For each</w:t>
      </w:r>
      <w:r w:rsidR="000A4D9D" w:rsidRPr="00BB6DA3">
        <w:rPr>
          <w:b/>
          <w:bCs/>
        </w:rPr>
        <w:t xml:space="preserve"> </w:t>
      </w:r>
      <w:r w:rsidRPr="00BB6DA3">
        <w:rPr>
          <w:b/>
          <w:bCs/>
        </w:rPr>
        <w:t xml:space="preserve">criteria defined in question </w:t>
      </w:r>
      <w:r w:rsidR="006F7453" w:rsidRPr="00BB6DA3">
        <w:rPr>
          <w:b/>
          <w:bCs/>
        </w:rPr>
        <w:t>5</w:t>
      </w:r>
      <w:r w:rsidR="006F47BC" w:rsidRPr="00BB6DA3">
        <w:rPr>
          <w:b/>
          <w:bCs/>
        </w:rPr>
        <w:t xml:space="preserve"> for</w:t>
      </w:r>
      <w:r w:rsidRPr="00BB6DA3">
        <w:rPr>
          <w:b/>
          <w:bCs/>
        </w:rPr>
        <w:t xml:space="preserve"> the </w:t>
      </w:r>
      <w:r w:rsidR="00FD7BC0" w:rsidRPr="00BB6DA3">
        <w:rPr>
          <w:b/>
          <w:bCs/>
        </w:rPr>
        <w:t>project</w:t>
      </w:r>
      <w:r w:rsidR="004308BE" w:rsidRPr="00BB6DA3">
        <w:rPr>
          <w:b/>
          <w:bCs/>
        </w:rPr>
        <w:t>:</w:t>
      </w:r>
    </w:p>
    <w:p w14:paraId="7D6B63CB" w14:textId="5A9247B9" w:rsidR="00611C5A" w:rsidRPr="00BB6DA3" w:rsidRDefault="00AC12EE" w:rsidP="006F7E9F">
      <w:pPr>
        <w:pStyle w:val="Odstavecseseznamem"/>
        <w:numPr>
          <w:ilvl w:val="1"/>
          <w:numId w:val="65"/>
        </w:numPr>
        <w:rPr>
          <w:b/>
          <w:bCs/>
        </w:rPr>
      </w:pPr>
      <w:r w:rsidRPr="00BB6DA3">
        <w:rPr>
          <w:b/>
          <w:bCs/>
        </w:rPr>
        <w:t xml:space="preserve">The application complied with DNSH-related criteria identified in question </w:t>
      </w:r>
      <w:r w:rsidR="002B427F" w:rsidRPr="00BB6DA3">
        <w:rPr>
          <w:b/>
          <w:bCs/>
        </w:rPr>
        <w:t>5</w:t>
      </w:r>
    </w:p>
    <w:p w14:paraId="409A3FD1" w14:textId="77777777" w:rsidR="00611C5A" w:rsidRPr="00BB6DA3" w:rsidRDefault="00611C5A" w:rsidP="006F7E9F">
      <w:pPr>
        <w:pStyle w:val="Odstavecseseznamem"/>
        <w:numPr>
          <w:ilvl w:val="1"/>
          <w:numId w:val="64"/>
        </w:numPr>
        <w:jc w:val="both"/>
        <w:rPr>
          <w:color w:val="00B5C8" w:themeColor="accent3" w:themeTint="BF"/>
        </w:rPr>
      </w:pPr>
      <w:r w:rsidRPr="00BB6DA3">
        <w:t xml:space="preserve">Yes </w:t>
      </w:r>
    </w:p>
    <w:p w14:paraId="505AA5DF" w14:textId="18B17746" w:rsidR="00611C5A" w:rsidRPr="00BB6DA3" w:rsidRDefault="00611C5A" w:rsidP="006F7E9F">
      <w:pPr>
        <w:pStyle w:val="Odstavecseseznamem"/>
        <w:numPr>
          <w:ilvl w:val="1"/>
          <w:numId w:val="64"/>
        </w:numPr>
        <w:jc w:val="both"/>
        <w:rPr>
          <w:color w:val="00B5C8" w:themeColor="accent3" w:themeTint="BF"/>
        </w:rPr>
      </w:pPr>
      <w:r w:rsidRPr="00BB6DA3">
        <w:t xml:space="preserve">No </w:t>
      </w:r>
    </w:p>
    <w:p w14:paraId="756EE7A0" w14:textId="379A604F" w:rsidR="003A4437" w:rsidRPr="00BB6DA3" w:rsidRDefault="008764F8" w:rsidP="006F7E9F">
      <w:pPr>
        <w:pStyle w:val="Odstavecseseznamem"/>
        <w:numPr>
          <w:ilvl w:val="1"/>
          <w:numId w:val="65"/>
        </w:numPr>
        <w:rPr>
          <w:b/>
          <w:bCs/>
        </w:rPr>
      </w:pPr>
      <w:r w:rsidRPr="00BB6DA3">
        <w:rPr>
          <w:b/>
          <w:bCs/>
        </w:rPr>
        <w:t xml:space="preserve">The documents </w:t>
      </w:r>
      <w:r w:rsidR="00D20126" w:rsidRPr="00BB6DA3">
        <w:rPr>
          <w:b/>
          <w:bCs/>
        </w:rPr>
        <w:t xml:space="preserve">presented and/or </w:t>
      </w:r>
      <w:r w:rsidR="00DC0AF9" w:rsidRPr="00BB6DA3">
        <w:rPr>
          <w:b/>
          <w:bCs/>
        </w:rPr>
        <w:t xml:space="preserve">justifications submitted in relation to the DNSH criteria </w:t>
      </w:r>
      <w:r w:rsidR="00611C5A" w:rsidRPr="00BB6DA3">
        <w:rPr>
          <w:b/>
          <w:bCs/>
        </w:rPr>
        <w:t xml:space="preserve">suffices </w:t>
      </w:r>
    </w:p>
    <w:p w14:paraId="2503C09B" w14:textId="77777777" w:rsidR="008A38B6" w:rsidRPr="00BB6DA3" w:rsidRDefault="008A38B6" w:rsidP="006F7E9F">
      <w:pPr>
        <w:pStyle w:val="Odstavecseseznamem"/>
        <w:numPr>
          <w:ilvl w:val="1"/>
          <w:numId w:val="64"/>
        </w:numPr>
        <w:jc w:val="both"/>
      </w:pPr>
      <w:r w:rsidRPr="00BB6DA3">
        <w:t xml:space="preserve">Yes </w:t>
      </w:r>
    </w:p>
    <w:p w14:paraId="5023F5D3" w14:textId="6FD8AFBA" w:rsidR="00A9622E" w:rsidRPr="00BB6DA3" w:rsidRDefault="008A38B6" w:rsidP="006F7E9F">
      <w:pPr>
        <w:pStyle w:val="Odstavecseseznamem"/>
        <w:numPr>
          <w:ilvl w:val="1"/>
          <w:numId w:val="64"/>
        </w:numPr>
        <w:jc w:val="both"/>
      </w:pPr>
      <w:r w:rsidRPr="00BB6DA3">
        <w:t xml:space="preserve">No </w:t>
      </w:r>
    </w:p>
    <w:p w14:paraId="6AC8F345" w14:textId="35D0797F" w:rsidR="009658CC" w:rsidRPr="00BB6DA3" w:rsidRDefault="009658CC" w:rsidP="006F7E9F">
      <w:pPr>
        <w:pStyle w:val="Odstavecseseznamem"/>
        <w:numPr>
          <w:ilvl w:val="1"/>
          <w:numId w:val="65"/>
        </w:numPr>
        <w:rPr>
          <w:b/>
          <w:bCs/>
        </w:rPr>
      </w:pPr>
      <w:r w:rsidRPr="00BB6DA3">
        <w:rPr>
          <w:b/>
          <w:bCs/>
        </w:rPr>
        <w:t xml:space="preserve">An analysis </w:t>
      </w:r>
      <w:r w:rsidR="00706592" w:rsidRPr="00BB6DA3">
        <w:rPr>
          <w:b/>
          <w:bCs/>
        </w:rPr>
        <w:t xml:space="preserve">of the specific documentation </w:t>
      </w:r>
      <w:r w:rsidR="00BB3FA0" w:rsidRPr="00BB6DA3">
        <w:rPr>
          <w:b/>
          <w:bCs/>
        </w:rPr>
        <w:t xml:space="preserve">concluded </w:t>
      </w:r>
      <w:r w:rsidR="00D040D6" w:rsidRPr="00BB6DA3">
        <w:rPr>
          <w:b/>
          <w:bCs/>
        </w:rPr>
        <w:t>that the application is aligned with the DNSH criteria of the call</w:t>
      </w:r>
    </w:p>
    <w:p w14:paraId="3A2997AD" w14:textId="77777777" w:rsidR="009658CC" w:rsidRPr="00BB6DA3" w:rsidRDefault="009658CC" w:rsidP="006F7E9F">
      <w:pPr>
        <w:pStyle w:val="Odstavecseseznamem"/>
        <w:numPr>
          <w:ilvl w:val="1"/>
          <w:numId w:val="64"/>
        </w:numPr>
        <w:jc w:val="both"/>
      </w:pPr>
      <w:r w:rsidRPr="00BB6DA3">
        <w:t xml:space="preserve">Yes </w:t>
      </w:r>
    </w:p>
    <w:p w14:paraId="342ED2DB" w14:textId="1FE4334E" w:rsidR="00DA2920" w:rsidRPr="00BB6DA3" w:rsidRDefault="009658CC" w:rsidP="006F7E9F">
      <w:pPr>
        <w:pStyle w:val="Odstavecseseznamem"/>
        <w:numPr>
          <w:ilvl w:val="1"/>
          <w:numId w:val="64"/>
        </w:numPr>
        <w:jc w:val="both"/>
      </w:pPr>
      <w:r w:rsidRPr="00BB6DA3">
        <w:t xml:space="preserve">No </w:t>
      </w:r>
    </w:p>
    <w:p w14:paraId="152132A1" w14:textId="77777777" w:rsidR="00DA2920" w:rsidRPr="00BB6DA3" w:rsidRDefault="00DA2920" w:rsidP="00DA2920">
      <w:pPr>
        <w:pStyle w:val="Odstavecseseznamem"/>
        <w:ind w:left="1890"/>
        <w:jc w:val="both"/>
      </w:pPr>
    </w:p>
    <w:p w14:paraId="3AFF9465" w14:textId="4F7BC175" w:rsidR="00363276" w:rsidRPr="00BB6DA3" w:rsidRDefault="00DA2920" w:rsidP="6E3BDDF8">
      <w:pPr>
        <w:pStyle w:val="Odstavecseseznamem"/>
        <w:ind w:left="1260"/>
        <w:jc w:val="both"/>
        <w:rPr>
          <w:i/>
          <w:iCs/>
          <w:color w:val="00B5C8" w:themeColor="accent3" w:themeTint="BF"/>
        </w:rPr>
      </w:pPr>
      <w:r w:rsidRPr="00BB6DA3">
        <w:rPr>
          <w:b/>
          <w:bCs/>
          <w:i/>
          <w:iCs/>
          <w:color w:val="00B5C8" w:themeColor="accent3" w:themeTint="BF"/>
        </w:rPr>
        <w:t>If for any question the answer is ‘no’,</w:t>
      </w:r>
      <w:r w:rsidRPr="00BB6DA3">
        <w:rPr>
          <w:i/>
          <w:iCs/>
          <w:color w:val="00B5C8" w:themeColor="accent3" w:themeTint="BF"/>
        </w:rPr>
        <w:t xml:space="preserve"> the application can be considered non-compliant with DNSH and be subject to rejection. </w:t>
      </w:r>
      <w:r w:rsidR="247D0481" w:rsidRPr="00BB6DA3">
        <w:rPr>
          <w:i/>
          <w:iCs/>
          <w:color w:val="00B5C8" w:themeColor="accent3" w:themeTint="BF"/>
        </w:rPr>
        <w:t>However,</w:t>
      </w:r>
      <w:r w:rsidRPr="00BB6DA3">
        <w:rPr>
          <w:i/>
          <w:iCs/>
          <w:color w:val="00B5C8" w:themeColor="accent3" w:themeTint="BF"/>
        </w:rPr>
        <w:t xml:space="preserve"> the </w:t>
      </w:r>
      <w:r w:rsidR="006A74A8" w:rsidRPr="00BB6DA3">
        <w:rPr>
          <w:i/>
          <w:iCs/>
          <w:color w:val="00B5C8" w:themeColor="accent3" w:themeTint="BF"/>
        </w:rPr>
        <w:t>CO</w:t>
      </w:r>
      <w:r w:rsidRPr="00BB6DA3">
        <w:rPr>
          <w:i/>
          <w:iCs/>
          <w:color w:val="00B5C8" w:themeColor="accent3" w:themeTint="BF"/>
        </w:rPr>
        <w:t xml:space="preserve"> can decide to request further clarification before rejecting the application.</w:t>
      </w:r>
    </w:p>
    <w:p w14:paraId="12786A6A" w14:textId="556C4179" w:rsidR="007F47A5" w:rsidRPr="00BB6DA3" w:rsidRDefault="007F47A5" w:rsidP="23ECCBDC">
      <w:pPr>
        <w:ind w:left="1260"/>
        <w:rPr>
          <w:rFonts w:ascii="Trebuchet MS" w:hAnsi="Trebuchet MS"/>
          <w:i/>
          <w:iCs/>
          <w:color w:val="00B5C8" w:themeColor="accent3" w:themeTint="BF"/>
        </w:rPr>
      </w:pPr>
    </w:p>
    <w:p w14:paraId="3FEA8402" w14:textId="51FFC503" w:rsidR="00FB5CD1" w:rsidRPr="00BB6DA3" w:rsidRDefault="00FB5CD1" w:rsidP="006F7E9F">
      <w:pPr>
        <w:pStyle w:val="Odstavecseseznamem"/>
        <w:numPr>
          <w:ilvl w:val="0"/>
          <w:numId w:val="63"/>
        </w:numPr>
        <w:rPr>
          <w:b/>
          <w:bCs/>
        </w:rPr>
      </w:pPr>
      <w:r w:rsidRPr="00BB6DA3">
        <w:rPr>
          <w:b/>
          <w:bCs/>
        </w:rPr>
        <w:t xml:space="preserve">Are procedures or documentation required to </w:t>
      </w:r>
      <w:r w:rsidR="00EB0E9D" w:rsidRPr="00BB6DA3">
        <w:rPr>
          <w:b/>
          <w:bCs/>
        </w:rPr>
        <w:t xml:space="preserve">assure alignment with </w:t>
      </w:r>
      <w:r w:rsidR="005A0560" w:rsidRPr="00BB6DA3">
        <w:rPr>
          <w:b/>
          <w:bCs/>
        </w:rPr>
        <w:t xml:space="preserve">the </w:t>
      </w:r>
      <w:r w:rsidR="00EB0E9D" w:rsidRPr="00BB6DA3">
        <w:rPr>
          <w:b/>
          <w:bCs/>
        </w:rPr>
        <w:t xml:space="preserve">DNSH </w:t>
      </w:r>
      <w:r w:rsidR="005A0560" w:rsidRPr="00BB6DA3">
        <w:rPr>
          <w:b/>
          <w:bCs/>
        </w:rPr>
        <w:t xml:space="preserve">principle </w:t>
      </w:r>
      <w:r w:rsidR="0057504A" w:rsidRPr="00BB6DA3">
        <w:rPr>
          <w:b/>
          <w:bCs/>
        </w:rPr>
        <w:t xml:space="preserve">only available </w:t>
      </w:r>
      <w:r w:rsidRPr="00BB6DA3">
        <w:rPr>
          <w:b/>
          <w:bCs/>
        </w:rPr>
        <w:t xml:space="preserve">at </w:t>
      </w:r>
      <w:r w:rsidR="005A0560" w:rsidRPr="00BB6DA3">
        <w:rPr>
          <w:b/>
          <w:bCs/>
        </w:rPr>
        <w:t xml:space="preserve">a </w:t>
      </w:r>
      <w:r w:rsidR="00AF0A2A" w:rsidRPr="00BB6DA3">
        <w:rPr>
          <w:b/>
          <w:bCs/>
        </w:rPr>
        <w:t>later stage of the appli</w:t>
      </w:r>
      <w:r w:rsidR="003E069F" w:rsidRPr="00BB6DA3">
        <w:rPr>
          <w:b/>
          <w:bCs/>
        </w:rPr>
        <w:t>cation pro</w:t>
      </w:r>
      <w:r w:rsidR="005A0560" w:rsidRPr="00BB6DA3">
        <w:rPr>
          <w:b/>
          <w:bCs/>
        </w:rPr>
        <w:t>cess or implementation stage</w:t>
      </w:r>
      <w:r w:rsidR="003E069F" w:rsidRPr="00BB6DA3">
        <w:rPr>
          <w:b/>
          <w:bCs/>
        </w:rPr>
        <w:t>?</w:t>
      </w:r>
      <w:r w:rsidR="00916F66" w:rsidRPr="00BB6DA3">
        <w:rPr>
          <w:b/>
          <w:bCs/>
        </w:rPr>
        <w:t xml:space="preserve"> </w:t>
      </w:r>
    </w:p>
    <w:p w14:paraId="3824A128" w14:textId="77777777" w:rsidR="003E069F" w:rsidRPr="00BB6DA3" w:rsidRDefault="003E069F" w:rsidP="006F7E9F">
      <w:pPr>
        <w:pStyle w:val="Odstavecseseznamem"/>
        <w:numPr>
          <w:ilvl w:val="1"/>
          <w:numId w:val="64"/>
        </w:numPr>
        <w:jc w:val="both"/>
      </w:pPr>
      <w:r w:rsidRPr="00BB6DA3">
        <w:t xml:space="preserve">Yes </w:t>
      </w:r>
    </w:p>
    <w:p w14:paraId="1977EE7B" w14:textId="766B7504" w:rsidR="00DA2920" w:rsidRPr="00BB6DA3" w:rsidRDefault="003E069F" w:rsidP="006F7E9F">
      <w:pPr>
        <w:pStyle w:val="Odstavecseseznamem"/>
        <w:numPr>
          <w:ilvl w:val="1"/>
          <w:numId w:val="64"/>
        </w:numPr>
        <w:jc w:val="both"/>
      </w:pPr>
      <w:r w:rsidRPr="00BB6DA3">
        <w:t xml:space="preserve">No </w:t>
      </w:r>
    </w:p>
    <w:p w14:paraId="0FA34429" w14:textId="77777777" w:rsidR="00DA2920" w:rsidRPr="00BB6DA3" w:rsidRDefault="00DA2920" w:rsidP="00DA2920">
      <w:pPr>
        <w:pStyle w:val="Odstavecseseznamem"/>
        <w:ind w:left="1890"/>
        <w:jc w:val="both"/>
      </w:pPr>
    </w:p>
    <w:p w14:paraId="072234E7" w14:textId="77777777" w:rsidR="00E76BC7" w:rsidRPr="00BB6DA3" w:rsidRDefault="00DA2920" w:rsidP="004B6850">
      <w:pPr>
        <w:ind w:left="720"/>
        <w:rPr>
          <w:rFonts w:ascii="Trebuchet MS" w:hAnsi="Trebuchet MS"/>
          <w:color w:val="00B5C8" w:themeColor="accent3" w:themeTint="BF"/>
        </w:rPr>
      </w:pPr>
      <w:r w:rsidRPr="00BB6DA3">
        <w:rPr>
          <w:rFonts w:ascii="Trebuchet MS" w:hAnsi="Trebuchet MS"/>
          <w:b/>
          <w:bCs/>
          <w:color w:val="00B5C8" w:themeColor="accent3" w:themeTint="BF"/>
        </w:rPr>
        <w:t>If the answer is yes,</w:t>
      </w:r>
      <w:r w:rsidRPr="00BB6DA3">
        <w:rPr>
          <w:rFonts w:ascii="Trebuchet MS" w:hAnsi="Trebuchet MS"/>
          <w:color w:val="00B5C8" w:themeColor="accent3" w:themeTint="BF"/>
        </w:rPr>
        <w:t xml:space="preserve"> the project is selected on a provisional basis, contingent upon the subsequent availability and review of the required information</w:t>
      </w:r>
      <w:r w:rsidR="00F061F2" w:rsidRPr="00BB6DA3">
        <w:rPr>
          <w:rFonts w:ascii="Trebuchet MS" w:hAnsi="Trebuchet MS"/>
          <w:color w:val="00B5C8" w:themeColor="accent3" w:themeTint="BF"/>
        </w:rPr>
        <w:t xml:space="preserve">. If the information </w:t>
      </w:r>
      <w:r w:rsidR="00B67541" w:rsidRPr="00BB6DA3">
        <w:rPr>
          <w:rFonts w:ascii="Trebuchet MS" w:hAnsi="Trebuchet MS"/>
          <w:color w:val="00B5C8" w:themeColor="accent3" w:themeTint="BF"/>
        </w:rPr>
        <w:t xml:space="preserve">is only available at the implementing stage, the contractual conditions should specify this </w:t>
      </w:r>
      <w:r w:rsidR="004B6850" w:rsidRPr="00BB6DA3">
        <w:rPr>
          <w:rFonts w:ascii="Trebuchet MS" w:hAnsi="Trebuchet MS"/>
          <w:color w:val="00B5C8" w:themeColor="accent3" w:themeTint="BF"/>
        </w:rPr>
        <w:t>contingency</w:t>
      </w:r>
    </w:p>
    <w:p w14:paraId="17330C13" w14:textId="5CAEB498" w:rsidR="00327EF1" w:rsidRPr="00BB6DA3" w:rsidRDefault="7C38483E" w:rsidP="23ECCBDC">
      <w:pPr>
        <w:pStyle w:val="Nadpis2"/>
        <w:rPr>
          <w:rFonts w:ascii="Trebuchet MS" w:hAnsi="Trebuchet MS"/>
        </w:rPr>
      </w:pPr>
      <w:bookmarkStart w:id="160" w:name="_Toc1767590731"/>
      <w:bookmarkStart w:id="161" w:name="_Toc1310868614"/>
      <w:r w:rsidRPr="00BB6DA3">
        <w:rPr>
          <w:rFonts w:ascii="Trebuchet MS" w:hAnsi="Trebuchet MS"/>
        </w:rPr>
        <w:t>Step 3: Verification and monitoring of the DNSH principle</w:t>
      </w:r>
      <w:bookmarkEnd w:id="160"/>
      <w:bookmarkEnd w:id="161"/>
    </w:p>
    <w:p w14:paraId="7C2DC166" w14:textId="1D6AA906" w:rsidR="00D66ECB" w:rsidRPr="00BB6DA3" w:rsidRDefault="00BD5DA6" w:rsidP="23ECCBDC">
      <w:pPr>
        <w:pStyle w:val="Odstavecseseznamem"/>
        <w:numPr>
          <w:ilvl w:val="0"/>
          <w:numId w:val="4"/>
        </w:numPr>
        <w:rPr>
          <w:b/>
          <w:bCs/>
          <w:color w:val="000000" w:themeColor="text1"/>
          <w:szCs w:val="18"/>
        </w:rPr>
      </w:pPr>
      <w:r w:rsidRPr="00BB6DA3">
        <w:rPr>
          <w:b/>
          <w:bCs/>
          <w:lang w:val="en-US"/>
        </w:rPr>
        <w:t>I</w:t>
      </w:r>
      <w:r w:rsidRPr="00BB6DA3">
        <w:rPr>
          <w:b/>
          <w:bCs/>
        </w:rPr>
        <w:t>dentify</w:t>
      </w:r>
      <w:r w:rsidR="008A143F" w:rsidRPr="00BB6DA3">
        <w:rPr>
          <w:b/>
          <w:bCs/>
        </w:rPr>
        <w:t xml:space="preserve"> the </w:t>
      </w:r>
      <w:r w:rsidR="0004672C" w:rsidRPr="00BB6DA3">
        <w:rPr>
          <w:b/>
          <w:bCs/>
        </w:rPr>
        <w:t xml:space="preserve">sources of </w:t>
      </w:r>
      <w:r w:rsidR="008A143F" w:rsidRPr="00BB6DA3">
        <w:rPr>
          <w:b/>
          <w:bCs/>
        </w:rPr>
        <w:t>monitoring me</w:t>
      </w:r>
      <w:r w:rsidR="008C725D" w:rsidRPr="00BB6DA3">
        <w:rPr>
          <w:b/>
          <w:bCs/>
        </w:rPr>
        <w:t>asures</w:t>
      </w:r>
      <w:r w:rsidR="008A143F" w:rsidRPr="00BB6DA3">
        <w:rPr>
          <w:b/>
          <w:bCs/>
        </w:rPr>
        <w:t xml:space="preserve"> needed to ensure alignment of projects with the DNSH principle throughout projects</w:t>
      </w:r>
      <w:r w:rsidR="426B2E6D" w:rsidRPr="00BB6DA3">
        <w:rPr>
          <w:b/>
          <w:bCs/>
        </w:rPr>
        <w:t>’</w:t>
      </w:r>
      <w:r w:rsidR="008A143F" w:rsidRPr="00BB6DA3">
        <w:rPr>
          <w:b/>
          <w:bCs/>
        </w:rPr>
        <w:t xml:space="preserve"> </w:t>
      </w:r>
      <w:r w:rsidR="738DAA91" w:rsidRPr="00BB6DA3">
        <w:rPr>
          <w:b/>
          <w:bCs/>
        </w:rPr>
        <w:t>cycle.</w:t>
      </w:r>
    </w:p>
    <w:p w14:paraId="709B3116" w14:textId="77777777" w:rsidR="0004672C" w:rsidRPr="00BB6DA3" w:rsidRDefault="0004672C" w:rsidP="0004672C">
      <w:pPr>
        <w:pStyle w:val="Odstavecseseznamem"/>
        <w:ind w:left="720"/>
        <w:rPr>
          <w:b/>
          <w:bCs/>
        </w:rPr>
      </w:pPr>
    </w:p>
    <w:p w14:paraId="0C77C0DB" w14:textId="507764D3" w:rsidR="00594526" w:rsidRPr="00BB6DA3" w:rsidRDefault="00594526" w:rsidP="006F7E9F">
      <w:pPr>
        <w:pStyle w:val="Odstavecseseznamem"/>
        <w:numPr>
          <w:ilvl w:val="0"/>
          <w:numId w:val="62"/>
        </w:numPr>
      </w:pPr>
      <w:r w:rsidRPr="00BB6DA3">
        <w:rPr>
          <w:u w:val="single"/>
        </w:rPr>
        <w:t xml:space="preserve">For </w:t>
      </w:r>
      <w:r w:rsidR="001C5232" w:rsidRPr="00BB6DA3">
        <w:rPr>
          <w:u w:val="single"/>
        </w:rPr>
        <w:t>measures</w:t>
      </w:r>
      <w:r w:rsidRPr="00BB6DA3">
        <w:rPr>
          <w:u w:val="single"/>
        </w:rPr>
        <w:t xml:space="preserve"> that have been subject to a SEA:</w:t>
      </w:r>
      <w:r w:rsidRPr="00BB6DA3">
        <w:t xml:space="preserve"> the monitoring measures that are imposed by the SEA must be used as a monitoring measure for the </w:t>
      </w:r>
      <w:r w:rsidR="00BF3CA0" w:rsidRPr="00BB6DA3">
        <w:t>project</w:t>
      </w:r>
      <w:r w:rsidRPr="00BB6DA3">
        <w:t>.</w:t>
      </w:r>
    </w:p>
    <w:p w14:paraId="44F3FD15" w14:textId="43A269FE" w:rsidR="00481C99" w:rsidRPr="00BB6DA3" w:rsidRDefault="00481C99" w:rsidP="006F7E9F">
      <w:pPr>
        <w:pStyle w:val="Odstavecseseznamem"/>
        <w:numPr>
          <w:ilvl w:val="0"/>
          <w:numId w:val="62"/>
        </w:numPr>
      </w:pPr>
      <w:r w:rsidRPr="00BB6DA3">
        <w:rPr>
          <w:u w:val="single"/>
        </w:rPr>
        <w:t xml:space="preserve">For </w:t>
      </w:r>
      <w:r w:rsidR="00501C2F" w:rsidRPr="00BB6DA3">
        <w:rPr>
          <w:u w:val="single"/>
        </w:rPr>
        <w:t>projects</w:t>
      </w:r>
      <w:r w:rsidRPr="00BB6DA3">
        <w:rPr>
          <w:u w:val="single"/>
        </w:rPr>
        <w:t xml:space="preserve"> that have been subject to a </w:t>
      </w:r>
      <w:r w:rsidR="00464207" w:rsidRPr="00BB6DA3">
        <w:rPr>
          <w:u w:val="single"/>
        </w:rPr>
        <w:t xml:space="preserve">SP or </w:t>
      </w:r>
      <w:r w:rsidRPr="00BB6DA3">
        <w:rPr>
          <w:u w:val="single"/>
        </w:rPr>
        <w:t>CP:</w:t>
      </w:r>
      <w:r w:rsidRPr="00BB6DA3">
        <w:t xml:space="preserve"> the monitoring measures that are imposed by the CP must be used as a monitoring measure for the </w:t>
      </w:r>
      <w:r w:rsidR="00501C2F" w:rsidRPr="00BB6DA3">
        <w:t>project</w:t>
      </w:r>
      <w:r w:rsidRPr="00BB6DA3">
        <w:t>.</w:t>
      </w:r>
    </w:p>
    <w:p w14:paraId="308F8449" w14:textId="75AD9314" w:rsidR="00CB483C" w:rsidRPr="00BB6DA3" w:rsidRDefault="00CB483C" w:rsidP="006F7E9F">
      <w:pPr>
        <w:pStyle w:val="Odstavecseseznamem"/>
        <w:numPr>
          <w:ilvl w:val="0"/>
          <w:numId w:val="62"/>
        </w:numPr>
      </w:pPr>
      <w:r w:rsidRPr="00BB6DA3">
        <w:rPr>
          <w:u w:val="single"/>
        </w:rPr>
        <w:t>Permitting:</w:t>
      </w:r>
      <w:r w:rsidRPr="00BB6DA3">
        <w:t xml:space="preserve"> the monitoring of the environmental permits granted to the </w:t>
      </w:r>
      <w:r w:rsidR="00501C2F" w:rsidRPr="00BB6DA3">
        <w:t>project</w:t>
      </w:r>
      <w:r w:rsidRPr="00BB6DA3">
        <w:t xml:space="preserve"> can be used to ensure that the operation indeed abides by European and national law (thus aligning with the definition of the type of action).</w:t>
      </w:r>
    </w:p>
    <w:p w14:paraId="061CD7D7" w14:textId="3F0C6700" w:rsidR="00BF3CA0" w:rsidRPr="00BB6DA3" w:rsidRDefault="001C5232" w:rsidP="006F7E9F">
      <w:pPr>
        <w:pStyle w:val="Odstavecseseznamem"/>
        <w:numPr>
          <w:ilvl w:val="0"/>
          <w:numId w:val="62"/>
        </w:numPr>
      </w:pPr>
      <w:r w:rsidRPr="00BB6DA3">
        <w:rPr>
          <w:u w:val="single"/>
        </w:rPr>
        <w:t>For mea</w:t>
      </w:r>
      <w:r w:rsidR="006C39F1" w:rsidRPr="00BB6DA3">
        <w:rPr>
          <w:u w:val="single"/>
        </w:rPr>
        <w:t>sures that are subject to DNSH-related milestones</w:t>
      </w:r>
      <w:r w:rsidR="000E67DB" w:rsidRPr="00BB6DA3">
        <w:rPr>
          <w:u w:val="single"/>
        </w:rPr>
        <w:t>,</w:t>
      </w:r>
      <w:r w:rsidR="006C39F1" w:rsidRPr="00BB6DA3">
        <w:rPr>
          <w:u w:val="single"/>
        </w:rPr>
        <w:t xml:space="preserve"> targets </w:t>
      </w:r>
      <w:r w:rsidR="000E67DB" w:rsidRPr="00BB6DA3">
        <w:rPr>
          <w:u w:val="single"/>
        </w:rPr>
        <w:t xml:space="preserve">and verification mechanisms </w:t>
      </w:r>
      <w:r w:rsidR="006C39F1" w:rsidRPr="00BB6DA3">
        <w:rPr>
          <w:u w:val="single"/>
        </w:rPr>
        <w:t>defined in the CID:</w:t>
      </w:r>
      <w:r w:rsidR="006C39F1" w:rsidRPr="00BB6DA3">
        <w:t xml:space="preserve"> these should translate in monitoring measures</w:t>
      </w:r>
      <w:r w:rsidR="00082637" w:rsidRPr="00BB6DA3">
        <w:t xml:space="preserve"> </w:t>
      </w:r>
      <w:r w:rsidR="00464207" w:rsidRPr="00BB6DA3">
        <w:t>aligned with the reporting calendar (step 3.3)</w:t>
      </w:r>
    </w:p>
    <w:p w14:paraId="73ECF22D" w14:textId="554156A9" w:rsidR="006D0B9A" w:rsidRPr="00BB6DA3" w:rsidRDefault="7C0FD157" w:rsidP="006F7E9F">
      <w:pPr>
        <w:pStyle w:val="Odstavecseseznamem"/>
        <w:numPr>
          <w:ilvl w:val="0"/>
          <w:numId w:val="62"/>
        </w:numPr>
      </w:pPr>
      <w:r w:rsidRPr="00BB6DA3">
        <w:t xml:space="preserve">No </w:t>
      </w:r>
      <w:r w:rsidR="7CFED689" w:rsidRPr="00BB6DA3">
        <w:t>milestones and targets were identified</w:t>
      </w:r>
      <w:r w:rsidR="10894F43" w:rsidRPr="00BB6DA3">
        <w:rPr>
          <w:u w:val="single"/>
        </w:rPr>
        <w:t>: In that case, there no</w:t>
      </w:r>
      <w:r w:rsidR="10ECA2E0" w:rsidRPr="00BB6DA3">
        <w:rPr>
          <w:u w:val="single"/>
        </w:rPr>
        <w:t xml:space="preserve"> mandatory</w:t>
      </w:r>
      <w:r w:rsidR="10894F43" w:rsidRPr="00BB6DA3">
        <w:rPr>
          <w:u w:val="single"/>
        </w:rPr>
        <w:t xml:space="preserve"> monitoring requirements related to DNSH</w:t>
      </w:r>
      <w:r w:rsidR="10ECA2E0" w:rsidRPr="00BB6DA3">
        <w:rPr>
          <w:u w:val="single"/>
        </w:rPr>
        <w:t xml:space="preserve">. However, the </w:t>
      </w:r>
      <w:r w:rsidR="049A9693" w:rsidRPr="00BB6DA3">
        <w:rPr>
          <w:u w:val="single"/>
        </w:rPr>
        <w:t>CO</w:t>
      </w:r>
      <w:r w:rsidR="10ECA2E0" w:rsidRPr="00BB6DA3">
        <w:rPr>
          <w:u w:val="single"/>
        </w:rPr>
        <w:t xml:space="preserve"> is still responsible to assure overall compliance with DNSH.</w:t>
      </w:r>
    </w:p>
    <w:p w14:paraId="084BCC24" w14:textId="11011482" w:rsidR="0004672C" w:rsidRPr="00BB6DA3" w:rsidRDefault="0004672C" w:rsidP="0004672C">
      <w:pPr>
        <w:pStyle w:val="Odstavecseseznamem"/>
        <w:ind w:left="720"/>
        <w:rPr>
          <w:b/>
          <w:bCs/>
        </w:rPr>
      </w:pPr>
    </w:p>
    <w:p w14:paraId="41238A38" w14:textId="77777777" w:rsidR="000761CC" w:rsidRPr="00BB6DA3" w:rsidRDefault="000761CC" w:rsidP="000761CC">
      <w:pPr>
        <w:ind w:left="720"/>
        <w:rPr>
          <w:rFonts w:ascii="Trebuchet MS" w:eastAsia="Montserrat Light" w:hAnsi="Trebuchet MS" w:cs="Montserrat Light"/>
          <w:i/>
          <w:color w:val="00B5C8" w:themeColor="accent3" w:themeTint="BF"/>
        </w:rPr>
      </w:pPr>
      <w:r w:rsidRPr="00BB6DA3">
        <w:rPr>
          <w:rFonts w:ascii="Trebuchet MS" w:eastAsia="Montserrat Light" w:hAnsi="Trebuchet MS" w:cs="Montserrat Light"/>
          <w:b/>
          <w:i/>
          <w:color w:val="00B5C8" w:themeColor="accent3" w:themeTint="BF"/>
        </w:rPr>
        <w:t>The monitoring measures identified should be listed in the contract.</w:t>
      </w:r>
      <w:r w:rsidRPr="00BB6DA3">
        <w:rPr>
          <w:rFonts w:ascii="Trebuchet MS" w:eastAsia="Montserrat Light" w:hAnsi="Trebuchet MS" w:cs="Montserrat Light"/>
          <w:i/>
          <w:color w:val="00B5C8" w:themeColor="accent3" w:themeTint="BF"/>
        </w:rPr>
        <w:t xml:space="preserve"> The contract may then be sent to the project proponents that had been selected in the previous step.</w:t>
      </w:r>
    </w:p>
    <w:p w14:paraId="1BB6E8C9" w14:textId="1A903A4C" w:rsidR="00BD5DA6" w:rsidRPr="00BB6DA3" w:rsidRDefault="00431AEB" w:rsidP="006F7E9F">
      <w:pPr>
        <w:pStyle w:val="Odstavecseseznamem"/>
        <w:numPr>
          <w:ilvl w:val="0"/>
          <w:numId w:val="63"/>
        </w:numPr>
        <w:rPr>
          <w:b/>
          <w:bCs/>
        </w:rPr>
      </w:pPr>
      <w:r w:rsidRPr="00BB6DA3">
        <w:rPr>
          <w:b/>
          <w:bCs/>
          <w:lang w:val="en-US"/>
        </w:rPr>
        <w:t xml:space="preserve">For each </w:t>
      </w:r>
      <w:r w:rsidR="00CC7689" w:rsidRPr="00BB6DA3">
        <w:rPr>
          <w:b/>
          <w:bCs/>
          <w:lang w:val="en-US"/>
        </w:rPr>
        <w:t xml:space="preserve">monitoring </w:t>
      </w:r>
      <w:r w:rsidRPr="00BB6DA3">
        <w:rPr>
          <w:b/>
          <w:bCs/>
          <w:lang w:val="en-US"/>
        </w:rPr>
        <w:t xml:space="preserve">measure specify </w:t>
      </w:r>
      <w:r w:rsidR="001A1780" w:rsidRPr="00BB6DA3">
        <w:rPr>
          <w:b/>
          <w:bCs/>
          <w:lang w:val="en-US"/>
        </w:rPr>
        <w:t>the following information</w:t>
      </w:r>
    </w:p>
    <w:tbl>
      <w:tblPr>
        <w:tblStyle w:val="Mkatabulky"/>
        <w:tblW w:w="0" w:type="auto"/>
        <w:tblLook w:val="04A0" w:firstRow="1" w:lastRow="0" w:firstColumn="1" w:lastColumn="0" w:noHBand="0" w:noVBand="1"/>
      </w:tblPr>
      <w:tblGrid>
        <w:gridCol w:w="2875"/>
        <w:gridCol w:w="6141"/>
      </w:tblGrid>
      <w:tr w:rsidR="00D66ECB" w:rsidRPr="00BB6DA3" w14:paraId="57FCF0FB" w14:textId="77777777" w:rsidTr="23ECCBDC">
        <w:trPr>
          <w:trHeight w:val="386"/>
        </w:trPr>
        <w:tc>
          <w:tcPr>
            <w:tcW w:w="2875" w:type="dxa"/>
          </w:tcPr>
          <w:p w14:paraId="4E8050B0" w14:textId="678DC75B" w:rsidR="00D66ECB" w:rsidRPr="00BB6DA3" w:rsidRDefault="002341B0" w:rsidP="00FD7344">
            <w:pPr>
              <w:rPr>
                <w:rFonts w:ascii="Trebuchet MS" w:hAnsi="Trebuchet MS"/>
              </w:rPr>
            </w:pPr>
            <w:r w:rsidRPr="00BB6DA3">
              <w:rPr>
                <w:rFonts w:ascii="Trebuchet MS" w:hAnsi="Trebuchet MS"/>
              </w:rPr>
              <w:t xml:space="preserve">Monitoring measure </w:t>
            </w:r>
          </w:p>
        </w:tc>
        <w:tc>
          <w:tcPr>
            <w:tcW w:w="6141" w:type="dxa"/>
          </w:tcPr>
          <w:p w14:paraId="2BA44522" w14:textId="0079DE01" w:rsidR="00D66ECB" w:rsidRPr="00BB6DA3" w:rsidRDefault="00D66ECB" w:rsidP="00FD7344">
            <w:pPr>
              <w:rPr>
                <w:rFonts w:ascii="Trebuchet MS" w:hAnsi="Trebuchet MS"/>
              </w:rPr>
            </w:pPr>
          </w:p>
        </w:tc>
      </w:tr>
      <w:tr w:rsidR="00471193" w:rsidRPr="00BB6DA3" w14:paraId="108E7E0E" w14:textId="77777777" w:rsidTr="23ECCBDC">
        <w:trPr>
          <w:trHeight w:val="395"/>
        </w:trPr>
        <w:tc>
          <w:tcPr>
            <w:tcW w:w="2875" w:type="dxa"/>
          </w:tcPr>
          <w:p w14:paraId="7E3D97F3" w14:textId="2C805268" w:rsidR="00471193" w:rsidRPr="00BB6DA3" w:rsidRDefault="00471193" w:rsidP="00702F49">
            <w:pPr>
              <w:jc w:val="left"/>
              <w:rPr>
                <w:rFonts w:ascii="Trebuchet MS" w:hAnsi="Trebuchet MS"/>
              </w:rPr>
            </w:pPr>
            <w:r w:rsidRPr="00BB6DA3">
              <w:rPr>
                <w:rFonts w:ascii="Trebuchet MS" w:hAnsi="Trebuchet MS"/>
              </w:rPr>
              <w:t xml:space="preserve">Is the monitoring measure essential to ensure compliance with </w:t>
            </w:r>
            <w:r w:rsidR="008D7362" w:rsidRPr="00BB6DA3">
              <w:rPr>
                <w:rFonts w:ascii="Trebuchet MS" w:hAnsi="Trebuchet MS"/>
              </w:rPr>
              <w:t xml:space="preserve">conditions in the </w:t>
            </w:r>
            <w:r w:rsidRPr="00BB6DA3">
              <w:rPr>
                <w:rFonts w:ascii="Trebuchet MS" w:hAnsi="Trebuchet MS"/>
              </w:rPr>
              <w:t>CID and OA</w:t>
            </w:r>
            <w:r w:rsidR="008D7362" w:rsidRPr="00BB6DA3">
              <w:rPr>
                <w:rFonts w:ascii="Trebuchet MS" w:hAnsi="Trebuchet MS"/>
              </w:rPr>
              <w:t>?</w:t>
            </w:r>
          </w:p>
        </w:tc>
        <w:tc>
          <w:tcPr>
            <w:tcW w:w="6141" w:type="dxa"/>
          </w:tcPr>
          <w:p w14:paraId="0A8E30A0" w14:textId="4F90E89D" w:rsidR="00F86A7E" w:rsidRPr="00BB6DA3" w:rsidRDefault="00F86A7E" w:rsidP="006F7E9F">
            <w:pPr>
              <w:pStyle w:val="Odstavecseseznamem"/>
              <w:numPr>
                <w:ilvl w:val="0"/>
                <w:numId w:val="64"/>
              </w:numPr>
              <w:jc w:val="both"/>
            </w:pPr>
            <w:r w:rsidRPr="00BB6DA3">
              <w:t xml:space="preserve">Yes. </w:t>
            </w:r>
          </w:p>
          <w:p w14:paraId="0BEC137D" w14:textId="322853BF" w:rsidR="00F86A7E" w:rsidRPr="00BB6DA3" w:rsidRDefault="00F86A7E" w:rsidP="006F7E9F">
            <w:pPr>
              <w:pStyle w:val="Odstavecseseznamem"/>
              <w:numPr>
                <w:ilvl w:val="0"/>
                <w:numId w:val="64"/>
              </w:numPr>
              <w:jc w:val="both"/>
            </w:pPr>
            <w:r w:rsidRPr="00BB6DA3">
              <w:t>No</w:t>
            </w:r>
            <w:r w:rsidR="006E2ACC" w:rsidRPr="00BB6DA3">
              <w:t xml:space="preserve">. </w:t>
            </w:r>
          </w:p>
          <w:p w14:paraId="1BFB3E37" w14:textId="77777777" w:rsidR="00471193" w:rsidRPr="00BB6DA3" w:rsidRDefault="00471193" w:rsidP="00FD7344">
            <w:pPr>
              <w:rPr>
                <w:rFonts w:ascii="Trebuchet MS" w:hAnsi="Trebuchet MS"/>
              </w:rPr>
            </w:pPr>
          </w:p>
        </w:tc>
      </w:tr>
      <w:tr w:rsidR="001B1F05" w:rsidRPr="00BB6DA3" w14:paraId="2C6702D3" w14:textId="77777777" w:rsidTr="23ECCBDC">
        <w:trPr>
          <w:trHeight w:val="395"/>
        </w:trPr>
        <w:tc>
          <w:tcPr>
            <w:tcW w:w="2875" w:type="dxa"/>
          </w:tcPr>
          <w:p w14:paraId="6CF7E569" w14:textId="77777777" w:rsidR="00BE274C" w:rsidRPr="00BB6DA3" w:rsidRDefault="002341B0" w:rsidP="00FD7344">
            <w:pPr>
              <w:rPr>
                <w:rFonts w:ascii="Trebuchet MS" w:hAnsi="Trebuchet MS"/>
              </w:rPr>
            </w:pPr>
            <w:r w:rsidRPr="00BB6DA3">
              <w:rPr>
                <w:rFonts w:ascii="Trebuchet MS" w:hAnsi="Trebuchet MS"/>
              </w:rPr>
              <w:t>Periodicity of monitoring</w:t>
            </w:r>
          </w:p>
          <w:p w14:paraId="7D653E23" w14:textId="52B0AB53" w:rsidR="00FB279A" w:rsidRPr="00BB6DA3" w:rsidRDefault="58D21DFF" w:rsidP="00FD7344">
            <w:pPr>
              <w:rPr>
                <w:rFonts w:ascii="Trebuchet MS" w:hAnsi="Trebuchet MS"/>
              </w:rPr>
            </w:pPr>
            <w:r w:rsidRPr="00BB6DA3">
              <w:rPr>
                <w:rFonts w:ascii="Trebuchet MS" w:hAnsi="Trebuchet MS"/>
                <w:i/>
                <w:iCs/>
                <w:color w:val="00B5C8" w:themeColor="accent3" w:themeTint="BF"/>
                <w:sz w:val="16"/>
                <w:szCs w:val="16"/>
              </w:rPr>
              <w:t xml:space="preserve">[If the answer to previous question was </w:t>
            </w:r>
            <w:r w:rsidR="26E31AE1" w:rsidRPr="00BB6DA3">
              <w:rPr>
                <w:rFonts w:ascii="Trebuchet MS" w:hAnsi="Trebuchet MS"/>
                <w:i/>
                <w:iCs/>
                <w:color w:val="00B5C8" w:themeColor="accent3" w:themeTint="BF"/>
                <w:sz w:val="16"/>
                <w:szCs w:val="16"/>
              </w:rPr>
              <w:t>‘yes’, t</w:t>
            </w:r>
            <w:r w:rsidRPr="00BB6DA3">
              <w:rPr>
                <w:rFonts w:ascii="Trebuchet MS" w:hAnsi="Trebuchet MS"/>
                <w:i/>
                <w:iCs/>
                <w:color w:val="00B5C8" w:themeColor="accent3" w:themeTint="BF"/>
                <w:sz w:val="16"/>
                <w:szCs w:val="16"/>
              </w:rPr>
              <w:t xml:space="preserve">he measure should be monitored </w:t>
            </w:r>
            <w:r w:rsidR="4BC8BF70" w:rsidRPr="00BB6DA3">
              <w:rPr>
                <w:rFonts w:ascii="Trebuchet MS" w:hAnsi="Trebuchet MS"/>
                <w:i/>
                <w:iCs/>
                <w:color w:val="00B5C8" w:themeColor="accent3" w:themeTint="BF"/>
                <w:sz w:val="16"/>
                <w:szCs w:val="16"/>
              </w:rPr>
              <w:t>considering the EC reporting calendar specified in step 3.3</w:t>
            </w:r>
            <w:r w:rsidR="6E8272E7" w:rsidRPr="00BB6DA3">
              <w:rPr>
                <w:rFonts w:ascii="Trebuchet MS" w:hAnsi="Trebuchet MS"/>
                <w:i/>
                <w:iCs/>
                <w:color w:val="00B5C8" w:themeColor="accent3" w:themeTint="BF"/>
                <w:sz w:val="16"/>
                <w:szCs w:val="16"/>
              </w:rPr>
              <w:t>.</w:t>
            </w:r>
            <w:r w:rsidR="4BC8BF70" w:rsidRPr="00BB6DA3">
              <w:rPr>
                <w:rFonts w:ascii="Trebuchet MS" w:hAnsi="Trebuchet MS"/>
                <w:i/>
                <w:iCs/>
                <w:color w:val="00B5C8" w:themeColor="accent3" w:themeTint="BF"/>
                <w:sz w:val="16"/>
                <w:szCs w:val="16"/>
              </w:rPr>
              <w:t xml:space="preserve">  </w:t>
            </w:r>
            <w:r w:rsidR="26E31AE1" w:rsidRPr="00BB6DA3">
              <w:rPr>
                <w:rFonts w:ascii="Trebuchet MS" w:hAnsi="Trebuchet MS"/>
                <w:i/>
                <w:iCs/>
                <w:color w:val="00B5C8" w:themeColor="accent3" w:themeTint="BF"/>
                <w:sz w:val="16"/>
                <w:szCs w:val="16"/>
              </w:rPr>
              <w:t xml:space="preserve">Otherwise, the </w:t>
            </w:r>
            <w:r w:rsidR="09453F0F" w:rsidRPr="00BB6DA3">
              <w:rPr>
                <w:rFonts w:ascii="Trebuchet MS" w:hAnsi="Trebuchet MS"/>
                <w:i/>
                <w:iCs/>
                <w:color w:val="00B5C8" w:themeColor="accent3" w:themeTint="BF"/>
                <w:sz w:val="16"/>
                <w:szCs w:val="16"/>
              </w:rPr>
              <w:t>CO</w:t>
            </w:r>
            <w:r w:rsidR="26E31AE1" w:rsidRPr="00BB6DA3">
              <w:rPr>
                <w:rFonts w:ascii="Trebuchet MS" w:hAnsi="Trebuchet MS"/>
                <w:i/>
                <w:iCs/>
                <w:color w:val="00B5C8" w:themeColor="accent3" w:themeTint="BF"/>
                <w:sz w:val="16"/>
                <w:szCs w:val="16"/>
              </w:rPr>
              <w:t xml:space="preserve"> could define a different period as seen suitable]</w:t>
            </w:r>
          </w:p>
        </w:tc>
        <w:tc>
          <w:tcPr>
            <w:tcW w:w="6141" w:type="dxa"/>
          </w:tcPr>
          <w:p w14:paraId="2A557B46" w14:textId="5B12346B" w:rsidR="001B1F05" w:rsidRPr="00BB6DA3" w:rsidRDefault="001B1F05" w:rsidP="00FD7344">
            <w:pPr>
              <w:rPr>
                <w:rFonts w:ascii="Trebuchet MS" w:hAnsi="Trebuchet MS"/>
              </w:rPr>
            </w:pPr>
          </w:p>
        </w:tc>
      </w:tr>
      <w:tr w:rsidR="001A1780" w:rsidRPr="00BB6DA3" w14:paraId="569E204E" w14:textId="77777777" w:rsidTr="23ECCBDC">
        <w:trPr>
          <w:trHeight w:val="395"/>
        </w:trPr>
        <w:tc>
          <w:tcPr>
            <w:tcW w:w="2875" w:type="dxa"/>
          </w:tcPr>
          <w:p w14:paraId="7BCA0C64" w14:textId="44C66E68" w:rsidR="001A1780" w:rsidRPr="00BB6DA3" w:rsidRDefault="001A1780" w:rsidP="002835FA">
            <w:pPr>
              <w:rPr>
                <w:rFonts w:ascii="Trebuchet MS" w:hAnsi="Trebuchet MS"/>
              </w:rPr>
            </w:pPr>
            <w:r w:rsidRPr="00BB6DA3">
              <w:rPr>
                <w:rFonts w:ascii="Trebuchet MS" w:hAnsi="Trebuchet MS"/>
              </w:rPr>
              <w:t>Sources of data to be requested to PP</w:t>
            </w:r>
            <w:r w:rsidR="00FD7344" w:rsidRPr="00BB6DA3">
              <w:rPr>
                <w:rFonts w:ascii="Trebuchet MS" w:hAnsi="Trebuchet MS"/>
              </w:rPr>
              <w:t xml:space="preserve"> and </w:t>
            </w:r>
            <w:r w:rsidR="00A419FB" w:rsidRPr="00BB6DA3">
              <w:rPr>
                <w:rFonts w:ascii="Trebuchet MS" w:hAnsi="Trebuchet MS"/>
              </w:rPr>
              <w:t>analysed</w:t>
            </w:r>
            <w:r w:rsidR="00FD7344" w:rsidRPr="00BB6DA3">
              <w:rPr>
                <w:rFonts w:ascii="Trebuchet MS" w:hAnsi="Trebuchet MS"/>
              </w:rPr>
              <w:t xml:space="preserve"> by MA</w:t>
            </w:r>
          </w:p>
        </w:tc>
        <w:tc>
          <w:tcPr>
            <w:tcW w:w="6141" w:type="dxa"/>
          </w:tcPr>
          <w:p w14:paraId="79088332" w14:textId="7CA414DE" w:rsidR="001A1780" w:rsidRPr="00BB6DA3" w:rsidRDefault="001A1780" w:rsidP="002835FA">
            <w:pPr>
              <w:rPr>
                <w:rFonts w:ascii="Trebuchet MS" w:hAnsi="Trebuchet MS"/>
              </w:rPr>
            </w:pPr>
          </w:p>
        </w:tc>
      </w:tr>
    </w:tbl>
    <w:p w14:paraId="378DB49A" w14:textId="282DD8D0" w:rsidR="00344305" w:rsidRPr="00BB6DA3" w:rsidRDefault="00344305" w:rsidP="00D66ECB">
      <w:pPr>
        <w:rPr>
          <w:rFonts w:ascii="Trebuchet MS" w:hAnsi="Trebuchet MS"/>
          <w:color w:val="00B5C8" w:themeColor="accent3" w:themeTint="BF"/>
          <w:sz w:val="16"/>
          <w:szCs w:val="20"/>
        </w:rPr>
      </w:pPr>
    </w:p>
    <w:p w14:paraId="1F3B541B" w14:textId="67568538" w:rsidR="00344305" w:rsidRPr="00BB6DA3" w:rsidRDefault="00344305">
      <w:pPr>
        <w:spacing w:line="259" w:lineRule="auto"/>
        <w:jc w:val="left"/>
        <w:rPr>
          <w:rFonts w:ascii="Trebuchet MS" w:hAnsi="Trebuchet MS"/>
          <w:color w:val="00B5C8" w:themeColor="accent3" w:themeTint="BF"/>
          <w:sz w:val="16"/>
          <w:szCs w:val="20"/>
        </w:rPr>
      </w:pPr>
    </w:p>
    <w:p w14:paraId="7E4BF084" w14:textId="0175E6F4" w:rsidR="001A1780" w:rsidRPr="00BB6DA3" w:rsidRDefault="001A1780" w:rsidP="00D66ECB">
      <w:pPr>
        <w:rPr>
          <w:rFonts w:ascii="Trebuchet MS" w:hAnsi="Trebuchet MS"/>
          <w:color w:val="00B5C8" w:themeColor="accent3" w:themeTint="BF"/>
          <w:sz w:val="16"/>
          <w:szCs w:val="20"/>
        </w:rPr>
      </w:pPr>
    </w:p>
    <w:p w14:paraId="6CE7370F" w14:textId="24DFF5AB" w:rsidR="00F60C3C" w:rsidRPr="00BB6DA3" w:rsidRDefault="00F60C3C">
      <w:pPr>
        <w:spacing w:line="259" w:lineRule="auto"/>
        <w:jc w:val="left"/>
        <w:rPr>
          <w:rFonts w:ascii="Trebuchet MS" w:hAnsi="Trebuchet MS"/>
          <w:highlight w:val="yellow"/>
        </w:rPr>
      </w:pPr>
    </w:p>
    <w:p w14:paraId="3D3DF0E5" w14:textId="4D2CAA0D" w:rsidR="00F60C3C" w:rsidRPr="00BB6DA3" w:rsidRDefault="00F60C3C">
      <w:pPr>
        <w:spacing w:line="259" w:lineRule="auto"/>
        <w:jc w:val="left"/>
        <w:rPr>
          <w:rFonts w:ascii="Trebuchet MS" w:hAnsi="Trebuchet MS"/>
          <w:highlight w:val="yellow"/>
        </w:rPr>
      </w:pPr>
    </w:p>
    <w:p w14:paraId="7452B478" w14:textId="497D0CF6" w:rsidR="00B86A58" w:rsidRPr="00BB6DA3" w:rsidRDefault="00B86A58" w:rsidP="00760356">
      <w:pPr>
        <w:rPr>
          <w:rFonts w:ascii="Trebuchet MS" w:hAnsi="Trebuchet MS"/>
          <w:highlight w:val="yellow"/>
        </w:rPr>
      </w:pPr>
    </w:p>
    <w:p w14:paraId="136C6207" w14:textId="032919C9" w:rsidR="00204318" w:rsidRPr="00BB6DA3" w:rsidRDefault="00204318" w:rsidP="00D853D7">
      <w:pPr>
        <w:pStyle w:val="X07Table-00Heading2"/>
        <w:rPr>
          <w:rFonts w:ascii="Trebuchet MS" w:hAnsi="Trebuchet MS"/>
        </w:rPr>
      </w:pPr>
    </w:p>
    <w:p w14:paraId="233CA96E" w14:textId="26066BFC" w:rsidR="00B86A58" w:rsidRPr="00BB6DA3" w:rsidRDefault="00B86A58" w:rsidP="00B86A58">
      <w:pPr>
        <w:rPr>
          <w:rFonts w:ascii="Trebuchet MS" w:hAnsi="Trebuchet MS"/>
          <w:szCs w:val="18"/>
        </w:rPr>
      </w:pPr>
    </w:p>
    <w:p w14:paraId="28D61D04" w14:textId="77777777" w:rsidR="00D07934" w:rsidRPr="00BB6DA3" w:rsidRDefault="00D07934">
      <w:pPr>
        <w:rPr>
          <w:rFonts w:ascii="Trebuchet MS" w:hAnsi="Trebuchet MS"/>
          <w:szCs w:val="18"/>
        </w:rPr>
      </w:pPr>
    </w:p>
    <w:p w14:paraId="3444C59F" w14:textId="300D201F" w:rsidR="00A62DEA" w:rsidRPr="00BB6DA3" w:rsidRDefault="00A62DEA" w:rsidP="00760356">
      <w:pPr>
        <w:spacing w:line="259" w:lineRule="auto"/>
        <w:jc w:val="left"/>
        <w:rPr>
          <w:rFonts w:ascii="Trebuchet MS" w:hAnsi="Trebuchet MS"/>
        </w:rPr>
      </w:pPr>
    </w:p>
    <w:p w14:paraId="2F449D48" w14:textId="4BB31517" w:rsidR="00A62DEA" w:rsidRPr="00BB6DA3" w:rsidRDefault="00A62DEA" w:rsidP="00246F95">
      <w:pPr>
        <w:rPr>
          <w:rFonts w:ascii="Trebuchet MS" w:hAnsi="Trebuchet MS"/>
        </w:rPr>
      </w:pPr>
    </w:p>
    <w:p w14:paraId="586276BF" w14:textId="5F6976EA" w:rsidR="00A62DEA" w:rsidRPr="00BB6DA3" w:rsidRDefault="00DC7A91" w:rsidP="00246F95">
      <w:pPr>
        <w:rPr>
          <w:rFonts w:ascii="Trebuchet MS" w:hAnsi="Trebuchet MS"/>
        </w:rPr>
      </w:pPr>
      <w:r w:rsidRPr="00BB6DA3">
        <w:rPr>
          <w:rFonts w:ascii="Trebuchet MS" w:hAnsi="Trebuchet MS"/>
          <w:noProof/>
          <w:lang w:val="cs-CZ" w:eastAsia="cs-CZ"/>
        </w:rPr>
        <mc:AlternateContent>
          <mc:Choice Requires="wpg">
            <w:drawing>
              <wp:anchor distT="0" distB="0" distL="114300" distR="114300" simplePos="0" relativeHeight="251658253" behindDoc="0" locked="0" layoutInCell="1" allowOverlap="1" wp14:anchorId="742A5458" wp14:editId="7BCDEE42">
                <wp:simplePos x="0" y="0"/>
                <wp:positionH relativeFrom="margin">
                  <wp:posOffset>-372692</wp:posOffset>
                </wp:positionH>
                <wp:positionV relativeFrom="page">
                  <wp:posOffset>477873</wp:posOffset>
                </wp:positionV>
                <wp:extent cx="6450965" cy="662305"/>
                <wp:effectExtent l="0" t="0" r="6985" b="4445"/>
                <wp:wrapNone/>
                <wp:docPr id="971905729" name="Group 971905729"/>
                <wp:cNvGraphicFramePr/>
                <a:graphic xmlns:a="http://schemas.openxmlformats.org/drawingml/2006/main">
                  <a:graphicData uri="http://schemas.microsoft.com/office/word/2010/wordprocessingGroup">
                    <wpg:wgp>
                      <wpg:cNvGrpSpPr/>
                      <wpg:grpSpPr>
                        <a:xfrm>
                          <a:off x="0" y="0"/>
                          <a:ext cx="6450965" cy="662305"/>
                          <a:chOff x="0" y="0"/>
                          <a:chExt cx="6451600" cy="661035"/>
                        </a:xfrm>
                      </wpg:grpSpPr>
                      <wps:wsp>
                        <wps:cNvPr id="1798806708" name="Rectangle 1"/>
                        <wps:cNvSpPr>
                          <a:spLocks noChangeArrowheads="1"/>
                        </wps:cNvSpPr>
                        <wps:spPr bwMode="auto">
                          <a:xfrm>
                            <a:off x="0" y="600075"/>
                            <a:ext cx="6451600" cy="60960"/>
                          </a:xfrm>
                          <a:prstGeom prst="rect">
                            <a:avLst/>
                          </a:prstGeom>
                          <a:solidFill>
                            <a:srgbClr val="BED7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9269404" name="Freeform 4"/>
                        <wps:cNvSpPr>
                          <a:spLocks/>
                        </wps:cNvSpPr>
                        <wps:spPr bwMode="auto">
                          <a:xfrm>
                            <a:off x="0" y="0"/>
                            <a:ext cx="6451600" cy="535065"/>
                          </a:xfrm>
                          <a:custGeom>
                            <a:avLst/>
                            <a:gdLst>
                              <a:gd name="T0" fmla="*/ 10210 w 10466"/>
                              <a:gd name="T1" fmla="*/ 0 h 868"/>
                              <a:gd name="T2" fmla="*/ 255 w 10466"/>
                              <a:gd name="T3" fmla="*/ 0 h 868"/>
                              <a:gd name="T4" fmla="*/ 187 w 10466"/>
                              <a:gd name="T5" fmla="*/ 9 h 868"/>
                              <a:gd name="T6" fmla="*/ 126 w 10466"/>
                              <a:gd name="T7" fmla="*/ 35 h 868"/>
                              <a:gd name="T8" fmla="*/ 75 w 10466"/>
                              <a:gd name="T9" fmla="*/ 75 h 868"/>
                              <a:gd name="T10" fmla="*/ 35 w 10466"/>
                              <a:gd name="T11" fmla="*/ 126 h 868"/>
                              <a:gd name="T12" fmla="*/ 9 w 10466"/>
                              <a:gd name="T13" fmla="*/ 187 h 868"/>
                              <a:gd name="T14" fmla="*/ 0 w 10466"/>
                              <a:gd name="T15" fmla="*/ 255 h 868"/>
                              <a:gd name="T16" fmla="*/ 0 w 10466"/>
                              <a:gd name="T17" fmla="*/ 867 h 868"/>
                              <a:gd name="T18" fmla="*/ 10466 w 10466"/>
                              <a:gd name="T19" fmla="*/ 867 h 868"/>
                              <a:gd name="T20" fmla="*/ 10466 w 10466"/>
                              <a:gd name="T21" fmla="*/ 255 h 868"/>
                              <a:gd name="T22" fmla="*/ 10456 w 10466"/>
                              <a:gd name="T23" fmla="*/ 187 h 868"/>
                              <a:gd name="T24" fmla="*/ 10431 w 10466"/>
                              <a:gd name="T25" fmla="*/ 126 h 868"/>
                              <a:gd name="T26" fmla="*/ 10391 w 10466"/>
                              <a:gd name="T27" fmla="*/ 75 h 868"/>
                              <a:gd name="T28" fmla="*/ 10339 w 10466"/>
                              <a:gd name="T29" fmla="*/ 35 h 868"/>
                              <a:gd name="T30" fmla="*/ 10278 w 10466"/>
                              <a:gd name="T31" fmla="*/ 9 h 868"/>
                              <a:gd name="T32" fmla="*/ 10210 w 10466"/>
                              <a:gd name="T33" fmla="*/ 0 h 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466" h="868">
                                <a:moveTo>
                                  <a:pt x="10210" y="0"/>
                                </a:moveTo>
                                <a:lnTo>
                                  <a:pt x="255" y="0"/>
                                </a:lnTo>
                                <a:lnTo>
                                  <a:pt x="187" y="9"/>
                                </a:lnTo>
                                <a:lnTo>
                                  <a:pt x="126" y="35"/>
                                </a:lnTo>
                                <a:lnTo>
                                  <a:pt x="75" y="75"/>
                                </a:lnTo>
                                <a:lnTo>
                                  <a:pt x="35" y="126"/>
                                </a:lnTo>
                                <a:lnTo>
                                  <a:pt x="9" y="187"/>
                                </a:lnTo>
                                <a:lnTo>
                                  <a:pt x="0" y="255"/>
                                </a:lnTo>
                                <a:lnTo>
                                  <a:pt x="0" y="867"/>
                                </a:lnTo>
                                <a:lnTo>
                                  <a:pt x="10466" y="867"/>
                                </a:lnTo>
                                <a:lnTo>
                                  <a:pt x="10466" y="255"/>
                                </a:lnTo>
                                <a:lnTo>
                                  <a:pt x="10456" y="187"/>
                                </a:lnTo>
                                <a:lnTo>
                                  <a:pt x="10431" y="126"/>
                                </a:lnTo>
                                <a:lnTo>
                                  <a:pt x="10391" y="75"/>
                                </a:lnTo>
                                <a:lnTo>
                                  <a:pt x="10339" y="35"/>
                                </a:lnTo>
                                <a:lnTo>
                                  <a:pt x="10278" y="9"/>
                                </a:lnTo>
                                <a:lnTo>
                                  <a:pt x="10210"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xmlns:pic="http://schemas.openxmlformats.org/drawingml/2006/picture" xmlns:a14="http://schemas.microsoft.com/office/drawing/2010/main"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6258AB4B">
              <v:group id="Group 971905729" style="position:absolute;margin-left:-29.35pt;margin-top:37.65pt;width:507.95pt;height:52.15pt;z-index:251658253;mso-position-horizontal-relative:margin;mso-position-vertical-relative:page;mso-width-relative:margin;mso-height-relative:margin" coordsize="64516,6610" o:spid="_x0000_s1026" w14:anchorId="62E1ED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">
                <v:rect id="Rectangle 1" style="position:absolute;top:6000;width:64516;height:610;visibility:visible;mso-wrap-style:square;v-text-anchor:top" o:spid="_x0000_s1027" fillcolor="#bed7d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"/>
                <v:shape id="Freeform 4" style="position:absolute;width:64516;height:5350;visibility:visible;mso-wrap-style:square;v-text-anchor:top" coordsize="10466,868" o:spid="_x0000_s1028" fillcolor="#003a66" stroked="f" path="m10210,l255,,187,9,126,35,75,75,35,126,9,187,,255,,867r10466,l10466,255r-10,-68l10431,126r-40,-51l10339,35,10278,9,102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">
                  <v:path arrowok="t" o:connecttype="custom" o:connectlocs="6293793,0;157191,0;115273,5548;77671,21575;46233,46233;21575,77671;5548,115273;0,157191;0,534449;6451600,534449;6451600,157191;6445436,115273;6430025,77671;6405367,46233;6373313,21575;6335710,5548;6293793,0" o:connectangles="0,0,0,0,0,0,0,0,0,0,0,0,0,0,0,0,0"/>
                </v:shape>
                <w10:wrap anchorx="margin" anchory="page"/>
              </v:group>
            </w:pict>
          </mc:Fallback>
        </mc:AlternateContent>
      </w:r>
    </w:p>
    <w:p w14:paraId="0921B51F" w14:textId="1C7840DE" w:rsidR="00D93786" w:rsidRPr="00BB6DA3" w:rsidRDefault="00A62DEA" w:rsidP="00246F95">
      <w:pPr>
        <w:rPr>
          <w:rFonts w:ascii="Trebuchet MS" w:hAnsi="Trebuchet MS"/>
        </w:rPr>
      </w:pPr>
      <w:r w:rsidRPr="00BB6DA3">
        <w:rPr>
          <w:rFonts w:ascii="Trebuchet MS" w:hAnsi="Trebuchet MS"/>
          <w:noProof/>
          <w:lang w:val="cs-CZ" w:eastAsia="cs-CZ"/>
        </w:rPr>
        <mc:AlternateContent>
          <mc:Choice Requires="wpg">
            <w:drawing>
              <wp:anchor distT="0" distB="0" distL="114300" distR="114300" simplePos="0" relativeHeight="251658251" behindDoc="0" locked="0" layoutInCell="1" allowOverlap="1" wp14:anchorId="7BEDF3AD" wp14:editId="78A2CBA3">
                <wp:simplePos x="0" y="0"/>
                <wp:positionH relativeFrom="column">
                  <wp:posOffset>-328295</wp:posOffset>
                </wp:positionH>
                <wp:positionV relativeFrom="page">
                  <wp:posOffset>9616602</wp:posOffset>
                </wp:positionV>
                <wp:extent cx="6450965" cy="662305"/>
                <wp:effectExtent l="0" t="0" r="635" b="0"/>
                <wp:wrapNone/>
                <wp:docPr id="851347663" name="Group 851347663"/>
                <wp:cNvGraphicFramePr/>
                <a:graphic xmlns:a="http://schemas.openxmlformats.org/drawingml/2006/main">
                  <a:graphicData uri="http://schemas.microsoft.com/office/word/2010/wordprocessingGroup">
                    <wpg:wgp>
                      <wpg:cNvGrpSpPr/>
                      <wpg:grpSpPr>
                        <a:xfrm flipV="1">
                          <a:off x="0" y="0"/>
                          <a:ext cx="6450965" cy="662305"/>
                          <a:chOff x="0" y="0"/>
                          <a:chExt cx="6451600" cy="661035"/>
                        </a:xfrm>
                      </wpg:grpSpPr>
                      <wps:wsp>
                        <wps:cNvPr id="2130606797" name="Rectangle 1"/>
                        <wps:cNvSpPr>
                          <a:spLocks noChangeArrowheads="1"/>
                        </wps:cNvSpPr>
                        <wps:spPr bwMode="auto">
                          <a:xfrm>
                            <a:off x="0" y="600075"/>
                            <a:ext cx="6451600" cy="60960"/>
                          </a:xfrm>
                          <a:prstGeom prst="rect">
                            <a:avLst/>
                          </a:prstGeom>
                          <a:solidFill>
                            <a:srgbClr val="BED7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7463298" name="Freeform 4"/>
                        <wps:cNvSpPr>
                          <a:spLocks/>
                        </wps:cNvSpPr>
                        <wps:spPr bwMode="auto">
                          <a:xfrm>
                            <a:off x="0" y="0"/>
                            <a:ext cx="6451600" cy="535065"/>
                          </a:xfrm>
                          <a:custGeom>
                            <a:avLst/>
                            <a:gdLst>
                              <a:gd name="T0" fmla="*/ 10210 w 10466"/>
                              <a:gd name="T1" fmla="*/ 0 h 868"/>
                              <a:gd name="T2" fmla="*/ 255 w 10466"/>
                              <a:gd name="T3" fmla="*/ 0 h 868"/>
                              <a:gd name="T4" fmla="*/ 187 w 10466"/>
                              <a:gd name="T5" fmla="*/ 9 h 868"/>
                              <a:gd name="T6" fmla="*/ 126 w 10466"/>
                              <a:gd name="T7" fmla="*/ 35 h 868"/>
                              <a:gd name="T8" fmla="*/ 75 w 10466"/>
                              <a:gd name="T9" fmla="*/ 75 h 868"/>
                              <a:gd name="T10" fmla="*/ 35 w 10466"/>
                              <a:gd name="T11" fmla="*/ 126 h 868"/>
                              <a:gd name="T12" fmla="*/ 9 w 10466"/>
                              <a:gd name="T13" fmla="*/ 187 h 868"/>
                              <a:gd name="T14" fmla="*/ 0 w 10466"/>
                              <a:gd name="T15" fmla="*/ 255 h 868"/>
                              <a:gd name="T16" fmla="*/ 0 w 10466"/>
                              <a:gd name="T17" fmla="*/ 867 h 868"/>
                              <a:gd name="T18" fmla="*/ 10466 w 10466"/>
                              <a:gd name="T19" fmla="*/ 867 h 868"/>
                              <a:gd name="T20" fmla="*/ 10466 w 10466"/>
                              <a:gd name="T21" fmla="*/ 255 h 868"/>
                              <a:gd name="T22" fmla="*/ 10456 w 10466"/>
                              <a:gd name="T23" fmla="*/ 187 h 868"/>
                              <a:gd name="T24" fmla="*/ 10431 w 10466"/>
                              <a:gd name="T25" fmla="*/ 126 h 868"/>
                              <a:gd name="T26" fmla="*/ 10391 w 10466"/>
                              <a:gd name="T27" fmla="*/ 75 h 868"/>
                              <a:gd name="T28" fmla="*/ 10339 w 10466"/>
                              <a:gd name="T29" fmla="*/ 35 h 868"/>
                              <a:gd name="T30" fmla="*/ 10278 w 10466"/>
                              <a:gd name="T31" fmla="*/ 9 h 868"/>
                              <a:gd name="T32" fmla="*/ 10210 w 10466"/>
                              <a:gd name="T33" fmla="*/ 0 h 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466" h="868">
                                <a:moveTo>
                                  <a:pt x="10210" y="0"/>
                                </a:moveTo>
                                <a:lnTo>
                                  <a:pt x="255" y="0"/>
                                </a:lnTo>
                                <a:lnTo>
                                  <a:pt x="187" y="9"/>
                                </a:lnTo>
                                <a:lnTo>
                                  <a:pt x="126" y="35"/>
                                </a:lnTo>
                                <a:lnTo>
                                  <a:pt x="75" y="75"/>
                                </a:lnTo>
                                <a:lnTo>
                                  <a:pt x="35" y="126"/>
                                </a:lnTo>
                                <a:lnTo>
                                  <a:pt x="9" y="187"/>
                                </a:lnTo>
                                <a:lnTo>
                                  <a:pt x="0" y="255"/>
                                </a:lnTo>
                                <a:lnTo>
                                  <a:pt x="0" y="867"/>
                                </a:lnTo>
                                <a:lnTo>
                                  <a:pt x="10466" y="867"/>
                                </a:lnTo>
                                <a:lnTo>
                                  <a:pt x="10466" y="255"/>
                                </a:lnTo>
                                <a:lnTo>
                                  <a:pt x="10456" y="187"/>
                                </a:lnTo>
                                <a:lnTo>
                                  <a:pt x="10431" y="126"/>
                                </a:lnTo>
                                <a:lnTo>
                                  <a:pt x="10391" y="75"/>
                                </a:lnTo>
                                <a:lnTo>
                                  <a:pt x="10339" y="35"/>
                                </a:lnTo>
                                <a:lnTo>
                                  <a:pt x="10278" y="9"/>
                                </a:lnTo>
                                <a:lnTo>
                                  <a:pt x="10210"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xmlns:pic="http://schemas.openxmlformats.org/drawingml/2006/picture" xmlns:a14="http://schemas.microsoft.com/office/drawing/2010/main"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18D8DA9A">
              <v:group id="Group 851347663" style="position:absolute;margin-left:-25.85pt;margin-top:757.2pt;width:507.95pt;height:52.15pt;flip:y;z-index:251658251;mso-position-vertical-relative:page;mso-width-relative:margin;mso-height-relative:margin" coordsize="64516,6610" o:spid="_x0000_s1026" w14:anchorId="08F895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">
                <v:rect id="Rectangle 1" style="position:absolute;top:6000;width:64516;height:610;visibility:visible;mso-wrap-style:square;v-text-anchor:top" o:spid="_x0000_s1027" fillcolor="#bed7d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"/>
                <v:shape id="Freeform 4" style="position:absolute;width:64516;height:5350;visibility:visible;mso-wrap-style:square;v-text-anchor:top" coordsize="10466,868" o:spid="_x0000_s1028" fillcolor="#003a66" stroked="f" path="m10210,l255,,187,9,126,35,75,75,35,126,9,187,,255,,867r10466,l10466,255r-10,-68l10431,126r-40,-51l10339,35,10278,9,102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">
                  <v:path arrowok="t" o:connecttype="custom" o:connectlocs="6293793,0;157191,0;115273,5548;77671,21575;46233,46233;21575,77671;5548,115273;0,157191;0,534449;6451600,534449;6451600,157191;6445436,115273;6430025,77671;6405367,46233;6373313,21575;6335710,5548;6293793,0" o:connectangles="0,0,0,0,0,0,0,0,0,0,0,0,0,0,0,0,0"/>
                </v:shape>
                <w10:wrap anchory="page"/>
              </v:group>
            </w:pict>
          </mc:Fallback>
        </mc:AlternateContent>
      </w:r>
      <w:r w:rsidRPr="00BB6DA3">
        <w:rPr>
          <w:rFonts w:ascii="Trebuchet MS" w:hAnsi="Trebuchet MS"/>
          <w:noProof/>
          <w:lang w:val="cs-CZ" w:eastAsia="cs-CZ"/>
        </w:rPr>
        <mc:AlternateContent>
          <mc:Choice Requires="wpg">
            <w:drawing>
              <wp:anchor distT="0" distB="0" distL="114300" distR="114300" simplePos="0" relativeHeight="251658250" behindDoc="0" locked="0" layoutInCell="1" allowOverlap="1" wp14:anchorId="787B07C7" wp14:editId="32BBFC53">
                <wp:simplePos x="0" y="0"/>
                <wp:positionH relativeFrom="page">
                  <wp:posOffset>2575072</wp:posOffset>
                </wp:positionH>
                <wp:positionV relativeFrom="page">
                  <wp:posOffset>6776616</wp:posOffset>
                </wp:positionV>
                <wp:extent cx="2397642" cy="451659"/>
                <wp:effectExtent l="0" t="0" r="3175" b="5715"/>
                <wp:wrapNone/>
                <wp:docPr id="138506475" name="Group 1385064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97642" cy="451659"/>
                          <a:chOff x="3741" y="13507"/>
                          <a:chExt cx="4424" cy="831"/>
                        </a:xfrm>
                      </wpg:grpSpPr>
                      <wps:wsp>
                        <wps:cNvPr id="16887660" name="AutoShape 3"/>
                        <wps:cNvSpPr>
                          <a:spLocks/>
                        </wps:cNvSpPr>
                        <wps:spPr bwMode="auto">
                          <a:xfrm>
                            <a:off x="3741" y="13549"/>
                            <a:ext cx="3456" cy="748"/>
                          </a:xfrm>
                          <a:custGeom>
                            <a:avLst/>
                            <a:gdLst>
                              <a:gd name="T0" fmla="+- 0 3749 3741"/>
                              <a:gd name="T1" fmla="*/ T0 w 3456"/>
                              <a:gd name="T2" fmla="+- 0 445 371"/>
                              <a:gd name="T3" fmla="*/ 445 h 748"/>
                              <a:gd name="T4" fmla="+- 0 4147 3741"/>
                              <a:gd name="T5" fmla="*/ T4 w 3456"/>
                              <a:gd name="T6" fmla="+- 0 445 371"/>
                              <a:gd name="T7" fmla="*/ 445 h 748"/>
                              <a:gd name="T8" fmla="+- 0 4328 3741"/>
                              <a:gd name="T9" fmla="*/ T8 w 3456"/>
                              <a:gd name="T10" fmla="+- 0 534 371"/>
                              <a:gd name="T11" fmla="*/ 534 h 748"/>
                              <a:gd name="T12" fmla="+- 0 4134 3741"/>
                              <a:gd name="T13" fmla="*/ T12 w 3456"/>
                              <a:gd name="T14" fmla="+- 0 550 371"/>
                              <a:gd name="T15" fmla="*/ 550 h 748"/>
                              <a:gd name="T16" fmla="+- 0 4207 3741"/>
                              <a:gd name="T17" fmla="*/ T16 w 3456"/>
                              <a:gd name="T18" fmla="+- 0 692 371"/>
                              <a:gd name="T19" fmla="*/ 692 h 748"/>
                              <a:gd name="T20" fmla="+- 0 4373 3741"/>
                              <a:gd name="T21" fmla="*/ T20 w 3456"/>
                              <a:gd name="T22" fmla="+- 0 694 371"/>
                              <a:gd name="T23" fmla="*/ 694 h 748"/>
                              <a:gd name="T24" fmla="+- 0 4597 3741"/>
                              <a:gd name="T25" fmla="*/ T24 w 3456"/>
                              <a:gd name="T26" fmla="+- 0 559 371"/>
                              <a:gd name="T27" fmla="*/ 559 h 748"/>
                              <a:gd name="T28" fmla="+- 0 4597 3741"/>
                              <a:gd name="T29" fmla="*/ T28 w 3456"/>
                              <a:gd name="T30" fmla="+- 0 1095 371"/>
                              <a:gd name="T31" fmla="*/ 1095 h 748"/>
                              <a:gd name="T32" fmla="+- 0 4523 3741"/>
                              <a:gd name="T33" fmla="*/ T32 w 3456"/>
                              <a:gd name="T34" fmla="+- 0 457 371"/>
                              <a:gd name="T35" fmla="*/ 457 h 748"/>
                              <a:gd name="T36" fmla="+- 0 4929 3741"/>
                              <a:gd name="T37" fmla="*/ T36 w 3456"/>
                              <a:gd name="T38" fmla="+- 0 545 371"/>
                              <a:gd name="T39" fmla="*/ 545 h 748"/>
                              <a:gd name="T40" fmla="+- 0 4737 3741"/>
                              <a:gd name="T41" fmla="*/ T40 w 3456"/>
                              <a:gd name="T42" fmla="+- 0 550 371"/>
                              <a:gd name="T43" fmla="*/ 550 h 748"/>
                              <a:gd name="T44" fmla="+- 0 4745 3741"/>
                              <a:gd name="T45" fmla="*/ T44 w 3456"/>
                              <a:gd name="T46" fmla="+- 0 731 371"/>
                              <a:gd name="T47" fmla="*/ 731 h 748"/>
                              <a:gd name="T48" fmla="+- 0 4943 3741"/>
                              <a:gd name="T49" fmla="*/ T48 w 3456"/>
                              <a:gd name="T50" fmla="+- 0 687 371"/>
                              <a:gd name="T51" fmla="*/ 687 h 748"/>
                              <a:gd name="T52" fmla="+- 0 5024 3741"/>
                              <a:gd name="T53" fmla="*/ T52 w 3456"/>
                              <a:gd name="T54" fmla="+- 0 707 371"/>
                              <a:gd name="T55" fmla="*/ 707 h 748"/>
                              <a:gd name="T56" fmla="+- 0 5383 3741"/>
                              <a:gd name="T57" fmla="*/ T56 w 3456"/>
                              <a:gd name="T58" fmla="+- 0 778 371"/>
                              <a:gd name="T59" fmla="*/ 778 h 748"/>
                              <a:gd name="T60" fmla="+- 0 5230 3741"/>
                              <a:gd name="T61" fmla="*/ T60 w 3456"/>
                              <a:gd name="T62" fmla="+- 0 1040 371"/>
                              <a:gd name="T63" fmla="*/ 1040 h 748"/>
                              <a:gd name="T64" fmla="+- 0 5173 3741"/>
                              <a:gd name="T65" fmla="*/ T64 w 3456"/>
                              <a:gd name="T66" fmla="+- 0 671 371"/>
                              <a:gd name="T67" fmla="*/ 671 h 748"/>
                              <a:gd name="T68" fmla="+- 0 5383 3741"/>
                              <a:gd name="T69" fmla="*/ T68 w 3456"/>
                              <a:gd name="T70" fmla="+- 0 712 371"/>
                              <a:gd name="T71" fmla="*/ 712 h 748"/>
                              <a:gd name="T72" fmla="+- 0 5089 3741"/>
                              <a:gd name="T73" fmla="*/ T72 w 3456"/>
                              <a:gd name="T74" fmla="+- 0 712 371"/>
                              <a:gd name="T75" fmla="*/ 712 h 748"/>
                              <a:gd name="T76" fmla="+- 0 5406 3741"/>
                              <a:gd name="T77" fmla="*/ T76 w 3456"/>
                              <a:gd name="T78" fmla="+- 0 1065 371"/>
                              <a:gd name="T79" fmla="*/ 1065 h 748"/>
                              <a:gd name="T80" fmla="+- 0 6112 3741"/>
                              <a:gd name="T81" fmla="*/ T80 w 3456"/>
                              <a:gd name="T82" fmla="+- 0 578 371"/>
                              <a:gd name="T83" fmla="*/ 578 h 748"/>
                              <a:gd name="T84" fmla="+- 0 5861 3741"/>
                              <a:gd name="T85" fmla="*/ T84 w 3456"/>
                              <a:gd name="T86" fmla="+- 0 617 371"/>
                              <a:gd name="T87" fmla="*/ 617 h 748"/>
                              <a:gd name="T88" fmla="+- 0 5618 3741"/>
                              <a:gd name="T89" fmla="*/ T88 w 3456"/>
                              <a:gd name="T90" fmla="+- 0 572 371"/>
                              <a:gd name="T91" fmla="*/ 572 h 748"/>
                              <a:gd name="T92" fmla="+- 0 5532 3741"/>
                              <a:gd name="T93" fmla="*/ T92 w 3456"/>
                              <a:gd name="T94" fmla="+- 0 1103 371"/>
                              <a:gd name="T95" fmla="*/ 1103 h 748"/>
                              <a:gd name="T96" fmla="+- 0 5703 3741"/>
                              <a:gd name="T97" fmla="*/ T96 w 3456"/>
                              <a:gd name="T98" fmla="+- 0 604 371"/>
                              <a:gd name="T99" fmla="*/ 604 h 748"/>
                              <a:gd name="T100" fmla="+- 0 5810 3741"/>
                              <a:gd name="T101" fmla="*/ T100 w 3456"/>
                              <a:gd name="T102" fmla="+- 0 1103 371"/>
                              <a:gd name="T103" fmla="*/ 1103 h 748"/>
                              <a:gd name="T104" fmla="+- 0 5981 3741"/>
                              <a:gd name="T105" fmla="*/ T104 w 3456"/>
                              <a:gd name="T106" fmla="+- 0 604 371"/>
                              <a:gd name="T107" fmla="*/ 604 h 748"/>
                              <a:gd name="T108" fmla="+- 0 6148 3741"/>
                              <a:gd name="T109" fmla="*/ T108 w 3456"/>
                              <a:gd name="T110" fmla="+- 0 1103 371"/>
                              <a:gd name="T111" fmla="*/ 1103 h 748"/>
                              <a:gd name="T112" fmla="+- 0 6228 3741"/>
                              <a:gd name="T113" fmla="*/ T112 w 3456"/>
                              <a:gd name="T114" fmla="+- 0 559 371"/>
                              <a:gd name="T115" fmla="*/ 559 h 748"/>
                              <a:gd name="T116" fmla="+- 0 6303 3741"/>
                              <a:gd name="T117" fmla="*/ T116 w 3456"/>
                              <a:gd name="T118" fmla="+- 0 371 371"/>
                              <a:gd name="T119" fmla="*/ 371 h 748"/>
                              <a:gd name="T120" fmla="+- 0 6311 3741"/>
                              <a:gd name="T121" fmla="*/ T120 w 3456"/>
                              <a:gd name="T122" fmla="+- 0 379 371"/>
                              <a:gd name="T123" fmla="*/ 379 h 748"/>
                              <a:gd name="T124" fmla="+- 0 6428 3741"/>
                              <a:gd name="T125" fmla="*/ T124 w 3456"/>
                              <a:gd name="T126" fmla="+- 0 588 371"/>
                              <a:gd name="T127" fmla="*/ 588 h 748"/>
                              <a:gd name="T128" fmla="+- 0 6561 3741"/>
                              <a:gd name="T129" fmla="*/ T128 w 3456"/>
                              <a:gd name="T130" fmla="+- 0 1118 371"/>
                              <a:gd name="T131" fmla="*/ 1118 h 748"/>
                              <a:gd name="T132" fmla="+- 0 6676 3741"/>
                              <a:gd name="T133" fmla="*/ T132 w 3456"/>
                              <a:gd name="T134" fmla="+- 0 922 371"/>
                              <a:gd name="T135" fmla="*/ 922 h 748"/>
                              <a:gd name="T136" fmla="+- 0 6561 3741"/>
                              <a:gd name="T137" fmla="*/ T136 w 3456"/>
                              <a:gd name="T138" fmla="+- 0 1049 371"/>
                              <a:gd name="T139" fmla="*/ 1049 h 748"/>
                              <a:gd name="T140" fmla="+- 0 6456 3741"/>
                              <a:gd name="T141" fmla="*/ T140 w 3456"/>
                              <a:gd name="T142" fmla="+- 0 972 371"/>
                              <a:gd name="T143" fmla="*/ 972 h 748"/>
                              <a:gd name="T144" fmla="+- 0 6528 3741"/>
                              <a:gd name="T145" fmla="*/ T144 w 3456"/>
                              <a:gd name="T146" fmla="+- 0 609 371"/>
                              <a:gd name="T147" fmla="*/ 609 h 748"/>
                              <a:gd name="T148" fmla="+- 0 6668 3741"/>
                              <a:gd name="T149" fmla="*/ T148 w 3456"/>
                              <a:gd name="T150" fmla="+- 0 704 371"/>
                              <a:gd name="T151" fmla="*/ 704 h 748"/>
                              <a:gd name="T152" fmla="+- 0 7144 3741"/>
                              <a:gd name="T153" fmla="*/ T152 w 3456"/>
                              <a:gd name="T154" fmla="+- 0 657 371"/>
                              <a:gd name="T155" fmla="*/ 657 h 748"/>
                              <a:gd name="T156" fmla="+- 0 6840 3741"/>
                              <a:gd name="T157" fmla="*/ T156 w 3456"/>
                              <a:gd name="T158" fmla="+- 0 619 371"/>
                              <a:gd name="T159" fmla="*/ 619 h 748"/>
                              <a:gd name="T160" fmla="+- 0 7037 3741"/>
                              <a:gd name="T161" fmla="*/ T160 w 3456"/>
                              <a:gd name="T162" fmla="+- 0 896 371"/>
                              <a:gd name="T163" fmla="*/ 896 h 748"/>
                              <a:gd name="T164" fmla="+- 0 6982 3741"/>
                              <a:gd name="T165" fmla="*/ T164 w 3456"/>
                              <a:gd name="T166" fmla="+- 0 1043 371"/>
                              <a:gd name="T167" fmla="*/ 1043 h 748"/>
                              <a:gd name="T168" fmla="+- 0 6826 3741"/>
                              <a:gd name="T169" fmla="*/ T168 w 3456"/>
                              <a:gd name="T170" fmla="+- 0 918 371"/>
                              <a:gd name="T171" fmla="*/ 918 h 748"/>
                              <a:gd name="T172" fmla="+- 0 6981 3741"/>
                              <a:gd name="T173" fmla="*/ T172 w 3456"/>
                              <a:gd name="T174" fmla="+- 0 1118 371"/>
                              <a:gd name="T175" fmla="*/ 1118 h 748"/>
                              <a:gd name="T176" fmla="+- 0 7087 3741"/>
                              <a:gd name="T177" fmla="*/ T176 w 3456"/>
                              <a:gd name="T178" fmla="+- 0 836 371"/>
                              <a:gd name="T179" fmla="*/ 836 h 748"/>
                              <a:gd name="T180" fmla="+- 0 6913 3741"/>
                              <a:gd name="T181" fmla="*/ T180 w 3456"/>
                              <a:gd name="T182" fmla="+- 0 652 371"/>
                              <a:gd name="T183" fmla="*/ 652 h 748"/>
                              <a:gd name="T184" fmla="+- 0 7067 3741"/>
                              <a:gd name="T185" fmla="*/ T184 w 3456"/>
                              <a:gd name="T186" fmla="+- 0 666 371"/>
                              <a:gd name="T187" fmla="*/ 666 h 748"/>
                              <a:gd name="T188" fmla="+- 0 7184 3741"/>
                              <a:gd name="T189" fmla="*/ T188 w 3456"/>
                              <a:gd name="T190" fmla="+- 0 579 371"/>
                              <a:gd name="T191" fmla="*/ 579 h 748"/>
                              <a:gd name="T192" fmla="+- 0 7180 3741"/>
                              <a:gd name="T193" fmla="*/ T192 w 3456"/>
                              <a:gd name="T194" fmla="+- 0 568 371"/>
                              <a:gd name="T195" fmla="*/ 568 h 748"/>
                              <a:gd name="T196" fmla="+- 0 7183 3741"/>
                              <a:gd name="T197" fmla="*/ T196 w 3456"/>
                              <a:gd name="T198" fmla="+- 0 557 371"/>
                              <a:gd name="T199" fmla="*/ 557 h 748"/>
                              <a:gd name="T200" fmla="+- 0 7169 3741"/>
                              <a:gd name="T201" fmla="*/ T200 w 3456"/>
                              <a:gd name="T202" fmla="+- 0 567 371"/>
                              <a:gd name="T203" fmla="*/ 567 h 748"/>
                              <a:gd name="T204" fmla="+- 0 7179 3741"/>
                              <a:gd name="T205" fmla="*/ T204 w 3456"/>
                              <a:gd name="T206" fmla="+- 0 555 371"/>
                              <a:gd name="T207" fmla="*/ 555 h 748"/>
                              <a:gd name="T208" fmla="+- 0 7177 3741"/>
                              <a:gd name="T209" fmla="*/ T208 w 3456"/>
                              <a:gd name="T210" fmla="+- 0 570 371"/>
                              <a:gd name="T211" fmla="*/ 570 h 748"/>
                              <a:gd name="T212" fmla="+- 0 7194 3741"/>
                              <a:gd name="T213" fmla="*/ T212 w 3456"/>
                              <a:gd name="T214" fmla="+- 0 556 371"/>
                              <a:gd name="T215" fmla="*/ 556 h 748"/>
                              <a:gd name="T216" fmla="+- 0 7164 3741"/>
                              <a:gd name="T217" fmla="*/ T216 w 3456"/>
                              <a:gd name="T218" fmla="+- 0 585 371"/>
                              <a:gd name="T219" fmla="*/ 585 h 748"/>
                              <a:gd name="T220" fmla="+- 0 7179 3741"/>
                              <a:gd name="T221" fmla="*/ T220 w 3456"/>
                              <a:gd name="T222" fmla="+- 0 548 371"/>
                              <a:gd name="T223" fmla="*/ 548 h 748"/>
                              <a:gd name="T224" fmla="+- 0 7185 3741"/>
                              <a:gd name="T225" fmla="*/ T224 w 3456"/>
                              <a:gd name="T226" fmla="+- 0 547 371"/>
                              <a:gd name="T227" fmla="*/ 547 h 748"/>
                              <a:gd name="T228" fmla="+- 0 7154 3741"/>
                              <a:gd name="T229" fmla="*/ T228 w 3456"/>
                              <a:gd name="T230" fmla="+- 0 579 371"/>
                              <a:gd name="T231" fmla="*/ 579 h 748"/>
                              <a:gd name="T232" fmla="+- 0 7196 3741"/>
                              <a:gd name="T233" fmla="*/ T232 w 3456"/>
                              <a:gd name="T234" fmla="+- 0 574 371"/>
                              <a:gd name="T235" fmla="*/ 574 h 7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3456" h="748">
                                <a:moveTo>
                                  <a:pt x="414" y="8"/>
                                </a:moveTo>
                                <a:lnTo>
                                  <a:pt x="406" y="0"/>
                                </a:lnTo>
                                <a:lnTo>
                                  <a:pt x="396" y="0"/>
                                </a:lnTo>
                                <a:lnTo>
                                  <a:pt x="8" y="0"/>
                                </a:lnTo>
                                <a:lnTo>
                                  <a:pt x="0" y="8"/>
                                </a:lnTo>
                                <a:lnTo>
                                  <a:pt x="0" y="66"/>
                                </a:lnTo>
                                <a:lnTo>
                                  <a:pt x="8" y="74"/>
                                </a:lnTo>
                                <a:lnTo>
                                  <a:pt x="165" y="74"/>
                                </a:lnTo>
                                <a:lnTo>
                                  <a:pt x="165" y="724"/>
                                </a:lnTo>
                                <a:lnTo>
                                  <a:pt x="174" y="732"/>
                                </a:lnTo>
                                <a:lnTo>
                                  <a:pt x="240" y="732"/>
                                </a:lnTo>
                                <a:lnTo>
                                  <a:pt x="248" y="724"/>
                                </a:lnTo>
                                <a:lnTo>
                                  <a:pt x="248" y="74"/>
                                </a:lnTo>
                                <a:lnTo>
                                  <a:pt x="406" y="74"/>
                                </a:lnTo>
                                <a:lnTo>
                                  <a:pt x="414" y="66"/>
                                </a:lnTo>
                                <a:lnTo>
                                  <a:pt x="414" y="8"/>
                                </a:lnTo>
                                <a:close/>
                                <a:moveTo>
                                  <a:pt x="708" y="285"/>
                                </a:moveTo>
                                <a:lnTo>
                                  <a:pt x="700" y="238"/>
                                </a:lnTo>
                                <a:lnTo>
                                  <a:pt x="676" y="199"/>
                                </a:lnTo>
                                <a:lnTo>
                                  <a:pt x="637" y="173"/>
                                </a:lnTo>
                                <a:lnTo>
                                  <a:pt x="587" y="163"/>
                                </a:lnTo>
                                <a:lnTo>
                                  <a:pt x="545" y="166"/>
                                </a:lnTo>
                                <a:lnTo>
                                  <a:pt x="511" y="177"/>
                                </a:lnTo>
                                <a:lnTo>
                                  <a:pt x="484" y="197"/>
                                </a:lnTo>
                                <a:lnTo>
                                  <a:pt x="462" y="228"/>
                                </a:lnTo>
                                <a:lnTo>
                                  <a:pt x="462" y="188"/>
                                </a:lnTo>
                                <a:lnTo>
                                  <a:pt x="453" y="179"/>
                                </a:lnTo>
                                <a:lnTo>
                                  <a:pt x="393" y="179"/>
                                </a:lnTo>
                                <a:lnTo>
                                  <a:pt x="385" y="188"/>
                                </a:lnTo>
                                <a:lnTo>
                                  <a:pt x="385" y="723"/>
                                </a:lnTo>
                                <a:lnTo>
                                  <a:pt x="393" y="732"/>
                                </a:lnTo>
                                <a:lnTo>
                                  <a:pt x="453" y="732"/>
                                </a:lnTo>
                                <a:lnTo>
                                  <a:pt x="462" y="723"/>
                                </a:lnTo>
                                <a:lnTo>
                                  <a:pt x="462" y="360"/>
                                </a:lnTo>
                                <a:lnTo>
                                  <a:pt x="466" y="321"/>
                                </a:lnTo>
                                <a:lnTo>
                                  <a:pt x="483" y="279"/>
                                </a:lnTo>
                                <a:lnTo>
                                  <a:pt x="513" y="246"/>
                                </a:lnTo>
                                <a:lnTo>
                                  <a:pt x="561" y="233"/>
                                </a:lnTo>
                                <a:lnTo>
                                  <a:pt x="593" y="240"/>
                                </a:lnTo>
                                <a:lnTo>
                                  <a:pt x="615" y="258"/>
                                </a:lnTo>
                                <a:lnTo>
                                  <a:pt x="628" y="287"/>
                                </a:lnTo>
                                <a:lnTo>
                                  <a:pt x="632" y="323"/>
                                </a:lnTo>
                                <a:lnTo>
                                  <a:pt x="632" y="343"/>
                                </a:lnTo>
                                <a:lnTo>
                                  <a:pt x="640" y="352"/>
                                </a:lnTo>
                                <a:lnTo>
                                  <a:pt x="700" y="352"/>
                                </a:lnTo>
                                <a:lnTo>
                                  <a:pt x="708" y="343"/>
                                </a:lnTo>
                                <a:lnTo>
                                  <a:pt x="708" y="333"/>
                                </a:lnTo>
                                <a:lnTo>
                                  <a:pt x="708" y="285"/>
                                </a:lnTo>
                                <a:close/>
                                <a:moveTo>
                                  <a:pt x="856" y="188"/>
                                </a:moveTo>
                                <a:lnTo>
                                  <a:pt x="848" y="179"/>
                                </a:lnTo>
                                <a:lnTo>
                                  <a:pt x="788" y="179"/>
                                </a:lnTo>
                                <a:lnTo>
                                  <a:pt x="780" y="188"/>
                                </a:lnTo>
                                <a:lnTo>
                                  <a:pt x="780" y="724"/>
                                </a:lnTo>
                                <a:lnTo>
                                  <a:pt x="788" y="732"/>
                                </a:lnTo>
                                <a:lnTo>
                                  <a:pt x="848" y="732"/>
                                </a:lnTo>
                                <a:lnTo>
                                  <a:pt x="856" y="724"/>
                                </a:lnTo>
                                <a:lnTo>
                                  <a:pt x="856" y="188"/>
                                </a:lnTo>
                                <a:close/>
                                <a:moveTo>
                                  <a:pt x="862" y="8"/>
                                </a:moveTo>
                                <a:lnTo>
                                  <a:pt x="854" y="0"/>
                                </a:lnTo>
                                <a:lnTo>
                                  <a:pt x="782" y="0"/>
                                </a:lnTo>
                                <a:lnTo>
                                  <a:pt x="773" y="8"/>
                                </a:lnTo>
                                <a:lnTo>
                                  <a:pt x="773" y="78"/>
                                </a:lnTo>
                                <a:lnTo>
                                  <a:pt x="782" y="86"/>
                                </a:lnTo>
                                <a:lnTo>
                                  <a:pt x="854" y="86"/>
                                </a:lnTo>
                                <a:lnTo>
                                  <a:pt x="862" y="78"/>
                                </a:lnTo>
                                <a:lnTo>
                                  <a:pt x="862" y="8"/>
                                </a:lnTo>
                                <a:close/>
                                <a:moveTo>
                                  <a:pt x="1283" y="336"/>
                                </a:moveTo>
                                <a:lnTo>
                                  <a:pt x="1271" y="262"/>
                                </a:lnTo>
                                <a:lnTo>
                                  <a:pt x="1238" y="207"/>
                                </a:lnTo>
                                <a:lnTo>
                                  <a:pt x="1188" y="174"/>
                                </a:lnTo>
                                <a:lnTo>
                                  <a:pt x="1126" y="163"/>
                                </a:lnTo>
                                <a:lnTo>
                                  <a:pt x="1081" y="168"/>
                                </a:lnTo>
                                <a:lnTo>
                                  <a:pt x="1047" y="181"/>
                                </a:lnTo>
                                <a:lnTo>
                                  <a:pt x="1022" y="201"/>
                                </a:lnTo>
                                <a:lnTo>
                                  <a:pt x="1004" y="225"/>
                                </a:lnTo>
                                <a:lnTo>
                                  <a:pt x="1004" y="188"/>
                                </a:lnTo>
                                <a:lnTo>
                                  <a:pt x="996" y="179"/>
                                </a:lnTo>
                                <a:lnTo>
                                  <a:pt x="936" y="179"/>
                                </a:lnTo>
                                <a:lnTo>
                                  <a:pt x="927" y="188"/>
                                </a:lnTo>
                                <a:lnTo>
                                  <a:pt x="927" y="723"/>
                                </a:lnTo>
                                <a:lnTo>
                                  <a:pt x="936" y="732"/>
                                </a:lnTo>
                                <a:lnTo>
                                  <a:pt x="996" y="732"/>
                                </a:lnTo>
                                <a:lnTo>
                                  <a:pt x="1004" y="723"/>
                                </a:lnTo>
                                <a:lnTo>
                                  <a:pt x="1004" y="360"/>
                                </a:lnTo>
                                <a:lnTo>
                                  <a:pt x="1008" y="321"/>
                                </a:lnTo>
                                <a:lnTo>
                                  <a:pt x="1023" y="280"/>
                                </a:lnTo>
                                <a:lnTo>
                                  <a:pt x="1055" y="247"/>
                                </a:lnTo>
                                <a:lnTo>
                                  <a:pt x="1107" y="233"/>
                                </a:lnTo>
                                <a:lnTo>
                                  <a:pt x="1157" y="245"/>
                                </a:lnTo>
                                <a:lnTo>
                                  <a:pt x="1187" y="275"/>
                                </a:lnTo>
                                <a:lnTo>
                                  <a:pt x="1202" y="316"/>
                                </a:lnTo>
                                <a:lnTo>
                                  <a:pt x="1205" y="360"/>
                                </a:lnTo>
                                <a:lnTo>
                                  <a:pt x="1205" y="723"/>
                                </a:lnTo>
                                <a:lnTo>
                                  <a:pt x="1214" y="732"/>
                                </a:lnTo>
                                <a:lnTo>
                                  <a:pt x="1274" y="732"/>
                                </a:lnTo>
                                <a:lnTo>
                                  <a:pt x="1283" y="723"/>
                                </a:lnTo>
                                <a:lnTo>
                                  <a:pt x="1283" y="453"/>
                                </a:lnTo>
                                <a:lnTo>
                                  <a:pt x="1283" y="336"/>
                                </a:lnTo>
                                <a:close/>
                                <a:moveTo>
                                  <a:pt x="1718" y="341"/>
                                </a:moveTo>
                                <a:lnTo>
                                  <a:pt x="1704" y="274"/>
                                </a:lnTo>
                                <a:lnTo>
                                  <a:pt x="1676" y="233"/>
                                </a:lnTo>
                                <a:lnTo>
                                  <a:pt x="1665" y="217"/>
                                </a:lnTo>
                                <a:lnTo>
                                  <a:pt x="1642" y="202"/>
                                </a:lnTo>
                                <a:lnTo>
                                  <a:pt x="1642" y="341"/>
                                </a:lnTo>
                                <a:lnTo>
                                  <a:pt x="1642" y="407"/>
                                </a:lnTo>
                                <a:lnTo>
                                  <a:pt x="1642" y="472"/>
                                </a:lnTo>
                                <a:lnTo>
                                  <a:pt x="1642" y="570"/>
                                </a:lnTo>
                                <a:lnTo>
                                  <a:pt x="1634" y="611"/>
                                </a:lnTo>
                                <a:lnTo>
                                  <a:pt x="1611" y="646"/>
                                </a:lnTo>
                                <a:lnTo>
                                  <a:pt x="1576" y="669"/>
                                </a:lnTo>
                                <a:lnTo>
                                  <a:pt x="1533" y="678"/>
                                </a:lnTo>
                                <a:lnTo>
                                  <a:pt x="1489" y="669"/>
                                </a:lnTo>
                                <a:lnTo>
                                  <a:pt x="1455" y="646"/>
                                </a:lnTo>
                                <a:lnTo>
                                  <a:pt x="1432" y="611"/>
                                </a:lnTo>
                                <a:lnTo>
                                  <a:pt x="1423" y="570"/>
                                </a:lnTo>
                                <a:lnTo>
                                  <a:pt x="1423" y="472"/>
                                </a:lnTo>
                                <a:lnTo>
                                  <a:pt x="1423" y="407"/>
                                </a:lnTo>
                                <a:lnTo>
                                  <a:pt x="1423" y="341"/>
                                </a:lnTo>
                                <a:lnTo>
                                  <a:pt x="1432" y="300"/>
                                </a:lnTo>
                                <a:lnTo>
                                  <a:pt x="1455" y="265"/>
                                </a:lnTo>
                                <a:lnTo>
                                  <a:pt x="1489" y="242"/>
                                </a:lnTo>
                                <a:lnTo>
                                  <a:pt x="1533" y="233"/>
                                </a:lnTo>
                                <a:lnTo>
                                  <a:pt x="1576" y="242"/>
                                </a:lnTo>
                                <a:lnTo>
                                  <a:pt x="1611" y="265"/>
                                </a:lnTo>
                                <a:lnTo>
                                  <a:pt x="1634" y="300"/>
                                </a:lnTo>
                                <a:lnTo>
                                  <a:pt x="1642" y="341"/>
                                </a:lnTo>
                                <a:lnTo>
                                  <a:pt x="1642" y="202"/>
                                </a:lnTo>
                                <a:lnTo>
                                  <a:pt x="1606" y="178"/>
                                </a:lnTo>
                                <a:lnTo>
                                  <a:pt x="1533" y="164"/>
                                </a:lnTo>
                                <a:lnTo>
                                  <a:pt x="1459" y="178"/>
                                </a:lnTo>
                                <a:lnTo>
                                  <a:pt x="1400" y="217"/>
                                </a:lnTo>
                                <a:lnTo>
                                  <a:pt x="1362" y="274"/>
                                </a:lnTo>
                                <a:lnTo>
                                  <a:pt x="1348" y="341"/>
                                </a:lnTo>
                                <a:lnTo>
                                  <a:pt x="1348" y="570"/>
                                </a:lnTo>
                                <a:lnTo>
                                  <a:pt x="1362" y="637"/>
                                </a:lnTo>
                                <a:lnTo>
                                  <a:pt x="1400" y="694"/>
                                </a:lnTo>
                                <a:lnTo>
                                  <a:pt x="1459" y="733"/>
                                </a:lnTo>
                                <a:lnTo>
                                  <a:pt x="1533" y="747"/>
                                </a:lnTo>
                                <a:lnTo>
                                  <a:pt x="1606" y="733"/>
                                </a:lnTo>
                                <a:lnTo>
                                  <a:pt x="1665" y="694"/>
                                </a:lnTo>
                                <a:lnTo>
                                  <a:pt x="1676" y="678"/>
                                </a:lnTo>
                                <a:lnTo>
                                  <a:pt x="1704" y="637"/>
                                </a:lnTo>
                                <a:lnTo>
                                  <a:pt x="1718" y="570"/>
                                </a:lnTo>
                                <a:lnTo>
                                  <a:pt x="1718" y="341"/>
                                </a:lnTo>
                                <a:close/>
                                <a:moveTo>
                                  <a:pt x="2416" y="336"/>
                                </a:moveTo>
                                <a:lnTo>
                                  <a:pt x="2404" y="262"/>
                                </a:lnTo>
                                <a:lnTo>
                                  <a:pt x="2371" y="207"/>
                                </a:lnTo>
                                <a:lnTo>
                                  <a:pt x="2321" y="174"/>
                                </a:lnTo>
                                <a:lnTo>
                                  <a:pt x="2259" y="163"/>
                                </a:lnTo>
                                <a:lnTo>
                                  <a:pt x="2214" y="168"/>
                                </a:lnTo>
                                <a:lnTo>
                                  <a:pt x="2179" y="182"/>
                                </a:lnTo>
                                <a:lnTo>
                                  <a:pt x="2152" y="203"/>
                                </a:lnTo>
                                <a:lnTo>
                                  <a:pt x="2131" y="229"/>
                                </a:lnTo>
                                <a:lnTo>
                                  <a:pt x="2120" y="246"/>
                                </a:lnTo>
                                <a:lnTo>
                                  <a:pt x="2096" y="210"/>
                                </a:lnTo>
                                <a:lnTo>
                                  <a:pt x="2064" y="184"/>
                                </a:lnTo>
                                <a:lnTo>
                                  <a:pt x="2025" y="168"/>
                                </a:lnTo>
                                <a:lnTo>
                                  <a:pt x="1981" y="163"/>
                                </a:lnTo>
                                <a:lnTo>
                                  <a:pt x="1936" y="168"/>
                                </a:lnTo>
                                <a:lnTo>
                                  <a:pt x="1902" y="181"/>
                                </a:lnTo>
                                <a:lnTo>
                                  <a:pt x="1877" y="201"/>
                                </a:lnTo>
                                <a:lnTo>
                                  <a:pt x="1859" y="225"/>
                                </a:lnTo>
                                <a:lnTo>
                                  <a:pt x="1859" y="188"/>
                                </a:lnTo>
                                <a:lnTo>
                                  <a:pt x="1851" y="179"/>
                                </a:lnTo>
                                <a:lnTo>
                                  <a:pt x="1791" y="179"/>
                                </a:lnTo>
                                <a:lnTo>
                                  <a:pt x="1783" y="188"/>
                                </a:lnTo>
                                <a:lnTo>
                                  <a:pt x="1783" y="723"/>
                                </a:lnTo>
                                <a:lnTo>
                                  <a:pt x="1791" y="732"/>
                                </a:lnTo>
                                <a:lnTo>
                                  <a:pt x="1851" y="732"/>
                                </a:lnTo>
                                <a:lnTo>
                                  <a:pt x="1859" y="723"/>
                                </a:lnTo>
                                <a:lnTo>
                                  <a:pt x="1859" y="360"/>
                                </a:lnTo>
                                <a:lnTo>
                                  <a:pt x="1863" y="321"/>
                                </a:lnTo>
                                <a:lnTo>
                                  <a:pt x="1879" y="280"/>
                                </a:lnTo>
                                <a:lnTo>
                                  <a:pt x="1910" y="247"/>
                                </a:lnTo>
                                <a:lnTo>
                                  <a:pt x="1962" y="233"/>
                                </a:lnTo>
                                <a:lnTo>
                                  <a:pt x="2013" y="245"/>
                                </a:lnTo>
                                <a:lnTo>
                                  <a:pt x="2042" y="275"/>
                                </a:lnTo>
                                <a:lnTo>
                                  <a:pt x="2057" y="316"/>
                                </a:lnTo>
                                <a:lnTo>
                                  <a:pt x="2060" y="360"/>
                                </a:lnTo>
                                <a:lnTo>
                                  <a:pt x="2061" y="714"/>
                                </a:lnTo>
                                <a:lnTo>
                                  <a:pt x="2061" y="724"/>
                                </a:lnTo>
                                <a:lnTo>
                                  <a:pt x="2069" y="732"/>
                                </a:lnTo>
                                <a:lnTo>
                                  <a:pt x="2130" y="732"/>
                                </a:lnTo>
                                <a:lnTo>
                                  <a:pt x="2138" y="723"/>
                                </a:lnTo>
                                <a:lnTo>
                                  <a:pt x="2138" y="342"/>
                                </a:lnTo>
                                <a:lnTo>
                                  <a:pt x="2145" y="306"/>
                                </a:lnTo>
                                <a:lnTo>
                                  <a:pt x="2163" y="270"/>
                                </a:lnTo>
                                <a:lnTo>
                                  <a:pt x="2193" y="244"/>
                                </a:lnTo>
                                <a:lnTo>
                                  <a:pt x="2240" y="233"/>
                                </a:lnTo>
                                <a:lnTo>
                                  <a:pt x="2290" y="245"/>
                                </a:lnTo>
                                <a:lnTo>
                                  <a:pt x="2320" y="275"/>
                                </a:lnTo>
                                <a:lnTo>
                                  <a:pt x="2335" y="316"/>
                                </a:lnTo>
                                <a:lnTo>
                                  <a:pt x="2338" y="360"/>
                                </a:lnTo>
                                <a:lnTo>
                                  <a:pt x="2339" y="723"/>
                                </a:lnTo>
                                <a:lnTo>
                                  <a:pt x="2347" y="732"/>
                                </a:lnTo>
                                <a:lnTo>
                                  <a:pt x="2407" y="732"/>
                                </a:lnTo>
                                <a:lnTo>
                                  <a:pt x="2416" y="723"/>
                                </a:lnTo>
                                <a:lnTo>
                                  <a:pt x="2416" y="713"/>
                                </a:lnTo>
                                <a:lnTo>
                                  <a:pt x="2416" y="336"/>
                                </a:lnTo>
                                <a:close/>
                                <a:moveTo>
                                  <a:pt x="2564" y="188"/>
                                </a:moveTo>
                                <a:lnTo>
                                  <a:pt x="2555" y="179"/>
                                </a:lnTo>
                                <a:lnTo>
                                  <a:pt x="2495" y="179"/>
                                </a:lnTo>
                                <a:lnTo>
                                  <a:pt x="2487" y="188"/>
                                </a:lnTo>
                                <a:lnTo>
                                  <a:pt x="2487" y="724"/>
                                </a:lnTo>
                                <a:lnTo>
                                  <a:pt x="2495" y="732"/>
                                </a:lnTo>
                                <a:lnTo>
                                  <a:pt x="2555" y="732"/>
                                </a:lnTo>
                                <a:lnTo>
                                  <a:pt x="2564" y="724"/>
                                </a:lnTo>
                                <a:lnTo>
                                  <a:pt x="2564" y="188"/>
                                </a:lnTo>
                                <a:close/>
                                <a:moveTo>
                                  <a:pt x="2570" y="8"/>
                                </a:moveTo>
                                <a:lnTo>
                                  <a:pt x="2562" y="0"/>
                                </a:lnTo>
                                <a:lnTo>
                                  <a:pt x="2489" y="0"/>
                                </a:lnTo>
                                <a:lnTo>
                                  <a:pt x="2481" y="8"/>
                                </a:lnTo>
                                <a:lnTo>
                                  <a:pt x="2481" y="78"/>
                                </a:lnTo>
                                <a:lnTo>
                                  <a:pt x="2489" y="86"/>
                                </a:lnTo>
                                <a:lnTo>
                                  <a:pt x="2562" y="86"/>
                                </a:lnTo>
                                <a:lnTo>
                                  <a:pt x="2570" y="78"/>
                                </a:lnTo>
                                <a:lnTo>
                                  <a:pt x="2570" y="8"/>
                                </a:lnTo>
                                <a:close/>
                                <a:moveTo>
                                  <a:pt x="3005" y="333"/>
                                </a:moveTo>
                                <a:lnTo>
                                  <a:pt x="2990" y="268"/>
                                </a:lnTo>
                                <a:lnTo>
                                  <a:pt x="2951" y="214"/>
                                </a:lnTo>
                                <a:lnTo>
                                  <a:pt x="2892" y="177"/>
                                </a:lnTo>
                                <a:lnTo>
                                  <a:pt x="2820" y="164"/>
                                </a:lnTo>
                                <a:lnTo>
                                  <a:pt x="2746" y="178"/>
                                </a:lnTo>
                                <a:lnTo>
                                  <a:pt x="2687" y="217"/>
                                </a:lnTo>
                                <a:lnTo>
                                  <a:pt x="2649" y="274"/>
                                </a:lnTo>
                                <a:lnTo>
                                  <a:pt x="2635" y="341"/>
                                </a:lnTo>
                                <a:lnTo>
                                  <a:pt x="2635" y="570"/>
                                </a:lnTo>
                                <a:lnTo>
                                  <a:pt x="2649" y="637"/>
                                </a:lnTo>
                                <a:lnTo>
                                  <a:pt x="2687" y="694"/>
                                </a:lnTo>
                                <a:lnTo>
                                  <a:pt x="2746" y="733"/>
                                </a:lnTo>
                                <a:lnTo>
                                  <a:pt x="2820" y="747"/>
                                </a:lnTo>
                                <a:lnTo>
                                  <a:pt x="2892" y="734"/>
                                </a:lnTo>
                                <a:lnTo>
                                  <a:pt x="2951" y="697"/>
                                </a:lnTo>
                                <a:lnTo>
                                  <a:pt x="2990" y="643"/>
                                </a:lnTo>
                                <a:lnTo>
                                  <a:pt x="3005" y="578"/>
                                </a:lnTo>
                                <a:lnTo>
                                  <a:pt x="3005" y="559"/>
                                </a:lnTo>
                                <a:lnTo>
                                  <a:pt x="2996" y="551"/>
                                </a:lnTo>
                                <a:lnTo>
                                  <a:pt x="2935" y="551"/>
                                </a:lnTo>
                                <a:lnTo>
                                  <a:pt x="2927" y="559"/>
                                </a:lnTo>
                                <a:lnTo>
                                  <a:pt x="2927" y="570"/>
                                </a:lnTo>
                                <a:lnTo>
                                  <a:pt x="2927" y="578"/>
                                </a:lnTo>
                                <a:lnTo>
                                  <a:pt x="2918" y="617"/>
                                </a:lnTo>
                                <a:lnTo>
                                  <a:pt x="2895" y="648"/>
                                </a:lnTo>
                                <a:lnTo>
                                  <a:pt x="2860" y="670"/>
                                </a:lnTo>
                                <a:lnTo>
                                  <a:pt x="2820" y="678"/>
                                </a:lnTo>
                                <a:lnTo>
                                  <a:pt x="2808" y="677"/>
                                </a:lnTo>
                                <a:lnTo>
                                  <a:pt x="2797" y="676"/>
                                </a:lnTo>
                                <a:lnTo>
                                  <a:pt x="2787" y="673"/>
                                </a:lnTo>
                                <a:lnTo>
                                  <a:pt x="2777" y="669"/>
                                </a:lnTo>
                                <a:lnTo>
                                  <a:pt x="2749" y="653"/>
                                </a:lnTo>
                                <a:lnTo>
                                  <a:pt x="2729" y="630"/>
                                </a:lnTo>
                                <a:lnTo>
                                  <a:pt x="2715" y="601"/>
                                </a:lnTo>
                                <a:lnTo>
                                  <a:pt x="2710" y="570"/>
                                </a:lnTo>
                                <a:lnTo>
                                  <a:pt x="2710" y="341"/>
                                </a:lnTo>
                                <a:lnTo>
                                  <a:pt x="2715" y="310"/>
                                </a:lnTo>
                                <a:lnTo>
                                  <a:pt x="2729" y="281"/>
                                </a:lnTo>
                                <a:lnTo>
                                  <a:pt x="2749" y="258"/>
                                </a:lnTo>
                                <a:lnTo>
                                  <a:pt x="2777" y="242"/>
                                </a:lnTo>
                                <a:lnTo>
                                  <a:pt x="2787" y="238"/>
                                </a:lnTo>
                                <a:lnTo>
                                  <a:pt x="2797" y="235"/>
                                </a:lnTo>
                                <a:lnTo>
                                  <a:pt x="2808" y="234"/>
                                </a:lnTo>
                                <a:lnTo>
                                  <a:pt x="2820" y="233"/>
                                </a:lnTo>
                                <a:lnTo>
                                  <a:pt x="2860" y="241"/>
                                </a:lnTo>
                                <a:lnTo>
                                  <a:pt x="2895" y="263"/>
                                </a:lnTo>
                                <a:lnTo>
                                  <a:pt x="2918" y="294"/>
                                </a:lnTo>
                                <a:lnTo>
                                  <a:pt x="2927" y="333"/>
                                </a:lnTo>
                                <a:lnTo>
                                  <a:pt x="2927" y="352"/>
                                </a:lnTo>
                                <a:lnTo>
                                  <a:pt x="2935" y="360"/>
                                </a:lnTo>
                                <a:lnTo>
                                  <a:pt x="2996" y="360"/>
                                </a:lnTo>
                                <a:lnTo>
                                  <a:pt x="3005" y="352"/>
                                </a:lnTo>
                                <a:lnTo>
                                  <a:pt x="3005" y="333"/>
                                </a:lnTo>
                                <a:close/>
                                <a:moveTo>
                                  <a:pt x="3406" y="307"/>
                                </a:moveTo>
                                <a:lnTo>
                                  <a:pt x="3403" y="286"/>
                                </a:lnTo>
                                <a:lnTo>
                                  <a:pt x="3392" y="243"/>
                                </a:lnTo>
                                <a:lnTo>
                                  <a:pt x="3364" y="204"/>
                                </a:lnTo>
                                <a:lnTo>
                                  <a:pt x="3316" y="175"/>
                                </a:lnTo>
                                <a:lnTo>
                                  <a:pt x="3240" y="164"/>
                                </a:lnTo>
                                <a:lnTo>
                                  <a:pt x="3184" y="173"/>
                                </a:lnTo>
                                <a:lnTo>
                                  <a:pt x="3135" y="202"/>
                                </a:lnTo>
                                <a:lnTo>
                                  <a:pt x="3099" y="248"/>
                                </a:lnTo>
                                <a:lnTo>
                                  <a:pt x="3086" y="312"/>
                                </a:lnTo>
                                <a:lnTo>
                                  <a:pt x="3088" y="336"/>
                                </a:lnTo>
                                <a:lnTo>
                                  <a:pt x="3098" y="370"/>
                                </a:lnTo>
                                <a:lnTo>
                                  <a:pt x="3124" y="410"/>
                                </a:lnTo>
                                <a:lnTo>
                                  <a:pt x="3170" y="448"/>
                                </a:lnTo>
                                <a:lnTo>
                                  <a:pt x="3266" y="504"/>
                                </a:lnTo>
                                <a:lnTo>
                                  <a:pt x="3296" y="525"/>
                                </a:lnTo>
                                <a:lnTo>
                                  <a:pt x="3313" y="546"/>
                                </a:lnTo>
                                <a:lnTo>
                                  <a:pt x="3322" y="568"/>
                                </a:lnTo>
                                <a:lnTo>
                                  <a:pt x="3324" y="591"/>
                                </a:lnTo>
                                <a:lnTo>
                                  <a:pt x="3319" y="620"/>
                                </a:lnTo>
                                <a:lnTo>
                                  <a:pt x="3303" y="646"/>
                                </a:lnTo>
                                <a:lnTo>
                                  <a:pt x="3277" y="665"/>
                                </a:lnTo>
                                <a:lnTo>
                                  <a:pt x="3241" y="672"/>
                                </a:lnTo>
                                <a:lnTo>
                                  <a:pt x="3200" y="665"/>
                                </a:lnTo>
                                <a:lnTo>
                                  <a:pt x="3169" y="646"/>
                                </a:lnTo>
                                <a:lnTo>
                                  <a:pt x="3151" y="614"/>
                                </a:lnTo>
                                <a:lnTo>
                                  <a:pt x="3144" y="571"/>
                                </a:lnTo>
                                <a:lnTo>
                                  <a:pt x="3144" y="554"/>
                                </a:lnTo>
                                <a:lnTo>
                                  <a:pt x="3137" y="547"/>
                                </a:lnTo>
                                <a:lnTo>
                                  <a:pt x="3085" y="547"/>
                                </a:lnTo>
                                <a:lnTo>
                                  <a:pt x="3081" y="547"/>
                                </a:lnTo>
                                <a:lnTo>
                                  <a:pt x="3064" y="549"/>
                                </a:lnTo>
                                <a:lnTo>
                                  <a:pt x="3064" y="570"/>
                                </a:lnTo>
                                <a:lnTo>
                                  <a:pt x="3088" y="669"/>
                                </a:lnTo>
                                <a:lnTo>
                                  <a:pt x="3141" y="722"/>
                                </a:lnTo>
                                <a:lnTo>
                                  <a:pt x="3200" y="743"/>
                                </a:lnTo>
                                <a:lnTo>
                                  <a:pt x="3240" y="747"/>
                                </a:lnTo>
                                <a:lnTo>
                                  <a:pt x="3309" y="734"/>
                                </a:lnTo>
                                <a:lnTo>
                                  <a:pt x="3361" y="698"/>
                                </a:lnTo>
                                <a:lnTo>
                                  <a:pt x="3393" y="648"/>
                                </a:lnTo>
                                <a:lnTo>
                                  <a:pt x="3404" y="591"/>
                                </a:lnTo>
                                <a:lnTo>
                                  <a:pt x="3398" y="543"/>
                                </a:lnTo>
                                <a:lnTo>
                                  <a:pt x="3379" y="502"/>
                                </a:lnTo>
                                <a:lnTo>
                                  <a:pt x="3346" y="465"/>
                                </a:lnTo>
                                <a:lnTo>
                                  <a:pt x="3299" y="433"/>
                                </a:lnTo>
                                <a:lnTo>
                                  <a:pt x="3215" y="386"/>
                                </a:lnTo>
                                <a:lnTo>
                                  <a:pt x="3193" y="370"/>
                                </a:lnTo>
                                <a:lnTo>
                                  <a:pt x="3177" y="353"/>
                                </a:lnTo>
                                <a:lnTo>
                                  <a:pt x="3167" y="334"/>
                                </a:lnTo>
                                <a:lnTo>
                                  <a:pt x="3164" y="312"/>
                                </a:lnTo>
                                <a:lnTo>
                                  <a:pt x="3172" y="281"/>
                                </a:lnTo>
                                <a:lnTo>
                                  <a:pt x="3190" y="257"/>
                                </a:lnTo>
                                <a:lnTo>
                                  <a:pt x="3216" y="241"/>
                                </a:lnTo>
                                <a:lnTo>
                                  <a:pt x="3244" y="236"/>
                                </a:lnTo>
                                <a:lnTo>
                                  <a:pt x="3276" y="239"/>
                                </a:lnTo>
                                <a:lnTo>
                                  <a:pt x="3300" y="251"/>
                                </a:lnTo>
                                <a:lnTo>
                                  <a:pt x="3317" y="270"/>
                                </a:lnTo>
                                <a:lnTo>
                                  <a:pt x="3326" y="295"/>
                                </a:lnTo>
                                <a:lnTo>
                                  <a:pt x="3329" y="313"/>
                                </a:lnTo>
                                <a:lnTo>
                                  <a:pt x="3343" y="317"/>
                                </a:lnTo>
                                <a:lnTo>
                                  <a:pt x="3353" y="317"/>
                                </a:lnTo>
                                <a:lnTo>
                                  <a:pt x="3391" y="312"/>
                                </a:lnTo>
                                <a:lnTo>
                                  <a:pt x="3406" y="307"/>
                                </a:lnTo>
                                <a:close/>
                                <a:moveTo>
                                  <a:pt x="3443" y="209"/>
                                </a:moveTo>
                                <a:lnTo>
                                  <a:pt x="3443" y="208"/>
                                </a:lnTo>
                                <a:lnTo>
                                  <a:pt x="3443" y="202"/>
                                </a:lnTo>
                                <a:lnTo>
                                  <a:pt x="3442" y="201"/>
                                </a:lnTo>
                                <a:lnTo>
                                  <a:pt x="3441" y="199"/>
                                </a:lnTo>
                                <a:lnTo>
                                  <a:pt x="3440" y="198"/>
                                </a:lnTo>
                                <a:lnTo>
                                  <a:pt x="3439" y="197"/>
                                </a:lnTo>
                                <a:lnTo>
                                  <a:pt x="3437" y="197"/>
                                </a:lnTo>
                                <a:lnTo>
                                  <a:pt x="3439" y="197"/>
                                </a:lnTo>
                                <a:lnTo>
                                  <a:pt x="3440" y="197"/>
                                </a:lnTo>
                                <a:lnTo>
                                  <a:pt x="3441" y="196"/>
                                </a:lnTo>
                                <a:lnTo>
                                  <a:pt x="3442" y="195"/>
                                </a:lnTo>
                                <a:lnTo>
                                  <a:pt x="3443" y="193"/>
                                </a:lnTo>
                                <a:lnTo>
                                  <a:pt x="3443" y="188"/>
                                </a:lnTo>
                                <a:lnTo>
                                  <a:pt x="3442" y="187"/>
                                </a:lnTo>
                                <a:lnTo>
                                  <a:pt x="3442" y="186"/>
                                </a:lnTo>
                                <a:lnTo>
                                  <a:pt x="3439" y="185"/>
                                </a:lnTo>
                                <a:lnTo>
                                  <a:pt x="3439" y="190"/>
                                </a:lnTo>
                                <a:lnTo>
                                  <a:pt x="3439" y="193"/>
                                </a:lnTo>
                                <a:lnTo>
                                  <a:pt x="3438" y="195"/>
                                </a:lnTo>
                                <a:lnTo>
                                  <a:pt x="3435" y="196"/>
                                </a:lnTo>
                                <a:lnTo>
                                  <a:pt x="3434" y="196"/>
                                </a:lnTo>
                                <a:lnTo>
                                  <a:pt x="3428" y="196"/>
                                </a:lnTo>
                                <a:lnTo>
                                  <a:pt x="3428" y="187"/>
                                </a:lnTo>
                                <a:lnTo>
                                  <a:pt x="3434" y="187"/>
                                </a:lnTo>
                                <a:lnTo>
                                  <a:pt x="3436" y="187"/>
                                </a:lnTo>
                                <a:lnTo>
                                  <a:pt x="3438" y="188"/>
                                </a:lnTo>
                                <a:lnTo>
                                  <a:pt x="3439" y="190"/>
                                </a:lnTo>
                                <a:lnTo>
                                  <a:pt x="3439" y="185"/>
                                </a:lnTo>
                                <a:lnTo>
                                  <a:pt x="3438" y="184"/>
                                </a:lnTo>
                                <a:lnTo>
                                  <a:pt x="3436" y="184"/>
                                </a:lnTo>
                                <a:lnTo>
                                  <a:pt x="3424" y="184"/>
                                </a:lnTo>
                                <a:lnTo>
                                  <a:pt x="3424" y="209"/>
                                </a:lnTo>
                                <a:lnTo>
                                  <a:pt x="3428" y="209"/>
                                </a:lnTo>
                                <a:lnTo>
                                  <a:pt x="3428" y="199"/>
                                </a:lnTo>
                                <a:lnTo>
                                  <a:pt x="3434" y="199"/>
                                </a:lnTo>
                                <a:lnTo>
                                  <a:pt x="3436" y="199"/>
                                </a:lnTo>
                                <a:lnTo>
                                  <a:pt x="3438" y="201"/>
                                </a:lnTo>
                                <a:lnTo>
                                  <a:pt x="3439" y="203"/>
                                </a:lnTo>
                                <a:lnTo>
                                  <a:pt x="3439" y="209"/>
                                </a:lnTo>
                                <a:lnTo>
                                  <a:pt x="3443" y="209"/>
                                </a:lnTo>
                                <a:close/>
                                <a:moveTo>
                                  <a:pt x="3455" y="203"/>
                                </a:moveTo>
                                <a:lnTo>
                                  <a:pt x="3455" y="190"/>
                                </a:lnTo>
                                <a:lnTo>
                                  <a:pt x="3453" y="185"/>
                                </a:lnTo>
                                <a:lnTo>
                                  <a:pt x="3452" y="184"/>
                                </a:lnTo>
                                <a:lnTo>
                                  <a:pt x="3452" y="202"/>
                                </a:lnTo>
                                <a:lnTo>
                                  <a:pt x="3450" y="206"/>
                                </a:lnTo>
                                <a:lnTo>
                                  <a:pt x="3443" y="214"/>
                                </a:lnTo>
                                <a:lnTo>
                                  <a:pt x="3438" y="216"/>
                                </a:lnTo>
                                <a:lnTo>
                                  <a:pt x="3428" y="216"/>
                                </a:lnTo>
                                <a:lnTo>
                                  <a:pt x="3423" y="214"/>
                                </a:lnTo>
                                <a:lnTo>
                                  <a:pt x="3415" y="206"/>
                                </a:lnTo>
                                <a:lnTo>
                                  <a:pt x="3414" y="202"/>
                                </a:lnTo>
                                <a:lnTo>
                                  <a:pt x="3414" y="191"/>
                                </a:lnTo>
                                <a:lnTo>
                                  <a:pt x="3415" y="186"/>
                                </a:lnTo>
                                <a:lnTo>
                                  <a:pt x="3423" y="179"/>
                                </a:lnTo>
                                <a:lnTo>
                                  <a:pt x="3428" y="177"/>
                                </a:lnTo>
                                <a:lnTo>
                                  <a:pt x="3438" y="177"/>
                                </a:lnTo>
                                <a:lnTo>
                                  <a:pt x="3443" y="179"/>
                                </a:lnTo>
                                <a:lnTo>
                                  <a:pt x="3450" y="186"/>
                                </a:lnTo>
                                <a:lnTo>
                                  <a:pt x="3452" y="190"/>
                                </a:lnTo>
                                <a:lnTo>
                                  <a:pt x="3452" y="202"/>
                                </a:lnTo>
                                <a:lnTo>
                                  <a:pt x="3452" y="184"/>
                                </a:lnTo>
                                <a:lnTo>
                                  <a:pt x="3445" y="177"/>
                                </a:lnTo>
                                <a:lnTo>
                                  <a:pt x="3444" y="176"/>
                                </a:lnTo>
                                <a:lnTo>
                                  <a:pt x="3439" y="174"/>
                                </a:lnTo>
                                <a:lnTo>
                                  <a:pt x="3427" y="174"/>
                                </a:lnTo>
                                <a:lnTo>
                                  <a:pt x="3421" y="176"/>
                                </a:lnTo>
                                <a:lnTo>
                                  <a:pt x="3413" y="185"/>
                                </a:lnTo>
                                <a:lnTo>
                                  <a:pt x="3410" y="190"/>
                                </a:lnTo>
                                <a:lnTo>
                                  <a:pt x="3410" y="203"/>
                                </a:lnTo>
                                <a:lnTo>
                                  <a:pt x="3413" y="208"/>
                                </a:lnTo>
                                <a:lnTo>
                                  <a:pt x="3421" y="217"/>
                                </a:lnTo>
                                <a:lnTo>
                                  <a:pt x="3427" y="219"/>
                                </a:lnTo>
                                <a:lnTo>
                                  <a:pt x="3439" y="219"/>
                                </a:lnTo>
                                <a:lnTo>
                                  <a:pt x="3444" y="217"/>
                                </a:lnTo>
                                <a:lnTo>
                                  <a:pt x="3445" y="216"/>
                                </a:lnTo>
                                <a:lnTo>
                                  <a:pt x="3453" y="208"/>
                                </a:lnTo>
                                <a:lnTo>
                                  <a:pt x="3455" y="2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9965005" name="Group 4"/>
                        <wpg:cNvGrpSpPr>
                          <a:grpSpLocks/>
                        </wpg:cNvGrpSpPr>
                        <wpg:grpSpPr bwMode="auto">
                          <a:xfrm>
                            <a:off x="7334" y="13507"/>
                            <a:ext cx="831" cy="831"/>
                            <a:chOff x="7334" y="329"/>
                            <a:chExt cx="831" cy="831"/>
                          </a:xfrm>
                        </wpg:grpSpPr>
                        <wps:wsp>
                          <wps:cNvPr id="920824549" name="Freeform 5"/>
                          <wps:cNvSpPr>
                            <a:spLocks/>
                          </wps:cNvSpPr>
                          <wps:spPr bwMode="auto">
                            <a:xfrm>
                              <a:off x="7335" y="329"/>
                              <a:ext cx="830" cy="416"/>
                            </a:xfrm>
                            <a:custGeom>
                              <a:avLst/>
                              <a:gdLst>
                                <a:gd name="T0" fmla="+- 0 7749 7335"/>
                                <a:gd name="T1" fmla="*/ T0 w 830"/>
                                <a:gd name="T2" fmla="+- 0 329 329"/>
                                <a:gd name="T3" fmla="*/ 329 h 416"/>
                                <a:gd name="T4" fmla="+- 0 7665 7335"/>
                                <a:gd name="T5" fmla="*/ T4 w 830"/>
                                <a:gd name="T6" fmla="+- 0 338 329"/>
                                <a:gd name="T7" fmla="*/ 338 h 416"/>
                                <a:gd name="T8" fmla="+- 0 7588 7335"/>
                                <a:gd name="T9" fmla="*/ T8 w 830"/>
                                <a:gd name="T10" fmla="+- 0 362 329"/>
                                <a:gd name="T11" fmla="*/ 362 h 416"/>
                                <a:gd name="T12" fmla="+- 0 7517 7335"/>
                                <a:gd name="T13" fmla="*/ T12 w 830"/>
                                <a:gd name="T14" fmla="+- 0 400 329"/>
                                <a:gd name="T15" fmla="*/ 400 h 416"/>
                                <a:gd name="T16" fmla="+- 0 7456 7335"/>
                                <a:gd name="T17" fmla="*/ T16 w 830"/>
                                <a:gd name="T18" fmla="+- 0 451 329"/>
                                <a:gd name="T19" fmla="*/ 451 h 416"/>
                                <a:gd name="T20" fmla="+- 0 7406 7335"/>
                                <a:gd name="T21" fmla="*/ T20 w 830"/>
                                <a:gd name="T22" fmla="+- 0 513 329"/>
                                <a:gd name="T23" fmla="*/ 513 h 416"/>
                                <a:gd name="T24" fmla="+- 0 7368 7335"/>
                                <a:gd name="T25" fmla="*/ T24 w 830"/>
                                <a:gd name="T26" fmla="+- 0 583 329"/>
                                <a:gd name="T27" fmla="*/ 583 h 416"/>
                                <a:gd name="T28" fmla="+- 0 7344 7335"/>
                                <a:gd name="T29" fmla="*/ T28 w 830"/>
                                <a:gd name="T30" fmla="+- 0 661 329"/>
                                <a:gd name="T31" fmla="*/ 661 h 416"/>
                                <a:gd name="T32" fmla="+- 0 7335 7335"/>
                                <a:gd name="T33" fmla="*/ T32 w 830"/>
                                <a:gd name="T34" fmla="+- 0 745 329"/>
                                <a:gd name="T35" fmla="*/ 745 h 416"/>
                                <a:gd name="T36" fmla="+- 0 8164 7335"/>
                                <a:gd name="T37" fmla="*/ T36 w 830"/>
                                <a:gd name="T38" fmla="+- 0 744 329"/>
                                <a:gd name="T39" fmla="*/ 744 h 416"/>
                                <a:gd name="T40" fmla="+- 0 8156 7335"/>
                                <a:gd name="T41" fmla="*/ T40 w 830"/>
                                <a:gd name="T42" fmla="+- 0 661 329"/>
                                <a:gd name="T43" fmla="*/ 661 h 416"/>
                                <a:gd name="T44" fmla="+- 0 8132 7335"/>
                                <a:gd name="T45" fmla="*/ T44 w 830"/>
                                <a:gd name="T46" fmla="+- 0 582 329"/>
                                <a:gd name="T47" fmla="*/ 582 h 416"/>
                                <a:gd name="T48" fmla="+- 0 8093 7335"/>
                                <a:gd name="T49" fmla="*/ T48 w 830"/>
                                <a:gd name="T50" fmla="+- 0 512 329"/>
                                <a:gd name="T51" fmla="*/ 512 h 416"/>
                                <a:gd name="T52" fmla="+- 0 8043 7335"/>
                                <a:gd name="T53" fmla="*/ T52 w 830"/>
                                <a:gd name="T54" fmla="+- 0 451 329"/>
                                <a:gd name="T55" fmla="*/ 451 h 416"/>
                                <a:gd name="T56" fmla="+- 0 7981 7335"/>
                                <a:gd name="T57" fmla="*/ T56 w 830"/>
                                <a:gd name="T58" fmla="+- 0 400 329"/>
                                <a:gd name="T59" fmla="*/ 400 h 416"/>
                                <a:gd name="T60" fmla="+- 0 7911 7335"/>
                                <a:gd name="T61" fmla="*/ T60 w 830"/>
                                <a:gd name="T62" fmla="+- 0 362 329"/>
                                <a:gd name="T63" fmla="*/ 362 h 416"/>
                                <a:gd name="T64" fmla="+- 0 7832 7335"/>
                                <a:gd name="T65" fmla="*/ T64 w 830"/>
                                <a:gd name="T66" fmla="+- 0 338 329"/>
                                <a:gd name="T67" fmla="*/ 338 h 416"/>
                                <a:gd name="T68" fmla="+- 0 7749 7335"/>
                                <a:gd name="T69" fmla="*/ T68 w 830"/>
                                <a:gd name="T70" fmla="+- 0 329 329"/>
                                <a:gd name="T71" fmla="*/ 329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30" h="416">
                                  <a:moveTo>
                                    <a:pt x="414" y="0"/>
                                  </a:moveTo>
                                  <a:lnTo>
                                    <a:pt x="330" y="9"/>
                                  </a:lnTo>
                                  <a:lnTo>
                                    <a:pt x="253" y="33"/>
                                  </a:lnTo>
                                  <a:lnTo>
                                    <a:pt x="182" y="71"/>
                                  </a:lnTo>
                                  <a:lnTo>
                                    <a:pt x="121" y="122"/>
                                  </a:lnTo>
                                  <a:lnTo>
                                    <a:pt x="71" y="184"/>
                                  </a:lnTo>
                                  <a:lnTo>
                                    <a:pt x="33" y="254"/>
                                  </a:lnTo>
                                  <a:lnTo>
                                    <a:pt x="9" y="332"/>
                                  </a:lnTo>
                                  <a:lnTo>
                                    <a:pt x="0" y="416"/>
                                  </a:lnTo>
                                  <a:lnTo>
                                    <a:pt x="829" y="415"/>
                                  </a:lnTo>
                                  <a:lnTo>
                                    <a:pt x="821" y="332"/>
                                  </a:lnTo>
                                  <a:lnTo>
                                    <a:pt x="797" y="253"/>
                                  </a:lnTo>
                                  <a:lnTo>
                                    <a:pt x="758" y="183"/>
                                  </a:lnTo>
                                  <a:lnTo>
                                    <a:pt x="708" y="122"/>
                                  </a:lnTo>
                                  <a:lnTo>
                                    <a:pt x="646" y="71"/>
                                  </a:lnTo>
                                  <a:lnTo>
                                    <a:pt x="576" y="33"/>
                                  </a:lnTo>
                                  <a:lnTo>
                                    <a:pt x="497" y="9"/>
                                  </a:lnTo>
                                  <a:lnTo>
                                    <a:pt x="414" y="0"/>
                                  </a:lnTo>
                                  <a:close/>
                                </a:path>
                              </a:pathLst>
                            </a:custGeom>
                            <a:solidFill>
                              <a:srgbClr val="F967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8410644" name="Freeform 6"/>
                          <wps:cNvSpPr>
                            <a:spLocks/>
                          </wps:cNvSpPr>
                          <wps:spPr bwMode="auto">
                            <a:xfrm>
                              <a:off x="7334" y="744"/>
                              <a:ext cx="416" cy="245"/>
                            </a:xfrm>
                            <a:custGeom>
                              <a:avLst/>
                              <a:gdLst>
                                <a:gd name="T0" fmla="+- 0 7749 7334"/>
                                <a:gd name="T1" fmla="*/ T0 w 416"/>
                                <a:gd name="T2" fmla="+- 0 744 744"/>
                                <a:gd name="T3" fmla="*/ 744 h 245"/>
                                <a:gd name="T4" fmla="+- 0 7334 7334"/>
                                <a:gd name="T5" fmla="*/ T4 w 416"/>
                                <a:gd name="T6" fmla="+- 0 745 744"/>
                                <a:gd name="T7" fmla="*/ 745 h 245"/>
                                <a:gd name="T8" fmla="+- 0 7335 7334"/>
                                <a:gd name="T9" fmla="*/ T8 w 416"/>
                                <a:gd name="T10" fmla="+- 0 779 744"/>
                                <a:gd name="T11" fmla="*/ 779 h 245"/>
                                <a:gd name="T12" fmla="+- 0 7339 7334"/>
                                <a:gd name="T13" fmla="*/ T12 w 416"/>
                                <a:gd name="T14" fmla="+- 0 812 744"/>
                                <a:gd name="T15" fmla="*/ 812 h 245"/>
                                <a:gd name="T16" fmla="+- 0 7355 7334"/>
                                <a:gd name="T17" fmla="*/ T16 w 416"/>
                                <a:gd name="T18" fmla="+- 0 875 744"/>
                                <a:gd name="T19" fmla="*/ 875 h 245"/>
                                <a:gd name="T20" fmla="+- 0 7380 7334"/>
                                <a:gd name="T21" fmla="*/ T20 w 416"/>
                                <a:gd name="T22" fmla="+- 0 934 744"/>
                                <a:gd name="T23" fmla="*/ 934 h 245"/>
                                <a:gd name="T24" fmla="+- 0 7413 7334"/>
                                <a:gd name="T25" fmla="*/ T24 w 416"/>
                                <a:gd name="T26" fmla="+- 0 989 744"/>
                                <a:gd name="T27" fmla="*/ 989 h 245"/>
                                <a:gd name="T28" fmla="+- 0 7749 7334"/>
                                <a:gd name="T29" fmla="*/ T28 w 416"/>
                                <a:gd name="T30" fmla="+- 0 744 744"/>
                                <a:gd name="T31" fmla="*/ 744 h 24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16" h="245">
                                  <a:moveTo>
                                    <a:pt x="415" y="0"/>
                                  </a:moveTo>
                                  <a:lnTo>
                                    <a:pt x="0" y="1"/>
                                  </a:lnTo>
                                  <a:lnTo>
                                    <a:pt x="1" y="35"/>
                                  </a:lnTo>
                                  <a:lnTo>
                                    <a:pt x="5" y="68"/>
                                  </a:lnTo>
                                  <a:lnTo>
                                    <a:pt x="21" y="131"/>
                                  </a:lnTo>
                                  <a:lnTo>
                                    <a:pt x="46" y="190"/>
                                  </a:lnTo>
                                  <a:lnTo>
                                    <a:pt x="79" y="245"/>
                                  </a:lnTo>
                                  <a:lnTo>
                                    <a:pt x="415"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4607496" name="Freeform 7"/>
                          <wps:cNvSpPr>
                            <a:spLocks/>
                          </wps:cNvSpPr>
                          <wps:spPr bwMode="auto">
                            <a:xfrm>
                              <a:off x="7413" y="744"/>
                              <a:ext cx="580" cy="415"/>
                            </a:xfrm>
                            <a:custGeom>
                              <a:avLst/>
                              <a:gdLst>
                                <a:gd name="T0" fmla="+- 0 7749 7414"/>
                                <a:gd name="T1" fmla="*/ T0 w 580"/>
                                <a:gd name="T2" fmla="+- 0 744 744"/>
                                <a:gd name="T3" fmla="*/ 744 h 415"/>
                                <a:gd name="T4" fmla="+- 0 7414 7414"/>
                                <a:gd name="T5" fmla="*/ T4 w 580"/>
                                <a:gd name="T6" fmla="+- 0 989 744"/>
                                <a:gd name="T7" fmla="*/ 989 h 415"/>
                                <a:gd name="T8" fmla="+- 0 7431 7414"/>
                                <a:gd name="T9" fmla="*/ T8 w 580"/>
                                <a:gd name="T10" fmla="+- 0 1011 744"/>
                                <a:gd name="T11" fmla="*/ 1011 h 415"/>
                                <a:gd name="T12" fmla="+- 0 7450 7414"/>
                                <a:gd name="T13" fmla="*/ T12 w 580"/>
                                <a:gd name="T14" fmla="+- 0 1032 744"/>
                                <a:gd name="T15" fmla="*/ 1032 h 415"/>
                                <a:gd name="T16" fmla="+- 0 7513 7414"/>
                                <a:gd name="T17" fmla="*/ T16 w 580"/>
                                <a:gd name="T18" fmla="+- 0 1085 744"/>
                                <a:gd name="T19" fmla="*/ 1085 h 415"/>
                                <a:gd name="T20" fmla="+- 0 7583 7414"/>
                                <a:gd name="T21" fmla="*/ T20 w 580"/>
                                <a:gd name="T22" fmla="+- 0 1125 744"/>
                                <a:gd name="T23" fmla="*/ 1125 h 415"/>
                                <a:gd name="T24" fmla="+- 0 7659 7414"/>
                                <a:gd name="T25" fmla="*/ T24 w 580"/>
                                <a:gd name="T26" fmla="+- 0 1149 744"/>
                                <a:gd name="T27" fmla="*/ 1149 h 415"/>
                                <a:gd name="T28" fmla="+- 0 7738 7414"/>
                                <a:gd name="T29" fmla="*/ T28 w 580"/>
                                <a:gd name="T30" fmla="+- 0 1159 744"/>
                                <a:gd name="T31" fmla="*/ 1159 h 415"/>
                                <a:gd name="T32" fmla="+- 0 7764 7414"/>
                                <a:gd name="T33" fmla="*/ T32 w 580"/>
                                <a:gd name="T34" fmla="+- 0 1159 744"/>
                                <a:gd name="T35" fmla="*/ 1159 h 415"/>
                                <a:gd name="T36" fmla="+- 0 7844 7414"/>
                                <a:gd name="T37" fmla="*/ T36 w 580"/>
                                <a:gd name="T38" fmla="+- 0 1149 744"/>
                                <a:gd name="T39" fmla="*/ 1149 h 415"/>
                                <a:gd name="T40" fmla="+- 0 7921 7414"/>
                                <a:gd name="T41" fmla="*/ T40 w 580"/>
                                <a:gd name="T42" fmla="+- 0 1122 744"/>
                                <a:gd name="T43" fmla="*/ 1122 h 415"/>
                                <a:gd name="T44" fmla="+- 0 7993 7414"/>
                                <a:gd name="T45" fmla="*/ T44 w 580"/>
                                <a:gd name="T46" fmla="+- 0 1080 744"/>
                                <a:gd name="T47" fmla="*/ 1080 h 415"/>
                                <a:gd name="T48" fmla="+- 0 7749 7414"/>
                                <a:gd name="T49" fmla="*/ T48 w 580"/>
                                <a:gd name="T50" fmla="+- 0 744 744"/>
                                <a:gd name="T51" fmla="*/ 744 h 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80" h="415">
                                  <a:moveTo>
                                    <a:pt x="335" y="0"/>
                                  </a:moveTo>
                                  <a:lnTo>
                                    <a:pt x="0" y="245"/>
                                  </a:lnTo>
                                  <a:lnTo>
                                    <a:pt x="17" y="267"/>
                                  </a:lnTo>
                                  <a:lnTo>
                                    <a:pt x="36" y="288"/>
                                  </a:lnTo>
                                  <a:lnTo>
                                    <a:pt x="99" y="341"/>
                                  </a:lnTo>
                                  <a:lnTo>
                                    <a:pt x="169" y="381"/>
                                  </a:lnTo>
                                  <a:lnTo>
                                    <a:pt x="245" y="405"/>
                                  </a:lnTo>
                                  <a:lnTo>
                                    <a:pt x="324" y="415"/>
                                  </a:lnTo>
                                  <a:lnTo>
                                    <a:pt x="350" y="415"/>
                                  </a:lnTo>
                                  <a:lnTo>
                                    <a:pt x="430" y="405"/>
                                  </a:lnTo>
                                  <a:lnTo>
                                    <a:pt x="507" y="378"/>
                                  </a:lnTo>
                                  <a:lnTo>
                                    <a:pt x="579" y="336"/>
                                  </a:lnTo>
                                  <a:lnTo>
                                    <a:pt x="335" y="0"/>
                                  </a:lnTo>
                                  <a:close/>
                                </a:path>
                              </a:pathLst>
                            </a:custGeom>
                            <a:solidFill>
                              <a:srgbClr val="BED7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xmlns:pic="http://schemas.openxmlformats.org/drawingml/2006/picture" xmlns:a14="http://schemas.microsoft.com/office/drawing/2010/main"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5310A0B8">
              <v:group id="Group 138506475" style="position:absolute;margin-left:202.75pt;margin-top:533.6pt;width:188.8pt;height:35.55pt;z-index:251658250;mso-position-horizontal-relative:page;mso-position-vertical-relative:page" coordsize="4424,831" coordorigin="3741,13507" o:spid="_x0000_s1026" w14:anchorId="0CF04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">
                <v:shape id="AutoShape 3" style="position:absolute;left:3741;top:13549;width:3456;height:748;visibility:visible;mso-wrap-style:square;v-text-anchor:top" coordsize="3456,748" o:spid="_x0000_s1027" fillcolor="black" stroked="f" path="m414,8l406,,396,,8,,,8,,66r8,8l165,74r,650l174,732r66,l248,724r,-650l406,74r8,-8l414,8xm708,285r-8,-47l676,199,637,173,587,163r-42,3l511,177r-27,20l462,228r,-40l453,179r-60,l385,188r,535l393,732r60,l462,723r,-363l466,321r17,-42l513,246r48,-13l593,240r22,18l628,287r4,36l632,343r8,9l700,352r8,-9l708,333r,-48xm856,188r-8,-9l788,179r-8,9l780,724r8,8l848,732r8,-8l856,188xm862,8l854,,782,r-9,8l773,78r9,8l854,86r8,-8l862,8xm1283,336r-12,-74l1238,207r-50,-33l1126,163r-45,5l1047,181r-25,20l1004,225r,-37l996,179r-60,l927,188r,535l936,732r60,l1004,723r,-363l1008,321r15,-41l1055,247r52,-14l1157,245r30,30l1202,316r3,44l1205,723r9,9l1274,732r9,-9l1283,453r,-117xm1718,341r-14,-67l1676,233r-11,-16l1642,202r,139l1642,407r,65l1642,570r-8,41l1611,646r-35,23l1533,678r-44,-9l1455,646r-23,-35l1423,570r,-98l1423,407r,-66l1432,300r23,-35l1489,242r44,-9l1576,242r35,23l1634,300r8,41l1642,202r-36,-24l1533,164r-74,14l1400,217r-38,57l1348,341r,229l1362,637r38,57l1459,733r74,14l1606,733r59,-39l1676,678r28,-41l1718,570r,-229xm2416,336r-12,-74l2371,207r-50,-33l2259,163r-45,5l2179,182r-27,21l2131,229r-11,17l2096,210r-32,-26l2025,168r-44,-5l1936,168r-34,13l1877,201r-18,24l1859,188r-8,-9l1791,179r-8,9l1783,723r8,9l1851,732r8,-9l1859,360r4,-39l1879,280r31,-33l1962,233r51,12l2042,275r15,41l2060,360r1,354l2061,724r8,8l2130,732r8,-9l2138,342r7,-36l2163,270r30,-26l2240,233r50,12l2320,275r15,41l2338,360r1,363l2347,732r60,l2416,723r,-10l2416,336xm2564,188r-9,-9l2495,179r-8,9l2487,724r8,8l2555,732r9,-8l2564,188xm2570,8l2562,r-73,l2481,8r,70l2489,86r73,l2570,78r,-70xm3005,333r-15,-65l2951,214r-59,-37l2820,164r-74,14l2687,217r-38,57l2635,341r,229l2649,637r38,57l2746,733r74,14l2892,734r59,-37l2990,643r15,-65l3005,559r-9,-8l2935,551r-8,8l2927,570r,8l2918,617r-23,31l2860,670r-40,8l2808,677r-11,-1l2787,673r-10,-4l2749,653r-20,-23l2715,601r-5,-31l2710,341r5,-31l2729,281r20,-23l2777,242r10,-4l2797,235r11,-1l2820,233r40,8l2895,263r23,31l2927,333r,19l2935,360r61,l3005,352r,-19xm3406,307r-3,-21l3392,243r-28,-39l3316,175r-76,-11l3184,173r-49,29l3099,248r-13,64l3088,336r10,34l3124,410r46,38l3266,504r30,21l3313,546r9,22l3324,591r-5,29l3303,646r-26,19l3241,672r-41,-7l3169,646r-18,-32l3144,571r,-17l3137,547r-52,l3081,547r-17,2l3064,570r24,99l3141,722r59,21l3240,747r69,-13l3361,698r32,-50l3404,591r-6,-48l3379,502r-33,-37l3299,433r-84,-47l3193,370r-16,-17l3167,334r-3,-22l3172,281r18,-24l3216,241r28,-5l3276,239r24,12l3317,270r9,25l3329,313r14,4l3353,317r38,-5l3406,307xm3443,209r,-1l3443,202r-1,-1l3441,199r-1,-1l3439,197r-2,l3439,197r1,l3441,196r1,-1l3443,193r,-5l3442,187r,-1l3439,185r,5l3439,193r-1,2l3435,196r-1,l3428,196r,-9l3434,187r2,l3438,188r1,2l3439,185r-1,-1l3436,184r-12,l3424,209r4,l3428,199r6,l3436,199r2,2l3439,203r,6l3443,209xm3455,203r,-13l3453,185r-1,-1l3452,202r-2,4l3443,214r-5,2l3428,216r-5,-2l3415,206r-1,-4l3414,191r1,-5l3423,179r5,-2l3438,177r5,2l3450,186r2,4l3452,202r,-18l3445,177r-1,-1l3439,174r-12,l3421,176r-8,9l3410,190r,13l3413,208r8,9l3427,219r12,l3444,217r1,-1l3453,208r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">
                  <v:path arrowok="t" o:connecttype="custom" o:connectlocs="8,445;406,445;587,534;393,550;466,692;632,694;856,559;856,1095;782,457;1188,545;996,550;1004,731;1202,687;1283,707;1642,778;1489,1040;1432,671;1642,712;1348,712;1665,1065;2371,578;2120,617;1877,572;1791,1103;1962,604;2069,1103;2240,604;2407,1103;2487,559;2562,371;2570,379;2687,588;2820,1118;2935,922;2820,1049;2715,972;2787,609;2927,704;3403,657;3099,619;3296,896;3241,1043;3085,918;3240,1118;3346,836;3172,652;3326,666;3443,579;3439,568;3442,557;3428,567;3438,555;3436,570;3453,556;3423,585;3438,548;3444,547;3413,579;3455,574" o:connectangles="0,0,0,0,0,0,0,0,0,0,0,0,0,0,0,0,0,0,0,0,0,0,0,0,0,0,0,0,0,0,0,0,0,0,0,0,0,0,0,0,0,0,0,0,0,0,0,0,0,0,0,0,0,0,0,0,0,0,0"/>
                </v:shape>
                <v:group id="Group 4" style="position:absolute;left:7334;top:13507;width:831;height:831" coordsize="831,831" coordorigin="7334,329"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">
                  <v:shape id="Freeform 5" style="position:absolute;left:7335;top:329;width:830;height:416;visibility:visible;mso-wrap-style:square;v-text-anchor:top" coordsize="830,416" o:spid="_x0000_s1029" fillcolor="#f96741" stroked="f" path="m414,l330,9,253,33,182,71r-61,51l71,184,33,254,9,332,,416r829,-1l821,332,797,253,758,183,708,122,646,71,576,33,497,9,4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">
                    <v:path arrowok="t" o:connecttype="custom" o:connectlocs="414,329;330,338;253,362;182,400;121,451;71,513;33,583;9,661;0,745;829,744;821,661;797,582;758,512;708,451;646,400;576,362;497,338;414,329" o:connectangles="0,0,0,0,0,0,0,0,0,0,0,0,0,0,0,0,0,0"/>
                  </v:shape>
                  <v:shape id="Freeform 6" style="position:absolute;left:7334;top:744;width:416;height:245;visibility:visible;mso-wrap-style:square;v-text-anchor:top" coordsize="416,245" o:spid="_x0000_s1030" fillcolor="#003a66" stroked="f" path="m415,l,1,1,35,5,68r16,63l46,190r33,55l4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">
                    <v:path arrowok="t" o:connecttype="custom" o:connectlocs="415,744;0,745;1,779;5,812;21,875;46,934;79,989;415,744" o:connectangles="0,0,0,0,0,0,0,0"/>
                  </v:shape>
                  <v:shape id="Freeform 7" style="position:absolute;left:7413;top:744;width:580;height:415;visibility:visible;mso-wrap-style:square;v-text-anchor:top" coordsize="580,415" o:spid="_x0000_s1031" fillcolor="#bed7d6" stroked="f" path="m335,l,245r17,22l36,288r63,53l169,381r76,24l324,415r26,l430,405r77,-27l579,336,3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">
                    <v:path arrowok="t" o:connecttype="custom" o:connectlocs="335,744;0,989;17,1011;36,1032;99,1085;169,1125;245,1149;324,1159;350,1159;430,1149;507,1122;579,1080;335,744" o:connectangles="0,0,0,0,0,0,0,0,0,0,0,0,0"/>
                  </v:shape>
                </v:group>
                <w10:wrap anchorx="page" anchory="page"/>
              </v:group>
            </w:pict>
          </mc:Fallback>
        </mc:AlternateContent>
      </w:r>
      <w:r w:rsidRPr="00BB6DA3">
        <w:rPr>
          <w:rFonts w:ascii="Trebuchet MS" w:hAnsi="Trebuchet MS"/>
          <w:noProof/>
          <w:lang w:val="cs-CZ" w:eastAsia="cs-CZ"/>
        </w:rPr>
        <mc:AlternateContent>
          <mc:Choice Requires="wps">
            <w:drawing>
              <wp:anchor distT="0" distB="0" distL="114300" distR="114300" simplePos="0" relativeHeight="251658252" behindDoc="0" locked="0" layoutInCell="1" allowOverlap="1" wp14:anchorId="6BC609F9" wp14:editId="24AB274B">
                <wp:simplePos x="0" y="0"/>
                <wp:positionH relativeFrom="page">
                  <wp:posOffset>1732915</wp:posOffset>
                </wp:positionH>
                <wp:positionV relativeFrom="page">
                  <wp:posOffset>7591455</wp:posOffset>
                </wp:positionV>
                <wp:extent cx="4093200" cy="2020186"/>
                <wp:effectExtent l="0" t="0" r="0" b="0"/>
                <wp:wrapNone/>
                <wp:docPr id="2024729007" name="Text Box 2024729007"/>
                <wp:cNvGraphicFramePr/>
                <a:graphic xmlns:a="http://schemas.openxmlformats.org/drawingml/2006/main">
                  <a:graphicData uri="http://schemas.microsoft.com/office/word/2010/wordprocessingShape">
                    <wps:wsp>
                      <wps:cNvSpPr txBox="1"/>
                      <wps:spPr>
                        <a:xfrm>
                          <a:off x="0" y="0"/>
                          <a:ext cx="4093200" cy="2020186"/>
                        </a:xfrm>
                        <a:prstGeom prst="rect">
                          <a:avLst/>
                        </a:prstGeom>
                        <a:noFill/>
                        <a:ln w="6350">
                          <a:noFill/>
                        </a:ln>
                      </wps:spPr>
                      <wps:txbx>
                        <w:txbxContent>
                          <w:p w14:paraId="787D5B88" w14:textId="09F67A51" w:rsidR="00BB6DA3" w:rsidRPr="006A086F" w:rsidRDefault="00BB6DA3" w:rsidP="00A62DEA">
                            <w:pPr>
                              <w:jc w:val="center"/>
                              <w:rPr>
                                <w:rFonts w:ascii="Trebuchet MS" w:hAnsi="Trebuchet MS"/>
                              </w:rPr>
                            </w:pPr>
                            <w:r w:rsidRPr="006A086F">
                              <w:rPr>
                                <w:rFonts w:ascii="Trebuchet MS" w:hAnsi="Trebuchet MS"/>
                              </w:rPr>
                              <w:t>Trinomics B.V.</w:t>
                            </w:r>
                            <w:r w:rsidRPr="006A086F">
                              <w:rPr>
                                <w:rFonts w:ascii="Trebuchet MS" w:hAnsi="Trebuchet MS"/>
                              </w:rPr>
                              <w:br/>
                              <w:t>Westersingel 34</w:t>
                            </w:r>
                            <w:r w:rsidRPr="006A086F">
                              <w:rPr>
                                <w:rFonts w:ascii="Trebuchet MS" w:hAnsi="Trebuchet MS"/>
                              </w:rPr>
                              <w:br/>
                              <w:t>3014 GS Rotterdam</w:t>
                            </w:r>
                            <w:r w:rsidRPr="006A086F">
                              <w:rPr>
                                <w:rFonts w:ascii="Trebuchet MS" w:hAnsi="Trebuchet MS"/>
                              </w:rPr>
                              <w:br/>
                              <w:t>The Netherlands</w:t>
                            </w:r>
                          </w:p>
                          <w:p w14:paraId="1BB05025" w14:textId="0CC730AA" w:rsidR="00BB6DA3" w:rsidRPr="006A086F" w:rsidRDefault="00BB6DA3" w:rsidP="00A62DEA">
                            <w:pPr>
                              <w:jc w:val="center"/>
                              <w:rPr>
                                <w:rFonts w:ascii="Trebuchet MS" w:hAnsi="Trebuchet MS"/>
                                <w:lang w:val="de-DE"/>
                              </w:rPr>
                            </w:pPr>
                            <w:r w:rsidRPr="006A086F">
                              <w:rPr>
                                <w:rFonts w:ascii="Trebuchet MS" w:hAnsi="Trebuchet MS"/>
                                <w:lang w:val="de-DE"/>
                              </w:rPr>
                              <w:t>T +31 (0) 10 3414 592</w:t>
                            </w:r>
                            <w:r w:rsidRPr="006A086F">
                              <w:rPr>
                                <w:rFonts w:ascii="Trebuchet MS" w:hAnsi="Trebuchet MS"/>
                                <w:lang w:val="de-DE"/>
                              </w:rPr>
                              <w:br/>
                            </w:r>
                            <w:hyperlink r:id="rId43" w:history="1">
                              <w:r w:rsidRPr="006A086F">
                                <w:rPr>
                                  <w:rStyle w:val="Hypertextovodkaz"/>
                                  <w:rFonts w:ascii="Trebuchet MS" w:hAnsi="Trebuchet MS"/>
                                  <w:szCs w:val="18"/>
                                  <w:lang w:val="pt-PT"/>
                                </w:rPr>
                                <w:t>www.trinomics.eu</w:t>
                              </w:r>
                            </w:hyperlink>
                          </w:p>
                          <w:p w14:paraId="42D7174C" w14:textId="1A588B0B" w:rsidR="00BB6DA3" w:rsidRPr="006A086F" w:rsidRDefault="00BB6DA3" w:rsidP="00A62DEA">
                            <w:pPr>
                              <w:jc w:val="center"/>
                              <w:rPr>
                                <w:rFonts w:ascii="Trebuchet MS" w:hAnsi="Trebuchet MS"/>
                                <w:lang w:val="pt-PT"/>
                              </w:rPr>
                            </w:pPr>
                            <w:r w:rsidRPr="006A086F">
                              <w:rPr>
                                <w:rFonts w:ascii="Trebuchet MS" w:hAnsi="Trebuchet MS"/>
                                <w:lang w:val="pt-PT"/>
                              </w:rPr>
                              <w:t>KvK n°: 56028016</w:t>
                            </w:r>
                            <w:r w:rsidRPr="006A086F">
                              <w:rPr>
                                <w:rFonts w:ascii="Trebuchet MS" w:hAnsi="Trebuchet MS"/>
                                <w:lang w:val="pt-PT"/>
                              </w:rPr>
                              <w:br/>
                            </w:r>
                            <w:r w:rsidRPr="006A086F">
                              <w:rPr>
                                <w:rFonts w:ascii="Trebuchet MS" w:hAnsi="Trebuchet MS"/>
                                <w:lang w:val="nl-NL"/>
                              </w:rPr>
                              <w:t>VAT n°: NL8519.48.662.B01</w:t>
                            </w:r>
                          </w:p>
                          <w:p w14:paraId="0EB99F51" w14:textId="107C5CB8" w:rsidR="00BB6DA3" w:rsidRPr="00AA4546" w:rsidRDefault="00BB6DA3" w:rsidP="00A62DEA">
                            <w:pPr>
                              <w:jc w:val="cente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C609F9" id="Text Box 2024729007" o:spid="_x0000_s1033" type="#_x0000_t202" style="position:absolute;left:0;text-align:left;margin-left:136.45pt;margin-top:597.75pt;width:322.3pt;height:159.05pt;z-index:2516582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" filled="f" stroked="f" strokeweight=".5pt">
                <v:textbox>
                  <w:txbxContent>
                    <w:p w14:paraId="787D5B88" w14:textId="09F67A51" w:rsidR="00BB6DA3" w:rsidRPr="006A086F" w:rsidRDefault="00BB6DA3" w:rsidP="00A62DEA">
                      <w:pPr>
                        <w:jc w:val="center"/>
                        <w:rPr>
                          <w:rFonts w:ascii="Trebuchet MS" w:hAnsi="Trebuchet MS"/>
                        </w:rPr>
                      </w:pPr>
                      <w:r w:rsidRPr="006A086F">
                        <w:rPr>
                          <w:rFonts w:ascii="Trebuchet MS" w:hAnsi="Trebuchet MS"/>
                        </w:rPr>
                        <w:t>Trinomics B.V.</w:t>
                      </w:r>
                      <w:r w:rsidRPr="006A086F">
                        <w:rPr>
                          <w:rFonts w:ascii="Trebuchet MS" w:hAnsi="Trebuchet MS"/>
                        </w:rPr>
                        <w:br/>
                        <w:t>Westersingel 34</w:t>
                      </w:r>
                      <w:r w:rsidRPr="006A086F">
                        <w:rPr>
                          <w:rFonts w:ascii="Trebuchet MS" w:hAnsi="Trebuchet MS"/>
                        </w:rPr>
                        <w:br/>
                        <w:t>3014 GS Rotterdam</w:t>
                      </w:r>
                      <w:r w:rsidRPr="006A086F">
                        <w:rPr>
                          <w:rFonts w:ascii="Trebuchet MS" w:hAnsi="Trebuchet MS"/>
                        </w:rPr>
                        <w:br/>
                        <w:t>The Netherlands</w:t>
                      </w:r>
                    </w:p>
                    <w:p w14:paraId="1BB05025" w14:textId="0CC730AA" w:rsidR="00BB6DA3" w:rsidRPr="006A086F" w:rsidRDefault="00BB6DA3" w:rsidP="00A62DEA">
                      <w:pPr>
                        <w:jc w:val="center"/>
                        <w:rPr>
                          <w:rFonts w:ascii="Trebuchet MS" w:hAnsi="Trebuchet MS"/>
                          <w:lang w:val="de-DE"/>
                        </w:rPr>
                      </w:pPr>
                      <w:r w:rsidRPr="006A086F">
                        <w:rPr>
                          <w:rFonts w:ascii="Trebuchet MS" w:hAnsi="Trebuchet MS"/>
                          <w:lang w:val="de-DE"/>
                        </w:rPr>
                        <w:t>T +31 (0) 10 3414 592</w:t>
                      </w:r>
                      <w:r w:rsidRPr="006A086F">
                        <w:rPr>
                          <w:rFonts w:ascii="Trebuchet MS" w:hAnsi="Trebuchet MS"/>
                          <w:lang w:val="de-DE"/>
                        </w:rPr>
                        <w:br/>
                      </w:r>
                      <w:hyperlink r:id="rId44" w:history="1">
                        <w:r w:rsidRPr="006A086F">
                          <w:rPr>
                            <w:rStyle w:val="Hypertextovodkaz"/>
                            <w:rFonts w:ascii="Trebuchet MS" w:hAnsi="Trebuchet MS"/>
                            <w:szCs w:val="18"/>
                            <w:lang w:val="pt-PT"/>
                          </w:rPr>
                          <w:t>www.trinomics.eu</w:t>
                        </w:r>
                      </w:hyperlink>
                    </w:p>
                    <w:p w14:paraId="42D7174C" w14:textId="1A588B0B" w:rsidR="00BB6DA3" w:rsidRPr="006A086F" w:rsidRDefault="00BB6DA3" w:rsidP="00A62DEA">
                      <w:pPr>
                        <w:jc w:val="center"/>
                        <w:rPr>
                          <w:rFonts w:ascii="Trebuchet MS" w:hAnsi="Trebuchet MS"/>
                          <w:lang w:val="pt-PT"/>
                        </w:rPr>
                      </w:pPr>
                      <w:r w:rsidRPr="006A086F">
                        <w:rPr>
                          <w:rFonts w:ascii="Trebuchet MS" w:hAnsi="Trebuchet MS"/>
                          <w:lang w:val="pt-PT"/>
                        </w:rPr>
                        <w:t>KvK n°: 56028016</w:t>
                      </w:r>
                      <w:r w:rsidRPr="006A086F">
                        <w:rPr>
                          <w:rFonts w:ascii="Trebuchet MS" w:hAnsi="Trebuchet MS"/>
                          <w:lang w:val="pt-PT"/>
                        </w:rPr>
                        <w:br/>
                      </w:r>
                      <w:r w:rsidRPr="006A086F">
                        <w:rPr>
                          <w:rFonts w:ascii="Trebuchet MS" w:hAnsi="Trebuchet MS"/>
                          <w:lang w:val="nl-NL"/>
                        </w:rPr>
                        <w:t>VAT n°: NL8519.48.662.B01</w:t>
                      </w:r>
                    </w:p>
                    <w:p w14:paraId="0EB99F51" w14:textId="107C5CB8" w:rsidR="00BB6DA3" w:rsidRPr="00AA4546" w:rsidRDefault="00BB6DA3" w:rsidP="00A62DEA">
                      <w:pPr>
                        <w:jc w:val="center"/>
                        <w:rPr>
                          <w:lang w:val="nl-NL"/>
                        </w:rPr>
                      </w:pPr>
                    </w:p>
                  </w:txbxContent>
                </v:textbox>
                <w10:wrap anchorx="page" anchory="page"/>
              </v:shape>
            </w:pict>
          </mc:Fallback>
        </mc:AlternateContent>
      </w:r>
    </w:p>
    <w:sectPr w:rsidR="00D93786" w:rsidRPr="00BB6DA3" w:rsidSect="00AA085B">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5A24B9" w14:textId="77777777" w:rsidR="00BB6DA3" w:rsidRDefault="00BB6DA3" w:rsidP="002E0DE9">
      <w:pPr>
        <w:spacing w:after="0" w:line="240" w:lineRule="auto"/>
      </w:pPr>
      <w:r>
        <w:separator/>
      </w:r>
    </w:p>
  </w:endnote>
  <w:endnote w:type="continuationSeparator" w:id="0">
    <w:p w14:paraId="6DF61733" w14:textId="77777777" w:rsidR="00BB6DA3" w:rsidRDefault="00BB6DA3" w:rsidP="002E0DE9">
      <w:pPr>
        <w:spacing w:after="0" w:line="240" w:lineRule="auto"/>
      </w:pPr>
      <w:r>
        <w:continuationSeparator/>
      </w:r>
    </w:p>
  </w:endnote>
  <w:endnote w:type="continuationNotice" w:id="1">
    <w:p w14:paraId="2C650673" w14:textId="77777777" w:rsidR="00BB6DA3" w:rsidRDefault="00BB6D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Light">
    <w:altName w:val="Times New Roman"/>
    <w:charset w:val="4D"/>
    <w:family w:val="auto"/>
    <w:pitch w:val="variable"/>
    <w:sig w:usb0="2000020F" w:usb1="00000003" w:usb2="00000000" w:usb3="00000000" w:csb0="00000197" w:csb1="00000000"/>
  </w:font>
  <w:font w:name="Montserrat SemiBold">
    <w:altName w:val="Times New Roman"/>
    <w:charset w:val="4D"/>
    <w:family w:val="auto"/>
    <w:pitch w:val="variable"/>
    <w:sig w:usb0="2000020F" w:usb1="00000003" w:usb2="00000000" w:usb3="00000000" w:csb0="00000197"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ontserrat">
    <w:altName w:val="Times New Roman"/>
    <w:charset w:val="4D"/>
    <w:family w:val="auto"/>
    <w:pitch w:val="variable"/>
    <w:sig w:usb0="2000020F" w:usb1="00000003"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Montserrat Medium">
    <w:altName w:val="Times New Roman"/>
    <w:charset w:val="4D"/>
    <w:family w:val="auto"/>
    <w:pitch w:val="variable"/>
    <w:sig w:usb0="2000020F" w:usb1="00000003" w:usb2="00000000" w:usb3="00000000" w:csb0="00000197"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Segoe UI">
    <w:panose1 w:val="020B0502040204020203"/>
    <w:charset w:val="EE"/>
    <w:family w:val="swiss"/>
    <w:pitch w:val="variable"/>
    <w:sig w:usb0="E4002EFF" w:usb1="C000E47F" w:usb2="00000009" w:usb3="00000000" w:csb0="000001FF" w:csb1="00000000"/>
  </w:font>
  <w:font w:name="ÍH_">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96439" w14:textId="1620260C" w:rsidR="00BB6DA3" w:rsidRDefault="00BB6DA3">
    <w:pPr>
      <w:pStyle w:val="Zpat"/>
      <w:framePr w:wrap="none" w:vAnchor="text" w:hAnchor="margin" w:xAlign="right" w:y="1"/>
      <w:rPr>
        <w:rStyle w:val="slostrnky"/>
      </w:rPr>
    </w:pPr>
    <w:r>
      <w:rPr>
        <w:rStyle w:val="slostrnky"/>
      </w:rPr>
      <w:fldChar w:fldCharType="begin"/>
    </w:r>
    <w:r>
      <w:rPr>
        <w:rStyle w:val="slostrnky"/>
      </w:rPr>
      <w:instrText xml:space="preserve"> PAGE </w:instrText>
    </w:r>
    <w:r>
      <w:rPr>
        <w:rStyle w:val="slostrnky"/>
      </w:rPr>
      <w:fldChar w:fldCharType="separate"/>
    </w:r>
    <w:r>
      <w:rPr>
        <w:rStyle w:val="slostrnky"/>
        <w:noProof/>
      </w:rPr>
      <w:t>6</w:t>
    </w:r>
    <w:r>
      <w:rPr>
        <w:rStyle w:val="slostrnky"/>
      </w:rPr>
      <w:fldChar w:fldCharType="end"/>
    </w:r>
  </w:p>
  <w:p w14:paraId="672FDADD" w14:textId="77777777" w:rsidR="00BB6DA3" w:rsidRDefault="00BB6DA3" w:rsidP="005F40D2">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8199145"/>
      <w:docPartObj>
        <w:docPartGallery w:val="Page Numbers (Bottom of Page)"/>
        <w:docPartUnique/>
      </w:docPartObj>
    </w:sdtPr>
    <w:sdtEndPr>
      <w:rPr>
        <w:noProof/>
      </w:rPr>
    </w:sdtEndPr>
    <w:sdtContent>
      <w:p w14:paraId="522AA206" w14:textId="31EEDB60" w:rsidR="00BB6DA3" w:rsidRDefault="00BB6DA3">
        <w:pPr>
          <w:pStyle w:val="Zpat"/>
          <w:jc w:val="right"/>
        </w:pPr>
        <w:r>
          <w:fldChar w:fldCharType="begin"/>
        </w:r>
        <w:r>
          <w:instrText xml:space="preserve"> PAGE   \* MERGEFORMAT </w:instrText>
        </w:r>
        <w:r>
          <w:fldChar w:fldCharType="separate"/>
        </w:r>
        <w:r w:rsidR="007C75F8">
          <w:rPr>
            <w:noProof/>
          </w:rPr>
          <w:t>6</w:t>
        </w:r>
        <w:r>
          <w:rPr>
            <w:noProof/>
          </w:rPr>
          <w:fldChar w:fldCharType="end"/>
        </w:r>
      </w:p>
    </w:sdtContent>
  </w:sdt>
  <w:p w14:paraId="1B309606" w14:textId="77777777" w:rsidR="00BB6DA3" w:rsidRDefault="00BB6DA3">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5F2DB" w14:textId="5F437359" w:rsidR="00BB6DA3" w:rsidRDefault="00BB6DA3" w:rsidP="005F40D2">
    <w:pPr>
      <w:pStyle w:val="Zpat"/>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1407771"/>
      <w:docPartObj>
        <w:docPartGallery w:val="Page Numbers (Bottom of Page)"/>
        <w:docPartUnique/>
      </w:docPartObj>
    </w:sdtPr>
    <w:sdtEndPr>
      <w:rPr>
        <w:noProof/>
      </w:rPr>
    </w:sdtEndPr>
    <w:sdtContent>
      <w:p w14:paraId="0AD542A7" w14:textId="4600C09C" w:rsidR="00BB6DA3" w:rsidRDefault="00BB6DA3">
        <w:pPr>
          <w:pStyle w:val="Zpat"/>
          <w:jc w:val="right"/>
        </w:pPr>
        <w:r>
          <w:fldChar w:fldCharType="begin"/>
        </w:r>
        <w:r>
          <w:instrText xml:space="preserve"> PAGE   \* MERGEFORMAT </w:instrText>
        </w:r>
        <w:r>
          <w:fldChar w:fldCharType="separate"/>
        </w:r>
        <w:r w:rsidR="007C75F8">
          <w:rPr>
            <w:noProof/>
          </w:rPr>
          <w:t>59</w:t>
        </w:r>
        <w:r>
          <w:rPr>
            <w:noProof/>
          </w:rPr>
          <w:fldChar w:fldCharType="end"/>
        </w:r>
      </w:p>
    </w:sdtContent>
  </w:sdt>
  <w:p w14:paraId="27C6A2E4" w14:textId="77777777" w:rsidR="00BB6DA3" w:rsidRDefault="00BB6D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592C04" w14:textId="77777777" w:rsidR="00BB6DA3" w:rsidRDefault="00BB6DA3" w:rsidP="002E0DE9">
      <w:pPr>
        <w:spacing w:after="0" w:line="240" w:lineRule="auto"/>
      </w:pPr>
      <w:r>
        <w:separator/>
      </w:r>
    </w:p>
  </w:footnote>
  <w:footnote w:type="continuationSeparator" w:id="0">
    <w:p w14:paraId="41A29EFD" w14:textId="77777777" w:rsidR="00BB6DA3" w:rsidRDefault="00BB6DA3" w:rsidP="002E0DE9">
      <w:pPr>
        <w:spacing w:after="0" w:line="240" w:lineRule="auto"/>
      </w:pPr>
      <w:r>
        <w:continuationSeparator/>
      </w:r>
    </w:p>
  </w:footnote>
  <w:footnote w:type="continuationNotice" w:id="1">
    <w:p w14:paraId="7E734155" w14:textId="77777777" w:rsidR="00BB6DA3" w:rsidRDefault="00BB6DA3">
      <w:pPr>
        <w:spacing w:after="0" w:line="240" w:lineRule="auto"/>
      </w:pPr>
    </w:p>
  </w:footnote>
  <w:footnote w:id="2">
    <w:p w14:paraId="0F301C1F" w14:textId="470AB508" w:rsidR="00BB6DA3" w:rsidRPr="00EC37C3" w:rsidRDefault="00BB6DA3" w:rsidP="00E3052B">
      <w:pPr>
        <w:pStyle w:val="Textpoznpodarou"/>
        <w:spacing w:after="0"/>
        <w:ind w:left="0"/>
        <w:rPr>
          <w:rFonts w:ascii="Montserrat Light" w:hAnsi="Montserrat Light"/>
          <w:lang w:val="en-US"/>
        </w:rPr>
      </w:pPr>
      <w:r w:rsidRPr="00EC37C3">
        <w:rPr>
          <w:rStyle w:val="Znakapoznpodarou"/>
          <w:rFonts w:ascii="Montserrat Light" w:hAnsi="Montserrat Light"/>
        </w:rPr>
        <w:footnoteRef/>
      </w:r>
      <w:r w:rsidRPr="00EC37C3">
        <w:rPr>
          <w:rFonts w:ascii="Montserrat Light" w:hAnsi="Montserrat Light"/>
        </w:rPr>
        <w:t xml:space="preserve"> </w:t>
      </w:r>
      <w:hyperlink r:id="rId1" w:history="1">
        <w:r w:rsidRPr="007A3EFF">
          <w:rPr>
            <w:rStyle w:val="Hypertextovodkaz"/>
            <w:rFonts w:ascii="Trebuchet MS" w:hAnsi="Trebuchet MS"/>
            <w:sz w:val="16"/>
          </w:rPr>
          <w:t>https://commission.europa.eu/system/files/2023-10/c_2023_6454_f1_other_autonomous_act_en.PDF</w:t>
        </w:r>
      </w:hyperlink>
      <w:r>
        <w:rPr>
          <w:rFonts w:ascii="Montserrat Light" w:hAnsi="Montserrat Light"/>
        </w:rPr>
        <w:t xml:space="preserve"> </w:t>
      </w:r>
    </w:p>
  </w:footnote>
  <w:footnote w:id="3">
    <w:p w14:paraId="04DEFBD6" w14:textId="54CE0C44" w:rsidR="00BB6DA3" w:rsidRPr="007A3EFF" w:rsidRDefault="00BB6DA3">
      <w:pPr>
        <w:rPr>
          <w:rFonts w:ascii="Trebuchet MS" w:hAnsi="Trebuchet MS"/>
        </w:rPr>
      </w:pPr>
      <w:r w:rsidRPr="007A3EFF">
        <w:rPr>
          <w:rStyle w:val="TextpoznpodarouChar"/>
          <w:rFonts w:eastAsiaTheme="minorHAnsi"/>
          <w:vertAlign w:val="superscript"/>
        </w:rPr>
        <w:footnoteRef/>
      </w:r>
      <w:r w:rsidRPr="007A3EFF">
        <w:rPr>
          <w:rFonts w:ascii="Trebuchet MS" w:hAnsi="Trebuchet MS"/>
        </w:rPr>
        <w:t xml:space="preserve"> </w:t>
      </w:r>
      <w:r w:rsidRPr="007A3EFF">
        <w:rPr>
          <w:rStyle w:val="TextpoznpodarouChar"/>
          <w:rFonts w:eastAsiaTheme="minorHAnsi"/>
        </w:rPr>
        <w:t>Throughout the guidelines, project cycle corresponds to the sustainability period or to the finance period- whichever is the longest.</w:t>
      </w:r>
    </w:p>
  </w:footnote>
  <w:footnote w:id="4">
    <w:p w14:paraId="3419C418" w14:textId="1917FFCD" w:rsidR="00BB6DA3" w:rsidRPr="007A3EFF" w:rsidRDefault="00BB6DA3" w:rsidP="00BC1718">
      <w:pPr>
        <w:pStyle w:val="Textpoznpodarou"/>
        <w:ind w:left="0"/>
        <w:rPr>
          <w:rFonts w:eastAsia="Montserrat Light" w:cs="Montserrat Light"/>
          <w:szCs w:val="18"/>
        </w:rPr>
      </w:pPr>
      <w:r w:rsidRPr="007A3EFF">
        <w:rPr>
          <w:vertAlign w:val="superscript"/>
        </w:rPr>
        <w:footnoteRef/>
      </w:r>
      <w:r w:rsidRPr="007A3EFF">
        <w:t xml:space="preserve"> This wording reflects practices in Czechia and the project team’s understanding of the EC expectations. However, it </w:t>
      </w:r>
      <w:r w:rsidRPr="007A3EFF">
        <w:rPr>
          <w:rFonts w:eastAsia="Montserrat Light" w:cs="Montserrat Light"/>
          <w:szCs w:val="18"/>
        </w:rPr>
        <w:t xml:space="preserve">has not been neither confirmed nor corrected by the EC in spite of </w:t>
      </w:r>
      <w:r w:rsidRPr="007A3EFF">
        <w:t xml:space="preserve">the project team’s </w:t>
      </w:r>
      <w:r w:rsidRPr="007A3EFF">
        <w:rPr>
          <w:rFonts w:eastAsia="Montserrat Light" w:cs="Montserrat Light"/>
          <w:szCs w:val="18"/>
        </w:rPr>
        <w:t>best efforts to obtain clarification.</w:t>
      </w:r>
    </w:p>
  </w:footnote>
  <w:footnote w:id="5">
    <w:p w14:paraId="26C02D5E" w14:textId="3A68FFC6" w:rsidR="00BB6DA3" w:rsidRPr="007A3EFF" w:rsidRDefault="00BB6DA3" w:rsidP="00E3052B">
      <w:pPr>
        <w:pStyle w:val="Textpoznpodarou"/>
        <w:ind w:left="0"/>
        <w:rPr>
          <w:rFonts w:eastAsia="Montserrat" w:cs="Montserrat"/>
          <w:sz w:val="14"/>
          <w:szCs w:val="14"/>
        </w:rPr>
      </w:pPr>
      <w:r w:rsidRPr="007A3EFF">
        <w:footnoteRef/>
      </w:r>
      <w:r w:rsidRPr="007A3EFF">
        <w:t xml:space="preserve"> </w:t>
      </w:r>
      <w:r w:rsidRPr="007A3EFF">
        <w:rPr>
          <w:rStyle w:val="TextpoznpodarouChar"/>
          <w:rFonts w:eastAsia="Montserrat"/>
        </w:rPr>
        <w:t>The regulatory basis for this chapter is Regulation 2021/1060, 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 https://eur-lex.europa.eu/eli/reg/2021/1060/oj</w:t>
      </w:r>
    </w:p>
  </w:footnote>
  <w:footnote w:id="6">
    <w:p w14:paraId="67664C00" w14:textId="5F145899" w:rsidR="00BB6DA3" w:rsidRPr="007A3EFF" w:rsidRDefault="00BB6DA3" w:rsidP="00E3052B">
      <w:pPr>
        <w:pStyle w:val="Textpoznpodarou"/>
        <w:ind w:left="0"/>
      </w:pPr>
      <w:r w:rsidRPr="007A3EFF">
        <w:footnoteRef/>
      </w:r>
      <w:r w:rsidRPr="007A3EFF">
        <w:t xml:space="preserve"> </w:t>
      </w:r>
      <w:hyperlink r:id="rId2" w:history="1">
        <w:r w:rsidRPr="007A3EFF">
          <w:rPr>
            <w:rStyle w:val="Hypertextovodkaz"/>
            <w:rFonts w:ascii="Trebuchet MS" w:hAnsi="Trebuchet MS"/>
            <w:sz w:val="16"/>
          </w:rPr>
          <w:t>https://www.anpal.gov.it/documents/552016/1098881/06_EGESIF_21-0025-00_DNSH_expl_note.pdf/23bd2ac2-a422-a570-599e-e976c7eb33d5?t=1634727397571</w:t>
        </w:r>
      </w:hyperlink>
      <w:r w:rsidRPr="007A3EFF">
        <w:t xml:space="preserve"> </w:t>
      </w:r>
    </w:p>
  </w:footnote>
  <w:footnote w:id="7">
    <w:p w14:paraId="699ABBCB" w14:textId="68C54C71" w:rsidR="00BB6DA3" w:rsidRDefault="00BB6DA3" w:rsidP="00E6435A">
      <w:pPr>
        <w:pStyle w:val="Textpoznpodarou"/>
        <w:ind w:left="0"/>
      </w:pPr>
      <w:r w:rsidRPr="007A3EFF">
        <w:t xml:space="preserve"> </w:t>
      </w:r>
      <w:hyperlink r:id="rId3" w:history="1">
        <w:r w:rsidRPr="007A3EFF">
          <w:rPr>
            <w:rStyle w:val="Hypertextovodkaz"/>
            <w:rFonts w:ascii="Trebuchet MS" w:hAnsi="Trebuchet MS"/>
            <w:sz w:val="16"/>
          </w:rPr>
          <w:t>https://eur-lex.europa.eu/eli/reg/2021/1060/oj</w:t>
        </w:r>
      </w:hyperlink>
      <w:r>
        <w:rPr>
          <w:rFonts w:ascii="Montserrat Light" w:hAnsi="Montserrat Light"/>
        </w:rPr>
        <w:t xml:space="preserve"> </w:t>
      </w:r>
    </w:p>
  </w:footnote>
  <w:footnote w:id="8">
    <w:p w14:paraId="2CE2703E" w14:textId="3100A8CD" w:rsidR="00BB6DA3" w:rsidRPr="007A3EFF" w:rsidRDefault="00BB6DA3" w:rsidP="00E3052B">
      <w:pPr>
        <w:pStyle w:val="Textpoznpodarou"/>
        <w:ind w:left="0"/>
      </w:pPr>
      <w:r w:rsidRPr="007A3EFF">
        <w:rPr>
          <w:rStyle w:val="Znakapoznpodarou"/>
        </w:rPr>
        <w:footnoteRef/>
      </w:r>
      <w:r w:rsidRPr="007A3EFF">
        <w:t xml:space="preserve"> </w:t>
      </w:r>
      <w:hyperlink r:id="rId4" w:history="1">
        <w:r w:rsidRPr="007A3EFF">
          <w:rPr>
            <w:rStyle w:val="Hypertextovodkaz"/>
            <w:rFonts w:ascii="Trebuchet MS" w:hAnsi="Trebuchet MS"/>
            <w:sz w:val="16"/>
          </w:rPr>
          <w:t>https://op.europa.eu/en/publication-detail/-/publication/25295fb0-c577-11ea-b3a4-01aa75ed71a1/language-en</w:t>
        </w:r>
      </w:hyperlink>
      <w:r w:rsidRPr="007A3EFF">
        <w:t xml:space="preserve"> </w:t>
      </w:r>
    </w:p>
  </w:footnote>
  <w:footnote w:id="9">
    <w:p w14:paraId="606404CD" w14:textId="05F8B9C4" w:rsidR="00BB6DA3" w:rsidRPr="007A3EFF" w:rsidRDefault="00BB6DA3" w:rsidP="00E3052B">
      <w:pPr>
        <w:pStyle w:val="Textpoznpodarou"/>
        <w:ind w:left="0"/>
        <w:rPr>
          <w:rStyle w:val="Znakapoznpodarou"/>
          <w:vertAlign w:val="baseline"/>
        </w:rPr>
      </w:pPr>
      <w:r w:rsidRPr="007A3EFF">
        <w:rPr>
          <w:rStyle w:val="Znakapoznpodarou"/>
        </w:rPr>
        <w:footnoteRef/>
      </w:r>
      <w:r w:rsidRPr="007A3EFF">
        <w:rPr>
          <w:rStyle w:val="Znakapoznpodarou"/>
          <w:vertAlign w:val="baseline"/>
        </w:rPr>
        <w:t xml:space="preserve"> The respective RRP documents can be found in the </w:t>
      </w:r>
      <w:hyperlink r:id="rId5" w:history="1">
        <w:r w:rsidRPr="007A3EFF">
          <w:rPr>
            <w:rStyle w:val="Znakapoznpodarou"/>
            <w:vertAlign w:val="baseline"/>
          </w:rPr>
          <w:t>Czech’s RRP website</w:t>
        </w:r>
      </w:hyperlink>
      <w:r w:rsidRPr="007A3EFF">
        <w:rPr>
          <w:rStyle w:val="Znakapoznpodarou"/>
          <w:vertAlign w:val="baseline"/>
        </w:rPr>
        <w:t xml:space="preserve"> </w:t>
      </w:r>
    </w:p>
  </w:footnote>
  <w:footnote w:id="10">
    <w:p w14:paraId="6B630F31" w14:textId="67CC179A" w:rsidR="00BB6DA3" w:rsidRPr="007A3EFF" w:rsidRDefault="00BB6DA3" w:rsidP="00E3052B">
      <w:pPr>
        <w:pStyle w:val="Textpoznpodarou"/>
        <w:ind w:left="0"/>
        <w:rPr>
          <w:rStyle w:val="Znakapoznpodarou"/>
          <w:vertAlign w:val="baseline"/>
        </w:rPr>
      </w:pPr>
      <w:r w:rsidRPr="007A3EFF">
        <w:rPr>
          <w:rStyle w:val="Znakapoznpodarou"/>
        </w:rPr>
        <w:footnoteRef/>
      </w:r>
      <w:r w:rsidRPr="007A3EFF">
        <w:rPr>
          <w:rStyle w:val="Znakapoznpodarou"/>
          <w:vertAlign w:val="baseline"/>
        </w:rPr>
        <w:t xml:space="preserve"> Both original CID published in 2021, and the respective amendment from 2023, should be consulted. These are available in the </w:t>
      </w:r>
      <w:hyperlink r:id="rId6" w:history="1">
        <w:r w:rsidRPr="007A3EFF">
          <w:rPr>
            <w:rStyle w:val="Znakapoznpodarou"/>
            <w:vertAlign w:val="baseline"/>
          </w:rPr>
          <w:t>Czech’s RRP website</w:t>
        </w:r>
      </w:hyperlink>
      <w:r w:rsidRPr="007A3EFF">
        <w:rPr>
          <w:rStyle w:val="Znakapoznpodarou"/>
          <w:vertAlign w:val="baseline"/>
        </w:rPr>
        <w:t>.</w:t>
      </w:r>
    </w:p>
  </w:footnote>
  <w:footnote w:id="11">
    <w:p w14:paraId="2D88A4C4" w14:textId="06CFE438" w:rsidR="00BB6DA3" w:rsidRPr="006F7E9F" w:rsidRDefault="00BB6DA3" w:rsidP="10115BB1">
      <w:pPr>
        <w:rPr>
          <w:sz w:val="16"/>
          <w:szCs w:val="16"/>
        </w:rPr>
      </w:pPr>
      <w:r w:rsidRPr="007A3EFF">
        <w:rPr>
          <w:rFonts w:ascii="Trebuchet MS" w:hAnsi="Trebuchet MS"/>
          <w:sz w:val="16"/>
          <w:szCs w:val="16"/>
        </w:rPr>
        <w:footnoteRef/>
      </w:r>
      <w:r w:rsidRPr="007A3EFF">
        <w:rPr>
          <w:rFonts w:ascii="Trebuchet MS" w:hAnsi="Trebuchet MS"/>
          <w:sz w:val="16"/>
          <w:szCs w:val="16"/>
        </w:rPr>
        <w:t xml:space="preserve"> Notwithstanding the fact that it is not legally an exclusion, this criterion has been highlighted as a transversal, eligibility criterion by the EC representatives during clarification meetings and across all Member States.</w:t>
      </w:r>
    </w:p>
  </w:footnote>
  <w:footnote w:id="12">
    <w:p w14:paraId="0076565C" w14:textId="2F8BDDDC" w:rsidR="00BB6DA3" w:rsidRPr="007A3EFF" w:rsidRDefault="00BB6DA3" w:rsidP="003F5DFA">
      <w:pPr>
        <w:rPr>
          <w:rFonts w:ascii="Trebuchet MS" w:hAnsi="Trebuchet MS"/>
        </w:rPr>
      </w:pPr>
      <w:r w:rsidRPr="007A3EFF">
        <w:rPr>
          <w:rStyle w:val="Znakapoznpodarou"/>
          <w:rFonts w:ascii="Trebuchet MS" w:hAnsi="Trebuchet MS"/>
        </w:rPr>
        <w:footnoteRef/>
      </w:r>
      <w:r w:rsidRPr="007A3EFF">
        <w:rPr>
          <w:rFonts w:ascii="Trebuchet MS" w:hAnsi="Trebuchet MS"/>
        </w:rPr>
        <w:t xml:space="preserve"> </w:t>
      </w:r>
      <w:r w:rsidRPr="007A3EFF">
        <w:rPr>
          <w:rFonts w:ascii="Trebuchet MS" w:hAnsi="Trebuchet MS"/>
          <w:sz w:val="16"/>
          <w:szCs w:val="16"/>
        </w:rPr>
        <w:t>i.e. until the last disbursement of European funding for the project</w:t>
      </w:r>
    </w:p>
  </w:footnote>
  <w:footnote w:id="13">
    <w:p w14:paraId="2513AF66" w14:textId="0B4960A9" w:rsidR="00BB6DA3" w:rsidRPr="007A3EFF" w:rsidRDefault="00BB6DA3" w:rsidP="00E3052B">
      <w:pPr>
        <w:pStyle w:val="Textpoznpodarou"/>
        <w:ind w:left="0"/>
      </w:pPr>
      <w:r w:rsidRPr="007A3EFF">
        <w:rPr>
          <w:rStyle w:val="Znakapoznpodarou"/>
        </w:rPr>
        <w:footnoteRef/>
      </w:r>
      <w:r w:rsidRPr="007A3EFF">
        <w:rPr>
          <w:vertAlign w:val="superscript"/>
        </w:rPr>
        <w:t xml:space="preserve"> </w:t>
      </w:r>
      <w:r w:rsidRPr="007A3EFF">
        <w:t>These could be related to specific economic activities, sectors, type of assets, materials, geographical areas, among others.</w:t>
      </w:r>
    </w:p>
  </w:footnote>
  <w:footnote w:id="14">
    <w:p w14:paraId="3BD3FF37" w14:textId="0AFA082C" w:rsidR="00BB6DA3" w:rsidRPr="007A3EFF" w:rsidRDefault="00BB6DA3" w:rsidP="006D7048">
      <w:pPr>
        <w:rPr>
          <w:rFonts w:ascii="Trebuchet MS" w:hAnsi="Trebuchet MS"/>
          <w:sz w:val="16"/>
          <w:szCs w:val="16"/>
        </w:rPr>
      </w:pPr>
      <w:r w:rsidRPr="007A3EFF">
        <w:rPr>
          <w:rStyle w:val="Znakapoznpodarou"/>
          <w:rFonts w:ascii="Trebuchet MS" w:hAnsi="Trebuchet MS"/>
          <w:sz w:val="16"/>
          <w:szCs w:val="16"/>
        </w:rPr>
        <w:footnoteRef/>
      </w:r>
      <w:r w:rsidRPr="007A3EFF">
        <w:rPr>
          <w:rFonts w:ascii="Trebuchet MS" w:hAnsi="Trebuchet MS"/>
          <w:sz w:val="16"/>
          <w:szCs w:val="16"/>
        </w:rPr>
        <w:t xml:space="preserve"> </w:t>
      </w:r>
      <w:r w:rsidRPr="007A3EFF">
        <w:rPr>
          <w:rFonts w:ascii="Trebuchet MS" w:eastAsia="Times New Roman" w:hAnsi="Trebuchet MS" w:cs="Times New Roman"/>
          <w:color w:val="auto"/>
          <w:sz w:val="16"/>
          <w:szCs w:val="20"/>
          <w:lang w:val="en-US" w:eastAsia="en-GB"/>
        </w:rPr>
        <w:t>The original and amended versions of the CID, as well as the Operational Arrangements made between EC and the Czech government can be found in the Czech’s RRP website</w:t>
      </w:r>
    </w:p>
  </w:footnote>
  <w:footnote w:id="15">
    <w:p w14:paraId="74F75D2C" w14:textId="6F537BA1" w:rsidR="00BB6DA3" w:rsidRPr="00E36D5E" w:rsidRDefault="00BB6DA3" w:rsidP="00E3052B">
      <w:pPr>
        <w:pStyle w:val="Textpoznpodarou"/>
        <w:ind w:left="0"/>
        <w:rPr>
          <w:lang w:val="en-US"/>
        </w:rPr>
      </w:pPr>
      <w:r w:rsidRPr="007A3EFF">
        <w:rPr>
          <w:rStyle w:val="Znakapoznpodarou"/>
        </w:rPr>
        <w:footnoteRef/>
      </w:r>
      <w:r w:rsidRPr="007A3EFF">
        <w:t xml:space="preserve"> </w:t>
      </w:r>
      <w:r w:rsidRPr="007A3EFF">
        <w:rPr>
          <w:lang w:val="en-US"/>
        </w:rPr>
        <w:t>If in the previous step conducting Sustainability Proofing (SP) or Climate Proofing (CP) was identified as a condition to comply with DNSH, check Annex B of these guidelines for more information on CP and its implications in call design.</w:t>
      </w:r>
    </w:p>
  </w:footnote>
  <w:footnote w:id="16">
    <w:p w14:paraId="0413DB42" w14:textId="77777777" w:rsidR="00BB6DA3" w:rsidRPr="007A3EFF" w:rsidRDefault="00BB6DA3" w:rsidP="009F6DD9">
      <w:pPr>
        <w:pStyle w:val="Textpoznpodarou"/>
        <w:ind w:left="0"/>
        <w:rPr>
          <w:lang w:val="en-US"/>
        </w:rPr>
      </w:pPr>
      <w:r w:rsidRPr="007A3EFF">
        <w:rPr>
          <w:rStyle w:val="Znakapoznpodarou"/>
        </w:rPr>
        <w:footnoteRef/>
      </w:r>
      <w:r w:rsidRPr="007A3EFF">
        <w:t xml:space="preserve"> </w:t>
      </w:r>
      <w:r w:rsidRPr="007A3EFF">
        <w:rPr>
          <w:lang w:val="en-US"/>
        </w:rPr>
        <w:t>In some cases, SP or CP are identified as conditions for DNSH compliance in the RRP DNSH assessment or CID, for a particular measure.</w:t>
      </w:r>
    </w:p>
  </w:footnote>
  <w:footnote w:id="17">
    <w:p w14:paraId="08CF1359" w14:textId="77777777" w:rsidR="00BB6DA3" w:rsidRPr="00E3052B" w:rsidRDefault="00BB6DA3" w:rsidP="009F6DD9">
      <w:pPr>
        <w:pStyle w:val="Textpoznpodarou"/>
        <w:ind w:left="0"/>
        <w:rPr>
          <w:rFonts w:ascii="Montserrat Light" w:hAnsi="Montserrat Light"/>
        </w:rPr>
      </w:pPr>
      <w:r w:rsidRPr="007A3EFF">
        <w:rPr>
          <w:rStyle w:val="Znakapoznpodarou"/>
        </w:rPr>
        <w:footnoteRef/>
      </w:r>
      <w:r w:rsidRPr="007A3EFF">
        <w:t xml:space="preserve"> An Environmental Management Plan is a comprehensive document that outlines how an organization, project, or development will manage and mitigate environmental impacts associated with its activities. The purpose is to ensure that environmental considerations are integrated into decision-making processes, from planning through implementation and monitoring stages.</w:t>
      </w:r>
    </w:p>
  </w:footnote>
  <w:footnote w:id="18">
    <w:p w14:paraId="323733B5" w14:textId="6EE951BD" w:rsidR="00BB6DA3" w:rsidRPr="007A3EFF" w:rsidRDefault="00BB6DA3" w:rsidP="00C21CC9">
      <w:pPr>
        <w:pStyle w:val="Textpoznpodarou"/>
        <w:ind w:left="0"/>
        <w:rPr>
          <w:lang w:val="en-US"/>
        </w:rPr>
      </w:pPr>
      <w:r w:rsidRPr="007A3EFF">
        <w:rPr>
          <w:rStyle w:val="Znakapoznpodarou"/>
        </w:rPr>
        <w:footnoteRef/>
      </w:r>
      <w:r w:rsidRPr="007A3EFF">
        <w:t xml:space="preserve"> This is relevant in case in the previous steps conducting Sustainability Proofing (SP) or Climate Proofing (CP) was identified as a condition to comply with DNSH. Check Annex B of these guidelines for more information on CP and its implications on DNSH monitoring.</w:t>
      </w:r>
    </w:p>
  </w:footnote>
  <w:footnote w:id="19">
    <w:p w14:paraId="44493461" w14:textId="368774EC" w:rsidR="00BB6DA3" w:rsidRPr="007A3EFF" w:rsidRDefault="00BB6DA3" w:rsidP="00014E5F">
      <w:pPr>
        <w:pStyle w:val="Textpoznpodarou"/>
        <w:ind w:left="0"/>
      </w:pPr>
      <w:r w:rsidRPr="007A3EFF">
        <w:rPr>
          <w:rStyle w:val="Znakapoznpodarou"/>
        </w:rPr>
        <w:footnoteRef/>
      </w:r>
      <w:r w:rsidRPr="007A3EFF">
        <w:t xml:space="preserve"> Additional verifications may be conducted where measures involve a bulk of individual projects (e.g., verification that the 70% recycling rate was applied in the case of construction of individual houses).</w:t>
      </w:r>
    </w:p>
  </w:footnote>
  <w:footnote w:id="20">
    <w:p w14:paraId="1F475844" w14:textId="4575D644" w:rsidR="00BB6DA3" w:rsidRPr="007A3EFF" w:rsidRDefault="00BB6DA3" w:rsidP="00E3052B">
      <w:pPr>
        <w:pStyle w:val="Textpoznpodarou"/>
        <w:ind w:left="0"/>
      </w:pPr>
      <w:r w:rsidRPr="007A3EFF">
        <w:rPr>
          <w:rStyle w:val="Znakapoznpodarou"/>
        </w:rPr>
        <w:footnoteRef/>
      </w:r>
      <w:r w:rsidRPr="007A3EFF">
        <w:t xml:space="preserve"> The data and information provided in these reports feed into the RRF scoreboards which are updated periodically to inform different stakeholders on the progress of the implementation of Recovery and Resilience Plans.</w:t>
      </w:r>
    </w:p>
  </w:footnote>
  <w:footnote w:id="21">
    <w:p w14:paraId="6407CD4B" w14:textId="4B0A2AE5" w:rsidR="00BB6DA3" w:rsidRPr="007A3EFF" w:rsidRDefault="00BB6DA3" w:rsidP="00E3052B">
      <w:pPr>
        <w:pStyle w:val="Textpoznpodarou"/>
        <w:ind w:left="0"/>
        <w:rPr>
          <w:lang w:val="en-US"/>
        </w:rPr>
      </w:pPr>
      <w:r w:rsidRPr="007A3EFF">
        <w:rPr>
          <w:rStyle w:val="Znakapoznpodarou"/>
        </w:rPr>
        <w:footnoteRef/>
      </w:r>
      <w:r w:rsidRPr="007A3EFF">
        <w:t xml:space="preserve"> The level of detail of this analysis is more detailed in measures that involves various individual projects. In those cases, the EC may require information at the level of the project.</w:t>
      </w:r>
    </w:p>
  </w:footnote>
  <w:footnote w:id="22">
    <w:p w14:paraId="446DE2EC" w14:textId="2E468559" w:rsidR="00BB6DA3" w:rsidRPr="00680169" w:rsidRDefault="00BB6DA3" w:rsidP="00E3052B">
      <w:pPr>
        <w:pStyle w:val="Textpoznpodarou"/>
        <w:ind w:left="0"/>
      </w:pPr>
      <w:r w:rsidRPr="007A3EFF">
        <w:rPr>
          <w:rStyle w:val="Znakapoznpodarou"/>
        </w:rPr>
        <w:footnoteRef/>
      </w:r>
      <w:r w:rsidRPr="007A3EFF">
        <w:t xml:space="preserve"> In Czechia the Ministry of Industry and Trade is responsible for coordination, monitoring and reporting of the recovery and resilience plan and is main point of contact for the Commission, in accordance with the Government resolution No 467 </w:t>
      </w:r>
      <w:r w:rsidRPr="007A3EFF">
        <w:rPr>
          <w:color w:val="000000"/>
          <w:shd w:val="clear" w:color="auto" w:fill="FFFFFF"/>
        </w:rPr>
        <w:t>adopted on 17 May 2021</w:t>
      </w:r>
    </w:p>
  </w:footnote>
  <w:footnote w:id="23">
    <w:p w14:paraId="36A0EB89" w14:textId="0C0DC5D6" w:rsidR="00BB6DA3" w:rsidRPr="007A3EFF" w:rsidRDefault="00BB6DA3" w:rsidP="00E3052B">
      <w:pPr>
        <w:pStyle w:val="Textpoznpodarou"/>
        <w:ind w:left="0"/>
      </w:pPr>
      <w:r w:rsidRPr="007A3EFF">
        <w:rPr>
          <w:rStyle w:val="Znakapoznpodarou"/>
        </w:rPr>
        <w:footnoteRef/>
      </w:r>
      <w:r w:rsidRPr="007A3EFF">
        <w:t xml:space="preserve"> </w:t>
      </w:r>
      <w:hyperlink r:id="rId7" w:history="1">
        <w:r w:rsidRPr="007A3EFF">
          <w:rPr>
            <w:rStyle w:val="Hypertextovodkaz"/>
            <w:rFonts w:ascii="Trebuchet MS" w:hAnsi="Trebuchet MS"/>
            <w:sz w:val="16"/>
          </w:rPr>
          <w:t>https://op.europa.eu/en/publication-detail/-/publication/23a24b21-16d0-11ec-b4fe-01aa75ed71a1/language-en</w:t>
        </w:r>
      </w:hyperlink>
      <w:r w:rsidRPr="007A3EFF">
        <w:t xml:space="preserve"> </w:t>
      </w:r>
    </w:p>
  </w:footnote>
  <w:footnote w:id="24">
    <w:p w14:paraId="6D1327E5" w14:textId="12EB74CC" w:rsidR="00BB6DA3" w:rsidRPr="005464D2" w:rsidRDefault="00BB6DA3" w:rsidP="00D177F0">
      <w:pPr>
        <w:pStyle w:val="Textpoznpodarou"/>
        <w:ind w:left="0"/>
      </w:pPr>
      <w:r w:rsidRPr="005464D2">
        <w:rPr>
          <w:rStyle w:val="Znakapoznpodarou"/>
        </w:rPr>
        <w:footnoteRef/>
      </w:r>
      <w:r w:rsidRPr="005464D2">
        <w:t xml:space="preserve"> </w:t>
      </w:r>
      <w:hyperlink r:id="rId8" w:history="1">
        <w:r w:rsidRPr="005464D2">
          <w:rPr>
            <w:rStyle w:val="Hypertextovodkaz"/>
            <w:rFonts w:ascii="Trebuchet MS" w:hAnsi="Trebuchet MS"/>
            <w:sz w:val="16"/>
          </w:rPr>
          <w:t>https://eur-lex.europa.eu/legal-content/EN/TXT/PDF/?uri=CELEX:52021XC0713(02)</w:t>
        </w:r>
      </w:hyperlink>
      <w:r w:rsidRPr="005464D2">
        <w:t xml:space="preserve"> </w:t>
      </w:r>
    </w:p>
  </w:footnote>
  <w:footnote w:id="25">
    <w:p w14:paraId="2092EDF9" w14:textId="25F08352" w:rsidR="00BB6DA3" w:rsidRPr="00F31BBA" w:rsidRDefault="00BB6DA3">
      <w:pPr>
        <w:pStyle w:val="Textpoznpodarou"/>
        <w:rPr>
          <w:lang w:val="en-US"/>
        </w:rPr>
      </w:pPr>
      <w:r>
        <w:rPr>
          <w:rStyle w:val="Znakapoznpodarou"/>
        </w:rPr>
        <w:footnoteRef/>
      </w:r>
      <w:r>
        <w:t xml:space="preserve"> </w:t>
      </w:r>
      <w:r w:rsidRPr="00E36D5E">
        <w:t>Specify the type of condition by marking a</w:t>
      </w:r>
      <w:r>
        <w:t>n</w:t>
      </w:r>
      <w:r w:rsidRPr="00E36D5E">
        <w:t xml:space="preserve"> ‘x’</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9E0B1D" w14:textId="3B1EF8D6" w:rsidR="00BB6DA3" w:rsidRDefault="00BB6DA3">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9A39D" w14:textId="77777777" w:rsidR="00BB6DA3" w:rsidRDefault="00BB6DA3">
    <w:pPr>
      <w:pStyle w:val="Zhlav"/>
    </w:pPr>
  </w:p>
</w:hdr>
</file>

<file path=word/intelligence2.xml><?xml version="1.0" encoding="utf-8"?>
<int2:intelligence xmlns:int2="http://schemas.microsoft.com/office/intelligence/2020/intelligence" xmlns:oel="http://schemas.microsoft.com/office/2019/extlst">
  <int2:observations>
    <int2:textHash int2:hashCode="q5jCffPcgItsPv" int2:id="VExLa1Gs">
      <int2:state int2:value="Rejected" int2:type="AugLoop_Text_Critique"/>
    </int2:textHash>
    <int2:textHash int2:hashCode="ni8UUdXdlt6RIo" int2:id="cRiNdd7E">
      <int2:state int2:value="Rejected" int2:type="AugLoop_Text_Critique"/>
    </int2:textHash>
    <int2:textHash int2:hashCode="DmY9ETQi/UINrG" int2:id="jM2TPnem">
      <int2:state int2:value="Rejected" int2:type="AugLoop_Text_Critique"/>
    </int2:textHash>
    <int2:textHash int2:hashCode="w/ArnocHmNgtT0" int2:id="sZ5lXwjA">
      <int2:state int2:value="Rejected" int2:type="AugLoop_Text_Critique"/>
    </int2:textHash>
    <int2:bookmark int2:bookmarkName="_Int_JqP0DFlZ" int2:invalidationBookmarkName="" int2:hashCode="QYprxN7M8PfVGC" int2:id="WeZKIb8Z">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B72C5"/>
    <w:multiLevelType w:val="hybridMultilevel"/>
    <w:tmpl w:val="977E60F4"/>
    <w:lvl w:ilvl="0" w:tplc="53206736">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 w15:restartNumberingAfterBreak="0">
    <w:nsid w:val="00404C77"/>
    <w:multiLevelType w:val="hybridMultilevel"/>
    <w:tmpl w:val="9522E4E6"/>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A8C9AC"/>
    <w:multiLevelType w:val="multilevel"/>
    <w:tmpl w:val="442247E2"/>
    <w:styleLink w:val="Listaactual27"/>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851" w:hanging="284"/>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3" w15:restartNumberingAfterBreak="0">
    <w:nsid w:val="099D0529"/>
    <w:multiLevelType w:val="multilevel"/>
    <w:tmpl w:val="C9F660A0"/>
    <w:styleLink w:val="Listaactual14"/>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4" w15:restartNumberingAfterBreak="0">
    <w:nsid w:val="0B846DAE"/>
    <w:multiLevelType w:val="multilevel"/>
    <w:tmpl w:val="B748FBAA"/>
    <w:styleLink w:val="Listaactual7"/>
    <w:lvl w:ilvl="0">
      <w:start w:val="1"/>
      <w:numFmt w:val="decimal"/>
      <w:suff w:val="space"/>
      <w:lvlText w:val="%1."/>
      <w:lvlJc w:val="right"/>
      <w:pPr>
        <w:ind w:left="0" w:firstLine="0"/>
      </w:pPr>
      <w:rPr>
        <w:rFonts w:ascii="Montserrat Light" w:hAnsi="Montserrat Light" w:hint="default"/>
        <w:color w:val="003A66"/>
        <w:sz w:val="48"/>
      </w:rPr>
    </w:lvl>
    <w:lvl w:ilvl="1">
      <w:start w:val="1"/>
      <w:numFmt w:val="decimal"/>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5" w15:restartNumberingAfterBreak="0">
    <w:nsid w:val="0C042F9D"/>
    <w:multiLevelType w:val="multilevel"/>
    <w:tmpl w:val="099608CC"/>
    <w:styleLink w:val="Listaactual26"/>
    <w:lvl w:ilvl="0">
      <w:start w:val="1"/>
      <w:numFmt w:val="decimal"/>
      <w:suff w:val="space"/>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6" w15:restartNumberingAfterBreak="0">
    <w:nsid w:val="10E6764A"/>
    <w:multiLevelType w:val="hybridMultilevel"/>
    <w:tmpl w:val="FFFFFFFF"/>
    <w:lvl w:ilvl="0" w:tplc="6D26BE12">
      <w:start w:val="1"/>
      <w:numFmt w:val="bullet"/>
      <w:lvlText w:val=""/>
      <w:lvlJc w:val="left"/>
      <w:pPr>
        <w:ind w:left="720" w:hanging="360"/>
      </w:pPr>
      <w:rPr>
        <w:rFonts w:ascii="Symbol" w:hAnsi="Symbol" w:hint="default"/>
      </w:rPr>
    </w:lvl>
    <w:lvl w:ilvl="1" w:tplc="2B5A692C">
      <w:start w:val="1"/>
      <w:numFmt w:val="bullet"/>
      <w:lvlText w:val="o"/>
      <w:lvlJc w:val="left"/>
      <w:pPr>
        <w:ind w:left="1440" w:hanging="360"/>
      </w:pPr>
      <w:rPr>
        <w:rFonts w:ascii="Courier New" w:hAnsi="Courier New" w:hint="default"/>
      </w:rPr>
    </w:lvl>
    <w:lvl w:ilvl="2" w:tplc="5CC09C3C">
      <w:start w:val="1"/>
      <w:numFmt w:val="bullet"/>
      <w:lvlText w:val=""/>
      <w:lvlJc w:val="left"/>
      <w:pPr>
        <w:ind w:left="2160" w:hanging="360"/>
      </w:pPr>
      <w:rPr>
        <w:rFonts w:ascii="Wingdings" w:hAnsi="Wingdings" w:hint="default"/>
      </w:rPr>
    </w:lvl>
    <w:lvl w:ilvl="3" w:tplc="341EAF9A">
      <w:start w:val="1"/>
      <w:numFmt w:val="bullet"/>
      <w:lvlText w:val=""/>
      <w:lvlJc w:val="left"/>
      <w:pPr>
        <w:ind w:left="2880" w:hanging="360"/>
      </w:pPr>
      <w:rPr>
        <w:rFonts w:ascii="Symbol" w:hAnsi="Symbol" w:hint="default"/>
      </w:rPr>
    </w:lvl>
    <w:lvl w:ilvl="4" w:tplc="4684BD6E">
      <w:start w:val="1"/>
      <w:numFmt w:val="bullet"/>
      <w:lvlText w:val="o"/>
      <w:lvlJc w:val="left"/>
      <w:pPr>
        <w:ind w:left="3600" w:hanging="360"/>
      </w:pPr>
      <w:rPr>
        <w:rFonts w:ascii="Courier New" w:hAnsi="Courier New" w:hint="default"/>
      </w:rPr>
    </w:lvl>
    <w:lvl w:ilvl="5" w:tplc="AF18DEE2">
      <w:start w:val="1"/>
      <w:numFmt w:val="bullet"/>
      <w:lvlText w:val=""/>
      <w:lvlJc w:val="left"/>
      <w:pPr>
        <w:ind w:left="4320" w:hanging="360"/>
      </w:pPr>
      <w:rPr>
        <w:rFonts w:ascii="Wingdings" w:hAnsi="Wingdings" w:hint="default"/>
      </w:rPr>
    </w:lvl>
    <w:lvl w:ilvl="6" w:tplc="0672B618">
      <w:start w:val="1"/>
      <w:numFmt w:val="bullet"/>
      <w:lvlText w:val=""/>
      <w:lvlJc w:val="left"/>
      <w:pPr>
        <w:ind w:left="5040" w:hanging="360"/>
      </w:pPr>
      <w:rPr>
        <w:rFonts w:ascii="Symbol" w:hAnsi="Symbol" w:hint="default"/>
      </w:rPr>
    </w:lvl>
    <w:lvl w:ilvl="7" w:tplc="3A763066">
      <w:start w:val="1"/>
      <w:numFmt w:val="bullet"/>
      <w:lvlText w:val="o"/>
      <w:lvlJc w:val="left"/>
      <w:pPr>
        <w:ind w:left="5760" w:hanging="360"/>
      </w:pPr>
      <w:rPr>
        <w:rFonts w:ascii="Courier New" w:hAnsi="Courier New" w:hint="default"/>
      </w:rPr>
    </w:lvl>
    <w:lvl w:ilvl="8" w:tplc="09929D80">
      <w:start w:val="1"/>
      <w:numFmt w:val="bullet"/>
      <w:lvlText w:val=""/>
      <w:lvlJc w:val="left"/>
      <w:pPr>
        <w:ind w:left="6480" w:hanging="360"/>
      </w:pPr>
      <w:rPr>
        <w:rFonts w:ascii="Wingdings" w:hAnsi="Wingdings" w:hint="default"/>
      </w:rPr>
    </w:lvl>
  </w:abstractNum>
  <w:abstractNum w:abstractNumId="7" w15:restartNumberingAfterBreak="0">
    <w:nsid w:val="114A097A"/>
    <w:multiLevelType w:val="multilevel"/>
    <w:tmpl w:val="DACE8B9A"/>
    <w:lvl w:ilvl="0">
      <w:start w:val="1"/>
      <w:numFmt w:val="decimal"/>
      <w:pStyle w:val="Nadpis1"/>
      <w:suff w:val="space"/>
      <w:lvlText w:val="%1."/>
      <w:lvlJc w:val="right"/>
      <w:pPr>
        <w:ind w:left="0" w:firstLine="0"/>
      </w:pPr>
      <w:rPr>
        <w:color w:val="003A66"/>
        <w:sz w:val="48"/>
      </w:rPr>
    </w:lvl>
    <w:lvl w:ilvl="1">
      <w:start w:val="1"/>
      <w:numFmt w:val="decimal"/>
      <w:suff w:val="space"/>
      <w:lvlText w:val="%1.%2."/>
      <w:lvlJc w:val="right"/>
      <w:pPr>
        <w:ind w:left="0" w:firstLine="0"/>
      </w:pPr>
      <w:rPr>
        <w:color w:val="36638A"/>
      </w:rPr>
    </w:lvl>
    <w:lvl w:ilvl="2">
      <w:start w:val="1"/>
      <w:numFmt w:val="decimal"/>
      <w:suff w:val="space"/>
      <w:lvlText w:val="%1.%2.%3."/>
      <w:lvlJc w:val="right"/>
      <w:pPr>
        <w:ind w:left="0" w:firstLine="0"/>
      </w:pPr>
      <w:rPr>
        <w:color w:val="79A3C4"/>
        <w:sz w:val="18"/>
      </w:rPr>
    </w:lvl>
    <w:lvl w:ilvl="3">
      <w:start w:val="1"/>
      <w:numFmt w:val="decimal"/>
      <w:lvlText w:val="%1.%2.%3.%4."/>
      <w:lvlJc w:val="left"/>
      <w:pPr>
        <w:ind w:left="3146" w:hanging="648"/>
      </w:pPr>
    </w:lvl>
    <w:lvl w:ilvl="4">
      <w:start w:val="1"/>
      <w:numFmt w:val="decimal"/>
      <w:lvlText w:val="%1.%2.%3.%4.%5."/>
      <w:lvlJc w:val="left"/>
      <w:pPr>
        <w:ind w:left="3650" w:hanging="792"/>
      </w:pPr>
    </w:lvl>
    <w:lvl w:ilvl="5">
      <w:start w:val="1"/>
      <w:numFmt w:val="decimal"/>
      <w:lvlText w:val="%1.%2.%3.%4.%5.%6."/>
      <w:lvlJc w:val="left"/>
      <w:pPr>
        <w:ind w:left="4154" w:hanging="936"/>
      </w:pPr>
    </w:lvl>
    <w:lvl w:ilvl="6">
      <w:start w:val="1"/>
      <w:numFmt w:val="decimal"/>
      <w:lvlText w:val="%1.%2.%3.%4.%5.%6.%7."/>
      <w:lvlJc w:val="left"/>
      <w:pPr>
        <w:ind w:left="4658" w:hanging="1080"/>
      </w:pPr>
    </w:lvl>
    <w:lvl w:ilvl="7">
      <w:start w:val="1"/>
      <w:numFmt w:val="decimal"/>
      <w:lvlText w:val="%1.%2.%3.%4.%5.%6.%7.%8."/>
      <w:lvlJc w:val="left"/>
      <w:pPr>
        <w:ind w:left="5162" w:hanging="1224"/>
      </w:pPr>
    </w:lvl>
    <w:lvl w:ilvl="8">
      <w:start w:val="1"/>
      <w:numFmt w:val="decimal"/>
      <w:lvlText w:val="%1.%2.%3.%4.%5.%6.%7.%8.%9."/>
      <w:lvlJc w:val="left"/>
      <w:pPr>
        <w:ind w:left="5738" w:hanging="1440"/>
      </w:pPr>
    </w:lvl>
  </w:abstractNum>
  <w:abstractNum w:abstractNumId="8" w15:restartNumberingAfterBreak="0">
    <w:nsid w:val="116F062B"/>
    <w:multiLevelType w:val="hybridMultilevel"/>
    <w:tmpl w:val="8D206A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544D2F"/>
    <w:multiLevelType w:val="hybridMultilevel"/>
    <w:tmpl w:val="D456A0F4"/>
    <w:lvl w:ilvl="0" w:tplc="1CF0AA90">
      <w:numFmt w:val="bullet"/>
      <w:lvlText w:val="-"/>
      <w:lvlJc w:val="left"/>
      <w:pPr>
        <w:ind w:left="720" w:hanging="360"/>
      </w:pPr>
      <w:rPr>
        <w:rFonts w:ascii="Montserrat Light" w:eastAsiaTheme="minorHAnsi" w:hAnsi="Montserrat Light"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137D4C6C"/>
    <w:multiLevelType w:val="hybridMultilevel"/>
    <w:tmpl w:val="5C1E6AEC"/>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13F280C2"/>
    <w:multiLevelType w:val="hybridMultilevel"/>
    <w:tmpl w:val="FFFFFFFF"/>
    <w:lvl w:ilvl="0" w:tplc="FFFFFFFF">
      <w:start w:val="1"/>
      <w:numFmt w:val="bullet"/>
      <w:lvlText w:val=""/>
      <w:lvlJc w:val="left"/>
      <w:pPr>
        <w:ind w:left="720" w:hanging="360"/>
      </w:pPr>
      <w:rPr>
        <w:rFonts w:ascii="Symbol" w:hAnsi="Symbol" w:hint="default"/>
      </w:rPr>
    </w:lvl>
    <w:lvl w:ilvl="1" w:tplc="3238EE70">
      <w:start w:val="1"/>
      <w:numFmt w:val="lowerLetter"/>
      <w:lvlText w:val="%2."/>
      <w:lvlJc w:val="left"/>
      <w:pPr>
        <w:ind w:left="1440" w:hanging="360"/>
      </w:pPr>
    </w:lvl>
    <w:lvl w:ilvl="2" w:tplc="DFC2BD3E">
      <w:start w:val="1"/>
      <w:numFmt w:val="lowerRoman"/>
      <w:lvlText w:val="%3."/>
      <w:lvlJc w:val="right"/>
      <w:pPr>
        <w:ind w:left="2160" w:hanging="180"/>
      </w:pPr>
    </w:lvl>
    <w:lvl w:ilvl="3" w:tplc="6B1C77EC">
      <w:start w:val="1"/>
      <w:numFmt w:val="decimal"/>
      <w:lvlText w:val="%4."/>
      <w:lvlJc w:val="left"/>
      <w:pPr>
        <w:ind w:left="2880" w:hanging="360"/>
      </w:pPr>
    </w:lvl>
    <w:lvl w:ilvl="4" w:tplc="06821600">
      <w:start w:val="1"/>
      <w:numFmt w:val="lowerLetter"/>
      <w:lvlText w:val="%5."/>
      <w:lvlJc w:val="left"/>
      <w:pPr>
        <w:ind w:left="3600" w:hanging="360"/>
      </w:pPr>
    </w:lvl>
    <w:lvl w:ilvl="5" w:tplc="42B45AE8">
      <w:start w:val="1"/>
      <w:numFmt w:val="lowerRoman"/>
      <w:lvlText w:val="%6."/>
      <w:lvlJc w:val="right"/>
      <w:pPr>
        <w:ind w:left="4320" w:hanging="180"/>
      </w:pPr>
    </w:lvl>
    <w:lvl w:ilvl="6" w:tplc="E286CD82">
      <w:start w:val="1"/>
      <w:numFmt w:val="decimal"/>
      <w:lvlText w:val="%7."/>
      <w:lvlJc w:val="left"/>
      <w:pPr>
        <w:ind w:left="5040" w:hanging="360"/>
      </w:pPr>
    </w:lvl>
    <w:lvl w:ilvl="7" w:tplc="710C6EC4">
      <w:start w:val="1"/>
      <w:numFmt w:val="lowerLetter"/>
      <w:lvlText w:val="%8."/>
      <w:lvlJc w:val="left"/>
      <w:pPr>
        <w:ind w:left="5760" w:hanging="360"/>
      </w:pPr>
    </w:lvl>
    <w:lvl w:ilvl="8" w:tplc="EBE8B170">
      <w:start w:val="1"/>
      <w:numFmt w:val="lowerRoman"/>
      <w:lvlText w:val="%9."/>
      <w:lvlJc w:val="right"/>
      <w:pPr>
        <w:ind w:left="6480" w:hanging="180"/>
      </w:pPr>
    </w:lvl>
  </w:abstractNum>
  <w:abstractNum w:abstractNumId="12" w15:restartNumberingAfterBreak="0">
    <w:nsid w:val="183CC518"/>
    <w:multiLevelType w:val="multilevel"/>
    <w:tmpl w:val="A80453F0"/>
    <w:styleLink w:val="Listaactual30"/>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13" w15:restartNumberingAfterBreak="0">
    <w:nsid w:val="1B856C56"/>
    <w:multiLevelType w:val="hybridMultilevel"/>
    <w:tmpl w:val="F6C6A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DA457B"/>
    <w:multiLevelType w:val="hybridMultilevel"/>
    <w:tmpl w:val="9522E4E6"/>
    <w:lvl w:ilvl="0" w:tplc="FFFFFFF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1C1A5B"/>
    <w:multiLevelType w:val="multilevel"/>
    <w:tmpl w:val="CD885E20"/>
    <w:styleLink w:val="Listaactual12"/>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suff w:val="space"/>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16" w15:restartNumberingAfterBreak="0">
    <w:nsid w:val="20505C09"/>
    <w:multiLevelType w:val="hybridMultilevel"/>
    <w:tmpl w:val="4168A2CA"/>
    <w:lvl w:ilvl="0" w:tplc="9D5095E6">
      <w:start w:val="1"/>
      <w:numFmt w:val="bullet"/>
      <w:lvlText w:val=""/>
      <w:lvlJc w:val="left"/>
      <w:pPr>
        <w:ind w:left="1080" w:hanging="360"/>
      </w:pPr>
      <w:rPr>
        <w:rFonts w:ascii="Symbol" w:hAnsi="Symbol" w:hint="default"/>
        <w:color w:val="auto"/>
      </w:rPr>
    </w:lvl>
    <w:lvl w:ilvl="1" w:tplc="20000003">
      <w:start w:val="1"/>
      <w:numFmt w:val="bullet"/>
      <w:lvlText w:val="o"/>
      <w:lvlJc w:val="left"/>
      <w:pPr>
        <w:ind w:left="2520" w:hanging="360"/>
      </w:pPr>
      <w:rPr>
        <w:rFonts w:ascii="Courier New" w:hAnsi="Courier New" w:cs="Courier New" w:hint="default"/>
      </w:rPr>
    </w:lvl>
    <w:lvl w:ilvl="2" w:tplc="20000005">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17" w15:restartNumberingAfterBreak="0">
    <w:nsid w:val="20743882"/>
    <w:multiLevelType w:val="multilevel"/>
    <w:tmpl w:val="C9F660A0"/>
    <w:styleLink w:val="Listaactual23"/>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18" w15:restartNumberingAfterBreak="0">
    <w:nsid w:val="20D6263C"/>
    <w:multiLevelType w:val="hybridMultilevel"/>
    <w:tmpl w:val="FFFFFFFF"/>
    <w:lvl w:ilvl="0" w:tplc="593CD14C">
      <w:start w:val="1"/>
      <w:numFmt w:val="decimal"/>
      <w:lvlText w:val="%1."/>
      <w:lvlJc w:val="left"/>
      <w:pPr>
        <w:ind w:left="720" w:hanging="360"/>
      </w:pPr>
    </w:lvl>
    <w:lvl w:ilvl="1" w:tplc="107018E6">
      <w:start w:val="1"/>
      <w:numFmt w:val="lowerLetter"/>
      <w:lvlText w:val="%2."/>
      <w:lvlJc w:val="left"/>
      <w:pPr>
        <w:ind w:left="1440" w:hanging="360"/>
      </w:pPr>
    </w:lvl>
    <w:lvl w:ilvl="2" w:tplc="78C6E4C0">
      <w:start w:val="1"/>
      <w:numFmt w:val="lowerRoman"/>
      <w:lvlText w:val="%3."/>
      <w:lvlJc w:val="right"/>
      <w:pPr>
        <w:ind w:left="2160" w:hanging="180"/>
      </w:pPr>
    </w:lvl>
    <w:lvl w:ilvl="3" w:tplc="359E6F7E">
      <w:start w:val="1"/>
      <w:numFmt w:val="decimal"/>
      <w:lvlText w:val="%4."/>
      <w:lvlJc w:val="left"/>
      <w:pPr>
        <w:ind w:left="2880" w:hanging="360"/>
      </w:pPr>
    </w:lvl>
    <w:lvl w:ilvl="4" w:tplc="90245A10">
      <w:start w:val="1"/>
      <w:numFmt w:val="lowerLetter"/>
      <w:lvlText w:val="%5."/>
      <w:lvlJc w:val="left"/>
      <w:pPr>
        <w:ind w:left="3600" w:hanging="360"/>
      </w:pPr>
    </w:lvl>
    <w:lvl w:ilvl="5" w:tplc="AD7AD6E2">
      <w:start w:val="1"/>
      <w:numFmt w:val="lowerRoman"/>
      <w:lvlText w:val="%6."/>
      <w:lvlJc w:val="right"/>
      <w:pPr>
        <w:ind w:left="4320" w:hanging="180"/>
      </w:pPr>
    </w:lvl>
    <w:lvl w:ilvl="6" w:tplc="31C6F02E">
      <w:start w:val="1"/>
      <w:numFmt w:val="decimal"/>
      <w:lvlText w:val="%7."/>
      <w:lvlJc w:val="left"/>
      <w:pPr>
        <w:ind w:left="5040" w:hanging="360"/>
      </w:pPr>
    </w:lvl>
    <w:lvl w:ilvl="7" w:tplc="CB16997E">
      <w:start w:val="1"/>
      <w:numFmt w:val="lowerLetter"/>
      <w:lvlText w:val="%8."/>
      <w:lvlJc w:val="left"/>
      <w:pPr>
        <w:ind w:left="5760" w:hanging="360"/>
      </w:pPr>
    </w:lvl>
    <w:lvl w:ilvl="8" w:tplc="DD6AA56A">
      <w:start w:val="1"/>
      <w:numFmt w:val="lowerRoman"/>
      <w:lvlText w:val="%9."/>
      <w:lvlJc w:val="right"/>
      <w:pPr>
        <w:ind w:left="6480" w:hanging="180"/>
      </w:pPr>
    </w:lvl>
  </w:abstractNum>
  <w:abstractNum w:abstractNumId="19" w15:restartNumberingAfterBreak="0">
    <w:nsid w:val="226A6BAA"/>
    <w:multiLevelType w:val="hybridMultilevel"/>
    <w:tmpl w:val="73B690F6"/>
    <w:lvl w:ilvl="0" w:tplc="53206736">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0" w15:restartNumberingAfterBreak="0">
    <w:nsid w:val="2393476F"/>
    <w:multiLevelType w:val="hybridMultilevel"/>
    <w:tmpl w:val="A8EC0206"/>
    <w:lvl w:ilvl="0" w:tplc="FF980CDA">
      <w:start w:val="1"/>
      <w:numFmt w:val="bullet"/>
      <w:lvlText w:val=""/>
      <w:lvlJc w:val="left"/>
      <w:pPr>
        <w:ind w:left="720" w:hanging="360"/>
      </w:pPr>
      <w:rPr>
        <w:rFonts w:ascii="Symbol" w:hAnsi="Symbol" w:hint="default"/>
      </w:rPr>
    </w:lvl>
    <w:lvl w:ilvl="1" w:tplc="625CD6B4">
      <w:start w:val="1"/>
      <w:numFmt w:val="bullet"/>
      <w:lvlText w:val="o"/>
      <w:lvlJc w:val="left"/>
      <w:pPr>
        <w:ind w:left="1440" w:hanging="360"/>
      </w:pPr>
      <w:rPr>
        <w:rFonts w:ascii="Courier New" w:hAnsi="Courier New" w:hint="default"/>
      </w:rPr>
    </w:lvl>
    <w:lvl w:ilvl="2" w:tplc="2FD66C30">
      <w:start w:val="1"/>
      <w:numFmt w:val="bullet"/>
      <w:lvlText w:val=""/>
      <w:lvlJc w:val="left"/>
      <w:pPr>
        <w:ind w:left="2160" w:hanging="360"/>
      </w:pPr>
      <w:rPr>
        <w:rFonts w:ascii="Wingdings" w:hAnsi="Wingdings" w:hint="default"/>
      </w:rPr>
    </w:lvl>
    <w:lvl w:ilvl="3" w:tplc="CF52F956">
      <w:start w:val="1"/>
      <w:numFmt w:val="bullet"/>
      <w:lvlText w:val=""/>
      <w:lvlJc w:val="left"/>
      <w:pPr>
        <w:ind w:left="2880" w:hanging="360"/>
      </w:pPr>
      <w:rPr>
        <w:rFonts w:ascii="Symbol" w:hAnsi="Symbol" w:hint="default"/>
      </w:rPr>
    </w:lvl>
    <w:lvl w:ilvl="4" w:tplc="E88248B6">
      <w:start w:val="1"/>
      <w:numFmt w:val="bullet"/>
      <w:lvlText w:val="o"/>
      <w:lvlJc w:val="left"/>
      <w:pPr>
        <w:ind w:left="3600" w:hanging="360"/>
      </w:pPr>
      <w:rPr>
        <w:rFonts w:ascii="Courier New" w:hAnsi="Courier New" w:hint="default"/>
      </w:rPr>
    </w:lvl>
    <w:lvl w:ilvl="5" w:tplc="C9D0D448">
      <w:start w:val="1"/>
      <w:numFmt w:val="bullet"/>
      <w:lvlText w:val=""/>
      <w:lvlJc w:val="left"/>
      <w:pPr>
        <w:ind w:left="4320" w:hanging="360"/>
      </w:pPr>
      <w:rPr>
        <w:rFonts w:ascii="Wingdings" w:hAnsi="Wingdings" w:hint="default"/>
      </w:rPr>
    </w:lvl>
    <w:lvl w:ilvl="6" w:tplc="8368AAC8">
      <w:start w:val="1"/>
      <w:numFmt w:val="bullet"/>
      <w:lvlText w:val=""/>
      <w:lvlJc w:val="left"/>
      <w:pPr>
        <w:ind w:left="5040" w:hanging="360"/>
      </w:pPr>
      <w:rPr>
        <w:rFonts w:ascii="Symbol" w:hAnsi="Symbol" w:hint="default"/>
      </w:rPr>
    </w:lvl>
    <w:lvl w:ilvl="7" w:tplc="4AA4DC14">
      <w:start w:val="1"/>
      <w:numFmt w:val="bullet"/>
      <w:lvlText w:val="o"/>
      <w:lvlJc w:val="left"/>
      <w:pPr>
        <w:ind w:left="5760" w:hanging="360"/>
      </w:pPr>
      <w:rPr>
        <w:rFonts w:ascii="Courier New" w:hAnsi="Courier New" w:hint="default"/>
      </w:rPr>
    </w:lvl>
    <w:lvl w:ilvl="8" w:tplc="9072D110">
      <w:start w:val="1"/>
      <w:numFmt w:val="bullet"/>
      <w:lvlText w:val=""/>
      <w:lvlJc w:val="left"/>
      <w:pPr>
        <w:ind w:left="6480" w:hanging="360"/>
      </w:pPr>
      <w:rPr>
        <w:rFonts w:ascii="Wingdings" w:hAnsi="Wingdings" w:hint="default"/>
      </w:rPr>
    </w:lvl>
  </w:abstractNum>
  <w:abstractNum w:abstractNumId="21" w15:restartNumberingAfterBreak="0">
    <w:nsid w:val="23AE142A"/>
    <w:multiLevelType w:val="hybridMultilevel"/>
    <w:tmpl w:val="8A4C0B52"/>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4E809A1"/>
    <w:multiLevelType w:val="hybridMultilevel"/>
    <w:tmpl w:val="201C1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50B8664"/>
    <w:multiLevelType w:val="hybridMultilevel"/>
    <w:tmpl w:val="D6FC0236"/>
    <w:lvl w:ilvl="0" w:tplc="279AA4C0">
      <w:start w:val="1"/>
      <w:numFmt w:val="decimal"/>
      <w:lvlText w:val="%1."/>
      <w:lvlJc w:val="left"/>
      <w:pPr>
        <w:ind w:left="720" w:hanging="360"/>
      </w:pPr>
    </w:lvl>
    <w:lvl w:ilvl="1" w:tplc="EFF41BA8">
      <w:start w:val="1"/>
      <w:numFmt w:val="lowerLetter"/>
      <w:lvlText w:val="%2."/>
      <w:lvlJc w:val="left"/>
      <w:pPr>
        <w:ind w:left="1440" w:hanging="360"/>
      </w:pPr>
    </w:lvl>
    <w:lvl w:ilvl="2" w:tplc="6E52C708">
      <w:start w:val="1"/>
      <w:numFmt w:val="lowerRoman"/>
      <w:lvlText w:val="%3."/>
      <w:lvlJc w:val="right"/>
      <w:pPr>
        <w:ind w:left="2160" w:hanging="180"/>
      </w:pPr>
    </w:lvl>
    <w:lvl w:ilvl="3" w:tplc="11926656">
      <w:start w:val="1"/>
      <w:numFmt w:val="decimal"/>
      <w:lvlText w:val="%4."/>
      <w:lvlJc w:val="left"/>
      <w:pPr>
        <w:ind w:left="2880" w:hanging="360"/>
      </w:pPr>
    </w:lvl>
    <w:lvl w:ilvl="4" w:tplc="535A186C">
      <w:start w:val="1"/>
      <w:numFmt w:val="lowerLetter"/>
      <w:lvlText w:val="%5."/>
      <w:lvlJc w:val="left"/>
      <w:pPr>
        <w:ind w:left="3600" w:hanging="360"/>
      </w:pPr>
    </w:lvl>
    <w:lvl w:ilvl="5" w:tplc="50ECCA1A">
      <w:start w:val="1"/>
      <w:numFmt w:val="lowerRoman"/>
      <w:lvlText w:val="%6."/>
      <w:lvlJc w:val="right"/>
      <w:pPr>
        <w:ind w:left="4320" w:hanging="180"/>
      </w:pPr>
    </w:lvl>
    <w:lvl w:ilvl="6" w:tplc="042E916E">
      <w:start w:val="1"/>
      <w:numFmt w:val="decimal"/>
      <w:lvlText w:val="%7."/>
      <w:lvlJc w:val="left"/>
      <w:pPr>
        <w:ind w:left="5040" w:hanging="360"/>
      </w:pPr>
    </w:lvl>
    <w:lvl w:ilvl="7" w:tplc="A9FC9F64">
      <w:start w:val="1"/>
      <w:numFmt w:val="lowerLetter"/>
      <w:lvlText w:val="%8."/>
      <w:lvlJc w:val="left"/>
      <w:pPr>
        <w:ind w:left="5760" w:hanging="360"/>
      </w:pPr>
    </w:lvl>
    <w:lvl w:ilvl="8" w:tplc="519407DA">
      <w:start w:val="1"/>
      <w:numFmt w:val="lowerRoman"/>
      <w:lvlText w:val="%9."/>
      <w:lvlJc w:val="right"/>
      <w:pPr>
        <w:ind w:left="6480" w:hanging="180"/>
      </w:pPr>
    </w:lvl>
  </w:abstractNum>
  <w:abstractNum w:abstractNumId="24" w15:restartNumberingAfterBreak="0">
    <w:nsid w:val="263865B8"/>
    <w:multiLevelType w:val="hybridMultilevel"/>
    <w:tmpl w:val="F1A6F3C4"/>
    <w:styleLink w:val="Listaactual9"/>
    <w:lvl w:ilvl="0" w:tplc="4086A798">
      <w:start w:val="1"/>
      <w:numFmt w:val="bullet"/>
      <w:lvlText w:val="•"/>
      <w:lvlJc w:val="left"/>
      <w:pPr>
        <w:ind w:left="717" w:hanging="360"/>
      </w:pPr>
      <w:rPr>
        <w:rFonts w:ascii="Montserrat" w:hAnsi="Montserrat"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5" w15:restartNumberingAfterBreak="0">
    <w:nsid w:val="27046DA4"/>
    <w:multiLevelType w:val="hybridMultilevel"/>
    <w:tmpl w:val="49DAB9DA"/>
    <w:lvl w:ilvl="0" w:tplc="2000000F">
      <w:start w:val="1"/>
      <w:numFmt w:val="decimal"/>
      <w:lvlText w:val="%1."/>
      <w:lvlJc w:val="left"/>
      <w:pPr>
        <w:ind w:left="360" w:hanging="360"/>
      </w:pPr>
    </w:lvl>
    <w:lvl w:ilvl="1" w:tplc="53206736">
      <w:start w:val="1"/>
      <w:numFmt w:val="bullet"/>
      <w:lvlText w:val=""/>
      <w:lvlJc w:val="left"/>
      <w:pPr>
        <w:ind w:left="1080" w:hanging="360"/>
      </w:pPr>
      <w:rPr>
        <w:rFonts w:ascii="Symbol" w:hAnsi="Symbol" w:hint="default"/>
      </w:r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6" w15:restartNumberingAfterBreak="0">
    <w:nsid w:val="27517F5F"/>
    <w:multiLevelType w:val="multilevel"/>
    <w:tmpl w:val="099608CC"/>
    <w:styleLink w:val="Listaactual8"/>
    <w:lvl w:ilvl="0">
      <w:start w:val="1"/>
      <w:numFmt w:val="decimal"/>
      <w:suff w:val="space"/>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27" w15:restartNumberingAfterBreak="0">
    <w:nsid w:val="2B1A20AA"/>
    <w:multiLevelType w:val="hybridMultilevel"/>
    <w:tmpl w:val="FFFFFFFF"/>
    <w:lvl w:ilvl="0" w:tplc="8C3AF842">
      <w:start w:val="1"/>
      <w:numFmt w:val="bullet"/>
      <w:lvlText w:val=""/>
      <w:lvlJc w:val="left"/>
      <w:pPr>
        <w:ind w:left="720" w:hanging="360"/>
      </w:pPr>
      <w:rPr>
        <w:rFonts w:ascii="Symbol" w:hAnsi="Symbol" w:hint="default"/>
      </w:rPr>
    </w:lvl>
    <w:lvl w:ilvl="1" w:tplc="BE5E9110">
      <w:start w:val="1"/>
      <w:numFmt w:val="bullet"/>
      <w:lvlText w:val="o"/>
      <w:lvlJc w:val="left"/>
      <w:pPr>
        <w:ind w:left="1440" w:hanging="360"/>
      </w:pPr>
      <w:rPr>
        <w:rFonts w:ascii="Courier New" w:hAnsi="Courier New" w:hint="default"/>
      </w:rPr>
    </w:lvl>
    <w:lvl w:ilvl="2" w:tplc="FFFFFFFF">
      <w:start w:val="1"/>
      <w:numFmt w:val="lowerLetter"/>
      <w:lvlText w:val="%3."/>
      <w:lvlJc w:val="left"/>
      <w:pPr>
        <w:ind w:left="2160" w:hanging="360"/>
      </w:pPr>
    </w:lvl>
    <w:lvl w:ilvl="3" w:tplc="D83ACC50">
      <w:start w:val="1"/>
      <w:numFmt w:val="bullet"/>
      <w:lvlText w:val=""/>
      <w:lvlJc w:val="left"/>
      <w:pPr>
        <w:ind w:left="2880" w:hanging="360"/>
      </w:pPr>
      <w:rPr>
        <w:rFonts w:ascii="Symbol" w:hAnsi="Symbol" w:hint="default"/>
      </w:rPr>
    </w:lvl>
    <w:lvl w:ilvl="4" w:tplc="98B864F8">
      <w:start w:val="1"/>
      <w:numFmt w:val="bullet"/>
      <w:lvlText w:val="o"/>
      <w:lvlJc w:val="left"/>
      <w:pPr>
        <w:ind w:left="3600" w:hanging="360"/>
      </w:pPr>
      <w:rPr>
        <w:rFonts w:ascii="Courier New" w:hAnsi="Courier New" w:hint="default"/>
      </w:rPr>
    </w:lvl>
    <w:lvl w:ilvl="5" w:tplc="09E02A94">
      <w:start w:val="1"/>
      <w:numFmt w:val="bullet"/>
      <w:lvlText w:val=""/>
      <w:lvlJc w:val="left"/>
      <w:pPr>
        <w:ind w:left="4320" w:hanging="360"/>
      </w:pPr>
      <w:rPr>
        <w:rFonts w:ascii="Wingdings" w:hAnsi="Wingdings" w:hint="default"/>
      </w:rPr>
    </w:lvl>
    <w:lvl w:ilvl="6" w:tplc="DB2E1F14">
      <w:start w:val="1"/>
      <w:numFmt w:val="bullet"/>
      <w:lvlText w:val=""/>
      <w:lvlJc w:val="left"/>
      <w:pPr>
        <w:ind w:left="5040" w:hanging="360"/>
      </w:pPr>
      <w:rPr>
        <w:rFonts w:ascii="Symbol" w:hAnsi="Symbol" w:hint="default"/>
      </w:rPr>
    </w:lvl>
    <w:lvl w:ilvl="7" w:tplc="8E108348">
      <w:start w:val="1"/>
      <w:numFmt w:val="bullet"/>
      <w:lvlText w:val="o"/>
      <w:lvlJc w:val="left"/>
      <w:pPr>
        <w:ind w:left="5760" w:hanging="360"/>
      </w:pPr>
      <w:rPr>
        <w:rFonts w:ascii="Courier New" w:hAnsi="Courier New" w:hint="default"/>
      </w:rPr>
    </w:lvl>
    <w:lvl w:ilvl="8" w:tplc="CC74F19A">
      <w:start w:val="1"/>
      <w:numFmt w:val="bullet"/>
      <w:lvlText w:val=""/>
      <w:lvlJc w:val="left"/>
      <w:pPr>
        <w:ind w:left="6480" w:hanging="360"/>
      </w:pPr>
      <w:rPr>
        <w:rFonts w:ascii="Wingdings" w:hAnsi="Wingdings" w:hint="default"/>
      </w:rPr>
    </w:lvl>
  </w:abstractNum>
  <w:abstractNum w:abstractNumId="28" w15:restartNumberingAfterBreak="0">
    <w:nsid w:val="2B6B58C7"/>
    <w:multiLevelType w:val="hybridMultilevel"/>
    <w:tmpl w:val="30185C92"/>
    <w:lvl w:ilvl="0" w:tplc="FFFFFFFF">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29" w15:restartNumberingAfterBreak="0">
    <w:nsid w:val="2D484FF6"/>
    <w:multiLevelType w:val="hybridMultilevel"/>
    <w:tmpl w:val="D332B4C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2F575849"/>
    <w:multiLevelType w:val="multilevel"/>
    <w:tmpl w:val="63149676"/>
    <w:styleLink w:val="Listaactual2"/>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31" w15:restartNumberingAfterBreak="0">
    <w:nsid w:val="3139051C"/>
    <w:multiLevelType w:val="hybridMultilevel"/>
    <w:tmpl w:val="55702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16D6F08"/>
    <w:multiLevelType w:val="multilevel"/>
    <w:tmpl w:val="442247E2"/>
    <w:styleLink w:val="Listaactual19"/>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851" w:hanging="284"/>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33" w15:restartNumberingAfterBreak="0">
    <w:nsid w:val="338C4F3A"/>
    <w:multiLevelType w:val="hybridMultilevel"/>
    <w:tmpl w:val="EC6C7DF2"/>
    <w:lvl w:ilvl="0" w:tplc="09A4388C">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3C551CE"/>
    <w:multiLevelType w:val="hybridMultilevel"/>
    <w:tmpl w:val="89540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42B12A3"/>
    <w:multiLevelType w:val="hybridMultilevel"/>
    <w:tmpl w:val="05AE3908"/>
    <w:lvl w:ilvl="0" w:tplc="4B74355E">
      <w:start w:val="1"/>
      <w:numFmt w:val="bullet"/>
      <w:lvlText w:val=""/>
      <w:lvlJc w:val="left"/>
      <w:pPr>
        <w:ind w:left="720" w:hanging="360"/>
      </w:pPr>
      <w:rPr>
        <w:rFonts w:ascii="Symbol" w:hAnsi="Symbol" w:hint="default"/>
      </w:rPr>
    </w:lvl>
    <w:lvl w:ilvl="1" w:tplc="A7C234C8">
      <w:start w:val="1"/>
      <w:numFmt w:val="bullet"/>
      <w:lvlText w:val="o"/>
      <w:lvlJc w:val="left"/>
      <w:pPr>
        <w:ind w:left="1440" w:hanging="360"/>
      </w:pPr>
      <w:rPr>
        <w:rFonts w:ascii="Courier New" w:hAnsi="Courier New" w:hint="default"/>
      </w:rPr>
    </w:lvl>
    <w:lvl w:ilvl="2" w:tplc="4052FDB6">
      <w:start w:val="1"/>
      <w:numFmt w:val="bullet"/>
      <w:lvlText w:val=""/>
      <w:lvlJc w:val="left"/>
      <w:pPr>
        <w:ind w:left="2160" w:hanging="360"/>
      </w:pPr>
      <w:rPr>
        <w:rFonts w:ascii="Wingdings" w:hAnsi="Wingdings" w:hint="default"/>
      </w:rPr>
    </w:lvl>
    <w:lvl w:ilvl="3" w:tplc="E8F8F2D8">
      <w:start w:val="1"/>
      <w:numFmt w:val="bullet"/>
      <w:lvlText w:val=""/>
      <w:lvlJc w:val="left"/>
      <w:pPr>
        <w:ind w:left="2880" w:hanging="360"/>
      </w:pPr>
      <w:rPr>
        <w:rFonts w:ascii="Symbol" w:hAnsi="Symbol" w:hint="default"/>
      </w:rPr>
    </w:lvl>
    <w:lvl w:ilvl="4" w:tplc="CB30AD1E">
      <w:start w:val="1"/>
      <w:numFmt w:val="bullet"/>
      <w:lvlText w:val="o"/>
      <w:lvlJc w:val="left"/>
      <w:pPr>
        <w:ind w:left="3600" w:hanging="360"/>
      </w:pPr>
      <w:rPr>
        <w:rFonts w:ascii="Courier New" w:hAnsi="Courier New" w:hint="default"/>
      </w:rPr>
    </w:lvl>
    <w:lvl w:ilvl="5" w:tplc="DAAEF950">
      <w:start w:val="1"/>
      <w:numFmt w:val="bullet"/>
      <w:lvlText w:val=""/>
      <w:lvlJc w:val="left"/>
      <w:pPr>
        <w:ind w:left="4320" w:hanging="360"/>
      </w:pPr>
      <w:rPr>
        <w:rFonts w:ascii="Wingdings" w:hAnsi="Wingdings" w:hint="default"/>
      </w:rPr>
    </w:lvl>
    <w:lvl w:ilvl="6" w:tplc="1BF4C80E">
      <w:start w:val="1"/>
      <w:numFmt w:val="bullet"/>
      <w:lvlText w:val=""/>
      <w:lvlJc w:val="left"/>
      <w:pPr>
        <w:ind w:left="5040" w:hanging="360"/>
      </w:pPr>
      <w:rPr>
        <w:rFonts w:ascii="Symbol" w:hAnsi="Symbol" w:hint="default"/>
      </w:rPr>
    </w:lvl>
    <w:lvl w:ilvl="7" w:tplc="6A9EBA5E">
      <w:start w:val="1"/>
      <w:numFmt w:val="bullet"/>
      <w:lvlText w:val="o"/>
      <w:lvlJc w:val="left"/>
      <w:pPr>
        <w:ind w:left="5760" w:hanging="360"/>
      </w:pPr>
      <w:rPr>
        <w:rFonts w:ascii="Courier New" w:hAnsi="Courier New" w:hint="default"/>
      </w:rPr>
    </w:lvl>
    <w:lvl w:ilvl="8" w:tplc="3DFA33B0">
      <w:start w:val="1"/>
      <w:numFmt w:val="bullet"/>
      <w:lvlText w:val=""/>
      <w:lvlJc w:val="left"/>
      <w:pPr>
        <w:ind w:left="6480" w:hanging="360"/>
      </w:pPr>
      <w:rPr>
        <w:rFonts w:ascii="Wingdings" w:hAnsi="Wingdings" w:hint="default"/>
      </w:rPr>
    </w:lvl>
  </w:abstractNum>
  <w:abstractNum w:abstractNumId="36" w15:restartNumberingAfterBreak="0">
    <w:nsid w:val="35897DED"/>
    <w:multiLevelType w:val="multilevel"/>
    <w:tmpl w:val="442247E2"/>
    <w:styleLink w:val="Listaactual1"/>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851" w:hanging="284"/>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37" w15:restartNumberingAfterBreak="0">
    <w:nsid w:val="359A1434"/>
    <w:multiLevelType w:val="hybridMultilevel"/>
    <w:tmpl w:val="6884015C"/>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38" w15:restartNumberingAfterBreak="0">
    <w:nsid w:val="36C03128"/>
    <w:multiLevelType w:val="multilevel"/>
    <w:tmpl w:val="F83A59C2"/>
    <w:styleLink w:val="Listaactual15"/>
    <w:lvl w:ilvl="0">
      <w:start w:val="1"/>
      <w:numFmt w:val="decimal"/>
      <w:lvlText w:val="%1."/>
      <w:lvlJc w:val="right"/>
      <w:pPr>
        <w:ind w:left="0" w:firstLine="0"/>
      </w:pPr>
      <w:rPr>
        <w:rFonts w:ascii="Montserrat Light" w:hAnsi="Montserrat Light" w:hint="default"/>
        <w:color w:val="003A66"/>
        <w:sz w:val="48"/>
      </w:rPr>
    </w:lvl>
    <w:lvl w:ilvl="1">
      <w:start w:val="1"/>
      <w:numFmt w:val="decimal"/>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39" w15:restartNumberingAfterBreak="0">
    <w:nsid w:val="38BC4A6F"/>
    <w:multiLevelType w:val="hybridMultilevel"/>
    <w:tmpl w:val="BA9A3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A656237"/>
    <w:multiLevelType w:val="hybridMultilevel"/>
    <w:tmpl w:val="0CBE13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AB15DBF"/>
    <w:multiLevelType w:val="multilevel"/>
    <w:tmpl w:val="A80453F0"/>
    <w:styleLink w:val="Listaactual4"/>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42" w15:restartNumberingAfterBreak="0">
    <w:nsid w:val="3BEC0265"/>
    <w:multiLevelType w:val="multilevel"/>
    <w:tmpl w:val="A80453F0"/>
    <w:styleLink w:val="Listaactual13"/>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43" w15:restartNumberingAfterBreak="0">
    <w:nsid w:val="3E0B3D1F"/>
    <w:multiLevelType w:val="hybridMultilevel"/>
    <w:tmpl w:val="E808301A"/>
    <w:lvl w:ilvl="0" w:tplc="C0E0FE24">
      <w:start w:val="1"/>
      <w:numFmt w:val="bullet"/>
      <w:lvlText w:val=""/>
      <w:lvlJc w:val="left"/>
      <w:pPr>
        <w:ind w:left="720" w:hanging="360"/>
      </w:pPr>
      <w:rPr>
        <w:rFonts w:ascii="Symbol" w:hAnsi="Symbol" w:hint="default"/>
      </w:rPr>
    </w:lvl>
    <w:lvl w:ilvl="1" w:tplc="6B389F02">
      <w:start w:val="1"/>
      <w:numFmt w:val="bullet"/>
      <w:lvlText w:val="o"/>
      <w:lvlJc w:val="left"/>
      <w:pPr>
        <w:ind w:left="1440" w:hanging="360"/>
      </w:pPr>
      <w:rPr>
        <w:rFonts w:ascii="Courier New" w:hAnsi="Courier New" w:hint="default"/>
      </w:rPr>
    </w:lvl>
    <w:lvl w:ilvl="2" w:tplc="B1C0B062">
      <w:start w:val="1"/>
      <w:numFmt w:val="bullet"/>
      <w:lvlText w:val=""/>
      <w:lvlJc w:val="left"/>
      <w:pPr>
        <w:ind w:left="2160" w:hanging="360"/>
      </w:pPr>
      <w:rPr>
        <w:rFonts w:ascii="Wingdings" w:hAnsi="Wingdings" w:hint="default"/>
      </w:rPr>
    </w:lvl>
    <w:lvl w:ilvl="3" w:tplc="0FF8192C">
      <w:start w:val="1"/>
      <w:numFmt w:val="bullet"/>
      <w:lvlText w:val=""/>
      <w:lvlJc w:val="left"/>
      <w:pPr>
        <w:ind w:left="2880" w:hanging="360"/>
      </w:pPr>
      <w:rPr>
        <w:rFonts w:ascii="Symbol" w:hAnsi="Symbol" w:hint="default"/>
      </w:rPr>
    </w:lvl>
    <w:lvl w:ilvl="4" w:tplc="18109B56">
      <w:start w:val="1"/>
      <w:numFmt w:val="bullet"/>
      <w:lvlText w:val="o"/>
      <w:lvlJc w:val="left"/>
      <w:pPr>
        <w:ind w:left="3600" w:hanging="360"/>
      </w:pPr>
      <w:rPr>
        <w:rFonts w:ascii="Courier New" w:hAnsi="Courier New" w:hint="default"/>
      </w:rPr>
    </w:lvl>
    <w:lvl w:ilvl="5" w:tplc="ADEA6CB8">
      <w:start w:val="1"/>
      <w:numFmt w:val="bullet"/>
      <w:lvlText w:val=""/>
      <w:lvlJc w:val="left"/>
      <w:pPr>
        <w:ind w:left="4320" w:hanging="360"/>
      </w:pPr>
      <w:rPr>
        <w:rFonts w:ascii="Wingdings" w:hAnsi="Wingdings" w:hint="default"/>
      </w:rPr>
    </w:lvl>
    <w:lvl w:ilvl="6" w:tplc="2D50A69A">
      <w:start w:val="1"/>
      <w:numFmt w:val="bullet"/>
      <w:lvlText w:val=""/>
      <w:lvlJc w:val="left"/>
      <w:pPr>
        <w:ind w:left="5040" w:hanging="360"/>
      </w:pPr>
      <w:rPr>
        <w:rFonts w:ascii="Symbol" w:hAnsi="Symbol" w:hint="default"/>
      </w:rPr>
    </w:lvl>
    <w:lvl w:ilvl="7" w:tplc="F2344FFE">
      <w:start w:val="1"/>
      <w:numFmt w:val="bullet"/>
      <w:lvlText w:val="o"/>
      <w:lvlJc w:val="left"/>
      <w:pPr>
        <w:ind w:left="5760" w:hanging="360"/>
      </w:pPr>
      <w:rPr>
        <w:rFonts w:ascii="Courier New" w:hAnsi="Courier New" w:hint="default"/>
      </w:rPr>
    </w:lvl>
    <w:lvl w:ilvl="8" w:tplc="1E3069BC">
      <w:start w:val="1"/>
      <w:numFmt w:val="bullet"/>
      <w:lvlText w:val=""/>
      <w:lvlJc w:val="left"/>
      <w:pPr>
        <w:ind w:left="6480" w:hanging="360"/>
      </w:pPr>
      <w:rPr>
        <w:rFonts w:ascii="Wingdings" w:hAnsi="Wingdings" w:hint="default"/>
      </w:rPr>
    </w:lvl>
  </w:abstractNum>
  <w:abstractNum w:abstractNumId="44" w15:restartNumberingAfterBreak="0">
    <w:nsid w:val="3E837A1D"/>
    <w:multiLevelType w:val="hybridMultilevel"/>
    <w:tmpl w:val="BC42B004"/>
    <w:lvl w:ilvl="0" w:tplc="39CC942A">
      <w:start w:val="4"/>
      <w:numFmt w:val="bullet"/>
      <w:lvlText w:val="-"/>
      <w:lvlJc w:val="left"/>
      <w:pPr>
        <w:ind w:left="417" w:hanging="360"/>
      </w:pPr>
      <w:rPr>
        <w:rFonts w:ascii="Montserrat Light" w:eastAsia="Times New Roman" w:hAnsi="Montserrat Light" w:cs="Times New Roman" w:hint="default"/>
        <w:b/>
        <w:sz w:val="18"/>
      </w:rPr>
    </w:lvl>
    <w:lvl w:ilvl="1" w:tplc="20000003">
      <w:start w:val="1"/>
      <w:numFmt w:val="bullet"/>
      <w:lvlText w:val="o"/>
      <w:lvlJc w:val="left"/>
      <w:pPr>
        <w:ind w:left="1137" w:hanging="360"/>
      </w:pPr>
      <w:rPr>
        <w:rFonts w:ascii="Courier New" w:hAnsi="Courier New" w:cs="Courier New" w:hint="default"/>
      </w:rPr>
    </w:lvl>
    <w:lvl w:ilvl="2" w:tplc="20000005" w:tentative="1">
      <w:start w:val="1"/>
      <w:numFmt w:val="bullet"/>
      <w:lvlText w:val=""/>
      <w:lvlJc w:val="left"/>
      <w:pPr>
        <w:ind w:left="1857" w:hanging="360"/>
      </w:pPr>
      <w:rPr>
        <w:rFonts w:ascii="Wingdings" w:hAnsi="Wingdings" w:hint="default"/>
      </w:rPr>
    </w:lvl>
    <w:lvl w:ilvl="3" w:tplc="20000001" w:tentative="1">
      <w:start w:val="1"/>
      <w:numFmt w:val="bullet"/>
      <w:lvlText w:val=""/>
      <w:lvlJc w:val="left"/>
      <w:pPr>
        <w:ind w:left="2577" w:hanging="360"/>
      </w:pPr>
      <w:rPr>
        <w:rFonts w:ascii="Symbol" w:hAnsi="Symbol" w:hint="default"/>
      </w:rPr>
    </w:lvl>
    <w:lvl w:ilvl="4" w:tplc="20000003" w:tentative="1">
      <w:start w:val="1"/>
      <w:numFmt w:val="bullet"/>
      <w:lvlText w:val="o"/>
      <w:lvlJc w:val="left"/>
      <w:pPr>
        <w:ind w:left="3297" w:hanging="360"/>
      </w:pPr>
      <w:rPr>
        <w:rFonts w:ascii="Courier New" w:hAnsi="Courier New" w:cs="Courier New" w:hint="default"/>
      </w:rPr>
    </w:lvl>
    <w:lvl w:ilvl="5" w:tplc="20000005" w:tentative="1">
      <w:start w:val="1"/>
      <w:numFmt w:val="bullet"/>
      <w:lvlText w:val=""/>
      <w:lvlJc w:val="left"/>
      <w:pPr>
        <w:ind w:left="4017" w:hanging="360"/>
      </w:pPr>
      <w:rPr>
        <w:rFonts w:ascii="Wingdings" w:hAnsi="Wingdings" w:hint="default"/>
      </w:rPr>
    </w:lvl>
    <w:lvl w:ilvl="6" w:tplc="20000001" w:tentative="1">
      <w:start w:val="1"/>
      <w:numFmt w:val="bullet"/>
      <w:lvlText w:val=""/>
      <w:lvlJc w:val="left"/>
      <w:pPr>
        <w:ind w:left="4737" w:hanging="360"/>
      </w:pPr>
      <w:rPr>
        <w:rFonts w:ascii="Symbol" w:hAnsi="Symbol" w:hint="default"/>
      </w:rPr>
    </w:lvl>
    <w:lvl w:ilvl="7" w:tplc="20000003" w:tentative="1">
      <w:start w:val="1"/>
      <w:numFmt w:val="bullet"/>
      <w:lvlText w:val="o"/>
      <w:lvlJc w:val="left"/>
      <w:pPr>
        <w:ind w:left="5457" w:hanging="360"/>
      </w:pPr>
      <w:rPr>
        <w:rFonts w:ascii="Courier New" w:hAnsi="Courier New" w:cs="Courier New" w:hint="default"/>
      </w:rPr>
    </w:lvl>
    <w:lvl w:ilvl="8" w:tplc="20000005" w:tentative="1">
      <w:start w:val="1"/>
      <w:numFmt w:val="bullet"/>
      <w:lvlText w:val=""/>
      <w:lvlJc w:val="left"/>
      <w:pPr>
        <w:ind w:left="6177" w:hanging="360"/>
      </w:pPr>
      <w:rPr>
        <w:rFonts w:ascii="Wingdings" w:hAnsi="Wingdings" w:hint="default"/>
      </w:rPr>
    </w:lvl>
  </w:abstractNum>
  <w:abstractNum w:abstractNumId="45" w15:restartNumberingAfterBreak="0">
    <w:nsid w:val="403747D2"/>
    <w:multiLevelType w:val="hybridMultilevel"/>
    <w:tmpl w:val="A8CC04E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6" w15:restartNumberingAfterBreak="0">
    <w:nsid w:val="40746DD5"/>
    <w:multiLevelType w:val="hybridMultilevel"/>
    <w:tmpl w:val="A9747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2C70239"/>
    <w:multiLevelType w:val="hybridMultilevel"/>
    <w:tmpl w:val="E37234C6"/>
    <w:lvl w:ilvl="0" w:tplc="FFFFFFFF">
      <w:start w:val="1"/>
      <w:numFmt w:val="bullet"/>
      <w:lvlText w:val=""/>
      <w:lvlJc w:val="left"/>
      <w:pPr>
        <w:ind w:left="540" w:hanging="360"/>
      </w:pPr>
      <w:rPr>
        <w:rFonts w:ascii="Symbol" w:hAnsi="Symbol" w:hint="default"/>
        <w:color w:val="auto"/>
      </w:rPr>
    </w:lvl>
    <w:lvl w:ilvl="1" w:tplc="9D5095E6">
      <w:start w:val="1"/>
      <w:numFmt w:val="bullet"/>
      <w:lvlText w:val=""/>
      <w:lvlJc w:val="left"/>
      <w:pPr>
        <w:ind w:left="1890" w:hanging="360"/>
      </w:pPr>
      <w:rPr>
        <w:rFonts w:ascii="Symbol" w:hAnsi="Symbol" w:hint="default"/>
        <w:color w:val="auto"/>
      </w:rPr>
    </w:lvl>
    <w:lvl w:ilvl="2" w:tplc="FFFFFFFF">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8" w15:restartNumberingAfterBreak="0">
    <w:nsid w:val="436C4D4E"/>
    <w:multiLevelType w:val="hybridMultilevel"/>
    <w:tmpl w:val="9DE0199E"/>
    <w:lvl w:ilvl="0" w:tplc="FFFFFFFF">
      <w:start w:val="1"/>
      <w:numFmt w:val="decimal"/>
      <w:lvlText w:val="%1."/>
      <w:lvlJc w:val="left"/>
      <w:pPr>
        <w:ind w:left="360" w:hanging="360"/>
      </w:pPr>
    </w:lvl>
    <w:lvl w:ilvl="1" w:tplc="20000019">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49" w15:restartNumberingAfterBreak="0">
    <w:nsid w:val="439314F1"/>
    <w:multiLevelType w:val="multilevel"/>
    <w:tmpl w:val="099608CC"/>
    <w:styleLink w:val="Listaactual17"/>
    <w:lvl w:ilvl="0">
      <w:start w:val="1"/>
      <w:numFmt w:val="decimal"/>
      <w:suff w:val="space"/>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50" w15:restartNumberingAfterBreak="0">
    <w:nsid w:val="48F656D6"/>
    <w:multiLevelType w:val="hybridMultilevel"/>
    <w:tmpl w:val="346C8A8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1" w15:restartNumberingAfterBreak="0">
    <w:nsid w:val="4B84DB68"/>
    <w:multiLevelType w:val="hybridMultilevel"/>
    <w:tmpl w:val="D30AB524"/>
    <w:lvl w:ilvl="0" w:tplc="CCC07540">
      <w:start w:val="1"/>
      <w:numFmt w:val="bullet"/>
      <w:lvlText w:val=""/>
      <w:lvlJc w:val="left"/>
      <w:pPr>
        <w:ind w:left="720" w:hanging="360"/>
      </w:pPr>
      <w:rPr>
        <w:rFonts w:ascii="Symbol" w:hAnsi="Symbol" w:hint="default"/>
      </w:rPr>
    </w:lvl>
    <w:lvl w:ilvl="1" w:tplc="8970246C">
      <w:start w:val="1"/>
      <w:numFmt w:val="bullet"/>
      <w:lvlText w:val="o"/>
      <w:lvlJc w:val="left"/>
      <w:pPr>
        <w:ind w:left="1440" w:hanging="360"/>
      </w:pPr>
      <w:rPr>
        <w:rFonts w:ascii="Courier New" w:hAnsi="Courier New" w:hint="default"/>
      </w:rPr>
    </w:lvl>
    <w:lvl w:ilvl="2" w:tplc="A83EBFFA">
      <w:start w:val="1"/>
      <w:numFmt w:val="bullet"/>
      <w:lvlText w:val=""/>
      <w:lvlJc w:val="left"/>
      <w:pPr>
        <w:ind w:left="2160" w:hanging="360"/>
      </w:pPr>
      <w:rPr>
        <w:rFonts w:ascii="Wingdings" w:hAnsi="Wingdings" w:hint="default"/>
      </w:rPr>
    </w:lvl>
    <w:lvl w:ilvl="3" w:tplc="6598E886">
      <w:start w:val="1"/>
      <w:numFmt w:val="bullet"/>
      <w:lvlText w:val=""/>
      <w:lvlJc w:val="left"/>
      <w:pPr>
        <w:ind w:left="2880" w:hanging="360"/>
      </w:pPr>
      <w:rPr>
        <w:rFonts w:ascii="Symbol" w:hAnsi="Symbol" w:hint="default"/>
      </w:rPr>
    </w:lvl>
    <w:lvl w:ilvl="4" w:tplc="FF3E70F0">
      <w:start w:val="1"/>
      <w:numFmt w:val="bullet"/>
      <w:lvlText w:val="o"/>
      <w:lvlJc w:val="left"/>
      <w:pPr>
        <w:ind w:left="3600" w:hanging="360"/>
      </w:pPr>
      <w:rPr>
        <w:rFonts w:ascii="Courier New" w:hAnsi="Courier New" w:hint="default"/>
      </w:rPr>
    </w:lvl>
    <w:lvl w:ilvl="5" w:tplc="2A7C2DE6">
      <w:start w:val="1"/>
      <w:numFmt w:val="bullet"/>
      <w:lvlText w:val=""/>
      <w:lvlJc w:val="left"/>
      <w:pPr>
        <w:ind w:left="4320" w:hanging="360"/>
      </w:pPr>
      <w:rPr>
        <w:rFonts w:ascii="Wingdings" w:hAnsi="Wingdings" w:hint="default"/>
      </w:rPr>
    </w:lvl>
    <w:lvl w:ilvl="6" w:tplc="45485AA6">
      <w:start w:val="1"/>
      <w:numFmt w:val="bullet"/>
      <w:lvlText w:val=""/>
      <w:lvlJc w:val="left"/>
      <w:pPr>
        <w:ind w:left="5040" w:hanging="360"/>
      </w:pPr>
      <w:rPr>
        <w:rFonts w:ascii="Symbol" w:hAnsi="Symbol" w:hint="default"/>
      </w:rPr>
    </w:lvl>
    <w:lvl w:ilvl="7" w:tplc="F8FEC960">
      <w:start w:val="1"/>
      <w:numFmt w:val="bullet"/>
      <w:lvlText w:val="o"/>
      <w:lvlJc w:val="left"/>
      <w:pPr>
        <w:ind w:left="5760" w:hanging="360"/>
      </w:pPr>
      <w:rPr>
        <w:rFonts w:ascii="Courier New" w:hAnsi="Courier New" w:hint="default"/>
      </w:rPr>
    </w:lvl>
    <w:lvl w:ilvl="8" w:tplc="FD2AF972">
      <w:start w:val="1"/>
      <w:numFmt w:val="bullet"/>
      <w:lvlText w:val=""/>
      <w:lvlJc w:val="left"/>
      <w:pPr>
        <w:ind w:left="6480" w:hanging="360"/>
      </w:pPr>
      <w:rPr>
        <w:rFonts w:ascii="Wingdings" w:hAnsi="Wingdings" w:hint="default"/>
      </w:rPr>
    </w:lvl>
  </w:abstractNum>
  <w:abstractNum w:abstractNumId="52" w15:restartNumberingAfterBreak="0">
    <w:nsid w:val="4BA136D4"/>
    <w:multiLevelType w:val="multilevel"/>
    <w:tmpl w:val="CD885E20"/>
    <w:styleLink w:val="Listaactual21"/>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suff w:val="space"/>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53" w15:restartNumberingAfterBreak="0">
    <w:nsid w:val="4C6D9831"/>
    <w:multiLevelType w:val="hybridMultilevel"/>
    <w:tmpl w:val="F6EEB8BA"/>
    <w:lvl w:ilvl="0" w:tplc="67ACC5EE">
      <w:start w:val="1"/>
      <w:numFmt w:val="bullet"/>
      <w:lvlText w:val=""/>
      <w:lvlJc w:val="left"/>
      <w:pPr>
        <w:ind w:left="720" w:hanging="360"/>
      </w:pPr>
      <w:rPr>
        <w:rFonts w:ascii="Symbol" w:hAnsi="Symbol" w:hint="default"/>
      </w:rPr>
    </w:lvl>
    <w:lvl w:ilvl="1" w:tplc="EC1EEC9E">
      <w:start w:val="1"/>
      <w:numFmt w:val="bullet"/>
      <w:lvlText w:val="o"/>
      <w:lvlJc w:val="left"/>
      <w:pPr>
        <w:ind w:left="1440" w:hanging="360"/>
      </w:pPr>
      <w:rPr>
        <w:rFonts w:ascii="Courier New" w:hAnsi="Courier New" w:hint="default"/>
      </w:rPr>
    </w:lvl>
    <w:lvl w:ilvl="2" w:tplc="F73695FA">
      <w:start w:val="1"/>
      <w:numFmt w:val="bullet"/>
      <w:lvlText w:val=""/>
      <w:lvlJc w:val="left"/>
      <w:pPr>
        <w:ind w:left="2160" w:hanging="360"/>
      </w:pPr>
      <w:rPr>
        <w:rFonts w:ascii="Wingdings" w:hAnsi="Wingdings" w:hint="default"/>
      </w:rPr>
    </w:lvl>
    <w:lvl w:ilvl="3" w:tplc="28E8C334">
      <w:start w:val="1"/>
      <w:numFmt w:val="bullet"/>
      <w:lvlText w:val=""/>
      <w:lvlJc w:val="left"/>
      <w:pPr>
        <w:ind w:left="2880" w:hanging="360"/>
      </w:pPr>
      <w:rPr>
        <w:rFonts w:ascii="Symbol" w:hAnsi="Symbol" w:hint="default"/>
      </w:rPr>
    </w:lvl>
    <w:lvl w:ilvl="4" w:tplc="5B6A8388">
      <w:start w:val="1"/>
      <w:numFmt w:val="bullet"/>
      <w:lvlText w:val="o"/>
      <w:lvlJc w:val="left"/>
      <w:pPr>
        <w:ind w:left="3600" w:hanging="360"/>
      </w:pPr>
      <w:rPr>
        <w:rFonts w:ascii="Courier New" w:hAnsi="Courier New" w:hint="default"/>
      </w:rPr>
    </w:lvl>
    <w:lvl w:ilvl="5" w:tplc="83082854">
      <w:start w:val="1"/>
      <w:numFmt w:val="bullet"/>
      <w:lvlText w:val=""/>
      <w:lvlJc w:val="left"/>
      <w:pPr>
        <w:ind w:left="4320" w:hanging="360"/>
      </w:pPr>
      <w:rPr>
        <w:rFonts w:ascii="Wingdings" w:hAnsi="Wingdings" w:hint="default"/>
      </w:rPr>
    </w:lvl>
    <w:lvl w:ilvl="6" w:tplc="6114C66A">
      <w:start w:val="1"/>
      <w:numFmt w:val="bullet"/>
      <w:lvlText w:val=""/>
      <w:lvlJc w:val="left"/>
      <w:pPr>
        <w:ind w:left="5040" w:hanging="360"/>
      </w:pPr>
      <w:rPr>
        <w:rFonts w:ascii="Symbol" w:hAnsi="Symbol" w:hint="default"/>
      </w:rPr>
    </w:lvl>
    <w:lvl w:ilvl="7" w:tplc="7A6AC0EA">
      <w:start w:val="1"/>
      <w:numFmt w:val="bullet"/>
      <w:lvlText w:val="o"/>
      <w:lvlJc w:val="left"/>
      <w:pPr>
        <w:ind w:left="5760" w:hanging="360"/>
      </w:pPr>
      <w:rPr>
        <w:rFonts w:ascii="Courier New" w:hAnsi="Courier New" w:hint="default"/>
      </w:rPr>
    </w:lvl>
    <w:lvl w:ilvl="8" w:tplc="8CCE2392">
      <w:start w:val="1"/>
      <w:numFmt w:val="bullet"/>
      <w:lvlText w:val=""/>
      <w:lvlJc w:val="left"/>
      <w:pPr>
        <w:ind w:left="6480" w:hanging="360"/>
      </w:pPr>
      <w:rPr>
        <w:rFonts w:ascii="Wingdings" w:hAnsi="Wingdings" w:hint="default"/>
      </w:rPr>
    </w:lvl>
  </w:abstractNum>
  <w:abstractNum w:abstractNumId="54" w15:restartNumberingAfterBreak="0">
    <w:nsid w:val="4E58568E"/>
    <w:multiLevelType w:val="multilevel"/>
    <w:tmpl w:val="63149676"/>
    <w:styleLink w:val="Listaactual11"/>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55" w15:restartNumberingAfterBreak="0">
    <w:nsid w:val="50064D4D"/>
    <w:multiLevelType w:val="hybridMultilevel"/>
    <w:tmpl w:val="FFFFFFFF"/>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6" w15:restartNumberingAfterBreak="0">
    <w:nsid w:val="505F0FFE"/>
    <w:multiLevelType w:val="multilevel"/>
    <w:tmpl w:val="F83A59C2"/>
    <w:styleLink w:val="Listaactual24"/>
    <w:lvl w:ilvl="0">
      <w:start w:val="1"/>
      <w:numFmt w:val="decimal"/>
      <w:lvlText w:val="%1."/>
      <w:lvlJc w:val="right"/>
      <w:pPr>
        <w:ind w:left="0" w:firstLine="0"/>
      </w:pPr>
      <w:rPr>
        <w:rFonts w:ascii="Montserrat Light" w:hAnsi="Montserrat Light" w:hint="default"/>
        <w:color w:val="003A66"/>
        <w:sz w:val="48"/>
      </w:rPr>
    </w:lvl>
    <w:lvl w:ilvl="1">
      <w:start w:val="1"/>
      <w:numFmt w:val="decimal"/>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57" w15:restartNumberingAfterBreak="0">
    <w:nsid w:val="50A81BA4"/>
    <w:multiLevelType w:val="hybridMultilevel"/>
    <w:tmpl w:val="D60AE964"/>
    <w:lvl w:ilvl="0" w:tplc="64824498">
      <w:start w:val="1"/>
      <w:numFmt w:val="bullet"/>
      <w:lvlText w:val=""/>
      <w:lvlJc w:val="left"/>
      <w:pPr>
        <w:ind w:left="720" w:hanging="360"/>
      </w:pPr>
      <w:rPr>
        <w:rFonts w:ascii="Symbol" w:hAnsi="Symbol" w:hint="default"/>
      </w:rPr>
    </w:lvl>
    <w:lvl w:ilvl="1" w:tplc="0ACE02DE">
      <w:start w:val="1"/>
      <w:numFmt w:val="bullet"/>
      <w:lvlText w:val="o"/>
      <w:lvlJc w:val="left"/>
      <w:pPr>
        <w:ind w:left="1440" w:hanging="360"/>
      </w:pPr>
      <w:rPr>
        <w:rFonts w:ascii="Courier New" w:hAnsi="Courier New" w:hint="default"/>
      </w:rPr>
    </w:lvl>
    <w:lvl w:ilvl="2" w:tplc="5986F32C">
      <w:start w:val="1"/>
      <w:numFmt w:val="bullet"/>
      <w:lvlText w:val=""/>
      <w:lvlJc w:val="left"/>
      <w:pPr>
        <w:ind w:left="2160" w:hanging="360"/>
      </w:pPr>
      <w:rPr>
        <w:rFonts w:ascii="Wingdings" w:hAnsi="Wingdings" w:hint="default"/>
      </w:rPr>
    </w:lvl>
    <w:lvl w:ilvl="3" w:tplc="7CCC24D2">
      <w:start w:val="1"/>
      <w:numFmt w:val="bullet"/>
      <w:lvlText w:val=""/>
      <w:lvlJc w:val="left"/>
      <w:pPr>
        <w:ind w:left="2880" w:hanging="360"/>
      </w:pPr>
      <w:rPr>
        <w:rFonts w:ascii="Symbol" w:hAnsi="Symbol" w:hint="default"/>
      </w:rPr>
    </w:lvl>
    <w:lvl w:ilvl="4" w:tplc="CDD649D4">
      <w:start w:val="1"/>
      <w:numFmt w:val="bullet"/>
      <w:lvlText w:val="o"/>
      <w:lvlJc w:val="left"/>
      <w:pPr>
        <w:ind w:left="3600" w:hanging="360"/>
      </w:pPr>
      <w:rPr>
        <w:rFonts w:ascii="Courier New" w:hAnsi="Courier New" w:hint="default"/>
      </w:rPr>
    </w:lvl>
    <w:lvl w:ilvl="5" w:tplc="BF42F718">
      <w:start w:val="1"/>
      <w:numFmt w:val="bullet"/>
      <w:lvlText w:val=""/>
      <w:lvlJc w:val="left"/>
      <w:pPr>
        <w:ind w:left="4320" w:hanging="360"/>
      </w:pPr>
      <w:rPr>
        <w:rFonts w:ascii="Wingdings" w:hAnsi="Wingdings" w:hint="default"/>
      </w:rPr>
    </w:lvl>
    <w:lvl w:ilvl="6" w:tplc="D67259A0">
      <w:start w:val="1"/>
      <w:numFmt w:val="bullet"/>
      <w:lvlText w:val=""/>
      <w:lvlJc w:val="left"/>
      <w:pPr>
        <w:ind w:left="5040" w:hanging="360"/>
      </w:pPr>
      <w:rPr>
        <w:rFonts w:ascii="Symbol" w:hAnsi="Symbol" w:hint="default"/>
      </w:rPr>
    </w:lvl>
    <w:lvl w:ilvl="7" w:tplc="B510DDDE">
      <w:start w:val="1"/>
      <w:numFmt w:val="bullet"/>
      <w:lvlText w:val="o"/>
      <w:lvlJc w:val="left"/>
      <w:pPr>
        <w:ind w:left="5760" w:hanging="360"/>
      </w:pPr>
      <w:rPr>
        <w:rFonts w:ascii="Courier New" w:hAnsi="Courier New" w:hint="default"/>
      </w:rPr>
    </w:lvl>
    <w:lvl w:ilvl="8" w:tplc="326CB35A">
      <w:start w:val="1"/>
      <w:numFmt w:val="bullet"/>
      <w:lvlText w:val=""/>
      <w:lvlJc w:val="left"/>
      <w:pPr>
        <w:ind w:left="6480" w:hanging="360"/>
      </w:pPr>
      <w:rPr>
        <w:rFonts w:ascii="Wingdings" w:hAnsi="Wingdings" w:hint="default"/>
      </w:rPr>
    </w:lvl>
  </w:abstractNum>
  <w:abstractNum w:abstractNumId="58" w15:restartNumberingAfterBreak="0">
    <w:nsid w:val="55977CB2"/>
    <w:multiLevelType w:val="hybridMultilevel"/>
    <w:tmpl w:val="FFFFFFFF"/>
    <w:lvl w:ilvl="0" w:tplc="D48CA6EA">
      <w:start w:val="1"/>
      <w:numFmt w:val="decimal"/>
      <w:lvlText w:val="%1."/>
      <w:lvlJc w:val="left"/>
      <w:pPr>
        <w:ind w:left="720" w:hanging="360"/>
      </w:pPr>
    </w:lvl>
    <w:lvl w:ilvl="1" w:tplc="10FAB348">
      <w:start w:val="1"/>
      <w:numFmt w:val="lowerLetter"/>
      <w:lvlText w:val="%2."/>
      <w:lvlJc w:val="left"/>
      <w:pPr>
        <w:ind w:left="1440" w:hanging="360"/>
      </w:pPr>
    </w:lvl>
    <w:lvl w:ilvl="2" w:tplc="82B4D1DA">
      <w:start w:val="1"/>
      <w:numFmt w:val="lowerRoman"/>
      <w:lvlText w:val="%3."/>
      <w:lvlJc w:val="right"/>
      <w:pPr>
        <w:ind w:left="2160" w:hanging="180"/>
      </w:pPr>
    </w:lvl>
    <w:lvl w:ilvl="3" w:tplc="3CA04BAA">
      <w:start w:val="1"/>
      <w:numFmt w:val="decimal"/>
      <w:lvlText w:val="%4."/>
      <w:lvlJc w:val="left"/>
      <w:pPr>
        <w:ind w:left="2880" w:hanging="360"/>
      </w:pPr>
    </w:lvl>
    <w:lvl w:ilvl="4" w:tplc="242C2E46">
      <w:start w:val="1"/>
      <w:numFmt w:val="lowerLetter"/>
      <w:lvlText w:val="%5."/>
      <w:lvlJc w:val="left"/>
      <w:pPr>
        <w:ind w:left="3600" w:hanging="360"/>
      </w:pPr>
    </w:lvl>
    <w:lvl w:ilvl="5" w:tplc="A9583FC0">
      <w:start w:val="1"/>
      <w:numFmt w:val="lowerRoman"/>
      <w:lvlText w:val="%6."/>
      <w:lvlJc w:val="right"/>
      <w:pPr>
        <w:ind w:left="4320" w:hanging="180"/>
      </w:pPr>
    </w:lvl>
    <w:lvl w:ilvl="6" w:tplc="26747A58">
      <w:start w:val="1"/>
      <w:numFmt w:val="decimal"/>
      <w:lvlText w:val="%7."/>
      <w:lvlJc w:val="left"/>
      <w:pPr>
        <w:ind w:left="5040" w:hanging="360"/>
      </w:pPr>
    </w:lvl>
    <w:lvl w:ilvl="7" w:tplc="07BE66F8">
      <w:start w:val="1"/>
      <w:numFmt w:val="lowerLetter"/>
      <w:lvlText w:val="%8."/>
      <w:lvlJc w:val="left"/>
      <w:pPr>
        <w:ind w:left="5760" w:hanging="360"/>
      </w:pPr>
    </w:lvl>
    <w:lvl w:ilvl="8" w:tplc="D04A5EDC">
      <w:start w:val="1"/>
      <w:numFmt w:val="lowerRoman"/>
      <w:lvlText w:val="%9."/>
      <w:lvlJc w:val="right"/>
      <w:pPr>
        <w:ind w:left="6480" w:hanging="180"/>
      </w:pPr>
    </w:lvl>
  </w:abstractNum>
  <w:abstractNum w:abstractNumId="59" w15:restartNumberingAfterBreak="0">
    <w:nsid w:val="57C2AC8A"/>
    <w:multiLevelType w:val="multilevel"/>
    <w:tmpl w:val="63149676"/>
    <w:styleLink w:val="Listaactual28"/>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60" w15:restartNumberingAfterBreak="0">
    <w:nsid w:val="589061D6"/>
    <w:multiLevelType w:val="hybridMultilevel"/>
    <w:tmpl w:val="4A840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A2D30BE"/>
    <w:multiLevelType w:val="multilevel"/>
    <w:tmpl w:val="CD885E20"/>
    <w:styleLink w:val="Listaactual3"/>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suff w:val="space"/>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62" w15:restartNumberingAfterBreak="0">
    <w:nsid w:val="5A675E3B"/>
    <w:multiLevelType w:val="hybridMultilevel"/>
    <w:tmpl w:val="9D844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BA353DA"/>
    <w:multiLevelType w:val="hybridMultilevel"/>
    <w:tmpl w:val="2C260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BAF16D4"/>
    <w:multiLevelType w:val="multilevel"/>
    <w:tmpl w:val="C5D8ABBE"/>
    <w:styleLink w:val="Listaactual18"/>
    <w:lvl w:ilvl="0">
      <w:start w:val="1"/>
      <w:numFmt w:val="decimal"/>
      <w:lvlText w:val="%1."/>
      <w:lvlJc w:val="left"/>
      <w:pPr>
        <w:ind w:left="717"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5" w15:restartNumberingAfterBreak="0">
    <w:nsid w:val="5CE05687"/>
    <w:multiLevelType w:val="hybridMultilevel"/>
    <w:tmpl w:val="61D0E70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6" w15:restartNumberingAfterBreak="0">
    <w:nsid w:val="5D181CDB"/>
    <w:multiLevelType w:val="hybridMultilevel"/>
    <w:tmpl w:val="443E76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F297E44"/>
    <w:multiLevelType w:val="hybridMultilevel"/>
    <w:tmpl w:val="46AEEE1A"/>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F737A4F"/>
    <w:multiLevelType w:val="multilevel"/>
    <w:tmpl w:val="442247E2"/>
    <w:styleLink w:val="Listaactual10"/>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851" w:hanging="284"/>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69" w15:restartNumberingAfterBreak="0">
    <w:nsid w:val="5F7442A5"/>
    <w:multiLevelType w:val="multilevel"/>
    <w:tmpl w:val="B748FBAA"/>
    <w:styleLink w:val="Listaactual25"/>
    <w:lvl w:ilvl="0">
      <w:start w:val="1"/>
      <w:numFmt w:val="decimal"/>
      <w:suff w:val="space"/>
      <w:lvlText w:val="%1."/>
      <w:lvlJc w:val="right"/>
      <w:pPr>
        <w:ind w:left="0" w:firstLine="0"/>
      </w:pPr>
      <w:rPr>
        <w:rFonts w:ascii="Montserrat Light" w:hAnsi="Montserrat Light" w:hint="default"/>
        <w:color w:val="003A66"/>
        <w:sz w:val="48"/>
      </w:rPr>
    </w:lvl>
    <w:lvl w:ilvl="1">
      <w:start w:val="1"/>
      <w:numFmt w:val="decimal"/>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70" w15:restartNumberingAfterBreak="0">
    <w:nsid w:val="5FF91CF6"/>
    <w:multiLevelType w:val="multilevel"/>
    <w:tmpl w:val="B748FBAA"/>
    <w:styleLink w:val="Listaactual16"/>
    <w:lvl w:ilvl="0">
      <w:start w:val="1"/>
      <w:numFmt w:val="decimal"/>
      <w:suff w:val="space"/>
      <w:lvlText w:val="%1."/>
      <w:lvlJc w:val="right"/>
      <w:pPr>
        <w:ind w:left="0" w:firstLine="0"/>
      </w:pPr>
      <w:rPr>
        <w:rFonts w:ascii="Montserrat Light" w:hAnsi="Montserrat Light" w:hint="default"/>
        <w:color w:val="003A66"/>
        <w:sz w:val="48"/>
      </w:rPr>
    </w:lvl>
    <w:lvl w:ilvl="1">
      <w:start w:val="1"/>
      <w:numFmt w:val="decimal"/>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71" w15:restartNumberingAfterBreak="0">
    <w:nsid w:val="6017298C"/>
    <w:multiLevelType w:val="multilevel"/>
    <w:tmpl w:val="2D14A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3D536D2"/>
    <w:multiLevelType w:val="hybridMultilevel"/>
    <w:tmpl w:val="AECAE760"/>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CD31F5F"/>
    <w:multiLevelType w:val="hybridMultilevel"/>
    <w:tmpl w:val="7F44C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E003456"/>
    <w:multiLevelType w:val="multilevel"/>
    <w:tmpl w:val="63149676"/>
    <w:styleLink w:val="Listaactual20"/>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75" w15:restartNumberingAfterBreak="0">
    <w:nsid w:val="6FCE72C2"/>
    <w:multiLevelType w:val="hybridMultilevel"/>
    <w:tmpl w:val="8A4C0B5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7292F9F3"/>
    <w:multiLevelType w:val="multilevel"/>
    <w:tmpl w:val="CD885E20"/>
    <w:styleLink w:val="Listaactual29"/>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suff w:val="space"/>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77" w15:restartNumberingAfterBreak="0">
    <w:nsid w:val="741B1314"/>
    <w:multiLevelType w:val="multilevel"/>
    <w:tmpl w:val="A80453F0"/>
    <w:styleLink w:val="Listaactual22"/>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78" w15:restartNumberingAfterBreak="0">
    <w:nsid w:val="767F34AE"/>
    <w:multiLevelType w:val="hybridMultilevel"/>
    <w:tmpl w:val="4ECE852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9" w15:restartNumberingAfterBreak="0">
    <w:nsid w:val="78F51CA0"/>
    <w:multiLevelType w:val="multilevel"/>
    <w:tmpl w:val="C9F660A0"/>
    <w:styleLink w:val="Listaactual5"/>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80" w15:restartNumberingAfterBreak="0">
    <w:nsid w:val="7A7D6E3D"/>
    <w:multiLevelType w:val="hybridMultilevel"/>
    <w:tmpl w:val="15246D96"/>
    <w:lvl w:ilvl="0" w:tplc="53206736">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1" w15:restartNumberingAfterBreak="0">
    <w:nsid w:val="7A9D4CD1"/>
    <w:multiLevelType w:val="hybridMultilevel"/>
    <w:tmpl w:val="FFFFFFFF"/>
    <w:lvl w:ilvl="0" w:tplc="17C07C7A">
      <w:start w:val="1"/>
      <w:numFmt w:val="bullet"/>
      <w:lvlText w:val=""/>
      <w:lvlJc w:val="left"/>
      <w:pPr>
        <w:ind w:left="720" w:hanging="360"/>
      </w:pPr>
      <w:rPr>
        <w:rFonts w:ascii="Symbol" w:hAnsi="Symbol" w:hint="default"/>
      </w:rPr>
    </w:lvl>
    <w:lvl w:ilvl="1" w:tplc="F6641034">
      <w:start w:val="1"/>
      <w:numFmt w:val="bullet"/>
      <w:lvlText w:val="o"/>
      <w:lvlJc w:val="left"/>
      <w:pPr>
        <w:ind w:left="1440" w:hanging="360"/>
      </w:pPr>
      <w:rPr>
        <w:rFonts w:ascii="Courier New" w:hAnsi="Courier New" w:hint="default"/>
      </w:rPr>
    </w:lvl>
    <w:lvl w:ilvl="2" w:tplc="F60E3388">
      <w:start w:val="1"/>
      <w:numFmt w:val="bullet"/>
      <w:lvlText w:val=""/>
      <w:lvlJc w:val="left"/>
      <w:pPr>
        <w:ind w:left="2160" w:hanging="360"/>
      </w:pPr>
      <w:rPr>
        <w:rFonts w:ascii="Wingdings" w:hAnsi="Wingdings" w:hint="default"/>
      </w:rPr>
    </w:lvl>
    <w:lvl w:ilvl="3" w:tplc="68D6511E">
      <w:start w:val="1"/>
      <w:numFmt w:val="bullet"/>
      <w:lvlText w:val=""/>
      <w:lvlJc w:val="left"/>
      <w:pPr>
        <w:ind w:left="2880" w:hanging="360"/>
      </w:pPr>
      <w:rPr>
        <w:rFonts w:ascii="Symbol" w:hAnsi="Symbol" w:hint="default"/>
      </w:rPr>
    </w:lvl>
    <w:lvl w:ilvl="4" w:tplc="70A268A4">
      <w:start w:val="1"/>
      <w:numFmt w:val="bullet"/>
      <w:lvlText w:val="o"/>
      <w:lvlJc w:val="left"/>
      <w:pPr>
        <w:ind w:left="3600" w:hanging="360"/>
      </w:pPr>
      <w:rPr>
        <w:rFonts w:ascii="Courier New" w:hAnsi="Courier New" w:hint="default"/>
      </w:rPr>
    </w:lvl>
    <w:lvl w:ilvl="5" w:tplc="D4FAF3A2">
      <w:start w:val="1"/>
      <w:numFmt w:val="bullet"/>
      <w:lvlText w:val=""/>
      <w:lvlJc w:val="left"/>
      <w:pPr>
        <w:ind w:left="4320" w:hanging="360"/>
      </w:pPr>
      <w:rPr>
        <w:rFonts w:ascii="Wingdings" w:hAnsi="Wingdings" w:hint="default"/>
      </w:rPr>
    </w:lvl>
    <w:lvl w:ilvl="6" w:tplc="54D28ED4">
      <w:start w:val="1"/>
      <w:numFmt w:val="bullet"/>
      <w:lvlText w:val=""/>
      <w:lvlJc w:val="left"/>
      <w:pPr>
        <w:ind w:left="5040" w:hanging="360"/>
      </w:pPr>
      <w:rPr>
        <w:rFonts w:ascii="Symbol" w:hAnsi="Symbol" w:hint="default"/>
      </w:rPr>
    </w:lvl>
    <w:lvl w:ilvl="7" w:tplc="C32C05C4">
      <w:start w:val="1"/>
      <w:numFmt w:val="bullet"/>
      <w:lvlText w:val="o"/>
      <w:lvlJc w:val="left"/>
      <w:pPr>
        <w:ind w:left="5760" w:hanging="360"/>
      </w:pPr>
      <w:rPr>
        <w:rFonts w:ascii="Courier New" w:hAnsi="Courier New" w:hint="default"/>
      </w:rPr>
    </w:lvl>
    <w:lvl w:ilvl="8" w:tplc="81FE86F2">
      <w:start w:val="1"/>
      <w:numFmt w:val="bullet"/>
      <w:lvlText w:val=""/>
      <w:lvlJc w:val="left"/>
      <w:pPr>
        <w:ind w:left="6480" w:hanging="360"/>
      </w:pPr>
      <w:rPr>
        <w:rFonts w:ascii="Wingdings" w:hAnsi="Wingdings" w:hint="default"/>
      </w:rPr>
    </w:lvl>
  </w:abstractNum>
  <w:abstractNum w:abstractNumId="82" w15:restartNumberingAfterBreak="0">
    <w:nsid w:val="7DF5651A"/>
    <w:multiLevelType w:val="multilevel"/>
    <w:tmpl w:val="F83A59C2"/>
    <w:styleLink w:val="Listaactual6"/>
    <w:lvl w:ilvl="0">
      <w:start w:val="1"/>
      <w:numFmt w:val="decimal"/>
      <w:lvlText w:val="%1."/>
      <w:lvlJc w:val="right"/>
      <w:pPr>
        <w:ind w:left="0" w:firstLine="0"/>
      </w:pPr>
      <w:rPr>
        <w:rFonts w:ascii="Montserrat Light" w:hAnsi="Montserrat Light" w:hint="default"/>
        <w:color w:val="003A66"/>
        <w:sz w:val="48"/>
      </w:rPr>
    </w:lvl>
    <w:lvl w:ilvl="1">
      <w:start w:val="1"/>
      <w:numFmt w:val="decimal"/>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83" w15:restartNumberingAfterBreak="0">
    <w:nsid w:val="7E1C227B"/>
    <w:multiLevelType w:val="hybridMultilevel"/>
    <w:tmpl w:val="1770946A"/>
    <w:lvl w:ilvl="0" w:tplc="2000000F">
      <w:start w:val="1"/>
      <w:numFmt w:val="decimal"/>
      <w:lvlText w:val="%1."/>
      <w:lvlJc w:val="left"/>
      <w:pPr>
        <w:ind w:left="720" w:hanging="360"/>
      </w:pPr>
      <w:rPr>
        <w:rFonts w:hint="default"/>
      </w:rPr>
    </w:lvl>
    <w:lvl w:ilvl="1" w:tplc="62805A54">
      <w:start w:val="1"/>
      <w:numFmt w:val="bullet"/>
      <w:lvlText w:val="o"/>
      <w:lvlJc w:val="left"/>
      <w:pPr>
        <w:ind w:left="1440" w:hanging="360"/>
      </w:pPr>
      <w:rPr>
        <w:rFonts w:ascii="Courier New" w:hAnsi="Courier New" w:hint="default"/>
      </w:rPr>
    </w:lvl>
    <w:lvl w:ilvl="2" w:tplc="BE0C73DA">
      <w:start w:val="1"/>
      <w:numFmt w:val="bullet"/>
      <w:lvlText w:val=""/>
      <w:lvlJc w:val="left"/>
      <w:pPr>
        <w:ind w:left="2160" w:hanging="360"/>
      </w:pPr>
      <w:rPr>
        <w:rFonts w:ascii="Wingdings" w:hAnsi="Wingdings" w:hint="default"/>
      </w:rPr>
    </w:lvl>
    <w:lvl w:ilvl="3" w:tplc="FBFEC7B8">
      <w:start w:val="1"/>
      <w:numFmt w:val="bullet"/>
      <w:lvlText w:val=""/>
      <w:lvlJc w:val="left"/>
      <w:pPr>
        <w:ind w:left="2880" w:hanging="360"/>
      </w:pPr>
      <w:rPr>
        <w:rFonts w:ascii="Symbol" w:hAnsi="Symbol" w:hint="default"/>
      </w:rPr>
    </w:lvl>
    <w:lvl w:ilvl="4" w:tplc="6DE6A492">
      <w:start w:val="1"/>
      <w:numFmt w:val="bullet"/>
      <w:lvlText w:val="o"/>
      <w:lvlJc w:val="left"/>
      <w:pPr>
        <w:ind w:left="3600" w:hanging="360"/>
      </w:pPr>
      <w:rPr>
        <w:rFonts w:ascii="Courier New" w:hAnsi="Courier New" w:hint="default"/>
      </w:rPr>
    </w:lvl>
    <w:lvl w:ilvl="5" w:tplc="EF6C85FA">
      <w:start w:val="1"/>
      <w:numFmt w:val="bullet"/>
      <w:lvlText w:val=""/>
      <w:lvlJc w:val="left"/>
      <w:pPr>
        <w:ind w:left="4320" w:hanging="360"/>
      </w:pPr>
      <w:rPr>
        <w:rFonts w:ascii="Wingdings" w:hAnsi="Wingdings" w:hint="default"/>
      </w:rPr>
    </w:lvl>
    <w:lvl w:ilvl="6" w:tplc="4448FE2C">
      <w:start w:val="1"/>
      <w:numFmt w:val="bullet"/>
      <w:lvlText w:val=""/>
      <w:lvlJc w:val="left"/>
      <w:pPr>
        <w:ind w:left="5040" w:hanging="360"/>
      </w:pPr>
      <w:rPr>
        <w:rFonts w:ascii="Symbol" w:hAnsi="Symbol" w:hint="default"/>
      </w:rPr>
    </w:lvl>
    <w:lvl w:ilvl="7" w:tplc="919C7F06">
      <w:start w:val="1"/>
      <w:numFmt w:val="bullet"/>
      <w:lvlText w:val="o"/>
      <w:lvlJc w:val="left"/>
      <w:pPr>
        <w:ind w:left="5760" w:hanging="360"/>
      </w:pPr>
      <w:rPr>
        <w:rFonts w:ascii="Courier New" w:hAnsi="Courier New" w:hint="default"/>
      </w:rPr>
    </w:lvl>
    <w:lvl w:ilvl="8" w:tplc="AF8C2E82">
      <w:start w:val="1"/>
      <w:numFmt w:val="bullet"/>
      <w:lvlText w:val=""/>
      <w:lvlJc w:val="left"/>
      <w:pPr>
        <w:ind w:left="6480" w:hanging="360"/>
      </w:pPr>
      <w:rPr>
        <w:rFonts w:ascii="Wingdings" w:hAnsi="Wingdings" w:hint="default"/>
      </w:rPr>
    </w:lvl>
  </w:abstractNum>
  <w:num w:numId="1">
    <w:abstractNumId w:val="43"/>
  </w:num>
  <w:num w:numId="2">
    <w:abstractNumId w:val="18"/>
  </w:num>
  <w:num w:numId="3">
    <w:abstractNumId w:val="57"/>
  </w:num>
  <w:num w:numId="4">
    <w:abstractNumId w:val="23"/>
  </w:num>
  <w:num w:numId="5">
    <w:abstractNumId w:val="53"/>
  </w:num>
  <w:num w:numId="6">
    <w:abstractNumId w:val="20"/>
  </w:num>
  <w:num w:numId="7">
    <w:abstractNumId w:val="83"/>
  </w:num>
  <w:num w:numId="8">
    <w:abstractNumId w:val="51"/>
  </w:num>
  <w:num w:numId="9">
    <w:abstractNumId w:val="35"/>
  </w:num>
  <w:num w:numId="10">
    <w:abstractNumId w:val="7"/>
  </w:num>
  <w:num w:numId="11">
    <w:abstractNumId w:val="36"/>
  </w:num>
  <w:num w:numId="12">
    <w:abstractNumId w:val="30"/>
  </w:num>
  <w:num w:numId="13">
    <w:abstractNumId w:val="61"/>
  </w:num>
  <w:num w:numId="14">
    <w:abstractNumId w:val="41"/>
  </w:num>
  <w:num w:numId="15">
    <w:abstractNumId w:val="79"/>
  </w:num>
  <w:num w:numId="16">
    <w:abstractNumId w:val="82"/>
  </w:num>
  <w:num w:numId="17">
    <w:abstractNumId w:val="4"/>
  </w:num>
  <w:num w:numId="18">
    <w:abstractNumId w:val="26"/>
  </w:num>
  <w:num w:numId="19">
    <w:abstractNumId w:val="24"/>
  </w:num>
  <w:num w:numId="20">
    <w:abstractNumId w:val="68"/>
  </w:num>
  <w:num w:numId="21">
    <w:abstractNumId w:val="54"/>
  </w:num>
  <w:num w:numId="22">
    <w:abstractNumId w:val="15"/>
  </w:num>
  <w:num w:numId="23">
    <w:abstractNumId w:val="42"/>
  </w:num>
  <w:num w:numId="24">
    <w:abstractNumId w:val="3"/>
  </w:num>
  <w:num w:numId="25">
    <w:abstractNumId w:val="38"/>
  </w:num>
  <w:num w:numId="26">
    <w:abstractNumId w:val="70"/>
  </w:num>
  <w:num w:numId="27">
    <w:abstractNumId w:val="49"/>
  </w:num>
  <w:num w:numId="28">
    <w:abstractNumId w:val="64"/>
  </w:num>
  <w:num w:numId="29">
    <w:abstractNumId w:val="32"/>
  </w:num>
  <w:num w:numId="30">
    <w:abstractNumId w:val="74"/>
  </w:num>
  <w:num w:numId="31">
    <w:abstractNumId w:val="52"/>
  </w:num>
  <w:num w:numId="32">
    <w:abstractNumId w:val="77"/>
  </w:num>
  <w:num w:numId="33">
    <w:abstractNumId w:val="17"/>
  </w:num>
  <w:num w:numId="34">
    <w:abstractNumId w:val="56"/>
  </w:num>
  <w:num w:numId="35">
    <w:abstractNumId w:val="69"/>
  </w:num>
  <w:num w:numId="36">
    <w:abstractNumId w:val="5"/>
  </w:num>
  <w:num w:numId="37">
    <w:abstractNumId w:val="2"/>
  </w:num>
  <w:num w:numId="38">
    <w:abstractNumId w:val="59"/>
  </w:num>
  <w:num w:numId="39">
    <w:abstractNumId w:val="76"/>
  </w:num>
  <w:num w:numId="40">
    <w:abstractNumId w:val="12"/>
  </w:num>
  <w:num w:numId="41">
    <w:abstractNumId w:val="65"/>
  </w:num>
  <w:num w:numId="42">
    <w:abstractNumId w:val="78"/>
  </w:num>
  <w:num w:numId="43">
    <w:abstractNumId w:val="8"/>
  </w:num>
  <w:num w:numId="44">
    <w:abstractNumId w:val="40"/>
  </w:num>
  <w:num w:numId="45">
    <w:abstractNumId w:val="33"/>
  </w:num>
  <w:num w:numId="46">
    <w:abstractNumId w:val="31"/>
  </w:num>
  <w:num w:numId="47">
    <w:abstractNumId w:val="39"/>
  </w:num>
  <w:num w:numId="48">
    <w:abstractNumId w:val="73"/>
  </w:num>
  <w:num w:numId="49">
    <w:abstractNumId w:val="62"/>
  </w:num>
  <w:num w:numId="50">
    <w:abstractNumId w:val="67"/>
  </w:num>
  <w:num w:numId="51">
    <w:abstractNumId w:val="13"/>
  </w:num>
  <w:num w:numId="52">
    <w:abstractNumId w:val="66"/>
  </w:num>
  <w:num w:numId="53">
    <w:abstractNumId w:val="81"/>
  </w:num>
  <w:num w:numId="54">
    <w:abstractNumId w:val="60"/>
  </w:num>
  <w:num w:numId="55">
    <w:abstractNumId w:val="6"/>
  </w:num>
  <w:num w:numId="56">
    <w:abstractNumId w:val="11"/>
  </w:num>
  <w:num w:numId="57">
    <w:abstractNumId w:val="22"/>
  </w:num>
  <w:num w:numId="58">
    <w:abstractNumId w:val="46"/>
  </w:num>
  <w:num w:numId="59">
    <w:abstractNumId w:val="71"/>
  </w:num>
  <w:num w:numId="60">
    <w:abstractNumId w:val="28"/>
  </w:num>
  <w:num w:numId="61">
    <w:abstractNumId w:val="63"/>
  </w:num>
  <w:num w:numId="62">
    <w:abstractNumId w:val="16"/>
  </w:num>
  <w:num w:numId="63">
    <w:abstractNumId w:val="21"/>
  </w:num>
  <w:num w:numId="64">
    <w:abstractNumId w:val="47"/>
  </w:num>
  <w:num w:numId="65">
    <w:abstractNumId w:val="75"/>
  </w:num>
  <w:num w:numId="66">
    <w:abstractNumId w:val="45"/>
  </w:num>
  <w:num w:numId="67">
    <w:abstractNumId w:val="48"/>
  </w:num>
  <w:num w:numId="68">
    <w:abstractNumId w:val="25"/>
  </w:num>
  <w:num w:numId="69">
    <w:abstractNumId w:val="0"/>
  </w:num>
  <w:num w:numId="70">
    <w:abstractNumId w:val="80"/>
  </w:num>
  <w:num w:numId="71">
    <w:abstractNumId w:val="44"/>
  </w:num>
  <w:num w:numId="72">
    <w:abstractNumId w:val="19"/>
  </w:num>
  <w:num w:numId="73">
    <w:abstractNumId w:val="9"/>
  </w:num>
  <w:num w:numId="74">
    <w:abstractNumId w:val="14"/>
  </w:num>
  <w:num w:numId="75">
    <w:abstractNumId w:val="1"/>
  </w:num>
  <w:num w:numId="76">
    <w:abstractNumId w:val="34"/>
  </w:num>
  <w:num w:numId="77">
    <w:abstractNumId w:val="58"/>
  </w:num>
  <w:num w:numId="78">
    <w:abstractNumId w:val="72"/>
  </w:num>
  <w:num w:numId="79">
    <w:abstractNumId w:val="55"/>
  </w:num>
  <w:num w:numId="80">
    <w:abstractNumId w:val="10"/>
  </w:num>
  <w:num w:numId="81">
    <w:abstractNumId w:val="50"/>
  </w:num>
  <w:num w:numId="82">
    <w:abstractNumId w:val="27"/>
  </w:num>
  <w:num w:numId="83">
    <w:abstractNumId w:val="37"/>
  </w:num>
  <w:num w:numId="84">
    <w:abstractNumId w:val="29"/>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IE" w:vendorID="64" w:dllVersion="0" w:nlCheck="1" w:checkStyle="0"/>
  <w:activeWritingStyle w:appName="MSWord" w:lang="es-ES" w:vendorID="64" w:dllVersion="0" w:nlCheck="1" w:checkStyle="0"/>
  <w:activeWritingStyle w:appName="MSWord" w:lang="en-GB" w:vendorID="64" w:dllVersion="131078" w:nlCheck="1" w:checkStyle="0"/>
  <w:activeWritingStyle w:appName="MSWord" w:lang="en-US" w:vendorID="64" w:dllVersion="131078" w:nlCheck="1" w:checkStyle="0"/>
  <w:activeWritingStyle w:appName="MSWord" w:lang="en-IE" w:vendorID="64" w:dllVersion="131078" w:nlCheck="1" w:checkStyle="0"/>
  <w:activeWritingStyle w:appName="MSWord" w:lang="de-DE" w:vendorID="64" w:dllVersion="131078" w:nlCheck="1" w:checkStyle="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481"/>
    <w:rsid w:val="00000320"/>
    <w:rsid w:val="000005CF"/>
    <w:rsid w:val="00000DCA"/>
    <w:rsid w:val="00001036"/>
    <w:rsid w:val="000010A6"/>
    <w:rsid w:val="000013F6"/>
    <w:rsid w:val="00001484"/>
    <w:rsid w:val="000024A5"/>
    <w:rsid w:val="00002616"/>
    <w:rsid w:val="00002A88"/>
    <w:rsid w:val="00003366"/>
    <w:rsid w:val="00003443"/>
    <w:rsid w:val="00003AA7"/>
    <w:rsid w:val="00003B43"/>
    <w:rsid w:val="00003F55"/>
    <w:rsid w:val="0000445E"/>
    <w:rsid w:val="00004489"/>
    <w:rsid w:val="00004533"/>
    <w:rsid w:val="0000480B"/>
    <w:rsid w:val="000055E7"/>
    <w:rsid w:val="00005E64"/>
    <w:rsid w:val="00005ED6"/>
    <w:rsid w:val="000062BE"/>
    <w:rsid w:val="0000664B"/>
    <w:rsid w:val="0000692C"/>
    <w:rsid w:val="00006C1B"/>
    <w:rsid w:val="00006FEE"/>
    <w:rsid w:val="0000759A"/>
    <w:rsid w:val="0000787E"/>
    <w:rsid w:val="00007BF2"/>
    <w:rsid w:val="00007E5B"/>
    <w:rsid w:val="00007FD0"/>
    <w:rsid w:val="00010083"/>
    <w:rsid w:val="000100E9"/>
    <w:rsid w:val="0001038E"/>
    <w:rsid w:val="0001071C"/>
    <w:rsid w:val="00010A27"/>
    <w:rsid w:val="00010AA7"/>
    <w:rsid w:val="00010B28"/>
    <w:rsid w:val="00010D8D"/>
    <w:rsid w:val="00010DE9"/>
    <w:rsid w:val="00010E9D"/>
    <w:rsid w:val="000114AF"/>
    <w:rsid w:val="00012668"/>
    <w:rsid w:val="00012E21"/>
    <w:rsid w:val="00012F80"/>
    <w:rsid w:val="0001319B"/>
    <w:rsid w:val="000136C3"/>
    <w:rsid w:val="00013765"/>
    <w:rsid w:val="00013A21"/>
    <w:rsid w:val="00013B0C"/>
    <w:rsid w:val="00013CF8"/>
    <w:rsid w:val="00013E4B"/>
    <w:rsid w:val="00013E52"/>
    <w:rsid w:val="00013E75"/>
    <w:rsid w:val="00014016"/>
    <w:rsid w:val="0001422F"/>
    <w:rsid w:val="0001432F"/>
    <w:rsid w:val="00014426"/>
    <w:rsid w:val="00014480"/>
    <w:rsid w:val="0001468D"/>
    <w:rsid w:val="00014833"/>
    <w:rsid w:val="000149EA"/>
    <w:rsid w:val="00014E5F"/>
    <w:rsid w:val="000151CE"/>
    <w:rsid w:val="000159DA"/>
    <w:rsid w:val="0001658F"/>
    <w:rsid w:val="000166CD"/>
    <w:rsid w:val="00016712"/>
    <w:rsid w:val="00016E88"/>
    <w:rsid w:val="00017974"/>
    <w:rsid w:val="00017BA4"/>
    <w:rsid w:val="00020002"/>
    <w:rsid w:val="0002055A"/>
    <w:rsid w:val="000212E0"/>
    <w:rsid w:val="00021A14"/>
    <w:rsid w:val="00021D72"/>
    <w:rsid w:val="00021D9A"/>
    <w:rsid w:val="000225BB"/>
    <w:rsid w:val="0002273B"/>
    <w:rsid w:val="000229CE"/>
    <w:rsid w:val="00022B70"/>
    <w:rsid w:val="00022E37"/>
    <w:rsid w:val="000234BD"/>
    <w:rsid w:val="000239E2"/>
    <w:rsid w:val="0002409A"/>
    <w:rsid w:val="00024669"/>
    <w:rsid w:val="00025378"/>
    <w:rsid w:val="00025453"/>
    <w:rsid w:val="0002567E"/>
    <w:rsid w:val="00025B55"/>
    <w:rsid w:val="00025BDF"/>
    <w:rsid w:val="0002610E"/>
    <w:rsid w:val="000262AC"/>
    <w:rsid w:val="000263E2"/>
    <w:rsid w:val="00026564"/>
    <w:rsid w:val="000267DC"/>
    <w:rsid w:val="00026D12"/>
    <w:rsid w:val="00026EE8"/>
    <w:rsid w:val="00026FB7"/>
    <w:rsid w:val="000274E5"/>
    <w:rsid w:val="000278D4"/>
    <w:rsid w:val="00027F3F"/>
    <w:rsid w:val="00030311"/>
    <w:rsid w:val="0003045D"/>
    <w:rsid w:val="0003067C"/>
    <w:rsid w:val="0003089B"/>
    <w:rsid w:val="00030C46"/>
    <w:rsid w:val="00030C84"/>
    <w:rsid w:val="000317CD"/>
    <w:rsid w:val="00031996"/>
    <w:rsid w:val="00031BD4"/>
    <w:rsid w:val="00031CA5"/>
    <w:rsid w:val="00032566"/>
    <w:rsid w:val="00032B7F"/>
    <w:rsid w:val="000337C9"/>
    <w:rsid w:val="00034532"/>
    <w:rsid w:val="00034894"/>
    <w:rsid w:val="00034AC4"/>
    <w:rsid w:val="00034E13"/>
    <w:rsid w:val="0003519C"/>
    <w:rsid w:val="0003548A"/>
    <w:rsid w:val="00035861"/>
    <w:rsid w:val="00035C46"/>
    <w:rsid w:val="00035C65"/>
    <w:rsid w:val="0003619E"/>
    <w:rsid w:val="00036BFD"/>
    <w:rsid w:val="00036C75"/>
    <w:rsid w:val="00036DCF"/>
    <w:rsid w:val="00036EC2"/>
    <w:rsid w:val="0003724D"/>
    <w:rsid w:val="00037D5C"/>
    <w:rsid w:val="000402E6"/>
    <w:rsid w:val="0004041F"/>
    <w:rsid w:val="00040DB0"/>
    <w:rsid w:val="0004117A"/>
    <w:rsid w:val="000411A9"/>
    <w:rsid w:val="000412A6"/>
    <w:rsid w:val="000414A1"/>
    <w:rsid w:val="00041A5C"/>
    <w:rsid w:val="00041C2E"/>
    <w:rsid w:val="00042082"/>
    <w:rsid w:val="000424A3"/>
    <w:rsid w:val="000427FC"/>
    <w:rsid w:val="000432C7"/>
    <w:rsid w:val="0004384D"/>
    <w:rsid w:val="0004413D"/>
    <w:rsid w:val="00044AE4"/>
    <w:rsid w:val="00044D9F"/>
    <w:rsid w:val="00044E00"/>
    <w:rsid w:val="00045045"/>
    <w:rsid w:val="00045479"/>
    <w:rsid w:val="000455C3"/>
    <w:rsid w:val="000456B9"/>
    <w:rsid w:val="00045959"/>
    <w:rsid w:val="00045A8C"/>
    <w:rsid w:val="0004672C"/>
    <w:rsid w:val="0004686E"/>
    <w:rsid w:val="000469E4"/>
    <w:rsid w:val="000476EE"/>
    <w:rsid w:val="00047A37"/>
    <w:rsid w:val="00050085"/>
    <w:rsid w:val="00050C9A"/>
    <w:rsid w:val="00051047"/>
    <w:rsid w:val="000513D8"/>
    <w:rsid w:val="0005171E"/>
    <w:rsid w:val="000518F9"/>
    <w:rsid w:val="000523DD"/>
    <w:rsid w:val="0005287B"/>
    <w:rsid w:val="00052C11"/>
    <w:rsid w:val="00052FD9"/>
    <w:rsid w:val="00053BC8"/>
    <w:rsid w:val="00054959"/>
    <w:rsid w:val="00055261"/>
    <w:rsid w:val="000556CE"/>
    <w:rsid w:val="00056FAA"/>
    <w:rsid w:val="000574AD"/>
    <w:rsid w:val="0005760E"/>
    <w:rsid w:val="0005795A"/>
    <w:rsid w:val="00060115"/>
    <w:rsid w:val="0006031E"/>
    <w:rsid w:val="00060870"/>
    <w:rsid w:val="000608C4"/>
    <w:rsid w:val="00060B89"/>
    <w:rsid w:val="0006132C"/>
    <w:rsid w:val="0006135D"/>
    <w:rsid w:val="00061AC5"/>
    <w:rsid w:val="00061D76"/>
    <w:rsid w:val="00061E87"/>
    <w:rsid w:val="00061EB0"/>
    <w:rsid w:val="0006212C"/>
    <w:rsid w:val="000622C6"/>
    <w:rsid w:val="0006237A"/>
    <w:rsid w:val="0006295A"/>
    <w:rsid w:val="0006296E"/>
    <w:rsid w:val="00062BC1"/>
    <w:rsid w:val="00062E8C"/>
    <w:rsid w:val="00063C41"/>
    <w:rsid w:val="00063F75"/>
    <w:rsid w:val="00064215"/>
    <w:rsid w:val="000645BB"/>
    <w:rsid w:val="0006467A"/>
    <w:rsid w:val="000647F0"/>
    <w:rsid w:val="000648D0"/>
    <w:rsid w:val="00064C38"/>
    <w:rsid w:val="00064C91"/>
    <w:rsid w:val="00064F0F"/>
    <w:rsid w:val="00065308"/>
    <w:rsid w:val="00065B1D"/>
    <w:rsid w:val="00066A2A"/>
    <w:rsid w:val="00067075"/>
    <w:rsid w:val="000676F0"/>
    <w:rsid w:val="00067750"/>
    <w:rsid w:val="00067F22"/>
    <w:rsid w:val="0007021C"/>
    <w:rsid w:val="00070227"/>
    <w:rsid w:val="00070631"/>
    <w:rsid w:val="00070685"/>
    <w:rsid w:val="000708AB"/>
    <w:rsid w:val="000719C2"/>
    <w:rsid w:val="00071C2E"/>
    <w:rsid w:val="00071E47"/>
    <w:rsid w:val="00071E4F"/>
    <w:rsid w:val="00071E62"/>
    <w:rsid w:val="0007296D"/>
    <w:rsid w:val="000729C7"/>
    <w:rsid w:val="00072C0B"/>
    <w:rsid w:val="00072ED1"/>
    <w:rsid w:val="00072ED4"/>
    <w:rsid w:val="00072FC8"/>
    <w:rsid w:val="000739E8"/>
    <w:rsid w:val="00073E19"/>
    <w:rsid w:val="00073E7B"/>
    <w:rsid w:val="00074455"/>
    <w:rsid w:val="00074BF0"/>
    <w:rsid w:val="00074D73"/>
    <w:rsid w:val="000750A3"/>
    <w:rsid w:val="00075214"/>
    <w:rsid w:val="000755BC"/>
    <w:rsid w:val="00075628"/>
    <w:rsid w:val="000761BB"/>
    <w:rsid w:val="000761CC"/>
    <w:rsid w:val="000769F1"/>
    <w:rsid w:val="00076DEB"/>
    <w:rsid w:val="00077199"/>
    <w:rsid w:val="00077338"/>
    <w:rsid w:val="000775CD"/>
    <w:rsid w:val="000779DC"/>
    <w:rsid w:val="00077C1D"/>
    <w:rsid w:val="00077FA4"/>
    <w:rsid w:val="00080022"/>
    <w:rsid w:val="0008009B"/>
    <w:rsid w:val="00080184"/>
    <w:rsid w:val="000801BC"/>
    <w:rsid w:val="00080344"/>
    <w:rsid w:val="00080830"/>
    <w:rsid w:val="000808AB"/>
    <w:rsid w:val="000808E3"/>
    <w:rsid w:val="00080FF7"/>
    <w:rsid w:val="000817B9"/>
    <w:rsid w:val="00081DA1"/>
    <w:rsid w:val="00081EDB"/>
    <w:rsid w:val="00082467"/>
    <w:rsid w:val="00082637"/>
    <w:rsid w:val="000829E0"/>
    <w:rsid w:val="000832D5"/>
    <w:rsid w:val="00083851"/>
    <w:rsid w:val="000838AC"/>
    <w:rsid w:val="00083914"/>
    <w:rsid w:val="00083DDA"/>
    <w:rsid w:val="00083EB0"/>
    <w:rsid w:val="00084036"/>
    <w:rsid w:val="000840D0"/>
    <w:rsid w:val="000840D8"/>
    <w:rsid w:val="0008487A"/>
    <w:rsid w:val="00084DE7"/>
    <w:rsid w:val="000850AF"/>
    <w:rsid w:val="000857FD"/>
    <w:rsid w:val="00085C0D"/>
    <w:rsid w:val="0008609D"/>
    <w:rsid w:val="000862D9"/>
    <w:rsid w:val="00086338"/>
    <w:rsid w:val="0008658D"/>
    <w:rsid w:val="00086621"/>
    <w:rsid w:val="000866A8"/>
    <w:rsid w:val="000867E5"/>
    <w:rsid w:val="00086A2A"/>
    <w:rsid w:val="00086C15"/>
    <w:rsid w:val="00086F3D"/>
    <w:rsid w:val="000870C8"/>
    <w:rsid w:val="00087124"/>
    <w:rsid w:val="00087CBA"/>
    <w:rsid w:val="00087D22"/>
    <w:rsid w:val="000903A6"/>
    <w:rsid w:val="0009047E"/>
    <w:rsid w:val="000904E0"/>
    <w:rsid w:val="000905B3"/>
    <w:rsid w:val="000905E9"/>
    <w:rsid w:val="00090AED"/>
    <w:rsid w:val="00090C61"/>
    <w:rsid w:val="0009137C"/>
    <w:rsid w:val="000919B1"/>
    <w:rsid w:val="000919D0"/>
    <w:rsid w:val="00091B3B"/>
    <w:rsid w:val="00091F2F"/>
    <w:rsid w:val="000925CD"/>
    <w:rsid w:val="0009344F"/>
    <w:rsid w:val="00094665"/>
    <w:rsid w:val="00094836"/>
    <w:rsid w:val="0009497A"/>
    <w:rsid w:val="00094D37"/>
    <w:rsid w:val="00095124"/>
    <w:rsid w:val="00095716"/>
    <w:rsid w:val="00095A3E"/>
    <w:rsid w:val="00095C6F"/>
    <w:rsid w:val="00095E14"/>
    <w:rsid w:val="000962E2"/>
    <w:rsid w:val="0009651B"/>
    <w:rsid w:val="0009668C"/>
    <w:rsid w:val="0009673E"/>
    <w:rsid w:val="0009682D"/>
    <w:rsid w:val="00096936"/>
    <w:rsid w:val="000972A1"/>
    <w:rsid w:val="0009730D"/>
    <w:rsid w:val="00097472"/>
    <w:rsid w:val="00097688"/>
    <w:rsid w:val="00097D0F"/>
    <w:rsid w:val="00097DAB"/>
    <w:rsid w:val="00097EF4"/>
    <w:rsid w:val="000A018C"/>
    <w:rsid w:val="000A057A"/>
    <w:rsid w:val="000A0618"/>
    <w:rsid w:val="000A0A2A"/>
    <w:rsid w:val="000A0C3F"/>
    <w:rsid w:val="000A0CF2"/>
    <w:rsid w:val="000A0E87"/>
    <w:rsid w:val="000A12F8"/>
    <w:rsid w:val="000A166C"/>
    <w:rsid w:val="000A19E8"/>
    <w:rsid w:val="000A19EF"/>
    <w:rsid w:val="000A1B57"/>
    <w:rsid w:val="000A1B62"/>
    <w:rsid w:val="000A1D3F"/>
    <w:rsid w:val="000A2486"/>
    <w:rsid w:val="000A2812"/>
    <w:rsid w:val="000A2916"/>
    <w:rsid w:val="000A2DB1"/>
    <w:rsid w:val="000A37C4"/>
    <w:rsid w:val="000A3F63"/>
    <w:rsid w:val="000A41F9"/>
    <w:rsid w:val="000A43C4"/>
    <w:rsid w:val="000A4904"/>
    <w:rsid w:val="000A4A2B"/>
    <w:rsid w:val="000A4C74"/>
    <w:rsid w:val="000A4D9D"/>
    <w:rsid w:val="000A5254"/>
    <w:rsid w:val="000A532D"/>
    <w:rsid w:val="000A598A"/>
    <w:rsid w:val="000A5ABF"/>
    <w:rsid w:val="000A5F15"/>
    <w:rsid w:val="000A5F81"/>
    <w:rsid w:val="000A6000"/>
    <w:rsid w:val="000A6653"/>
    <w:rsid w:val="000A669C"/>
    <w:rsid w:val="000A6EF9"/>
    <w:rsid w:val="000A7004"/>
    <w:rsid w:val="000A7344"/>
    <w:rsid w:val="000A7772"/>
    <w:rsid w:val="000B006D"/>
    <w:rsid w:val="000B03C3"/>
    <w:rsid w:val="000B0923"/>
    <w:rsid w:val="000B09C4"/>
    <w:rsid w:val="000B0D47"/>
    <w:rsid w:val="000B0E5D"/>
    <w:rsid w:val="000B1FC9"/>
    <w:rsid w:val="000B2254"/>
    <w:rsid w:val="000B25B4"/>
    <w:rsid w:val="000B2A28"/>
    <w:rsid w:val="000B2CA3"/>
    <w:rsid w:val="000B325B"/>
    <w:rsid w:val="000B34DE"/>
    <w:rsid w:val="000B3703"/>
    <w:rsid w:val="000B3875"/>
    <w:rsid w:val="000B3F31"/>
    <w:rsid w:val="000B42BA"/>
    <w:rsid w:val="000B4432"/>
    <w:rsid w:val="000B484E"/>
    <w:rsid w:val="000B499E"/>
    <w:rsid w:val="000B4CC3"/>
    <w:rsid w:val="000B4D6F"/>
    <w:rsid w:val="000B4D99"/>
    <w:rsid w:val="000B5246"/>
    <w:rsid w:val="000B5329"/>
    <w:rsid w:val="000B5440"/>
    <w:rsid w:val="000B5A9A"/>
    <w:rsid w:val="000B5B23"/>
    <w:rsid w:val="000B5D3C"/>
    <w:rsid w:val="000B5E42"/>
    <w:rsid w:val="000B6A66"/>
    <w:rsid w:val="000B6AE3"/>
    <w:rsid w:val="000B6CE6"/>
    <w:rsid w:val="000B70EF"/>
    <w:rsid w:val="000B72C2"/>
    <w:rsid w:val="000B7785"/>
    <w:rsid w:val="000B7888"/>
    <w:rsid w:val="000B7FD1"/>
    <w:rsid w:val="000BD11B"/>
    <w:rsid w:val="000C066A"/>
    <w:rsid w:val="000C0B46"/>
    <w:rsid w:val="000C0BFC"/>
    <w:rsid w:val="000C0FEC"/>
    <w:rsid w:val="000C149C"/>
    <w:rsid w:val="000C16D7"/>
    <w:rsid w:val="000C1A3C"/>
    <w:rsid w:val="000C1CF3"/>
    <w:rsid w:val="000C1D02"/>
    <w:rsid w:val="000C1D7F"/>
    <w:rsid w:val="000C270D"/>
    <w:rsid w:val="000C2944"/>
    <w:rsid w:val="000C3399"/>
    <w:rsid w:val="000C339B"/>
    <w:rsid w:val="000C392B"/>
    <w:rsid w:val="000C3C81"/>
    <w:rsid w:val="000C4926"/>
    <w:rsid w:val="000C4B97"/>
    <w:rsid w:val="000C4D2F"/>
    <w:rsid w:val="000C5083"/>
    <w:rsid w:val="000C5110"/>
    <w:rsid w:val="000C52B4"/>
    <w:rsid w:val="000C5307"/>
    <w:rsid w:val="000C56FB"/>
    <w:rsid w:val="000C594B"/>
    <w:rsid w:val="000C5D99"/>
    <w:rsid w:val="000C6179"/>
    <w:rsid w:val="000C642A"/>
    <w:rsid w:val="000C682A"/>
    <w:rsid w:val="000C703B"/>
    <w:rsid w:val="000C71BF"/>
    <w:rsid w:val="000C77ED"/>
    <w:rsid w:val="000C79DD"/>
    <w:rsid w:val="000C7B94"/>
    <w:rsid w:val="000C7CD5"/>
    <w:rsid w:val="000C7D1F"/>
    <w:rsid w:val="000D0010"/>
    <w:rsid w:val="000D0296"/>
    <w:rsid w:val="000D0360"/>
    <w:rsid w:val="000D1135"/>
    <w:rsid w:val="000D2880"/>
    <w:rsid w:val="000D2BF2"/>
    <w:rsid w:val="000D2C18"/>
    <w:rsid w:val="000D2CF7"/>
    <w:rsid w:val="000D2DF6"/>
    <w:rsid w:val="000D2F11"/>
    <w:rsid w:val="000D2F98"/>
    <w:rsid w:val="000D341C"/>
    <w:rsid w:val="000D3425"/>
    <w:rsid w:val="000D3B51"/>
    <w:rsid w:val="000D3B8D"/>
    <w:rsid w:val="000D4901"/>
    <w:rsid w:val="000D4BF2"/>
    <w:rsid w:val="000D4FE2"/>
    <w:rsid w:val="000D503B"/>
    <w:rsid w:val="000D50EA"/>
    <w:rsid w:val="000D554A"/>
    <w:rsid w:val="000D5657"/>
    <w:rsid w:val="000D5839"/>
    <w:rsid w:val="000D6F25"/>
    <w:rsid w:val="000D7191"/>
    <w:rsid w:val="000D73C7"/>
    <w:rsid w:val="000D7E8C"/>
    <w:rsid w:val="000D7EAE"/>
    <w:rsid w:val="000D7F66"/>
    <w:rsid w:val="000D7FE0"/>
    <w:rsid w:val="000E0E62"/>
    <w:rsid w:val="000E16AF"/>
    <w:rsid w:val="000E1D20"/>
    <w:rsid w:val="000E1D7F"/>
    <w:rsid w:val="000E268E"/>
    <w:rsid w:val="000E2727"/>
    <w:rsid w:val="000E2CDB"/>
    <w:rsid w:val="000E2D2F"/>
    <w:rsid w:val="000E35E7"/>
    <w:rsid w:val="000E4E98"/>
    <w:rsid w:val="000E50D6"/>
    <w:rsid w:val="000E5286"/>
    <w:rsid w:val="000E58C9"/>
    <w:rsid w:val="000E628E"/>
    <w:rsid w:val="000E67DB"/>
    <w:rsid w:val="000E7844"/>
    <w:rsid w:val="000E7FAF"/>
    <w:rsid w:val="000F029D"/>
    <w:rsid w:val="000F06D7"/>
    <w:rsid w:val="000F08E2"/>
    <w:rsid w:val="000F09F1"/>
    <w:rsid w:val="000F14B1"/>
    <w:rsid w:val="000F1550"/>
    <w:rsid w:val="000F23FA"/>
    <w:rsid w:val="000F278B"/>
    <w:rsid w:val="000F2841"/>
    <w:rsid w:val="000F2DB5"/>
    <w:rsid w:val="000F2E03"/>
    <w:rsid w:val="000F2EAE"/>
    <w:rsid w:val="000F308A"/>
    <w:rsid w:val="000F3448"/>
    <w:rsid w:val="000F35CD"/>
    <w:rsid w:val="000F3715"/>
    <w:rsid w:val="000F3CA7"/>
    <w:rsid w:val="000F3CB0"/>
    <w:rsid w:val="000F3F1D"/>
    <w:rsid w:val="000F425E"/>
    <w:rsid w:val="000F42B5"/>
    <w:rsid w:val="000F4A92"/>
    <w:rsid w:val="000F4E9D"/>
    <w:rsid w:val="000F56AD"/>
    <w:rsid w:val="000F5713"/>
    <w:rsid w:val="000F5731"/>
    <w:rsid w:val="000F5B36"/>
    <w:rsid w:val="000F5D61"/>
    <w:rsid w:val="000F62EF"/>
    <w:rsid w:val="000F642B"/>
    <w:rsid w:val="000F65AC"/>
    <w:rsid w:val="000F6B9E"/>
    <w:rsid w:val="000F6BFC"/>
    <w:rsid w:val="000F735D"/>
    <w:rsid w:val="000F7894"/>
    <w:rsid w:val="000FFEEF"/>
    <w:rsid w:val="001005B9"/>
    <w:rsid w:val="001016C6"/>
    <w:rsid w:val="00101A4B"/>
    <w:rsid w:val="0010243E"/>
    <w:rsid w:val="00102E9F"/>
    <w:rsid w:val="001032B4"/>
    <w:rsid w:val="0010360E"/>
    <w:rsid w:val="00103E95"/>
    <w:rsid w:val="00103F00"/>
    <w:rsid w:val="0010447D"/>
    <w:rsid w:val="00104AE8"/>
    <w:rsid w:val="00104D23"/>
    <w:rsid w:val="00105085"/>
    <w:rsid w:val="00105407"/>
    <w:rsid w:val="0010549E"/>
    <w:rsid w:val="0010554D"/>
    <w:rsid w:val="0010558C"/>
    <w:rsid w:val="00105742"/>
    <w:rsid w:val="00105A1D"/>
    <w:rsid w:val="00105C3A"/>
    <w:rsid w:val="0010621F"/>
    <w:rsid w:val="00106969"/>
    <w:rsid w:val="00106FD9"/>
    <w:rsid w:val="00107155"/>
    <w:rsid w:val="00107199"/>
    <w:rsid w:val="001071A5"/>
    <w:rsid w:val="00107648"/>
    <w:rsid w:val="001077DF"/>
    <w:rsid w:val="001078A6"/>
    <w:rsid w:val="00107B5D"/>
    <w:rsid w:val="00107DDF"/>
    <w:rsid w:val="00107E6A"/>
    <w:rsid w:val="0011038B"/>
    <w:rsid w:val="00111983"/>
    <w:rsid w:val="00111AED"/>
    <w:rsid w:val="00111C4F"/>
    <w:rsid w:val="00112197"/>
    <w:rsid w:val="00112EA6"/>
    <w:rsid w:val="00113BC1"/>
    <w:rsid w:val="00114264"/>
    <w:rsid w:val="0011472B"/>
    <w:rsid w:val="00115445"/>
    <w:rsid w:val="00115455"/>
    <w:rsid w:val="001157F8"/>
    <w:rsid w:val="00115E0B"/>
    <w:rsid w:val="001161EF"/>
    <w:rsid w:val="001162A8"/>
    <w:rsid w:val="00116353"/>
    <w:rsid w:val="00116753"/>
    <w:rsid w:val="001169A3"/>
    <w:rsid w:val="001171D8"/>
    <w:rsid w:val="00117241"/>
    <w:rsid w:val="0011732E"/>
    <w:rsid w:val="00117529"/>
    <w:rsid w:val="00117835"/>
    <w:rsid w:val="00117882"/>
    <w:rsid w:val="00117AB8"/>
    <w:rsid w:val="00120054"/>
    <w:rsid w:val="001205B3"/>
    <w:rsid w:val="00120E5E"/>
    <w:rsid w:val="00121A10"/>
    <w:rsid w:val="0012207D"/>
    <w:rsid w:val="001222CC"/>
    <w:rsid w:val="00122B42"/>
    <w:rsid w:val="0012342F"/>
    <w:rsid w:val="00123EF4"/>
    <w:rsid w:val="0012429E"/>
    <w:rsid w:val="0012451A"/>
    <w:rsid w:val="00124538"/>
    <w:rsid w:val="00124AE5"/>
    <w:rsid w:val="00124C90"/>
    <w:rsid w:val="0012515E"/>
    <w:rsid w:val="0012568F"/>
    <w:rsid w:val="001256B3"/>
    <w:rsid w:val="00125C39"/>
    <w:rsid w:val="00125DCF"/>
    <w:rsid w:val="0012605F"/>
    <w:rsid w:val="00126600"/>
    <w:rsid w:val="00126637"/>
    <w:rsid w:val="00126D8C"/>
    <w:rsid w:val="001272EB"/>
    <w:rsid w:val="0012762F"/>
    <w:rsid w:val="00127A85"/>
    <w:rsid w:val="0013039E"/>
    <w:rsid w:val="001303EF"/>
    <w:rsid w:val="00130543"/>
    <w:rsid w:val="0013090E"/>
    <w:rsid w:val="00130FEE"/>
    <w:rsid w:val="00131129"/>
    <w:rsid w:val="00131790"/>
    <w:rsid w:val="00131841"/>
    <w:rsid w:val="001318BB"/>
    <w:rsid w:val="00131989"/>
    <w:rsid w:val="00131E6B"/>
    <w:rsid w:val="00131E8D"/>
    <w:rsid w:val="001320E8"/>
    <w:rsid w:val="00132B8B"/>
    <w:rsid w:val="00132F2B"/>
    <w:rsid w:val="00133142"/>
    <w:rsid w:val="00133A04"/>
    <w:rsid w:val="00133AF8"/>
    <w:rsid w:val="00133EFA"/>
    <w:rsid w:val="001353D9"/>
    <w:rsid w:val="001358D5"/>
    <w:rsid w:val="00135FFB"/>
    <w:rsid w:val="001361FF"/>
    <w:rsid w:val="0013629F"/>
    <w:rsid w:val="001365E0"/>
    <w:rsid w:val="00136636"/>
    <w:rsid w:val="00136730"/>
    <w:rsid w:val="00136B34"/>
    <w:rsid w:val="00136D9F"/>
    <w:rsid w:val="00136E8B"/>
    <w:rsid w:val="00137883"/>
    <w:rsid w:val="0013C2A5"/>
    <w:rsid w:val="001404A1"/>
    <w:rsid w:val="0014063E"/>
    <w:rsid w:val="001409AF"/>
    <w:rsid w:val="00140FD7"/>
    <w:rsid w:val="0014134E"/>
    <w:rsid w:val="00141C12"/>
    <w:rsid w:val="00142370"/>
    <w:rsid w:val="0014251D"/>
    <w:rsid w:val="00142DB7"/>
    <w:rsid w:val="00142FD0"/>
    <w:rsid w:val="001433F8"/>
    <w:rsid w:val="0014343F"/>
    <w:rsid w:val="001434E9"/>
    <w:rsid w:val="001437F3"/>
    <w:rsid w:val="00143A1A"/>
    <w:rsid w:val="00143A8E"/>
    <w:rsid w:val="00143D03"/>
    <w:rsid w:val="00143E64"/>
    <w:rsid w:val="001446E1"/>
    <w:rsid w:val="001447D8"/>
    <w:rsid w:val="00144A3D"/>
    <w:rsid w:val="00144DB2"/>
    <w:rsid w:val="001459E9"/>
    <w:rsid w:val="00145F0E"/>
    <w:rsid w:val="00146600"/>
    <w:rsid w:val="00146659"/>
    <w:rsid w:val="001467BF"/>
    <w:rsid w:val="00147315"/>
    <w:rsid w:val="00147BE4"/>
    <w:rsid w:val="00147FED"/>
    <w:rsid w:val="00150457"/>
    <w:rsid w:val="001508C3"/>
    <w:rsid w:val="00150D48"/>
    <w:rsid w:val="00150E51"/>
    <w:rsid w:val="001510E9"/>
    <w:rsid w:val="001511AA"/>
    <w:rsid w:val="001513B1"/>
    <w:rsid w:val="001517BB"/>
    <w:rsid w:val="00151A1A"/>
    <w:rsid w:val="0015235D"/>
    <w:rsid w:val="00153921"/>
    <w:rsid w:val="00153EB5"/>
    <w:rsid w:val="00154021"/>
    <w:rsid w:val="00154348"/>
    <w:rsid w:val="00154669"/>
    <w:rsid w:val="00155168"/>
    <w:rsid w:val="001553CE"/>
    <w:rsid w:val="00155B85"/>
    <w:rsid w:val="00155BD4"/>
    <w:rsid w:val="00156002"/>
    <w:rsid w:val="001569D2"/>
    <w:rsid w:val="00156C6F"/>
    <w:rsid w:val="00156CDC"/>
    <w:rsid w:val="00156D17"/>
    <w:rsid w:val="00156D87"/>
    <w:rsid w:val="00156E22"/>
    <w:rsid w:val="00156F25"/>
    <w:rsid w:val="00157112"/>
    <w:rsid w:val="001576D2"/>
    <w:rsid w:val="00157DA6"/>
    <w:rsid w:val="00160543"/>
    <w:rsid w:val="001605A3"/>
    <w:rsid w:val="00160A90"/>
    <w:rsid w:val="00160BAD"/>
    <w:rsid w:val="00160D35"/>
    <w:rsid w:val="0016121B"/>
    <w:rsid w:val="00162904"/>
    <w:rsid w:val="00162C02"/>
    <w:rsid w:val="0016335E"/>
    <w:rsid w:val="00163A0B"/>
    <w:rsid w:val="00163AC1"/>
    <w:rsid w:val="00163B96"/>
    <w:rsid w:val="00163D3C"/>
    <w:rsid w:val="0016435E"/>
    <w:rsid w:val="001646E4"/>
    <w:rsid w:val="001647AB"/>
    <w:rsid w:val="00164BB5"/>
    <w:rsid w:val="00164C3F"/>
    <w:rsid w:val="001652BA"/>
    <w:rsid w:val="001655B0"/>
    <w:rsid w:val="001657D4"/>
    <w:rsid w:val="00165AE3"/>
    <w:rsid w:val="00165E3D"/>
    <w:rsid w:val="00166280"/>
    <w:rsid w:val="00166546"/>
    <w:rsid w:val="00166F8F"/>
    <w:rsid w:val="00167280"/>
    <w:rsid w:val="001677F9"/>
    <w:rsid w:val="0016786C"/>
    <w:rsid w:val="0016796D"/>
    <w:rsid w:val="00167988"/>
    <w:rsid w:val="00167AB8"/>
    <w:rsid w:val="00167E4B"/>
    <w:rsid w:val="001700BA"/>
    <w:rsid w:val="00170109"/>
    <w:rsid w:val="0017062C"/>
    <w:rsid w:val="0017117A"/>
    <w:rsid w:val="00171C2D"/>
    <w:rsid w:val="00171D04"/>
    <w:rsid w:val="0017219F"/>
    <w:rsid w:val="001723A8"/>
    <w:rsid w:val="00172655"/>
    <w:rsid w:val="001729EB"/>
    <w:rsid w:val="00174339"/>
    <w:rsid w:val="00174A8E"/>
    <w:rsid w:val="00174B06"/>
    <w:rsid w:val="0017568A"/>
    <w:rsid w:val="00176105"/>
    <w:rsid w:val="00176202"/>
    <w:rsid w:val="00176672"/>
    <w:rsid w:val="00176870"/>
    <w:rsid w:val="001768F2"/>
    <w:rsid w:val="00176926"/>
    <w:rsid w:val="00176C78"/>
    <w:rsid w:val="00176C97"/>
    <w:rsid w:val="00176CF9"/>
    <w:rsid w:val="00177184"/>
    <w:rsid w:val="001771E4"/>
    <w:rsid w:val="0017757B"/>
    <w:rsid w:val="00177896"/>
    <w:rsid w:val="001779D5"/>
    <w:rsid w:val="00177C17"/>
    <w:rsid w:val="00177C52"/>
    <w:rsid w:val="00177C97"/>
    <w:rsid w:val="00177DAD"/>
    <w:rsid w:val="00180286"/>
    <w:rsid w:val="001802D5"/>
    <w:rsid w:val="0018056D"/>
    <w:rsid w:val="00180AAE"/>
    <w:rsid w:val="00180AE6"/>
    <w:rsid w:val="00180C27"/>
    <w:rsid w:val="00180CA3"/>
    <w:rsid w:val="00180D4D"/>
    <w:rsid w:val="00181A2B"/>
    <w:rsid w:val="00181A72"/>
    <w:rsid w:val="00181B16"/>
    <w:rsid w:val="00181FE7"/>
    <w:rsid w:val="0018213F"/>
    <w:rsid w:val="001822BC"/>
    <w:rsid w:val="0018278B"/>
    <w:rsid w:val="00182882"/>
    <w:rsid w:val="001828E6"/>
    <w:rsid w:val="00182A8E"/>
    <w:rsid w:val="00182F63"/>
    <w:rsid w:val="001830A0"/>
    <w:rsid w:val="00183C51"/>
    <w:rsid w:val="001841AE"/>
    <w:rsid w:val="00184443"/>
    <w:rsid w:val="00184611"/>
    <w:rsid w:val="00184806"/>
    <w:rsid w:val="00184A8D"/>
    <w:rsid w:val="00184D12"/>
    <w:rsid w:val="00185405"/>
    <w:rsid w:val="00185843"/>
    <w:rsid w:val="00185BAE"/>
    <w:rsid w:val="00185BE1"/>
    <w:rsid w:val="001860F5"/>
    <w:rsid w:val="00186692"/>
    <w:rsid w:val="001871E0"/>
    <w:rsid w:val="00187937"/>
    <w:rsid w:val="001879B3"/>
    <w:rsid w:val="00187A2F"/>
    <w:rsid w:val="00187A90"/>
    <w:rsid w:val="00187B33"/>
    <w:rsid w:val="00187D60"/>
    <w:rsid w:val="0019019D"/>
    <w:rsid w:val="00190210"/>
    <w:rsid w:val="0019075D"/>
    <w:rsid w:val="00190789"/>
    <w:rsid w:val="001907B2"/>
    <w:rsid w:val="00190FA0"/>
    <w:rsid w:val="00191029"/>
    <w:rsid w:val="00191E9D"/>
    <w:rsid w:val="00192662"/>
    <w:rsid w:val="00192A0D"/>
    <w:rsid w:val="00192A58"/>
    <w:rsid w:val="00192CE5"/>
    <w:rsid w:val="00192FF6"/>
    <w:rsid w:val="00193327"/>
    <w:rsid w:val="001933FA"/>
    <w:rsid w:val="0019340E"/>
    <w:rsid w:val="001935E4"/>
    <w:rsid w:val="00193C29"/>
    <w:rsid w:val="00193EB2"/>
    <w:rsid w:val="00193F48"/>
    <w:rsid w:val="001942BB"/>
    <w:rsid w:val="001943C9"/>
    <w:rsid w:val="001946C9"/>
    <w:rsid w:val="001946E1"/>
    <w:rsid w:val="00194732"/>
    <w:rsid w:val="00194882"/>
    <w:rsid w:val="00194A13"/>
    <w:rsid w:val="00195044"/>
    <w:rsid w:val="00195167"/>
    <w:rsid w:val="00195453"/>
    <w:rsid w:val="00195594"/>
    <w:rsid w:val="001956F3"/>
    <w:rsid w:val="00195DF6"/>
    <w:rsid w:val="001968BE"/>
    <w:rsid w:val="00196959"/>
    <w:rsid w:val="00196B4E"/>
    <w:rsid w:val="00196D00"/>
    <w:rsid w:val="00196DA2"/>
    <w:rsid w:val="001973E2"/>
    <w:rsid w:val="0019758E"/>
    <w:rsid w:val="00197B57"/>
    <w:rsid w:val="001A0398"/>
    <w:rsid w:val="001A04DB"/>
    <w:rsid w:val="001A097F"/>
    <w:rsid w:val="001A1780"/>
    <w:rsid w:val="001A1ADA"/>
    <w:rsid w:val="001A230B"/>
    <w:rsid w:val="001A2640"/>
    <w:rsid w:val="001A26FA"/>
    <w:rsid w:val="001A2BC6"/>
    <w:rsid w:val="001A2DB9"/>
    <w:rsid w:val="001A2F85"/>
    <w:rsid w:val="001A33DA"/>
    <w:rsid w:val="001A3A6B"/>
    <w:rsid w:val="001A3A88"/>
    <w:rsid w:val="001A3E31"/>
    <w:rsid w:val="001A4240"/>
    <w:rsid w:val="001A42F5"/>
    <w:rsid w:val="001A4402"/>
    <w:rsid w:val="001A47F8"/>
    <w:rsid w:val="001A4A56"/>
    <w:rsid w:val="001A52DB"/>
    <w:rsid w:val="001A577A"/>
    <w:rsid w:val="001A5799"/>
    <w:rsid w:val="001A59E9"/>
    <w:rsid w:val="001A5A53"/>
    <w:rsid w:val="001A6090"/>
    <w:rsid w:val="001A6416"/>
    <w:rsid w:val="001A659D"/>
    <w:rsid w:val="001A6CF7"/>
    <w:rsid w:val="001A6D05"/>
    <w:rsid w:val="001A72D8"/>
    <w:rsid w:val="001A7CC7"/>
    <w:rsid w:val="001B004C"/>
    <w:rsid w:val="001B0061"/>
    <w:rsid w:val="001B10F5"/>
    <w:rsid w:val="001B178A"/>
    <w:rsid w:val="001B1CFD"/>
    <w:rsid w:val="001B1D6C"/>
    <w:rsid w:val="001B1F05"/>
    <w:rsid w:val="001B237F"/>
    <w:rsid w:val="001B238E"/>
    <w:rsid w:val="001B23BC"/>
    <w:rsid w:val="001B2CC9"/>
    <w:rsid w:val="001B2E6F"/>
    <w:rsid w:val="001B2E79"/>
    <w:rsid w:val="001B2F41"/>
    <w:rsid w:val="001B317A"/>
    <w:rsid w:val="001B3612"/>
    <w:rsid w:val="001B3666"/>
    <w:rsid w:val="001B3945"/>
    <w:rsid w:val="001B4065"/>
    <w:rsid w:val="001B406B"/>
    <w:rsid w:val="001B475B"/>
    <w:rsid w:val="001B4C5D"/>
    <w:rsid w:val="001B4E6C"/>
    <w:rsid w:val="001B4EAC"/>
    <w:rsid w:val="001B5057"/>
    <w:rsid w:val="001B5826"/>
    <w:rsid w:val="001B5891"/>
    <w:rsid w:val="001B5A02"/>
    <w:rsid w:val="001B5CAB"/>
    <w:rsid w:val="001B5D62"/>
    <w:rsid w:val="001B5DED"/>
    <w:rsid w:val="001B5F15"/>
    <w:rsid w:val="001B6111"/>
    <w:rsid w:val="001B6BD8"/>
    <w:rsid w:val="001B6D71"/>
    <w:rsid w:val="001B6EFB"/>
    <w:rsid w:val="001B75D6"/>
    <w:rsid w:val="001B769B"/>
    <w:rsid w:val="001B7A7F"/>
    <w:rsid w:val="001B7CE7"/>
    <w:rsid w:val="001B7D8C"/>
    <w:rsid w:val="001BE227"/>
    <w:rsid w:val="001C0351"/>
    <w:rsid w:val="001C058C"/>
    <w:rsid w:val="001C071B"/>
    <w:rsid w:val="001C073F"/>
    <w:rsid w:val="001C07D3"/>
    <w:rsid w:val="001C0A1F"/>
    <w:rsid w:val="001C0BC2"/>
    <w:rsid w:val="001C0BDB"/>
    <w:rsid w:val="001C147D"/>
    <w:rsid w:val="001C1621"/>
    <w:rsid w:val="001C17DB"/>
    <w:rsid w:val="001C19CD"/>
    <w:rsid w:val="001C19F4"/>
    <w:rsid w:val="001C233D"/>
    <w:rsid w:val="001C2C0A"/>
    <w:rsid w:val="001C30CB"/>
    <w:rsid w:val="001C33BA"/>
    <w:rsid w:val="001C3427"/>
    <w:rsid w:val="001C3F4E"/>
    <w:rsid w:val="001C3FAD"/>
    <w:rsid w:val="001C4134"/>
    <w:rsid w:val="001C429D"/>
    <w:rsid w:val="001C5232"/>
    <w:rsid w:val="001C54E5"/>
    <w:rsid w:val="001C55B0"/>
    <w:rsid w:val="001C58D0"/>
    <w:rsid w:val="001C591B"/>
    <w:rsid w:val="001C5CC9"/>
    <w:rsid w:val="001C5D64"/>
    <w:rsid w:val="001C61E3"/>
    <w:rsid w:val="001C631E"/>
    <w:rsid w:val="001C65F6"/>
    <w:rsid w:val="001C72AD"/>
    <w:rsid w:val="001C7CB3"/>
    <w:rsid w:val="001C7F93"/>
    <w:rsid w:val="001D0247"/>
    <w:rsid w:val="001D08E6"/>
    <w:rsid w:val="001D0B20"/>
    <w:rsid w:val="001D147F"/>
    <w:rsid w:val="001D17B8"/>
    <w:rsid w:val="001D22B6"/>
    <w:rsid w:val="001D260A"/>
    <w:rsid w:val="001D2CDD"/>
    <w:rsid w:val="001D2DB9"/>
    <w:rsid w:val="001D2DCA"/>
    <w:rsid w:val="001D2EAA"/>
    <w:rsid w:val="001D3041"/>
    <w:rsid w:val="001D30CF"/>
    <w:rsid w:val="001D3E46"/>
    <w:rsid w:val="001D4586"/>
    <w:rsid w:val="001D4A1E"/>
    <w:rsid w:val="001D4EF1"/>
    <w:rsid w:val="001D513B"/>
    <w:rsid w:val="001D5554"/>
    <w:rsid w:val="001D5DAC"/>
    <w:rsid w:val="001D5EB8"/>
    <w:rsid w:val="001D5F2C"/>
    <w:rsid w:val="001D5FAC"/>
    <w:rsid w:val="001D5FB1"/>
    <w:rsid w:val="001D668F"/>
    <w:rsid w:val="001D687A"/>
    <w:rsid w:val="001D6EE8"/>
    <w:rsid w:val="001D73AE"/>
    <w:rsid w:val="001D775C"/>
    <w:rsid w:val="001D7BD9"/>
    <w:rsid w:val="001E04BD"/>
    <w:rsid w:val="001E0988"/>
    <w:rsid w:val="001E0ACB"/>
    <w:rsid w:val="001E11D0"/>
    <w:rsid w:val="001E14AC"/>
    <w:rsid w:val="001E1A80"/>
    <w:rsid w:val="001E1B34"/>
    <w:rsid w:val="001E1D1E"/>
    <w:rsid w:val="001E1F82"/>
    <w:rsid w:val="001E20CA"/>
    <w:rsid w:val="001E2691"/>
    <w:rsid w:val="001E26F2"/>
    <w:rsid w:val="001E2D18"/>
    <w:rsid w:val="001E2E6E"/>
    <w:rsid w:val="001E2EEC"/>
    <w:rsid w:val="001E3027"/>
    <w:rsid w:val="001E3105"/>
    <w:rsid w:val="001E32FF"/>
    <w:rsid w:val="001E3317"/>
    <w:rsid w:val="001E37F5"/>
    <w:rsid w:val="001E38CD"/>
    <w:rsid w:val="001E3A36"/>
    <w:rsid w:val="001E3DBB"/>
    <w:rsid w:val="001E4B25"/>
    <w:rsid w:val="001E535E"/>
    <w:rsid w:val="001E537F"/>
    <w:rsid w:val="001E5641"/>
    <w:rsid w:val="001E5D6D"/>
    <w:rsid w:val="001E5F48"/>
    <w:rsid w:val="001E5FD1"/>
    <w:rsid w:val="001E699F"/>
    <w:rsid w:val="001E6B01"/>
    <w:rsid w:val="001E6CF7"/>
    <w:rsid w:val="001E6D08"/>
    <w:rsid w:val="001E6D73"/>
    <w:rsid w:val="001E7044"/>
    <w:rsid w:val="001E7873"/>
    <w:rsid w:val="001E7F11"/>
    <w:rsid w:val="001E7FE3"/>
    <w:rsid w:val="001F01C4"/>
    <w:rsid w:val="001F088D"/>
    <w:rsid w:val="001F0ABA"/>
    <w:rsid w:val="001F24E6"/>
    <w:rsid w:val="001F2CF2"/>
    <w:rsid w:val="001F3163"/>
    <w:rsid w:val="001F3199"/>
    <w:rsid w:val="001F3430"/>
    <w:rsid w:val="001F3BDC"/>
    <w:rsid w:val="001F3D93"/>
    <w:rsid w:val="001F496B"/>
    <w:rsid w:val="001F4D57"/>
    <w:rsid w:val="001F5283"/>
    <w:rsid w:val="001F5621"/>
    <w:rsid w:val="001F56F5"/>
    <w:rsid w:val="001F5807"/>
    <w:rsid w:val="001F5A88"/>
    <w:rsid w:val="001F60CD"/>
    <w:rsid w:val="001F679C"/>
    <w:rsid w:val="001F68B4"/>
    <w:rsid w:val="001F6903"/>
    <w:rsid w:val="001F6A0D"/>
    <w:rsid w:val="001F6D01"/>
    <w:rsid w:val="001F720C"/>
    <w:rsid w:val="001F768B"/>
    <w:rsid w:val="001F7DF6"/>
    <w:rsid w:val="0020093E"/>
    <w:rsid w:val="00200B9A"/>
    <w:rsid w:val="00200C36"/>
    <w:rsid w:val="00200D7B"/>
    <w:rsid w:val="00201367"/>
    <w:rsid w:val="00201379"/>
    <w:rsid w:val="0020145E"/>
    <w:rsid w:val="00201473"/>
    <w:rsid w:val="00201505"/>
    <w:rsid w:val="002016CE"/>
    <w:rsid w:val="002016D9"/>
    <w:rsid w:val="00201D64"/>
    <w:rsid w:val="00201DE0"/>
    <w:rsid w:val="00201E12"/>
    <w:rsid w:val="00201EFD"/>
    <w:rsid w:val="00202586"/>
    <w:rsid w:val="00202910"/>
    <w:rsid w:val="002029E2"/>
    <w:rsid w:val="00202E0D"/>
    <w:rsid w:val="00202EAE"/>
    <w:rsid w:val="00202F3A"/>
    <w:rsid w:val="00203006"/>
    <w:rsid w:val="0020329B"/>
    <w:rsid w:val="00203427"/>
    <w:rsid w:val="00203FB6"/>
    <w:rsid w:val="00203FC1"/>
    <w:rsid w:val="00204318"/>
    <w:rsid w:val="002046A4"/>
    <w:rsid w:val="0020538D"/>
    <w:rsid w:val="00205656"/>
    <w:rsid w:val="002058EF"/>
    <w:rsid w:val="00205928"/>
    <w:rsid w:val="00205B8C"/>
    <w:rsid w:val="00206382"/>
    <w:rsid w:val="00206DDC"/>
    <w:rsid w:val="00207428"/>
    <w:rsid w:val="002079BE"/>
    <w:rsid w:val="00207BF9"/>
    <w:rsid w:val="00207EEF"/>
    <w:rsid w:val="00208066"/>
    <w:rsid w:val="002105C3"/>
    <w:rsid w:val="00210A88"/>
    <w:rsid w:val="00211063"/>
    <w:rsid w:val="00211279"/>
    <w:rsid w:val="0021155A"/>
    <w:rsid w:val="00211A57"/>
    <w:rsid w:val="00211EA0"/>
    <w:rsid w:val="00211F0E"/>
    <w:rsid w:val="00211F9A"/>
    <w:rsid w:val="002122AA"/>
    <w:rsid w:val="002126D0"/>
    <w:rsid w:val="00212836"/>
    <w:rsid w:val="002130D5"/>
    <w:rsid w:val="00213711"/>
    <w:rsid w:val="0021423D"/>
    <w:rsid w:val="0021423F"/>
    <w:rsid w:val="0021440F"/>
    <w:rsid w:val="00214C13"/>
    <w:rsid w:val="00214D67"/>
    <w:rsid w:val="0021574C"/>
    <w:rsid w:val="0021585D"/>
    <w:rsid w:val="00215A9B"/>
    <w:rsid w:val="0021604C"/>
    <w:rsid w:val="002162D0"/>
    <w:rsid w:val="002163C6"/>
    <w:rsid w:val="00216468"/>
    <w:rsid w:val="002166A8"/>
    <w:rsid w:val="0021683F"/>
    <w:rsid w:val="00216B4A"/>
    <w:rsid w:val="00216E4B"/>
    <w:rsid w:val="0021740D"/>
    <w:rsid w:val="00220222"/>
    <w:rsid w:val="00220231"/>
    <w:rsid w:val="00220403"/>
    <w:rsid w:val="00220DD8"/>
    <w:rsid w:val="00221382"/>
    <w:rsid w:val="00221F6A"/>
    <w:rsid w:val="002225CC"/>
    <w:rsid w:val="00222868"/>
    <w:rsid w:val="002228D0"/>
    <w:rsid w:val="00222B04"/>
    <w:rsid w:val="00222E97"/>
    <w:rsid w:val="0022381A"/>
    <w:rsid w:val="002242E7"/>
    <w:rsid w:val="00224794"/>
    <w:rsid w:val="00224C21"/>
    <w:rsid w:val="002256C8"/>
    <w:rsid w:val="00225CDE"/>
    <w:rsid w:val="00225F59"/>
    <w:rsid w:val="002274DF"/>
    <w:rsid w:val="00227621"/>
    <w:rsid w:val="0022790A"/>
    <w:rsid w:val="00227C00"/>
    <w:rsid w:val="0023007B"/>
    <w:rsid w:val="0023018D"/>
    <w:rsid w:val="00230978"/>
    <w:rsid w:val="00230B40"/>
    <w:rsid w:val="00230DD9"/>
    <w:rsid w:val="00231514"/>
    <w:rsid w:val="0023165B"/>
    <w:rsid w:val="00231D5C"/>
    <w:rsid w:val="00232013"/>
    <w:rsid w:val="0023285C"/>
    <w:rsid w:val="00232B02"/>
    <w:rsid w:val="00232EB9"/>
    <w:rsid w:val="002341B0"/>
    <w:rsid w:val="0023453C"/>
    <w:rsid w:val="002347CC"/>
    <w:rsid w:val="00234828"/>
    <w:rsid w:val="00234967"/>
    <w:rsid w:val="00234EE5"/>
    <w:rsid w:val="0023525F"/>
    <w:rsid w:val="0023536C"/>
    <w:rsid w:val="00236202"/>
    <w:rsid w:val="002366B3"/>
    <w:rsid w:val="002366EE"/>
    <w:rsid w:val="00236D6C"/>
    <w:rsid w:val="002372C7"/>
    <w:rsid w:val="00237555"/>
    <w:rsid w:val="00237D69"/>
    <w:rsid w:val="00237ECB"/>
    <w:rsid w:val="00240744"/>
    <w:rsid w:val="00240C47"/>
    <w:rsid w:val="00241480"/>
    <w:rsid w:val="002418F8"/>
    <w:rsid w:val="00241FDF"/>
    <w:rsid w:val="0024240A"/>
    <w:rsid w:val="00242812"/>
    <w:rsid w:val="0024287D"/>
    <w:rsid w:val="00242AB0"/>
    <w:rsid w:val="00242F1C"/>
    <w:rsid w:val="00242F22"/>
    <w:rsid w:val="00242F28"/>
    <w:rsid w:val="00242FFC"/>
    <w:rsid w:val="002437C5"/>
    <w:rsid w:val="00243828"/>
    <w:rsid w:val="002439E9"/>
    <w:rsid w:val="00243B4A"/>
    <w:rsid w:val="00243F5A"/>
    <w:rsid w:val="00243F7C"/>
    <w:rsid w:val="002441FE"/>
    <w:rsid w:val="0024469C"/>
    <w:rsid w:val="00244A11"/>
    <w:rsid w:val="00244AD3"/>
    <w:rsid w:val="00244B3B"/>
    <w:rsid w:val="00244C64"/>
    <w:rsid w:val="00244DB5"/>
    <w:rsid w:val="002450F0"/>
    <w:rsid w:val="002453B5"/>
    <w:rsid w:val="00245550"/>
    <w:rsid w:val="0024574A"/>
    <w:rsid w:val="00245A09"/>
    <w:rsid w:val="00245E0B"/>
    <w:rsid w:val="002461CB"/>
    <w:rsid w:val="0024676F"/>
    <w:rsid w:val="002469B1"/>
    <w:rsid w:val="00246A47"/>
    <w:rsid w:val="00246DBD"/>
    <w:rsid w:val="00246F95"/>
    <w:rsid w:val="002476D6"/>
    <w:rsid w:val="002507F4"/>
    <w:rsid w:val="00250ADD"/>
    <w:rsid w:val="0025126C"/>
    <w:rsid w:val="002516A7"/>
    <w:rsid w:val="00251A2F"/>
    <w:rsid w:val="00251A3D"/>
    <w:rsid w:val="00251A4B"/>
    <w:rsid w:val="00251AC5"/>
    <w:rsid w:val="00251AFD"/>
    <w:rsid w:val="00251F9E"/>
    <w:rsid w:val="002521D2"/>
    <w:rsid w:val="002524BC"/>
    <w:rsid w:val="0025262A"/>
    <w:rsid w:val="00252744"/>
    <w:rsid w:val="0025274E"/>
    <w:rsid w:val="00252765"/>
    <w:rsid w:val="00252839"/>
    <w:rsid w:val="002534F7"/>
    <w:rsid w:val="00253655"/>
    <w:rsid w:val="00253EE3"/>
    <w:rsid w:val="00254714"/>
    <w:rsid w:val="00254838"/>
    <w:rsid w:val="0025488C"/>
    <w:rsid w:val="00254D42"/>
    <w:rsid w:val="00255111"/>
    <w:rsid w:val="002553C0"/>
    <w:rsid w:val="0025555E"/>
    <w:rsid w:val="002555FD"/>
    <w:rsid w:val="002562F7"/>
    <w:rsid w:val="002564C3"/>
    <w:rsid w:val="00256648"/>
    <w:rsid w:val="0025676F"/>
    <w:rsid w:val="00256917"/>
    <w:rsid w:val="00256A53"/>
    <w:rsid w:val="00256FB0"/>
    <w:rsid w:val="002570F5"/>
    <w:rsid w:val="002570FB"/>
    <w:rsid w:val="002574B5"/>
    <w:rsid w:val="00257D07"/>
    <w:rsid w:val="00257EBC"/>
    <w:rsid w:val="00260144"/>
    <w:rsid w:val="002604C8"/>
    <w:rsid w:val="002607CB"/>
    <w:rsid w:val="002609CD"/>
    <w:rsid w:val="002609E4"/>
    <w:rsid w:val="00260F54"/>
    <w:rsid w:val="00261591"/>
    <w:rsid w:val="00261BFB"/>
    <w:rsid w:val="00262559"/>
    <w:rsid w:val="0026275F"/>
    <w:rsid w:val="00262C08"/>
    <w:rsid w:val="00262C5B"/>
    <w:rsid w:val="002630D2"/>
    <w:rsid w:val="0026322A"/>
    <w:rsid w:val="002636AF"/>
    <w:rsid w:val="00263702"/>
    <w:rsid w:val="00263859"/>
    <w:rsid w:val="0026393E"/>
    <w:rsid w:val="00263A39"/>
    <w:rsid w:val="00263C40"/>
    <w:rsid w:val="00263C6D"/>
    <w:rsid w:val="00264CB4"/>
    <w:rsid w:val="00264D14"/>
    <w:rsid w:val="00265632"/>
    <w:rsid w:val="0026567E"/>
    <w:rsid w:val="00265A62"/>
    <w:rsid w:val="00266013"/>
    <w:rsid w:val="00266332"/>
    <w:rsid w:val="0026635D"/>
    <w:rsid w:val="002668AF"/>
    <w:rsid w:val="00266B0A"/>
    <w:rsid w:val="00266DF3"/>
    <w:rsid w:val="00266EF0"/>
    <w:rsid w:val="00267305"/>
    <w:rsid w:val="00267391"/>
    <w:rsid w:val="00267464"/>
    <w:rsid w:val="002676CA"/>
    <w:rsid w:val="0027056C"/>
    <w:rsid w:val="00270B15"/>
    <w:rsid w:val="00270F1C"/>
    <w:rsid w:val="0027102F"/>
    <w:rsid w:val="0027106D"/>
    <w:rsid w:val="0027110A"/>
    <w:rsid w:val="002712AD"/>
    <w:rsid w:val="0027233D"/>
    <w:rsid w:val="002732EB"/>
    <w:rsid w:val="002740C0"/>
    <w:rsid w:val="0027419C"/>
    <w:rsid w:val="002745F5"/>
    <w:rsid w:val="002748C2"/>
    <w:rsid w:val="00274BCB"/>
    <w:rsid w:val="00274E9A"/>
    <w:rsid w:val="002750D1"/>
    <w:rsid w:val="00275127"/>
    <w:rsid w:val="00275293"/>
    <w:rsid w:val="002752F2"/>
    <w:rsid w:val="002760B0"/>
    <w:rsid w:val="0027637D"/>
    <w:rsid w:val="00276700"/>
    <w:rsid w:val="00276938"/>
    <w:rsid w:val="00276A33"/>
    <w:rsid w:val="00276DD4"/>
    <w:rsid w:val="00277735"/>
    <w:rsid w:val="002779BF"/>
    <w:rsid w:val="00277E12"/>
    <w:rsid w:val="002806E3"/>
    <w:rsid w:val="00280741"/>
    <w:rsid w:val="00280999"/>
    <w:rsid w:val="00280A38"/>
    <w:rsid w:val="00281693"/>
    <w:rsid w:val="00282942"/>
    <w:rsid w:val="002835DB"/>
    <w:rsid w:val="002835FA"/>
    <w:rsid w:val="00283801"/>
    <w:rsid w:val="00283D68"/>
    <w:rsid w:val="002840C5"/>
    <w:rsid w:val="002848EC"/>
    <w:rsid w:val="002849ED"/>
    <w:rsid w:val="00284A30"/>
    <w:rsid w:val="00284FBB"/>
    <w:rsid w:val="002850B8"/>
    <w:rsid w:val="00285509"/>
    <w:rsid w:val="00285835"/>
    <w:rsid w:val="00285B03"/>
    <w:rsid w:val="00285C74"/>
    <w:rsid w:val="002879F6"/>
    <w:rsid w:val="00287C63"/>
    <w:rsid w:val="00287E5F"/>
    <w:rsid w:val="0029000C"/>
    <w:rsid w:val="00290220"/>
    <w:rsid w:val="002904BE"/>
    <w:rsid w:val="00290A69"/>
    <w:rsid w:val="00290ECF"/>
    <w:rsid w:val="00291A57"/>
    <w:rsid w:val="00291F10"/>
    <w:rsid w:val="002921D2"/>
    <w:rsid w:val="00292399"/>
    <w:rsid w:val="002926FD"/>
    <w:rsid w:val="00293109"/>
    <w:rsid w:val="0029313E"/>
    <w:rsid w:val="002933CF"/>
    <w:rsid w:val="002935F4"/>
    <w:rsid w:val="00293769"/>
    <w:rsid w:val="002937D1"/>
    <w:rsid w:val="00293952"/>
    <w:rsid w:val="00294A05"/>
    <w:rsid w:val="00294B2D"/>
    <w:rsid w:val="00294B87"/>
    <w:rsid w:val="00294C1F"/>
    <w:rsid w:val="00294C88"/>
    <w:rsid w:val="00294E8C"/>
    <w:rsid w:val="0029513F"/>
    <w:rsid w:val="0029574D"/>
    <w:rsid w:val="002958C4"/>
    <w:rsid w:val="00295957"/>
    <w:rsid w:val="00296700"/>
    <w:rsid w:val="002971F2"/>
    <w:rsid w:val="00297370"/>
    <w:rsid w:val="0029776B"/>
    <w:rsid w:val="00297FC4"/>
    <w:rsid w:val="002A037C"/>
    <w:rsid w:val="002A082C"/>
    <w:rsid w:val="002A0B5B"/>
    <w:rsid w:val="002A106F"/>
    <w:rsid w:val="002A1094"/>
    <w:rsid w:val="002A13DA"/>
    <w:rsid w:val="002A1620"/>
    <w:rsid w:val="002A17DA"/>
    <w:rsid w:val="002A1F47"/>
    <w:rsid w:val="002A26BC"/>
    <w:rsid w:val="002A316B"/>
    <w:rsid w:val="002A3398"/>
    <w:rsid w:val="002A3655"/>
    <w:rsid w:val="002A3676"/>
    <w:rsid w:val="002A3875"/>
    <w:rsid w:val="002A52EB"/>
    <w:rsid w:val="002A57B4"/>
    <w:rsid w:val="002A5BFA"/>
    <w:rsid w:val="002A60B6"/>
    <w:rsid w:val="002A6218"/>
    <w:rsid w:val="002A6323"/>
    <w:rsid w:val="002A643D"/>
    <w:rsid w:val="002A6542"/>
    <w:rsid w:val="002A68C4"/>
    <w:rsid w:val="002A6945"/>
    <w:rsid w:val="002A6E2C"/>
    <w:rsid w:val="002A717E"/>
    <w:rsid w:val="002A731F"/>
    <w:rsid w:val="002A76F5"/>
    <w:rsid w:val="002A7844"/>
    <w:rsid w:val="002A7C40"/>
    <w:rsid w:val="002A7D0C"/>
    <w:rsid w:val="002A7EB2"/>
    <w:rsid w:val="002B0775"/>
    <w:rsid w:val="002B09D4"/>
    <w:rsid w:val="002B193F"/>
    <w:rsid w:val="002B1BF5"/>
    <w:rsid w:val="002B1EBF"/>
    <w:rsid w:val="002B1EC1"/>
    <w:rsid w:val="002B201F"/>
    <w:rsid w:val="002B20FD"/>
    <w:rsid w:val="002B21FC"/>
    <w:rsid w:val="002B24B6"/>
    <w:rsid w:val="002B294A"/>
    <w:rsid w:val="002B2B7F"/>
    <w:rsid w:val="002B2BA6"/>
    <w:rsid w:val="002B313B"/>
    <w:rsid w:val="002B3410"/>
    <w:rsid w:val="002B3510"/>
    <w:rsid w:val="002B3954"/>
    <w:rsid w:val="002B427F"/>
    <w:rsid w:val="002B465F"/>
    <w:rsid w:val="002B4B35"/>
    <w:rsid w:val="002B4DAD"/>
    <w:rsid w:val="002B4E16"/>
    <w:rsid w:val="002B4E35"/>
    <w:rsid w:val="002B517D"/>
    <w:rsid w:val="002B555A"/>
    <w:rsid w:val="002B5DE3"/>
    <w:rsid w:val="002B61F6"/>
    <w:rsid w:val="002B703B"/>
    <w:rsid w:val="002B77C8"/>
    <w:rsid w:val="002B77F8"/>
    <w:rsid w:val="002B7958"/>
    <w:rsid w:val="002C0652"/>
    <w:rsid w:val="002C0C32"/>
    <w:rsid w:val="002C18C8"/>
    <w:rsid w:val="002C21BA"/>
    <w:rsid w:val="002C2594"/>
    <w:rsid w:val="002C27F8"/>
    <w:rsid w:val="002C2816"/>
    <w:rsid w:val="002C3001"/>
    <w:rsid w:val="002C3033"/>
    <w:rsid w:val="002C3A7D"/>
    <w:rsid w:val="002C41A4"/>
    <w:rsid w:val="002C41F1"/>
    <w:rsid w:val="002C495A"/>
    <w:rsid w:val="002C49CF"/>
    <w:rsid w:val="002C4DF1"/>
    <w:rsid w:val="002C5562"/>
    <w:rsid w:val="002C5A0E"/>
    <w:rsid w:val="002C5D63"/>
    <w:rsid w:val="002C5F49"/>
    <w:rsid w:val="002C63F2"/>
    <w:rsid w:val="002C667B"/>
    <w:rsid w:val="002C69EC"/>
    <w:rsid w:val="002C6A18"/>
    <w:rsid w:val="002C7492"/>
    <w:rsid w:val="002C75D9"/>
    <w:rsid w:val="002C79B2"/>
    <w:rsid w:val="002D06E3"/>
    <w:rsid w:val="002D0BF1"/>
    <w:rsid w:val="002D1A8F"/>
    <w:rsid w:val="002D1DC4"/>
    <w:rsid w:val="002D2256"/>
    <w:rsid w:val="002D2449"/>
    <w:rsid w:val="002D27D2"/>
    <w:rsid w:val="002D281F"/>
    <w:rsid w:val="002D2CB8"/>
    <w:rsid w:val="002D2D5E"/>
    <w:rsid w:val="002D2E15"/>
    <w:rsid w:val="002D37A1"/>
    <w:rsid w:val="002D38F4"/>
    <w:rsid w:val="002D5735"/>
    <w:rsid w:val="002D574F"/>
    <w:rsid w:val="002D59BD"/>
    <w:rsid w:val="002D5B4E"/>
    <w:rsid w:val="002D6499"/>
    <w:rsid w:val="002D6651"/>
    <w:rsid w:val="002D679C"/>
    <w:rsid w:val="002D702A"/>
    <w:rsid w:val="002D7034"/>
    <w:rsid w:val="002D706B"/>
    <w:rsid w:val="002D75AC"/>
    <w:rsid w:val="002D764D"/>
    <w:rsid w:val="002D7672"/>
    <w:rsid w:val="002D7781"/>
    <w:rsid w:val="002D7AAE"/>
    <w:rsid w:val="002D7C3B"/>
    <w:rsid w:val="002D7EEC"/>
    <w:rsid w:val="002E065F"/>
    <w:rsid w:val="002E0C38"/>
    <w:rsid w:val="002E0DE9"/>
    <w:rsid w:val="002E0F22"/>
    <w:rsid w:val="002E186F"/>
    <w:rsid w:val="002E2914"/>
    <w:rsid w:val="002E2A9E"/>
    <w:rsid w:val="002E2C07"/>
    <w:rsid w:val="002E2F0C"/>
    <w:rsid w:val="002E343C"/>
    <w:rsid w:val="002E3625"/>
    <w:rsid w:val="002E37F4"/>
    <w:rsid w:val="002E3B57"/>
    <w:rsid w:val="002E486B"/>
    <w:rsid w:val="002E5455"/>
    <w:rsid w:val="002E59F5"/>
    <w:rsid w:val="002E5B17"/>
    <w:rsid w:val="002E6AC3"/>
    <w:rsid w:val="002E6CB2"/>
    <w:rsid w:val="002E6E9F"/>
    <w:rsid w:val="002E6EE9"/>
    <w:rsid w:val="002E72D3"/>
    <w:rsid w:val="002E7376"/>
    <w:rsid w:val="002E74D9"/>
    <w:rsid w:val="002E76EA"/>
    <w:rsid w:val="002E779B"/>
    <w:rsid w:val="002E7949"/>
    <w:rsid w:val="002E7BA5"/>
    <w:rsid w:val="002E7C32"/>
    <w:rsid w:val="002EC455"/>
    <w:rsid w:val="002F02F7"/>
    <w:rsid w:val="002F0417"/>
    <w:rsid w:val="002F04D2"/>
    <w:rsid w:val="002F0699"/>
    <w:rsid w:val="002F0915"/>
    <w:rsid w:val="002F0B39"/>
    <w:rsid w:val="002F214D"/>
    <w:rsid w:val="002F231C"/>
    <w:rsid w:val="002F2939"/>
    <w:rsid w:val="002F2962"/>
    <w:rsid w:val="002F2A69"/>
    <w:rsid w:val="002F2BEB"/>
    <w:rsid w:val="002F2F26"/>
    <w:rsid w:val="002F310D"/>
    <w:rsid w:val="002F3765"/>
    <w:rsid w:val="002F3AC2"/>
    <w:rsid w:val="002F3B67"/>
    <w:rsid w:val="002F3E8B"/>
    <w:rsid w:val="002F3EF4"/>
    <w:rsid w:val="002F4210"/>
    <w:rsid w:val="002F4617"/>
    <w:rsid w:val="002F4A15"/>
    <w:rsid w:val="002F4A1A"/>
    <w:rsid w:val="002F4B4F"/>
    <w:rsid w:val="002F5131"/>
    <w:rsid w:val="002F51D6"/>
    <w:rsid w:val="002F559A"/>
    <w:rsid w:val="002F5C0E"/>
    <w:rsid w:val="002F5C73"/>
    <w:rsid w:val="002F642B"/>
    <w:rsid w:val="002F6997"/>
    <w:rsid w:val="002F76DB"/>
    <w:rsid w:val="002F77BF"/>
    <w:rsid w:val="002F79FD"/>
    <w:rsid w:val="002F7BCD"/>
    <w:rsid w:val="002F7BD8"/>
    <w:rsid w:val="003003FC"/>
    <w:rsid w:val="0030041B"/>
    <w:rsid w:val="00300865"/>
    <w:rsid w:val="00300FD8"/>
    <w:rsid w:val="00301372"/>
    <w:rsid w:val="00301461"/>
    <w:rsid w:val="00301722"/>
    <w:rsid w:val="0030176A"/>
    <w:rsid w:val="003017CA"/>
    <w:rsid w:val="00302431"/>
    <w:rsid w:val="00302CE8"/>
    <w:rsid w:val="00302F84"/>
    <w:rsid w:val="003031B8"/>
    <w:rsid w:val="003031CA"/>
    <w:rsid w:val="003032F3"/>
    <w:rsid w:val="00303702"/>
    <w:rsid w:val="00303C08"/>
    <w:rsid w:val="00303EA2"/>
    <w:rsid w:val="00304682"/>
    <w:rsid w:val="003048A7"/>
    <w:rsid w:val="00304CB9"/>
    <w:rsid w:val="00305934"/>
    <w:rsid w:val="003064AE"/>
    <w:rsid w:val="003068EE"/>
    <w:rsid w:val="00306AE6"/>
    <w:rsid w:val="00306F3E"/>
    <w:rsid w:val="00307150"/>
    <w:rsid w:val="003077CA"/>
    <w:rsid w:val="00307EAC"/>
    <w:rsid w:val="00309253"/>
    <w:rsid w:val="00310295"/>
    <w:rsid w:val="00310556"/>
    <w:rsid w:val="00310936"/>
    <w:rsid w:val="003109C3"/>
    <w:rsid w:val="0031109E"/>
    <w:rsid w:val="003118D4"/>
    <w:rsid w:val="00311EC7"/>
    <w:rsid w:val="0031236D"/>
    <w:rsid w:val="003123FA"/>
    <w:rsid w:val="003124C0"/>
    <w:rsid w:val="00312568"/>
    <w:rsid w:val="0031263C"/>
    <w:rsid w:val="00312C7D"/>
    <w:rsid w:val="003133F6"/>
    <w:rsid w:val="00313597"/>
    <w:rsid w:val="003138A3"/>
    <w:rsid w:val="003149A5"/>
    <w:rsid w:val="00314A52"/>
    <w:rsid w:val="00314AD3"/>
    <w:rsid w:val="00314C10"/>
    <w:rsid w:val="00315054"/>
    <w:rsid w:val="0031509C"/>
    <w:rsid w:val="003158AD"/>
    <w:rsid w:val="00315AD9"/>
    <w:rsid w:val="00315BFB"/>
    <w:rsid w:val="003161E8"/>
    <w:rsid w:val="00316E78"/>
    <w:rsid w:val="0031705F"/>
    <w:rsid w:val="0031716D"/>
    <w:rsid w:val="00317179"/>
    <w:rsid w:val="00317532"/>
    <w:rsid w:val="00317BED"/>
    <w:rsid w:val="00317F31"/>
    <w:rsid w:val="0032043D"/>
    <w:rsid w:val="00320773"/>
    <w:rsid w:val="0032096E"/>
    <w:rsid w:val="00320D65"/>
    <w:rsid w:val="00321412"/>
    <w:rsid w:val="00321C19"/>
    <w:rsid w:val="00321DF9"/>
    <w:rsid w:val="0032221D"/>
    <w:rsid w:val="00322D29"/>
    <w:rsid w:val="00322F89"/>
    <w:rsid w:val="00323015"/>
    <w:rsid w:val="0032340F"/>
    <w:rsid w:val="00323608"/>
    <w:rsid w:val="00323752"/>
    <w:rsid w:val="00323A64"/>
    <w:rsid w:val="00324071"/>
    <w:rsid w:val="003242E9"/>
    <w:rsid w:val="00324304"/>
    <w:rsid w:val="003248BA"/>
    <w:rsid w:val="00325070"/>
    <w:rsid w:val="003255E8"/>
    <w:rsid w:val="00325D85"/>
    <w:rsid w:val="00326606"/>
    <w:rsid w:val="00326E4B"/>
    <w:rsid w:val="00326FCA"/>
    <w:rsid w:val="00327064"/>
    <w:rsid w:val="003270C5"/>
    <w:rsid w:val="0032729B"/>
    <w:rsid w:val="003275A4"/>
    <w:rsid w:val="003277FA"/>
    <w:rsid w:val="0032787B"/>
    <w:rsid w:val="00327EF1"/>
    <w:rsid w:val="003304C2"/>
    <w:rsid w:val="003304DB"/>
    <w:rsid w:val="00330861"/>
    <w:rsid w:val="00330879"/>
    <w:rsid w:val="00331124"/>
    <w:rsid w:val="003314C7"/>
    <w:rsid w:val="00331526"/>
    <w:rsid w:val="00332719"/>
    <w:rsid w:val="00332A5B"/>
    <w:rsid w:val="00333658"/>
    <w:rsid w:val="00333A0B"/>
    <w:rsid w:val="00333B2D"/>
    <w:rsid w:val="00333BC2"/>
    <w:rsid w:val="00333DDA"/>
    <w:rsid w:val="00333E60"/>
    <w:rsid w:val="00334074"/>
    <w:rsid w:val="00334925"/>
    <w:rsid w:val="00334AA1"/>
    <w:rsid w:val="00334CA3"/>
    <w:rsid w:val="00334F87"/>
    <w:rsid w:val="00335339"/>
    <w:rsid w:val="0033561C"/>
    <w:rsid w:val="00335CB2"/>
    <w:rsid w:val="00335EDA"/>
    <w:rsid w:val="003362BC"/>
    <w:rsid w:val="00336634"/>
    <w:rsid w:val="0033666E"/>
    <w:rsid w:val="00336751"/>
    <w:rsid w:val="00336910"/>
    <w:rsid w:val="00336995"/>
    <w:rsid w:val="00336DF3"/>
    <w:rsid w:val="00336E5F"/>
    <w:rsid w:val="003372DE"/>
    <w:rsid w:val="00337C05"/>
    <w:rsid w:val="003404CD"/>
    <w:rsid w:val="00340665"/>
    <w:rsid w:val="00340B27"/>
    <w:rsid w:val="00340BD3"/>
    <w:rsid w:val="0034115B"/>
    <w:rsid w:val="00341420"/>
    <w:rsid w:val="0034192A"/>
    <w:rsid w:val="00341AD2"/>
    <w:rsid w:val="00341DBD"/>
    <w:rsid w:val="00342835"/>
    <w:rsid w:val="00342C14"/>
    <w:rsid w:val="003432A8"/>
    <w:rsid w:val="003433B8"/>
    <w:rsid w:val="00343894"/>
    <w:rsid w:val="00343A4F"/>
    <w:rsid w:val="00343BD7"/>
    <w:rsid w:val="00343DA1"/>
    <w:rsid w:val="00344122"/>
    <w:rsid w:val="0034414E"/>
    <w:rsid w:val="00344305"/>
    <w:rsid w:val="00344455"/>
    <w:rsid w:val="003456B9"/>
    <w:rsid w:val="003458FF"/>
    <w:rsid w:val="00345E87"/>
    <w:rsid w:val="00345ECB"/>
    <w:rsid w:val="00345F1A"/>
    <w:rsid w:val="00346656"/>
    <w:rsid w:val="00346B2F"/>
    <w:rsid w:val="00346C42"/>
    <w:rsid w:val="00347101"/>
    <w:rsid w:val="00347AE1"/>
    <w:rsid w:val="00347B71"/>
    <w:rsid w:val="00347E3F"/>
    <w:rsid w:val="00347FD4"/>
    <w:rsid w:val="00347FFE"/>
    <w:rsid w:val="00350193"/>
    <w:rsid w:val="00350196"/>
    <w:rsid w:val="00350965"/>
    <w:rsid w:val="00350B87"/>
    <w:rsid w:val="00350F07"/>
    <w:rsid w:val="00350FF5"/>
    <w:rsid w:val="00351A2D"/>
    <w:rsid w:val="00352B60"/>
    <w:rsid w:val="00352BDF"/>
    <w:rsid w:val="00352D2A"/>
    <w:rsid w:val="00352F9B"/>
    <w:rsid w:val="003533DA"/>
    <w:rsid w:val="00353AC3"/>
    <w:rsid w:val="00353C3B"/>
    <w:rsid w:val="0035401A"/>
    <w:rsid w:val="00354104"/>
    <w:rsid w:val="00354832"/>
    <w:rsid w:val="00354AC5"/>
    <w:rsid w:val="00354C4F"/>
    <w:rsid w:val="00354D41"/>
    <w:rsid w:val="00355452"/>
    <w:rsid w:val="00355893"/>
    <w:rsid w:val="00355DC2"/>
    <w:rsid w:val="00356551"/>
    <w:rsid w:val="00356F1F"/>
    <w:rsid w:val="00357924"/>
    <w:rsid w:val="00357B6D"/>
    <w:rsid w:val="00357F55"/>
    <w:rsid w:val="00360048"/>
    <w:rsid w:val="00360883"/>
    <w:rsid w:val="00360B3F"/>
    <w:rsid w:val="0036152B"/>
    <w:rsid w:val="00361625"/>
    <w:rsid w:val="0036176C"/>
    <w:rsid w:val="00361785"/>
    <w:rsid w:val="00361788"/>
    <w:rsid w:val="00361901"/>
    <w:rsid w:val="00361B5D"/>
    <w:rsid w:val="00361BB6"/>
    <w:rsid w:val="00362127"/>
    <w:rsid w:val="00362131"/>
    <w:rsid w:val="003621C1"/>
    <w:rsid w:val="00362701"/>
    <w:rsid w:val="00362F20"/>
    <w:rsid w:val="00363276"/>
    <w:rsid w:val="003639BE"/>
    <w:rsid w:val="00363AEB"/>
    <w:rsid w:val="00363BB6"/>
    <w:rsid w:val="0036499A"/>
    <w:rsid w:val="00364A6A"/>
    <w:rsid w:val="00365420"/>
    <w:rsid w:val="00365647"/>
    <w:rsid w:val="0036574C"/>
    <w:rsid w:val="00365889"/>
    <w:rsid w:val="00365A07"/>
    <w:rsid w:val="00365C1C"/>
    <w:rsid w:val="003660DA"/>
    <w:rsid w:val="0036621F"/>
    <w:rsid w:val="0036667F"/>
    <w:rsid w:val="003666DA"/>
    <w:rsid w:val="003668BF"/>
    <w:rsid w:val="00366B46"/>
    <w:rsid w:val="00366D7D"/>
    <w:rsid w:val="00367DE3"/>
    <w:rsid w:val="00370036"/>
    <w:rsid w:val="00370D35"/>
    <w:rsid w:val="0037114E"/>
    <w:rsid w:val="003714F5"/>
    <w:rsid w:val="00372024"/>
    <w:rsid w:val="0037250E"/>
    <w:rsid w:val="003725FE"/>
    <w:rsid w:val="0037276D"/>
    <w:rsid w:val="00372910"/>
    <w:rsid w:val="00372CAE"/>
    <w:rsid w:val="003739FD"/>
    <w:rsid w:val="00373CEE"/>
    <w:rsid w:val="0037424D"/>
    <w:rsid w:val="00374CBD"/>
    <w:rsid w:val="003756A3"/>
    <w:rsid w:val="00375863"/>
    <w:rsid w:val="0037589D"/>
    <w:rsid w:val="00375F01"/>
    <w:rsid w:val="00376021"/>
    <w:rsid w:val="00376276"/>
    <w:rsid w:val="00376662"/>
    <w:rsid w:val="0037689B"/>
    <w:rsid w:val="00377250"/>
    <w:rsid w:val="003774BE"/>
    <w:rsid w:val="00377538"/>
    <w:rsid w:val="0037755D"/>
    <w:rsid w:val="00377C9A"/>
    <w:rsid w:val="003802FF"/>
    <w:rsid w:val="003803A9"/>
    <w:rsid w:val="003806F3"/>
    <w:rsid w:val="0038096E"/>
    <w:rsid w:val="00380AD7"/>
    <w:rsid w:val="00380B0D"/>
    <w:rsid w:val="00380DE6"/>
    <w:rsid w:val="00380E3C"/>
    <w:rsid w:val="003816DF"/>
    <w:rsid w:val="00381B08"/>
    <w:rsid w:val="0038278F"/>
    <w:rsid w:val="003829B8"/>
    <w:rsid w:val="003833EF"/>
    <w:rsid w:val="003839B2"/>
    <w:rsid w:val="00383BDC"/>
    <w:rsid w:val="00383F5F"/>
    <w:rsid w:val="00384670"/>
    <w:rsid w:val="003846D8"/>
    <w:rsid w:val="00384775"/>
    <w:rsid w:val="00384D2C"/>
    <w:rsid w:val="00384EB8"/>
    <w:rsid w:val="003850F6"/>
    <w:rsid w:val="00385A63"/>
    <w:rsid w:val="00385B8C"/>
    <w:rsid w:val="00385EC4"/>
    <w:rsid w:val="0038631E"/>
    <w:rsid w:val="003864BD"/>
    <w:rsid w:val="00386921"/>
    <w:rsid w:val="00386D90"/>
    <w:rsid w:val="0038768C"/>
    <w:rsid w:val="00387899"/>
    <w:rsid w:val="00387C93"/>
    <w:rsid w:val="00390152"/>
    <w:rsid w:val="0039064E"/>
    <w:rsid w:val="00390C51"/>
    <w:rsid w:val="003913EF"/>
    <w:rsid w:val="00391447"/>
    <w:rsid w:val="003914DA"/>
    <w:rsid w:val="003918CD"/>
    <w:rsid w:val="00391A2B"/>
    <w:rsid w:val="00391CFC"/>
    <w:rsid w:val="00391F05"/>
    <w:rsid w:val="0039221B"/>
    <w:rsid w:val="00392504"/>
    <w:rsid w:val="00393766"/>
    <w:rsid w:val="00393EA4"/>
    <w:rsid w:val="00393EB9"/>
    <w:rsid w:val="00393EF8"/>
    <w:rsid w:val="00394021"/>
    <w:rsid w:val="00394484"/>
    <w:rsid w:val="00394BBE"/>
    <w:rsid w:val="00394D45"/>
    <w:rsid w:val="00394DBA"/>
    <w:rsid w:val="00395396"/>
    <w:rsid w:val="003955D2"/>
    <w:rsid w:val="00395E8F"/>
    <w:rsid w:val="0039603B"/>
    <w:rsid w:val="0039604D"/>
    <w:rsid w:val="00396061"/>
    <w:rsid w:val="00396201"/>
    <w:rsid w:val="00396413"/>
    <w:rsid w:val="00396FD5"/>
    <w:rsid w:val="00397886"/>
    <w:rsid w:val="00397D01"/>
    <w:rsid w:val="003A0671"/>
    <w:rsid w:val="003A07B9"/>
    <w:rsid w:val="003A0A92"/>
    <w:rsid w:val="003A0C2F"/>
    <w:rsid w:val="003A10E6"/>
    <w:rsid w:val="003A12B5"/>
    <w:rsid w:val="003A17C6"/>
    <w:rsid w:val="003A18DF"/>
    <w:rsid w:val="003A21E7"/>
    <w:rsid w:val="003A23F2"/>
    <w:rsid w:val="003A2504"/>
    <w:rsid w:val="003A268B"/>
    <w:rsid w:val="003A2CE0"/>
    <w:rsid w:val="003A2D61"/>
    <w:rsid w:val="003A2F28"/>
    <w:rsid w:val="003A3265"/>
    <w:rsid w:val="003A4175"/>
    <w:rsid w:val="003A4437"/>
    <w:rsid w:val="003A45C7"/>
    <w:rsid w:val="003A46B9"/>
    <w:rsid w:val="003A480E"/>
    <w:rsid w:val="003A4878"/>
    <w:rsid w:val="003A48E5"/>
    <w:rsid w:val="003A5066"/>
    <w:rsid w:val="003A60A0"/>
    <w:rsid w:val="003A631D"/>
    <w:rsid w:val="003A68C9"/>
    <w:rsid w:val="003A6BDA"/>
    <w:rsid w:val="003A6D2E"/>
    <w:rsid w:val="003A7404"/>
    <w:rsid w:val="003A750B"/>
    <w:rsid w:val="003A78F2"/>
    <w:rsid w:val="003A7971"/>
    <w:rsid w:val="003A7B06"/>
    <w:rsid w:val="003B0457"/>
    <w:rsid w:val="003B0607"/>
    <w:rsid w:val="003B0672"/>
    <w:rsid w:val="003B0905"/>
    <w:rsid w:val="003B0B66"/>
    <w:rsid w:val="003B0E1F"/>
    <w:rsid w:val="003B1E8A"/>
    <w:rsid w:val="003B221F"/>
    <w:rsid w:val="003B236A"/>
    <w:rsid w:val="003B23DF"/>
    <w:rsid w:val="003B2437"/>
    <w:rsid w:val="003B2777"/>
    <w:rsid w:val="003B2815"/>
    <w:rsid w:val="003B3161"/>
    <w:rsid w:val="003B354C"/>
    <w:rsid w:val="003B3914"/>
    <w:rsid w:val="003B3CE6"/>
    <w:rsid w:val="003B418A"/>
    <w:rsid w:val="003B460B"/>
    <w:rsid w:val="003B4A4D"/>
    <w:rsid w:val="003B4E18"/>
    <w:rsid w:val="003B4F9E"/>
    <w:rsid w:val="003B57A8"/>
    <w:rsid w:val="003B5CD0"/>
    <w:rsid w:val="003B5D4A"/>
    <w:rsid w:val="003B5F51"/>
    <w:rsid w:val="003B607B"/>
    <w:rsid w:val="003B6513"/>
    <w:rsid w:val="003B66C1"/>
    <w:rsid w:val="003B6D99"/>
    <w:rsid w:val="003B7451"/>
    <w:rsid w:val="003B7824"/>
    <w:rsid w:val="003B7C30"/>
    <w:rsid w:val="003C04F9"/>
    <w:rsid w:val="003C06AF"/>
    <w:rsid w:val="003C06C7"/>
    <w:rsid w:val="003C0829"/>
    <w:rsid w:val="003C0B36"/>
    <w:rsid w:val="003C0D20"/>
    <w:rsid w:val="003C1394"/>
    <w:rsid w:val="003C1E43"/>
    <w:rsid w:val="003C2324"/>
    <w:rsid w:val="003C2401"/>
    <w:rsid w:val="003C2A59"/>
    <w:rsid w:val="003C31E3"/>
    <w:rsid w:val="003C3244"/>
    <w:rsid w:val="003C33AB"/>
    <w:rsid w:val="003C3439"/>
    <w:rsid w:val="003C3474"/>
    <w:rsid w:val="003C3596"/>
    <w:rsid w:val="003C3A88"/>
    <w:rsid w:val="003C3DCD"/>
    <w:rsid w:val="003C3EF6"/>
    <w:rsid w:val="003C47E1"/>
    <w:rsid w:val="003C4867"/>
    <w:rsid w:val="003C5827"/>
    <w:rsid w:val="003C5847"/>
    <w:rsid w:val="003C5968"/>
    <w:rsid w:val="003C5F6B"/>
    <w:rsid w:val="003C602A"/>
    <w:rsid w:val="003C6042"/>
    <w:rsid w:val="003C6488"/>
    <w:rsid w:val="003C6966"/>
    <w:rsid w:val="003C6996"/>
    <w:rsid w:val="003C6C50"/>
    <w:rsid w:val="003C6FC0"/>
    <w:rsid w:val="003C7207"/>
    <w:rsid w:val="003C7339"/>
    <w:rsid w:val="003C7456"/>
    <w:rsid w:val="003C7510"/>
    <w:rsid w:val="003C7536"/>
    <w:rsid w:val="003C75D7"/>
    <w:rsid w:val="003C7E17"/>
    <w:rsid w:val="003D07C5"/>
    <w:rsid w:val="003D07FC"/>
    <w:rsid w:val="003D0D7B"/>
    <w:rsid w:val="003D0F7D"/>
    <w:rsid w:val="003D1131"/>
    <w:rsid w:val="003D1287"/>
    <w:rsid w:val="003D18D0"/>
    <w:rsid w:val="003D1A5B"/>
    <w:rsid w:val="003D1D7A"/>
    <w:rsid w:val="003D25A0"/>
    <w:rsid w:val="003D2DD4"/>
    <w:rsid w:val="003D2E27"/>
    <w:rsid w:val="003D3128"/>
    <w:rsid w:val="003D3294"/>
    <w:rsid w:val="003D3419"/>
    <w:rsid w:val="003D34AE"/>
    <w:rsid w:val="003D39F9"/>
    <w:rsid w:val="003D48EA"/>
    <w:rsid w:val="003D4A46"/>
    <w:rsid w:val="003D4F77"/>
    <w:rsid w:val="003D57AF"/>
    <w:rsid w:val="003D5A30"/>
    <w:rsid w:val="003D5C1F"/>
    <w:rsid w:val="003D5D56"/>
    <w:rsid w:val="003D5FD7"/>
    <w:rsid w:val="003D6129"/>
    <w:rsid w:val="003D6132"/>
    <w:rsid w:val="003D6332"/>
    <w:rsid w:val="003D6450"/>
    <w:rsid w:val="003D6B6D"/>
    <w:rsid w:val="003D6D45"/>
    <w:rsid w:val="003D7019"/>
    <w:rsid w:val="003E0021"/>
    <w:rsid w:val="003E0302"/>
    <w:rsid w:val="003E056E"/>
    <w:rsid w:val="003E069F"/>
    <w:rsid w:val="003E0866"/>
    <w:rsid w:val="003E1222"/>
    <w:rsid w:val="003E2131"/>
    <w:rsid w:val="003E2257"/>
    <w:rsid w:val="003E269D"/>
    <w:rsid w:val="003E27CD"/>
    <w:rsid w:val="003E2A30"/>
    <w:rsid w:val="003E3280"/>
    <w:rsid w:val="003E3A09"/>
    <w:rsid w:val="003E3ABE"/>
    <w:rsid w:val="003E4871"/>
    <w:rsid w:val="003E4A70"/>
    <w:rsid w:val="003E4B3C"/>
    <w:rsid w:val="003E4C27"/>
    <w:rsid w:val="003E5832"/>
    <w:rsid w:val="003E590D"/>
    <w:rsid w:val="003E5A9D"/>
    <w:rsid w:val="003E5D0A"/>
    <w:rsid w:val="003E5F66"/>
    <w:rsid w:val="003E633D"/>
    <w:rsid w:val="003E636D"/>
    <w:rsid w:val="003E6643"/>
    <w:rsid w:val="003E68CC"/>
    <w:rsid w:val="003E6BF7"/>
    <w:rsid w:val="003E7054"/>
    <w:rsid w:val="003E762C"/>
    <w:rsid w:val="003E7796"/>
    <w:rsid w:val="003E7DA7"/>
    <w:rsid w:val="003F031C"/>
    <w:rsid w:val="003F03CB"/>
    <w:rsid w:val="003F04A2"/>
    <w:rsid w:val="003F0591"/>
    <w:rsid w:val="003F0F64"/>
    <w:rsid w:val="003F1B8A"/>
    <w:rsid w:val="003F1FAA"/>
    <w:rsid w:val="003F2217"/>
    <w:rsid w:val="003F3010"/>
    <w:rsid w:val="003F337A"/>
    <w:rsid w:val="003F3397"/>
    <w:rsid w:val="003F37B4"/>
    <w:rsid w:val="003F4064"/>
    <w:rsid w:val="003F414F"/>
    <w:rsid w:val="003F4151"/>
    <w:rsid w:val="003F4736"/>
    <w:rsid w:val="003F4892"/>
    <w:rsid w:val="003F49F1"/>
    <w:rsid w:val="003F4B93"/>
    <w:rsid w:val="003F50EF"/>
    <w:rsid w:val="003F51D9"/>
    <w:rsid w:val="003F52AB"/>
    <w:rsid w:val="003F5441"/>
    <w:rsid w:val="003F54F9"/>
    <w:rsid w:val="003F5541"/>
    <w:rsid w:val="003F55B3"/>
    <w:rsid w:val="003F5626"/>
    <w:rsid w:val="003F5DFA"/>
    <w:rsid w:val="003F605C"/>
    <w:rsid w:val="003F6183"/>
    <w:rsid w:val="003F61D8"/>
    <w:rsid w:val="003F645B"/>
    <w:rsid w:val="003F65C8"/>
    <w:rsid w:val="003F6F3C"/>
    <w:rsid w:val="003F7140"/>
    <w:rsid w:val="003F7223"/>
    <w:rsid w:val="003F743D"/>
    <w:rsid w:val="003F75B4"/>
    <w:rsid w:val="003F7741"/>
    <w:rsid w:val="003F7C52"/>
    <w:rsid w:val="003F7F2C"/>
    <w:rsid w:val="00400A12"/>
    <w:rsid w:val="00400A83"/>
    <w:rsid w:val="00400ADC"/>
    <w:rsid w:val="00401524"/>
    <w:rsid w:val="004018CC"/>
    <w:rsid w:val="00401BAF"/>
    <w:rsid w:val="00401DB7"/>
    <w:rsid w:val="0040234D"/>
    <w:rsid w:val="00402591"/>
    <w:rsid w:val="004025D7"/>
    <w:rsid w:val="00402679"/>
    <w:rsid w:val="00402BE4"/>
    <w:rsid w:val="00402FA0"/>
    <w:rsid w:val="0040329D"/>
    <w:rsid w:val="00403634"/>
    <w:rsid w:val="004036E4"/>
    <w:rsid w:val="00403890"/>
    <w:rsid w:val="00403E20"/>
    <w:rsid w:val="00403FB0"/>
    <w:rsid w:val="0040445A"/>
    <w:rsid w:val="00404671"/>
    <w:rsid w:val="004047D4"/>
    <w:rsid w:val="00404D0D"/>
    <w:rsid w:val="00404DB2"/>
    <w:rsid w:val="00405205"/>
    <w:rsid w:val="004056E3"/>
    <w:rsid w:val="00405A38"/>
    <w:rsid w:val="00405D2D"/>
    <w:rsid w:val="00405D7C"/>
    <w:rsid w:val="00405F94"/>
    <w:rsid w:val="004060FD"/>
    <w:rsid w:val="00406105"/>
    <w:rsid w:val="00406180"/>
    <w:rsid w:val="0040623F"/>
    <w:rsid w:val="00406812"/>
    <w:rsid w:val="00406C72"/>
    <w:rsid w:val="00407D5A"/>
    <w:rsid w:val="00410032"/>
    <w:rsid w:val="00410122"/>
    <w:rsid w:val="00410130"/>
    <w:rsid w:val="0041027B"/>
    <w:rsid w:val="00410379"/>
    <w:rsid w:val="00410A3C"/>
    <w:rsid w:val="00410E4F"/>
    <w:rsid w:val="00410FD0"/>
    <w:rsid w:val="00411404"/>
    <w:rsid w:val="004114C6"/>
    <w:rsid w:val="00411AC2"/>
    <w:rsid w:val="00411BE5"/>
    <w:rsid w:val="004122E9"/>
    <w:rsid w:val="004125D7"/>
    <w:rsid w:val="00412BE1"/>
    <w:rsid w:val="00412DEA"/>
    <w:rsid w:val="00412F09"/>
    <w:rsid w:val="00413DAB"/>
    <w:rsid w:val="00414197"/>
    <w:rsid w:val="004146FA"/>
    <w:rsid w:val="00414795"/>
    <w:rsid w:val="004158D5"/>
    <w:rsid w:val="00415909"/>
    <w:rsid w:val="00415AFE"/>
    <w:rsid w:val="00415EF9"/>
    <w:rsid w:val="00416039"/>
    <w:rsid w:val="0041630A"/>
    <w:rsid w:val="00416646"/>
    <w:rsid w:val="00416A2E"/>
    <w:rsid w:val="00416D1E"/>
    <w:rsid w:val="00417296"/>
    <w:rsid w:val="004172CE"/>
    <w:rsid w:val="00417782"/>
    <w:rsid w:val="00417BA6"/>
    <w:rsid w:val="004208B6"/>
    <w:rsid w:val="00420934"/>
    <w:rsid w:val="00420BF4"/>
    <w:rsid w:val="00421224"/>
    <w:rsid w:val="0042131D"/>
    <w:rsid w:val="004217DD"/>
    <w:rsid w:val="00421879"/>
    <w:rsid w:val="00421A77"/>
    <w:rsid w:val="0042271F"/>
    <w:rsid w:val="00423089"/>
    <w:rsid w:val="00423230"/>
    <w:rsid w:val="00423234"/>
    <w:rsid w:val="00423912"/>
    <w:rsid w:val="0042405C"/>
    <w:rsid w:val="00424987"/>
    <w:rsid w:val="00424F68"/>
    <w:rsid w:val="004256FD"/>
    <w:rsid w:val="004258C9"/>
    <w:rsid w:val="00425DA7"/>
    <w:rsid w:val="00425FCE"/>
    <w:rsid w:val="0042606B"/>
    <w:rsid w:val="00426145"/>
    <w:rsid w:val="00426208"/>
    <w:rsid w:val="00426475"/>
    <w:rsid w:val="0042676E"/>
    <w:rsid w:val="00426988"/>
    <w:rsid w:val="00426FB5"/>
    <w:rsid w:val="00427230"/>
    <w:rsid w:val="0042724A"/>
    <w:rsid w:val="00427D96"/>
    <w:rsid w:val="00427DB1"/>
    <w:rsid w:val="00427E33"/>
    <w:rsid w:val="00427F7A"/>
    <w:rsid w:val="00430194"/>
    <w:rsid w:val="004308BE"/>
    <w:rsid w:val="004308FD"/>
    <w:rsid w:val="00430A0B"/>
    <w:rsid w:val="004310A1"/>
    <w:rsid w:val="00431832"/>
    <w:rsid w:val="00431915"/>
    <w:rsid w:val="00431A26"/>
    <w:rsid w:val="00431AEB"/>
    <w:rsid w:val="00431BCB"/>
    <w:rsid w:val="00431C51"/>
    <w:rsid w:val="00431F3D"/>
    <w:rsid w:val="00432484"/>
    <w:rsid w:val="0043268C"/>
    <w:rsid w:val="004329E2"/>
    <w:rsid w:val="00433313"/>
    <w:rsid w:val="00433599"/>
    <w:rsid w:val="004335E9"/>
    <w:rsid w:val="004339C8"/>
    <w:rsid w:val="004339FA"/>
    <w:rsid w:val="00433CD1"/>
    <w:rsid w:val="00433E22"/>
    <w:rsid w:val="004348A4"/>
    <w:rsid w:val="0043499F"/>
    <w:rsid w:val="00434A98"/>
    <w:rsid w:val="00435371"/>
    <w:rsid w:val="004356FC"/>
    <w:rsid w:val="00435DD6"/>
    <w:rsid w:val="00435E7F"/>
    <w:rsid w:val="00436322"/>
    <w:rsid w:val="004375FA"/>
    <w:rsid w:val="0043769C"/>
    <w:rsid w:val="00437BB5"/>
    <w:rsid w:val="00437DA8"/>
    <w:rsid w:val="00437DBC"/>
    <w:rsid w:val="00437F2B"/>
    <w:rsid w:val="004409E5"/>
    <w:rsid w:val="00440A5B"/>
    <w:rsid w:val="00440B9A"/>
    <w:rsid w:val="00440DCB"/>
    <w:rsid w:val="0044123A"/>
    <w:rsid w:val="0044195E"/>
    <w:rsid w:val="00441F84"/>
    <w:rsid w:val="00441FC2"/>
    <w:rsid w:val="0044224C"/>
    <w:rsid w:val="004423DE"/>
    <w:rsid w:val="00442E6A"/>
    <w:rsid w:val="004430B0"/>
    <w:rsid w:val="004431EC"/>
    <w:rsid w:val="00443300"/>
    <w:rsid w:val="004438F1"/>
    <w:rsid w:val="00444083"/>
    <w:rsid w:val="00444147"/>
    <w:rsid w:val="00444374"/>
    <w:rsid w:val="00444520"/>
    <w:rsid w:val="0044485D"/>
    <w:rsid w:val="00444AE9"/>
    <w:rsid w:val="00444D23"/>
    <w:rsid w:val="0044506F"/>
    <w:rsid w:val="0044595B"/>
    <w:rsid w:val="0044654E"/>
    <w:rsid w:val="00446753"/>
    <w:rsid w:val="00447515"/>
    <w:rsid w:val="00447B18"/>
    <w:rsid w:val="00447BA7"/>
    <w:rsid w:val="00447F3E"/>
    <w:rsid w:val="0045005F"/>
    <w:rsid w:val="00450897"/>
    <w:rsid w:val="00450D63"/>
    <w:rsid w:val="004510CF"/>
    <w:rsid w:val="00451303"/>
    <w:rsid w:val="00451572"/>
    <w:rsid w:val="0045170B"/>
    <w:rsid w:val="004518A9"/>
    <w:rsid w:val="00451A25"/>
    <w:rsid w:val="00451A79"/>
    <w:rsid w:val="00451C9A"/>
    <w:rsid w:val="00451D56"/>
    <w:rsid w:val="00452211"/>
    <w:rsid w:val="00452810"/>
    <w:rsid w:val="004528C5"/>
    <w:rsid w:val="004528EE"/>
    <w:rsid w:val="00452D80"/>
    <w:rsid w:val="00453274"/>
    <w:rsid w:val="004534C7"/>
    <w:rsid w:val="00453556"/>
    <w:rsid w:val="004537D7"/>
    <w:rsid w:val="004540DF"/>
    <w:rsid w:val="004545BC"/>
    <w:rsid w:val="00454670"/>
    <w:rsid w:val="00454CA6"/>
    <w:rsid w:val="0045596A"/>
    <w:rsid w:val="00455C39"/>
    <w:rsid w:val="0045612A"/>
    <w:rsid w:val="004568B1"/>
    <w:rsid w:val="00456EE2"/>
    <w:rsid w:val="0045724B"/>
    <w:rsid w:val="00457405"/>
    <w:rsid w:val="00457F65"/>
    <w:rsid w:val="00460632"/>
    <w:rsid w:val="00460ECC"/>
    <w:rsid w:val="004611B7"/>
    <w:rsid w:val="00461453"/>
    <w:rsid w:val="004614B5"/>
    <w:rsid w:val="00461B6F"/>
    <w:rsid w:val="00461D6C"/>
    <w:rsid w:val="00462037"/>
    <w:rsid w:val="00462418"/>
    <w:rsid w:val="00462612"/>
    <w:rsid w:val="0046272F"/>
    <w:rsid w:val="00462DDA"/>
    <w:rsid w:val="00462E40"/>
    <w:rsid w:val="004631FA"/>
    <w:rsid w:val="00463232"/>
    <w:rsid w:val="004632C6"/>
    <w:rsid w:val="004633F7"/>
    <w:rsid w:val="00463633"/>
    <w:rsid w:val="0046369E"/>
    <w:rsid w:val="004636BD"/>
    <w:rsid w:val="00463B09"/>
    <w:rsid w:val="00463E83"/>
    <w:rsid w:val="00464207"/>
    <w:rsid w:val="00464CF6"/>
    <w:rsid w:val="00464E7C"/>
    <w:rsid w:val="004651D4"/>
    <w:rsid w:val="00465A6F"/>
    <w:rsid w:val="004660C7"/>
    <w:rsid w:val="00466161"/>
    <w:rsid w:val="004661D5"/>
    <w:rsid w:val="004661E5"/>
    <w:rsid w:val="00466821"/>
    <w:rsid w:val="00466873"/>
    <w:rsid w:val="00467268"/>
    <w:rsid w:val="004675F2"/>
    <w:rsid w:val="00467A28"/>
    <w:rsid w:val="00467BA5"/>
    <w:rsid w:val="00467D74"/>
    <w:rsid w:val="00470000"/>
    <w:rsid w:val="0047033B"/>
    <w:rsid w:val="0047073D"/>
    <w:rsid w:val="00470F33"/>
    <w:rsid w:val="004710AC"/>
    <w:rsid w:val="00471193"/>
    <w:rsid w:val="00471D98"/>
    <w:rsid w:val="00471DDA"/>
    <w:rsid w:val="00472588"/>
    <w:rsid w:val="004726AE"/>
    <w:rsid w:val="00472869"/>
    <w:rsid w:val="0047326F"/>
    <w:rsid w:val="004734A5"/>
    <w:rsid w:val="00473D1F"/>
    <w:rsid w:val="00473E5C"/>
    <w:rsid w:val="00473FCD"/>
    <w:rsid w:val="0047440C"/>
    <w:rsid w:val="0047482B"/>
    <w:rsid w:val="004748BE"/>
    <w:rsid w:val="00474932"/>
    <w:rsid w:val="00474988"/>
    <w:rsid w:val="00474B86"/>
    <w:rsid w:val="00474C04"/>
    <w:rsid w:val="00474CFA"/>
    <w:rsid w:val="0047517A"/>
    <w:rsid w:val="0047518E"/>
    <w:rsid w:val="0047519C"/>
    <w:rsid w:val="004753FA"/>
    <w:rsid w:val="00475553"/>
    <w:rsid w:val="00475787"/>
    <w:rsid w:val="004758B8"/>
    <w:rsid w:val="00475ADA"/>
    <w:rsid w:val="00476086"/>
    <w:rsid w:val="004762F9"/>
    <w:rsid w:val="00476692"/>
    <w:rsid w:val="00476C33"/>
    <w:rsid w:val="00476C7E"/>
    <w:rsid w:val="00476F31"/>
    <w:rsid w:val="004772BA"/>
    <w:rsid w:val="00477B66"/>
    <w:rsid w:val="00477DC7"/>
    <w:rsid w:val="00480D1F"/>
    <w:rsid w:val="004810A7"/>
    <w:rsid w:val="00481B8E"/>
    <w:rsid w:val="00481C99"/>
    <w:rsid w:val="00481D32"/>
    <w:rsid w:val="0048295D"/>
    <w:rsid w:val="00482A48"/>
    <w:rsid w:val="00482F26"/>
    <w:rsid w:val="00482FEF"/>
    <w:rsid w:val="004833B0"/>
    <w:rsid w:val="0048363D"/>
    <w:rsid w:val="004838C9"/>
    <w:rsid w:val="00483C35"/>
    <w:rsid w:val="00483FEE"/>
    <w:rsid w:val="004840B0"/>
    <w:rsid w:val="004841D2"/>
    <w:rsid w:val="004846F4"/>
    <w:rsid w:val="0048478F"/>
    <w:rsid w:val="004848D8"/>
    <w:rsid w:val="00485937"/>
    <w:rsid w:val="00485A10"/>
    <w:rsid w:val="00485FEA"/>
    <w:rsid w:val="0048646F"/>
    <w:rsid w:val="00486CCD"/>
    <w:rsid w:val="00487348"/>
    <w:rsid w:val="00487A7A"/>
    <w:rsid w:val="00487F8C"/>
    <w:rsid w:val="0048E2D7"/>
    <w:rsid w:val="004901B1"/>
    <w:rsid w:val="00490247"/>
    <w:rsid w:val="004902C1"/>
    <w:rsid w:val="004907A7"/>
    <w:rsid w:val="00490E5A"/>
    <w:rsid w:val="00491119"/>
    <w:rsid w:val="00491580"/>
    <w:rsid w:val="00491943"/>
    <w:rsid w:val="00491B1C"/>
    <w:rsid w:val="00492821"/>
    <w:rsid w:val="00492B69"/>
    <w:rsid w:val="00493290"/>
    <w:rsid w:val="00493424"/>
    <w:rsid w:val="0049380F"/>
    <w:rsid w:val="00494799"/>
    <w:rsid w:val="00494B7A"/>
    <w:rsid w:val="00494DEE"/>
    <w:rsid w:val="00494F96"/>
    <w:rsid w:val="004958C2"/>
    <w:rsid w:val="00495A9C"/>
    <w:rsid w:val="00495BD8"/>
    <w:rsid w:val="00495F4F"/>
    <w:rsid w:val="00495F78"/>
    <w:rsid w:val="004962DC"/>
    <w:rsid w:val="00496695"/>
    <w:rsid w:val="0049698A"/>
    <w:rsid w:val="00496E78"/>
    <w:rsid w:val="00496F6E"/>
    <w:rsid w:val="004974B8"/>
    <w:rsid w:val="004975D9"/>
    <w:rsid w:val="004976EB"/>
    <w:rsid w:val="0049788E"/>
    <w:rsid w:val="00497AA7"/>
    <w:rsid w:val="00497AAE"/>
    <w:rsid w:val="00497DEC"/>
    <w:rsid w:val="004A02DB"/>
    <w:rsid w:val="004A0BD1"/>
    <w:rsid w:val="004A0FAC"/>
    <w:rsid w:val="004A105D"/>
    <w:rsid w:val="004A107D"/>
    <w:rsid w:val="004A160E"/>
    <w:rsid w:val="004A17FB"/>
    <w:rsid w:val="004A2000"/>
    <w:rsid w:val="004A207D"/>
    <w:rsid w:val="004A2A07"/>
    <w:rsid w:val="004A327A"/>
    <w:rsid w:val="004A3718"/>
    <w:rsid w:val="004A3F3A"/>
    <w:rsid w:val="004A4157"/>
    <w:rsid w:val="004A42A2"/>
    <w:rsid w:val="004A4B54"/>
    <w:rsid w:val="004A4C0A"/>
    <w:rsid w:val="004A4C10"/>
    <w:rsid w:val="004A4CD4"/>
    <w:rsid w:val="004A4F85"/>
    <w:rsid w:val="004A57F6"/>
    <w:rsid w:val="004A59DB"/>
    <w:rsid w:val="004A5B05"/>
    <w:rsid w:val="004A5CDD"/>
    <w:rsid w:val="004A6220"/>
    <w:rsid w:val="004A63F4"/>
    <w:rsid w:val="004A6474"/>
    <w:rsid w:val="004A6543"/>
    <w:rsid w:val="004A6853"/>
    <w:rsid w:val="004A7001"/>
    <w:rsid w:val="004A72AF"/>
    <w:rsid w:val="004A7C9D"/>
    <w:rsid w:val="004B0082"/>
    <w:rsid w:val="004B022F"/>
    <w:rsid w:val="004B054A"/>
    <w:rsid w:val="004B0649"/>
    <w:rsid w:val="004B0C3B"/>
    <w:rsid w:val="004B1676"/>
    <w:rsid w:val="004B20E5"/>
    <w:rsid w:val="004B29E9"/>
    <w:rsid w:val="004B34D0"/>
    <w:rsid w:val="004B3FB2"/>
    <w:rsid w:val="004B4109"/>
    <w:rsid w:val="004B419D"/>
    <w:rsid w:val="004B42E7"/>
    <w:rsid w:val="004B452A"/>
    <w:rsid w:val="004B49EE"/>
    <w:rsid w:val="004B4D1F"/>
    <w:rsid w:val="004B4E03"/>
    <w:rsid w:val="004B4FE2"/>
    <w:rsid w:val="004B5582"/>
    <w:rsid w:val="004B6850"/>
    <w:rsid w:val="004B68E7"/>
    <w:rsid w:val="004B6A95"/>
    <w:rsid w:val="004B6CC3"/>
    <w:rsid w:val="004B76A9"/>
    <w:rsid w:val="004B7701"/>
    <w:rsid w:val="004B7D4E"/>
    <w:rsid w:val="004C05FB"/>
    <w:rsid w:val="004C0E74"/>
    <w:rsid w:val="004C114A"/>
    <w:rsid w:val="004C1714"/>
    <w:rsid w:val="004C1CC3"/>
    <w:rsid w:val="004C20CE"/>
    <w:rsid w:val="004C227B"/>
    <w:rsid w:val="004C2493"/>
    <w:rsid w:val="004C28E5"/>
    <w:rsid w:val="004C2A74"/>
    <w:rsid w:val="004C2D66"/>
    <w:rsid w:val="004C2D8C"/>
    <w:rsid w:val="004C3656"/>
    <w:rsid w:val="004C4564"/>
    <w:rsid w:val="004C469F"/>
    <w:rsid w:val="004C4727"/>
    <w:rsid w:val="004C4A14"/>
    <w:rsid w:val="004C4D03"/>
    <w:rsid w:val="004C5621"/>
    <w:rsid w:val="004C59D1"/>
    <w:rsid w:val="004C5F0C"/>
    <w:rsid w:val="004C6468"/>
    <w:rsid w:val="004C6993"/>
    <w:rsid w:val="004C69E4"/>
    <w:rsid w:val="004C6A5B"/>
    <w:rsid w:val="004C6B5B"/>
    <w:rsid w:val="004C6E4B"/>
    <w:rsid w:val="004C6FFA"/>
    <w:rsid w:val="004C7940"/>
    <w:rsid w:val="004C79BC"/>
    <w:rsid w:val="004D0764"/>
    <w:rsid w:val="004D0A30"/>
    <w:rsid w:val="004D0F48"/>
    <w:rsid w:val="004D1172"/>
    <w:rsid w:val="004D1903"/>
    <w:rsid w:val="004D1B00"/>
    <w:rsid w:val="004D1C7D"/>
    <w:rsid w:val="004D1F64"/>
    <w:rsid w:val="004D1FC1"/>
    <w:rsid w:val="004D200D"/>
    <w:rsid w:val="004D2F54"/>
    <w:rsid w:val="004D3138"/>
    <w:rsid w:val="004D340E"/>
    <w:rsid w:val="004D3613"/>
    <w:rsid w:val="004D3BD8"/>
    <w:rsid w:val="004D4010"/>
    <w:rsid w:val="004D4078"/>
    <w:rsid w:val="004D4478"/>
    <w:rsid w:val="004D4876"/>
    <w:rsid w:val="004D4958"/>
    <w:rsid w:val="004D495D"/>
    <w:rsid w:val="004D50DE"/>
    <w:rsid w:val="004D51CB"/>
    <w:rsid w:val="004D53A3"/>
    <w:rsid w:val="004D5A55"/>
    <w:rsid w:val="004D5F35"/>
    <w:rsid w:val="004D62B0"/>
    <w:rsid w:val="004D62CB"/>
    <w:rsid w:val="004D6663"/>
    <w:rsid w:val="004D668D"/>
    <w:rsid w:val="004D6CC7"/>
    <w:rsid w:val="004D6F63"/>
    <w:rsid w:val="004D76F2"/>
    <w:rsid w:val="004D792F"/>
    <w:rsid w:val="004D79E1"/>
    <w:rsid w:val="004D7BDA"/>
    <w:rsid w:val="004D7F65"/>
    <w:rsid w:val="004E0035"/>
    <w:rsid w:val="004E0735"/>
    <w:rsid w:val="004E0988"/>
    <w:rsid w:val="004E0D41"/>
    <w:rsid w:val="004E0D45"/>
    <w:rsid w:val="004E0F53"/>
    <w:rsid w:val="004E1491"/>
    <w:rsid w:val="004E15B3"/>
    <w:rsid w:val="004E1995"/>
    <w:rsid w:val="004E210D"/>
    <w:rsid w:val="004E21AC"/>
    <w:rsid w:val="004E2726"/>
    <w:rsid w:val="004E2BCB"/>
    <w:rsid w:val="004E2BFC"/>
    <w:rsid w:val="004E2D91"/>
    <w:rsid w:val="004E2F4F"/>
    <w:rsid w:val="004E3228"/>
    <w:rsid w:val="004E3717"/>
    <w:rsid w:val="004E3C27"/>
    <w:rsid w:val="004E3D0E"/>
    <w:rsid w:val="004E3F05"/>
    <w:rsid w:val="004E4103"/>
    <w:rsid w:val="004E4508"/>
    <w:rsid w:val="004E4859"/>
    <w:rsid w:val="004E48F8"/>
    <w:rsid w:val="004E4A78"/>
    <w:rsid w:val="004E4DD2"/>
    <w:rsid w:val="004E4E1D"/>
    <w:rsid w:val="004E4F0D"/>
    <w:rsid w:val="004E56D4"/>
    <w:rsid w:val="004E5A47"/>
    <w:rsid w:val="004E5BF9"/>
    <w:rsid w:val="004E62E0"/>
    <w:rsid w:val="004E6774"/>
    <w:rsid w:val="004E6BC3"/>
    <w:rsid w:val="004E6BCB"/>
    <w:rsid w:val="004E6C6C"/>
    <w:rsid w:val="004E6D10"/>
    <w:rsid w:val="004E6EA3"/>
    <w:rsid w:val="004E7130"/>
    <w:rsid w:val="004E73E7"/>
    <w:rsid w:val="004E7B36"/>
    <w:rsid w:val="004E7B53"/>
    <w:rsid w:val="004E7CFA"/>
    <w:rsid w:val="004F02D1"/>
    <w:rsid w:val="004F0918"/>
    <w:rsid w:val="004F0B1F"/>
    <w:rsid w:val="004F0BCB"/>
    <w:rsid w:val="004F107A"/>
    <w:rsid w:val="004F2284"/>
    <w:rsid w:val="004F23E5"/>
    <w:rsid w:val="004F3127"/>
    <w:rsid w:val="004F430B"/>
    <w:rsid w:val="004F4686"/>
    <w:rsid w:val="004F4859"/>
    <w:rsid w:val="004F4CF9"/>
    <w:rsid w:val="004F4D49"/>
    <w:rsid w:val="004F555A"/>
    <w:rsid w:val="004F5AEA"/>
    <w:rsid w:val="004F5C26"/>
    <w:rsid w:val="004F615A"/>
    <w:rsid w:val="004F637E"/>
    <w:rsid w:val="004F6AD4"/>
    <w:rsid w:val="004F7010"/>
    <w:rsid w:val="004F7344"/>
    <w:rsid w:val="004F76B5"/>
    <w:rsid w:val="004F77FA"/>
    <w:rsid w:val="004F7F1D"/>
    <w:rsid w:val="00500317"/>
    <w:rsid w:val="00500539"/>
    <w:rsid w:val="0050091E"/>
    <w:rsid w:val="00500F7D"/>
    <w:rsid w:val="0050141B"/>
    <w:rsid w:val="00501C2F"/>
    <w:rsid w:val="005028C2"/>
    <w:rsid w:val="00502E6C"/>
    <w:rsid w:val="00502EDB"/>
    <w:rsid w:val="0050311C"/>
    <w:rsid w:val="00503459"/>
    <w:rsid w:val="00503795"/>
    <w:rsid w:val="00503F7B"/>
    <w:rsid w:val="005040A1"/>
    <w:rsid w:val="00504193"/>
    <w:rsid w:val="005047AE"/>
    <w:rsid w:val="00504D81"/>
    <w:rsid w:val="00505030"/>
    <w:rsid w:val="00505163"/>
    <w:rsid w:val="00505320"/>
    <w:rsid w:val="00505866"/>
    <w:rsid w:val="00505D30"/>
    <w:rsid w:val="005064C6"/>
    <w:rsid w:val="0050662D"/>
    <w:rsid w:val="00506991"/>
    <w:rsid w:val="00506D61"/>
    <w:rsid w:val="0050736C"/>
    <w:rsid w:val="00507389"/>
    <w:rsid w:val="00507491"/>
    <w:rsid w:val="00507805"/>
    <w:rsid w:val="005079A8"/>
    <w:rsid w:val="00510042"/>
    <w:rsid w:val="005107A5"/>
    <w:rsid w:val="00510F77"/>
    <w:rsid w:val="005110E3"/>
    <w:rsid w:val="0051122B"/>
    <w:rsid w:val="005114AA"/>
    <w:rsid w:val="005115EE"/>
    <w:rsid w:val="00511DB5"/>
    <w:rsid w:val="0051220C"/>
    <w:rsid w:val="0051272B"/>
    <w:rsid w:val="0051295D"/>
    <w:rsid w:val="00512962"/>
    <w:rsid w:val="005130F2"/>
    <w:rsid w:val="005133D9"/>
    <w:rsid w:val="005134EE"/>
    <w:rsid w:val="00513A4B"/>
    <w:rsid w:val="00514597"/>
    <w:rsid w:val="00514D41"/>
    <w:rsid w:val="00514D9A"/>
    <w:rsid w:val="00514EF8"/>
    <w:rsid w:val="005151AF"/>
    <w:rsid w:val="00515D6B"/>
    <w:rsid w:val="00515DF0"/>
    <w:rsid w:val="00516245"/>
    <w:rsid w:val="0051659B"/>
    <w:rsid w:val="00516DC0"/>
    <w:rsid w:val="0051749E"/>
    <w:rsid w:val="00517535"/>
    <w:rsid w:val="00517ACA"/>
    <w:rsid w:val="00517E66"/>
    <w:rsid w:val="00520001"/>
    <w:rsid w:val="005203F9"/>
    <w:rsid w:val="0052094B"/>
    <w:rsid w:val="00520C7B"/>
    <w:rsid w:val="00520ED0"/>
    <w:rsid w:val="00521AD8"/>
    <w:rsid w:val="00522331"/>
    <w:rsid w:val="00522397"/>
    <w:rsid w:val="00522701"/>
    <w:rsid w:val="005236F8"/>
    <w:rsid w:val="00523B53"/>
    <w:rsid w:val="00523EF5"/>
    <w:rsid w:val="0052400F"/>
    <w:rsid w:val="00524322"/>
    <w:rsid w:val="00524686"/>
    <w:rsid w:val="005249FA"/>
    <w:rsid w:val="005261C4"/>
    <w:rsid w:val="005265D4"/>
    <w:rsid w:val="00526970"/>
    <w:rsid w:val="00526B7E"/>
    <w:rsid w:val="005271E3"/>
    <w:rsid w:val="0052723F"/>
    <w:rsid w:val="00527559"/>
    <w:rsid w:val="00527625"/>
    <w:rsid w:val="00527F5F"/>
    <w:rsid w:val="00527F89"/>
    <w:rsid w:val="00530A82"/>
    <w:rsid w:val="00531246"/>
    <w:rsid w:val="005315A1"/>
    <w:rsid w:val="00531A8F"/>
    <w:rsid w:val="00531CD8"/>
    <w:rsid w:val="00531ED6"/>
    <w:rsid w:val="00531F07"/>
    <w:rsid w:val="0053220A"/>
    <w:rsid w:val="005329B8"/>
    <w:rsid w:val="00532B5E"/>
    <w:rsid w:val="005337F4"/>
    <w:rsid w:val="00533D82"/>
    <w:rsid w:val="00534C79"/>
    <w:rsid w:val="00534E01"/>
    <w:rsid w:val="00534E46"/>
    <w:rsid w:val="00535229"/>
    <w:rsid w:val="005355A6"/>
    <w:rsid w:val="00535CD7"/>
    <w:rsid w:val="005360F3"/>
    <w:rsid w:val="00536478"/>
    <w:rsid w:val="005370B5"/>
    <w:rsid w:val="00537147"/>
    <w:rsid w:val="0053715C"/>
    <w:rsid w:val="00537A8A"/>
    <w:rsid w:val="00537AC1"/>
    <w:rsid w:val="005405C5"/>
    <w:rsid w:val="0054075E"/>
    <w:rsid w:val="005409E7"/>
    <w:rsid w:val="00540EC0"/>
    <w:rsid w:val="005414CE"/>
    <w:rsid w:val="0054154A"/>
    <w:rsid w:val="0054160F"/>
    <w:rsid w:val="00541690"/>
    <w:rsid w:val="00541938"/>
    <w:rsid w:val="00541F7F"/>
    <w:rsid w:val="0054267B"/>
    <w:rsid w:val="00542B6B"/>
    <w:rsid w:val="00542E40"/>
    <w:rsid w:val="00542EAA"/>
    <w:rsid w:val="0054315B"/>
    <w:rsid w:val="005431AF"/>
    <w:rsid w:val="005432CD"/>
    <w:rsid w:val="00543559"/>
    <w:rsid w:val="00543ED1"/>
    <w:rsid w:val="005442A4"/>
    <w:rsid w:val="00544411"/>
    <w:rsid w:val="00544AC4"/>
    <w:rsid w:val="00544CB3"/>
    <w:rsid w:val="00544ECD"/>
    <w:rsid w:val="00545AB0"/>
    <w:rsid w:val="00545B0A"/>
    <w:rsid w:val="00545C28"/>
    <w:rsid w:val="00545F19"/>
    <w:rsid w:val="00545FF5"/>
    <w:rsid w:val="005461EA"/>
    <w:rsid w:val="00546358"/>
    <w:rsid w:val="005464D2"/>
    <w:rsid w:val="00546609"/>
    <w:rsid w:val="00546700"/>
    <w:rsid w:val="00546931"/>
    <w:rsid w:val="00546AF2"/>
    <w:rsid w:val="00546BF0"/>
    <w:rsid w:val="005470B8"/>
    <w:rsid w:val="00547A5F"/>
    <w:rsid w:val="00547B59"/>
    <w:rsid w:val="0054D16B"/>
    <w:rsid w:val="00550118"/>
    <w:rsid w:val="005505A2"/>
    <w:rsid w:val="00550785"/>
    <w:rsid w:val="005507C6"/>
    <w:rsid w:val="00550B41"/>
    <w:rsid w:val="00550CE1"/>
    <w:rsid w:val="00550F13"/>
    <w:rsid w:val="00551063"/>
    <w:rsid w:val="0055106A"/>
    <w:rsid w:val="0055115E"/>
    <w:rsid w:val="005512B0"/>
    <w:rsid w:val="00551333"/>
    <w:rsid w:val="005514E0"/>
    <w:rsid w:val="00551711"/>
    <w:rsid w:val="00551743"/>
    <w:rsid w:val="00551C59"/>
    <w:rsid w:val="00552333"/>
    <w:rsid w:val="005523BE"/>
    <w:rsid w:val="00552C6F"/>
    <w:rsid w:val="00552DDB"/>
    <w:rsid w:val="00552F2C"/>
    <w:rsid w:val="0055321F"/>
    <w:rsid w:val="00553247"/>
    <w:rsid w:val="00553361"/>
    <w:rsid w:val="005533CA"/>
    <w:rsid w:val="00553446"/>
    <w:rsid w:val="00553851"/>
    <w:rsid w:val="00553E56"/>
    <w:rsid w:val="00554360"/>
    <w:rsid w:val="005543B7"/>
    <w:rsid w:val="00554501"/>
    <w:rsid w:val="00554648"/>
    <w:rsid w:val="00554893"/>
    <w:rsid w:val="00554AD8"/>
    <w:rsid w:val="00554F8A"/>
    <w:rsid w:val="0055549E"/>
    <w:rsid w:val="005555D7"/>
    <w:rsid w:val="00555A82"/>
    <w:rsid w:val="00555C21"/>
    <w:rsid w:val="005562AC"/>
    <w:rsid w:val="00557254"/>
    <w:rsid w:val="00557E99"/>
    <w:rsid w:val="00557F80"/>
    <w:rsid w:val="00560C50"/>
    <w:rsid w:val="0056100C"/>
    <w:rsid w:val="00561081"/>
    <w:rsid w:val="00561513"/>
    <w:rsid w:val="005616C9"/>
    <w:rsid w:val="0056180C"/>
    <w:rsid w:val="00561C4E"/>
    <w:rsid w:val="00562963"/>
    <w:rsid w:val="00562970"/>
    <w:rsid w:val="00563642"/>
    <w:rsid w:val="005636BE"/>
    <w:rsid w:val="0056417D"/>
    <w:rsid w:val="0056439F"/>
    <w:rsid w:val="00564A76"/>
    <w:rsid w:val="005656B1"/>
    <w:rsid w:val="00566AC3"/>
    <w:rsid w:val="00566E8C"/>
    <w:rsid w:val="0056704D"/>
    <w:rsid w:val="00567419"/>
    <w:rsid w:val="00567749"/>
    <w:rsid w:val="005677FF"/>
    <w:rsid w:val="00567840"/>
    <w:rsid w:val="005678D0"/>
    <w:rsid w:val="00567DAC"/>
    <w:rsid w:val="00570169"/>
    <w:rsid w:val="00570AE5"/>
    <w:rsid w:val="00571331"/>
    <w:rsid w:val="005713DD"/>
    <w:rsid w:val="005725D3"/>
    <w:rsid w:val="00572727"/>
    <w:rsid w:val="00573298"/>
    <w:rsid w:val="00573483"/>
    <w:rsid w:val="005739AC"/>
    <w:rsid w:val="005740A9"/>
    <w:rsid w:val="00574124"/>
    <w:rsid w:val="005744C9"/>
    <w:rsid w:val="0057471F"/>
    <w:rsid w:val="00574AD2"/>
    <w:rsid w:val="00574DE3"/>
    <w:rsid w:val="0057504A"/>
    <w:rsid w:val="005750AC"/>
    <w:rsid w:val="005755B5"/>
    <w:rsid w:val="00575707"/>
    <w:rsid w:val="005759D1"/>
    <w:rsid w:val="00575BC5"/>
    <w:rsid w:val="00575FBF"/>
    <w:rsid w:val="005762AC"/>
    <w:rsid w:val="0057697E"/>
    <w:rsid w:val="00576E2B"/>
    <w:rsid w:val="00576ECA"/>
    <w:rsid w:val="00576EED"/>
    <w:rsid w:val="00576F4C"/>
    <w:rsid w:val="00577128"/>
    <w:rsid w:val="00577237"/>
    <w:rsid w:val="005773D1"/>
    <w:rsid w:val="005775B8"/>
    <w:rsid w:val="00577B08"/>
    <w:rsid w:val="00580D1E"/>
    <w:rsid w:val="00580D81"/>
    <w:rsid w:val="00580FAB"/>
    <w:rsid w:val="0058178A"/>
    <w:rsid w:val="00581889"/>
    <w:rsid w:val="00581BEF"/>
    <w:rsid w:val="005821BF"/>
    <w:rsid w:val="0058226F"/>
    <w:rsid w:val="00582381"/>
    <w:rsid w:val="00582F94"/>
    <w:rsid w:val="0058352C"/>
    <w:rsid w:val="005835B4"/>
    <w:rsid w:val="00583BBE"/>
    <w:rsid w:val="00584C5F"/>
    <w:rsid w:val="00584DA7"/>
    <w:rsid w:val="0058583E"/>
    <w:rsid w:val="0058597E"/>
    <w:rsid w:val="00585CBF"/>
    <w:rsid w:val="005860FA"/>
    <w:rsid w:val="00586D44"/>
    <w:rsid w:val="00586D48"/>
    <w:rsid w:val="00587303"/>
    <w:rsid w:val="00587511"/>
    <w:rsid w:val="005877F0"/>
    <w:rsid w:val="00587D09"/>
    <w:rsid w:val="00587D55"/>
    <w:rsid w:val="005900D0"/>
    <w:rsid w:val="00590AB3"/>
    <w:rsid w:val="005912B8"/>
    <w:rsid w:val="00591A62"/>
    <w:rsid w:val="00592611"/>
    <w:rsid w:val="00592710"/>
    <w:rsid w:val="005935C1"/>
    <w:rsid w:val="00593609"/>
    <w:rsid w:val="00594526"/>
    <w:rsid w:val="00594D6D"/>
    <w:rsid w:val="005955B8"/>
    <w:rsid w:val="00595991"/>
    <w:rsid w:val="00595DAC"/>
    <w:rsid w:val="005964A0"/>
    <w:rsid w:val="005967C3"/>
    <w:rsid w:val="00596BE1"/>
    <w:rsid w:val="00596EC8"/>
    <w:rsid w:val="00597001"/>
    <w:rsid w:val="00597424"/>
    <w:rsid w:val="0059769B"/>
    <w:rsid w:val="00597DA5"/>
    <w:rsid w:val="005A0100"/>
    <w:rsid w:val="005A02D2"/>
    <w:rsid w:val="005A0560"/>
    <w:rsid w:val="005A09DB"/>
    <w:rsid w:val="005A154F"/>
    <w:rsid w:val="005A16B5"/>
    <w:rsid w:val="005A17B2"/>
    <w:rsid w:val="005A1F45"/>
    <w:rsid w:val="005A2303"/>
    <w:rsid w:val="005A2532"/>
    <w:rsid w:val="005A25D7"/>
    <w:rsid w:val="005A2CA2"/>
    <w:rsid w:val="005A2D02"/>
    <w:rsid w:val="005A2D11"/>
    <w:rsid w:val="005A2F9F"/>
    <w:rsid w:val="005A3572"/>
    <w:rsid w:val="005A3691"/>
    <w:rsid w:val="005A37C4"/>
    <w:rsid w:val="005A3EFF"/>
    <w:rsid w:val="005A4480"/>
    <w:rsid w:val="005A47D1"/>
    <w:rsid w:val="005A5294"/>
    <w:rsid w:val="005A531B"/>
    <w:rsid w:val="005A549E"/>
    <w:rsid w:val="005A5649"/>
    <w:rsid w:val="005A6032"/>
    <w:rsid w:val="005A62A3"/>
    <w:rsid w:val="005A660C"/>
    <w:rsid w:val="005A7035"/>
    <w:rsid w:val="005A7230"/>
    <w:rsid w:val="005A78FE"/>
    <w:rsid w:val="005A7DC4"/>
    <w:rsid w:val="005A7E5D"/>
    <w:rsid w:val="005B0555"/>
    <w:rsid w:val="005B05F7"/>
    <w:rsid w:val="005B06E5"/>
    <w:rsid w:val="005B0F6C"/>
    <w:rsid w:val="005B1115"/>
    <w:rsid w:val="005B15FB"/>
    <w:rsid w:val="005B166F"/>
    <w:rsid w:val="005B173B"/>
    <w:rsid w:val="005B1B99"/>
    <w:rsid w:val="005B1D63"/>
    <w:rsid w:val="005B1F73"/>
    <w:rsid w:val="005B2102"/>
    <w:rsid w:val="005B22F5"/>
    <w:rsid w:val="005B2594"/>
    <w:rsid w:val="005B2AFC"/>
    <w:rsid w:val="005B2CAA"/>
    <w:rsid w:val="005B2D33"/>
    <w:rsid w:val="005B2E82"/>
    <w:rsid w:val="005B2EC8"/>
    <w:rsid w:val="005B30F7"/>
    <w:rsid w:val="005B3295"/>
    <w:rsid w:val="005B34C1"/>
    <w:rsid w:val="005B395A"/>
    <w:rsid w:val="005B40FE"/>
    <w:rsid w:val="005B41A7"/>
    <w:rsid w:val="005B4512"/>
    <w:rsid w:val="005B4517"/>
    <w:rsid w:val="005B4552"/>
    <w:rsid w:val="005B4564"/>
    <w:rsid w:val="005B45C0"/>
    <w:rsid w:val="005B4720"/>
    <w:rsid w:val="005B5290"/>
    <w:rsid w:val="005B5CBE"/>
    <w:rsid w:val="005B5DD8"/>
    <w:rsid w:val="005B6069"/>
    <w:rsid w:val="005B6178"/>
    <w:rsid w:val="005B61D6"/>
    <w:rsid w:val="005B630B"/>
    <w:rsid w:val="005B6429"/>
    <w:rsid w:val="005B69B2"/>
    <w:rsid w:val="005B6A69"/>
    <w:rsid w:val="005B6F0E"/>
    <w:rsid w:val="005B7149"/>
    <w:rsid w:val="005B7410"/>
    <w:rsid w:val="005B77CE"/>
    <w:rsid w:val="005B7D9B"/>
    <w:rsid w:val="005C0706"/>
    <w:rsid w:val="005C0894"/>
    <w:rsid w:val="005C0CBF"/>
    <w:rsid w:val="005C0E70"/>
    <w:rsid w:val="005C1163"/>
    <w:rsid w:val="005C1F64"/>
    <w:rsid w:val="005C1F9D"/>
    <w:rsid w:val="005C255B"/>
    <w:rsid w:val="005C28F4"/>
    <w:rsid w:val="005C2C0E"/>
    <w:rsid w:val="005C2CAE"/>
    <w:rsid w:val="005C366E"/>
    <w:rsid w:val="005C3B32"/>
    <w:rsid w:val="005C4130"/>
    <w:rsid w:val="005C45A5"/>
    <w:rsid w:val="005C47F9"/>
    <w:rsid w:val="005C5081"/>
    <w:rsid w:val="005C527B"/>
    <w:rsid w:val="005C58C9"/>
    <w:rsid w:val="005C5E3C"/>
    <w:rsid w:val="005C5EC1"/>
    <w:rsid w:val="005C6419"/>
    <w:rsid w:val="005C6C18"/>
    <w:rsid w:val="005C6EAB"/>
    <w:rsid w:val="005C6EE4"/>
    <w:rsid w:val="005C72AA"/>
    <w:rsid w:val="005C76F0"/>
    <w:rsid w:val="005C7E50"/>
    <w:rsid w:val="005C7EDF"/>
    <w:rsid w:val="005D0461"/>
    <w:rsid w:val="005D050D"/>
    <w:rsid w:val="005D0E95"/>
    <w:rsid w:val="005D123D"/>
    <w:rsid w:val="005D1898"/>
    <w:rsid w:val="005D1C38"/>
    <w:rsid w:val="005D1FE2"/>
    <w:rsid w:val="005D2951"/>
    <w:rsid w:val="005D298A"/>
    <w:rsid w:val="005D2AB3"/>
    <w:rsid w:val="005D2D4C"/>
    <w:rsid w:val="005D2DEC"/>
    <w:rsid w:val="005D39F2"/>
    <w:rsid w:val="005D3CF1"/>
    <w:rsid w:val="005D3FB4"/>
    <w:rsid w:val="005D4187"/>
    <w:rsid w:val="005D4256"/>
    <w:rsid w:val="005D453C"/>
    <w:rsid w:val="005D46A1"/>
    <w:rsid w:val="005D4959"/>
    <w:rsid w:val="005D4AF0"/>
    <w:rsid w:val="005D4E76"/>
    <w:rsid w:val="005D4FB4"/>
    <w:rsid w:val="005D516D"/>
    <w:rsid w:val="005D5801"/>
    <w:rsid w:val="005D59A4"/>
    <w:rsid w:val="005D5C58"/>
    <w:rsid w:val="005D60D7"/>
    <w:rsid w:val="005D632D"/>
    <w:rsid w:val="005D6BEB"/>
    <w:rsid w:val="005D7541"/>
    <w:rsid w:val="005D7AAB"/>
    <w:rsid w:val="005E002A"/>
    <w:rsid w:val="005E1081"/>
    <w:rsid w:val="005E11E0"/>
    <w:rsid w:val="005E1DD6"/>
    <w:rsid w:val="005E2907"/>
    <w:rsid w:val="005E304A"/>
    <w:rsid w:val="005E3184"/>
    <w:rsid w:val="005E3248"/>
    <w:rsid w:val="005E35AD"/>
    <w:rsid w:val="005E36B5"/>
    <w:rsid w:val="005E40C8"/>
    <w:rsid w:val="005E4441"/>
    <w:rsid w:val="005E465C"/>
    <w:rsid w:val="005E5548"/>
    <w:rsid w:val="005E55DF"/>
    <w:rsid w:val="005E57FD"/>
    <w:rsid w:val="005E594C"/>
    <w:rsid w:val="005E5C7E"/>
    <w:rsid w:val="005E6092"/>
    <w:rsid w:val="005E637F"/>
    <w:rsid w:val="005E64D3"/>
    <w:rsid w:val="005E678B"/>
    <w:rsid w:val="005E697C"/>
    <w:rsid w:val="005E6DD2"/>
    <w:rsid w:val="005E794B"/>
    <w:rsid w:val="005E7BC1"/>
    <w:rsid w:val="005E7D3C"/>
    <w:rsid w:val="005F0D27"/>
    <w:rsid w:val="005F11A3"/>
    <w:rsid w:val="005F16A5"/>
    <w:rsid w:val="005F19F6"/>
    <w:rsid w:val="005F2D08"/>
    <w:rsid w:val="005F2E39"/>
    <w:rsid w:val="005F31FB"/>
    <w:rsid w:val="005F33F2"/>
    <w:rsid w:val="005F3887"/>
    <w:rsid w:val="005F3958"/>
    <w:rsid w:val="005F40D2"/>
    <w:rsid w:val="005F460E"/>
    <w:rsid w:val="005F461A"/>
    <w:rsid w:val="005F46CB"/>
    <w:rsid w:val="005F474B"/>
    <w:rsid w:val="005F48E6"/>
    <w:rsid w:val="005F4B57"/>
    <w:rsid w:val="005F4E53"/>
    <w:rsid w:val="005F4E85"/>
    <w:rsid w:val="005F5055"/>
    <w:rsid w:val="005F5175"/>
    <w:rsid w:val="005F51E9"/>
    <w:rsid w:val="005F5258"/>
    <w:rsid w:val="005F53D0"/>
    <w:rsid w:val="005F5B63"/>
    <w:rsid w:val="005F5CD8"/>
    <w:rsid w:val="005F61F3"/>
    <w:rsid w:val="005F655F"/>
    <w:rsid w:val="005F6625"/>
    <w:rsid w:val="005F666C"/>
    <w:rsid w:val="005F66AD"/>
    <w:rsid w:val="005F6FEE"/>
    <w:rsid w:val="005F77EC"/>
    <w:rsid w:val="005F7958"/>
    <w:rsid w:val="00600125"/>
    <w:rsid w:val="006003DC"/>
    <w:rsid w:val="00600427"/>
    <w:rsid w:val="006009C3"/>
    <w:rsid w:val="00601012"/>
    <w:rsid w:val="00601110"/>
    <w:rsid w:val="006011A4"/>
    <w:rsid w:val="00601728"/>
    <w:rsid w:val="00601999"/>
    <w:rsid w:val="00601FAC"/>
    <w:rsid w:val="00602568"/>
    <w:rsid w:val="00602B80"/>
    <w:rsid w:val="00602D16"/>
    <w:rsid w:val="006030A8"/>
    <w:rsid w:val="00603172"/>
    <w:rsid w:val="00603250"/>
    <w:rsid w:val="00603D26"/>
    <w:rsid w:val="006041B3"/>
    <w:rsid w:val="006041EC"/>
    <w:rsid w:val="006043BF"/>
    <w:rsid w:val="00604433"/>
    <w:rsid w:val="00604A37"/>
    <w:rsid w:val="00604AB9"/>
    <w:rsid w:val="00604EC2"/>
    <w:rsid w:val="00605AC9"/>
    <w:rsid w:val="006065FD"/>
    <w:rsid w:val="00606BE5"/>
    <w:rsid w:val="00606D9F"/>
    <w:rsid w:val="006072C8"/>
    <w:rsid w:val="00607884"/>
    <w:rsid w:val="00607F8D"/>
    <w:rsid w:val="006102B2"/>
    <w:rsid w:val="00610A6D"/>
    <w:rsid w:val="00610FDB"/>
    <w:rsid w:val="00611317"/>
    <w:rsid w:val="00611354"/>
    <w:rsid w:val="00611643"/>
    <w:rsid w:val="006116BC"/>
    <w:rsid w:val="0061191B"/>
    <w:rsid w:val="00611980"/>
    <w:rsid w:val="00611A16"/>
    <w:rsid w:val="00611A32"/>
    <w:rsid w:val="00611AB7"/>
    <w:rsid w:val="00611C5A"/>
    <w:rsid w:val="00612E1B"/>
    <w:rsid w:val="00612F8C"/>
    <w:rsid w:val="006132ED"/>
    <w:rsid w:val="00613332"/>
    <w:rsid w:val="00613D49"/>
    <w:rsid w:val="006140A1"/>
    <w:rsid w:val="00614131"/>
    <w:rsid w:val="00614257"/>
    <w:rsid w:val="0061474D"/>
    <w:rsid w:val="0061524E"/>
    <w:rsid w:val="00615594"/>
    <w:rsid w:val="006158BC"/>
    <w:rsid w:val="006158FD"/>
    <w:rsid w:val="0061594C"/>
    <w:rsid w:val="00615D7F"/>
    <w:rsid w:val="00615E8D"/>
    <w:rsid w:val="00615FE8"/>
    <w:rsid w:val="00616931"/>
    <w:rsid w:val="006170CB"/>
    <w:rsid w:val="00617298"/>
    <w:rsid w:val="00617A09"/>
    <w:rsid w:val="00620AB5"/>
    <w:rsid w:val="00620BC8"/>
    <w:rsid w:val="00620F76"/>
    <w:rsid w:val="00621312"/>
    <w:rsid w:val="006216B8"/>
    <w:rsid w:val="00621707"/>
    <w:rsid w:val="0062178D"/>
    <w:rsid w:val="006218F2"/>
    <w:rsid w:val="0062196F"/>
    <w:rsid w:val="00621C50"/>
    <w:rsid w:val="0062200D"/>
    <w:rsid w:val="006220EB"/>
    <w:rsid w:val="0062257B"/>
    <w:rsid w:val="0062329B"/>
    <w:rsid w:val="00623446"/>
    <w:rsid w:val="0062354B"/>
    <w:rsid w:val="00623582"/>
    <w:rsid w:val="00624060"/>
    <w:rsid w:val="00624208"/>
    <w:rsid w:val="00624553"/>
    <w:rsid w:val="00624577"/>
    <w:rsid w:val="00624766"/>
    <w:rsid w:val="00624B4C"/>
    <w:rsid w:val="00624E91"/>
    <w:rsid w:val="00624F4F"/>
    <w:rsid w:val="00625817"/>
    <w:rsid w:val="00625F48"/>
    <w:rsid w:val="006265F2"/>
    <w:rsid w:val="00626965"/>
    <w:rsid w:val="00626DF6"/>
    <w:rsid w:val="006271B7"/>
    <w:rsid w:val="00627559"/>
    <w:rsid w:val="00627628"/>
    <w:rsid w:val="00627F7E"/>
    <w:rsid w:val="00630203"/>
    <w:rsid w:val="006305F8"/>
    <w:rsid w:val="00630966"/>
    <w:rsid w:val="00630D24"/>
    <w:rsid w:val="00630D28"/>
    <w:rsid w:val="00631495"/>
    <w:rsid w:val="00631805"/>
    <w:rsid w:val="00631BC0"/>
    <w:rsid w:val="00631D37"/>
    <w:rsid w:val="00631EEE"/>
    <w:rsid w:val="00631FD8"/>
    <w:rsid w:val="0063200E"/>
    <w:rsid w:val="006320C3"/>
    <w:rsid w:val="0063238A"/>
    <w:rsid w:val="00632420"/>
    <w:rsid w:val="006325F4"/>
    <w:rsid w:val="00632B19"/>
    <w:rsid w:val="006335EA"/>
    <w:rsid w:val="00633726"/>
    <w:rsid w:val="00633892"/>
    <w:rsid w:val="00633936"/>
    <w:rsid w:val="0063400D"/>
    <w:rsid w:val="00634052"/>
    <w:rsid w:val="0063427C"/>
    <w:rsid w:val="00634EAA"/>
    <w:rsid w:val="00635D34"/>
    <w:rsid w:val="00636063"/>
    <w:rsid w:val="0063635E"/>
    <w:rsid w:val="00636526"/>
    <w:rsid w:val="00636791"/>
    <w:rsid w:val="006368CF"/>
    <w:rsid w:val="00636D30"/>
    <w:rsid w:val="00637D8D"/>
    <w:rsid w:val="00637EE8"/>
    <w:rsid w:val="00640257"/>
    <w:rsid w:val="00640695"/>
    <w:rsid w:val="00640870"/>
    <w:rsid w:val="00640E03"/>
    <w:rsid w:val="00640E0A"/>
    <w:rsid w:val="00640FBE"/>
    <w:rsid w:val="00641601"/>
    <w:rsid w:val="00641C3E"/>
    <w:rsid w:val="00641EB7"/>
    <w:rsid w:val="00642011"/>
    <w:rsid w:val="006422FC"/>
    <w:rsid w:val="0064244E"/>
    <w:rsid w:val="0064257D"/>
    <w:rsid w:val="006426BB"/>
    <w:rsid w:val="006426CA"/>
    <w:rsid w:val="00642D5C"/>
    <w:rsid w:val="00643036"/>
    <w:rsid w:val="0064357E"/>
    <w:rsid w:val="006436B2"/>
    <w:rsid w:val="00643C3A"/>
    <w:rsid w:val="006446B9"/>
    <w:rsid w:val="00644BFB"/>
    <w:rsid w:val="00644EB4"/>
    <w:rsid w:val="00644F97"/>
    <w:rsid w:val="00645638"/>
    <w:rsid w:val="00645C3A"/>
    <w:rsid w:val="00645D75"/>
    <w:rsid w:val="00645E62"/>
    <w:rsid w:val="00646029"/>
    <w:rsid w:val="00646140"/>
    <w:rsid w:val="006462E1"/>
    <w:rsid w:val="006462FC"/>
    <w:rsid w:val="00646786"/>
    <w:rsid w:val="00646854"/>
    <w:rsid w:val="00646D13"/>
    <w:rsid w:val="00646E02"/>
    <w:rsid w:val="00646E13"/>
    <w:rsid w:val="00646E36"/>
    <w:rsid w:val="006470DE"/>
    <w:rsid w:val="006472C2"/>
    <w:rsid w:val="00647F21"/>
    <w:rsid w:val="00650010"/>
    <w:rsid w:val="006506AE"/>
    <w:rsid w:val="00650E4B"/>
    <w:rsid w:val="00651643"/>
    <w:rsid w:val="00651877"/>
    <w:rsid w:val="006518E7"/>
    <w:rsid w:val="00651A30"/>
    <w:rsid w:val="00651B2E"/>
    <w:rsid w:val="00651FBB"/>
    <w:rsid w:val="006521AD"/>
    <w:rsid w:val="006524D6"/>
    <w:rsid w:val="00652AC0"/>
    <w:rsid w:val="00652D96"/>
    <w:rsid w:val="0065302E"/>
    <w:rsid w:val="006534B9"/>
    <w:rsid w:val="00653581"/>
    <w:rsid w:val="006535D9"/>
    <w:rsid w:val="00653799"/>
    <w:rsid w:val="006537DD"/>
    <w:rsid w:val="00653F81"/>
    <w:rsid w:val="00654405"/>
    <w:rsid w:val="006544DE"/>
    <w:rsid w:val="00654D8F"/>
    <w:rsid w:val="00655A49"/>
    <w:rsid w:val="00655E3F"/>
    <w:rsid w:val="00655FA3"/>
    <w:rsid w:val="006563DC"/>
    <w:rsid w:val="00656538"/>
    <w:rsid w:val="00656CDF"/>
    <w:rsid w:val="00657217"/>
    <w:rsid w:val="00657577"/>
    <w:rsid w:val="00657C86"/>
    <w:rsid w:val="00657D4B"/>
    <w:rsid w:val="00657E08"/>
    <w:rsid w:val="00657E28"/>
    <w:rsid w:val="00657EE2"/>
    <w:rsid w:val="00660085"/>
    <w:rsid w:val="006600DC"/>
    <w:rsid w:val="00660414"/>
    <w:rsid w:val="00660BE1"/>
    <w:rsid w:val="00660EE6"/>
    <w:rsid w:val="006611DA"/>
    <w:rsid w:val="00661746"/>
    <w:rsid w:val="00661868"/>
    <w:rsid w:val="0066187D"/>
    <w:rsid w:val="00661EBA"/>
    <w:rsid w:val="00662197"/>
    <w:rsid w:val="00662590"/>
    <w:rsid w:val="00662609"/>
    <w:rsid w:val="0066260E"/>
    <w:rsid w:val="0066275F"/>
    <w:rsid w:val="00662E14"/>
    <w:rsid w:val="00663108"/>
    <w:rsid w:val="006633AA"/>
    <w:rsid w:val="0066397E"/>
    <w:rsid w:val="00663D0B"/>
    <w:rsid w:val="00664E93"/>
    <w:rsid w:val="00664F5B"/>
    <w:rsid w:val="00665392"/>
    <w:rsid w:val="006656BA"/>
    <w:rsid w:val="006656BB"/>
    <w:rsid w:val="006657D9"/>
    <w:rsid w:val="0066599E"/>
    <w:rsid w:val="006660C4"/>
    <w:rsid w:val="00666388"/>
    <w:rsid w:val="006666AF"/>
    <w:rsid w:val="0066712E"/>
    <w:rsid w:val="00667358"/>
    <w:rsid w:val="00667CF6"/>
    <w:rsid w:val="0066B80D"/>
    <w:rsid w:val="0067036C"/>
    <w:rsid w:val="006706B5"/>
    <w:rsid w:val="00670C9E"/>
    <w:rsid w:val="006713F3"/>
    <w:rsid w:val="00671B5E"/>
    <w:rsid w:val="0067238B"/>
    <w:rsid w:val="0067252D"/>
    <w:rsid w:val="00672765"/>
    <w:rsid w:val="00672F25"/>
    <w:rsid w:val="00673298"/>
    <w:rsid w:val="006734E2"/>
    <w:rsid w:val="00673ADF"/>
    <w:rsid w:val="00673EDE"/>
    <w:rsid w:val="00673F40"/>
    <w:rsid w:val="006754B9"/>
    <w:rsid w:val="00675D07"/>
    <w:rsid w:val="00675D6F"/>
    <w:rsid w:val="00675DA9"/>
    <w:rsid w:val="00675DAC"/>
    <w:rsid w:val="00676279"/>
    <w:rsid w:val="00676838"/>
    <w:rsid w:val="006768F8"/>
    <w:rsid w:val="00676C19"/>
    <w:rsid w:val="00676E91"/>
    <w:rsid w:val="00677C3B"/>
    <w:rsid w:val="00680169"/>
    <w:rsid w:val="006806AF"/>
    <w:rsid w:val="00680A25"/>
    <w:rsid w:val="00680C50"/>
    <w:rsid w:val="00680EAA"/>
    <w:rsid w:val="00680F47"/>
    <w:rsid w:val="00681028"/>
    <w:rsid w:val="00681BE8"/>
    <w:rsid w:val="00682072"/>
    <w:rsid w:val="006820A5"/>
    <w:rsid w:val="0068286C"/>
    <w:rsid w:val="00682B1E"/>
    <w:rsid w:val="00682B7D"/>
    <w:rsid w:val="00682C16"/>
    <w:rsid w:val="00682D97"/>
    <w:rsid w:val="00682EE0"/>
    <w:rsid w:val="00683067"/>
    <w:rsid w:val="0068310E"/>
    <w:rsid w:val="006834C8"/>
    <w:rsid w:val="00683515"/>
    <w:rsid w:val="00683534"/>
    <w:rsid w:val="0068374E"/>
    <w:rsid w:val="00683BE9"/>
    <w:rsid w:val="00683CFA"/>
    <w:rsid w:val="006844BB"/>
    <w:rsid w:val="00684610"/>
    <w:rsid w:val="0068463E"/>
    <w:rsid w:val="00684831"/>
    <w:rsid w:val="00684AB8"/>
    <w:rsid w:val="00684BA4"/>
    <w:rsid w:val="006857AC"/>
    <w:rsid w:val="00685AEA"/>
    <w:rsid w:val="00685E0D"/>
    <w:rsid w:val="006863DA"/>
    <w:rsid w:val="0068677F"/>
    <w:rsid w:val="0068679A"/>
    <w:rsid w:val="00686D9F"/>
    <w:rsid w:val="006879B6"/>
    <w:rsid w:val="00690426"/>
    <w:rsid w:val="006905D8"/>
    <w:rsid w:val="00690881"/>
    <w:rsid w:val="00691090"/>
    <w:rsid w:val="006912FC"/>
    <w:rsid w:val="00691419"/>
    <w:rsid w:val="0069162C"/>
    <w:rsid w:val="00691672"/>
    <w:rsid w:val="00691A88"/>
    <w:rsid w:val="00691B8D"/>
    <w:rsid w:val="00691E12"/>
    <w:rsid w:val="0069261F"/>
    <w:rsid w:val="00692E04"/>
    <w:rsid w:val="006931BD"/>
    <w:rsid w:val="0069379C"/>
    <w:rsid w:val="00693C2C"/>
    <w:rsid w:val="00693FC2"/>
    <w:rsid w:val="00695831"/>
    <w:rsid w:val="00695871"/>
    <w:rsid w:val="00695AAA"/>
    <w:rsid w:val="006960A4"/>
    <w:rsid w:val="006961AC"/>
    <w:rsid w:val="00696290"/>
    <w:rsid w:val="0069659B"/>
    <w:rsid w:val="00696952"/>
    <w:rsid w:val="00696AD3"/>
    <w:rsid w:val="00696E43"/>
    <w:rsid w:val="006972EE"/>
    <w:rsid w:val="006973D0"/>
    <w:rsid w:val="0069749C"/>
    <w:rsid w:val="00697921"/>
    <w:rsid w:val="00697C79"/>
    <w:rsid w:val="00697FB4"/>
    <w:rsid w:val="006A02BF"/>
    <w:rsid w:val="006A0314"/>
    <w:rsid w:val="006A086F"/>
    <w:rsid w:val="006A094C"/>
    <w:rsid w:val="006A0B62"/>
    <w:rsid w:val="006A0E42"/>
    <w:rsid w:val="006A19D3"/>
    <w:rsid w:val="006A1C56"/>
    <w:rsid w:val="006A2173"/>
    <w:rsid w:val="006A22DE"/>
    <w:rsid w:val="006A25BC"/>
    <w:rsid w:val="006A28E5"/>
    <w:rsid w:val="006A2BCC"/>
    <w:rsid w:val="006A2E3A"/>
    <w:rsid w:val="006A39C4"/>
    <w:rsid w:val="006A3BBB"/>
    <w:rsid w:val="006A3CDF"/>
    <w:rsid w:val="006A3E55"/>
    <w:rsid w:val="006A3E60"/>
    <w:rsid w:val="006A4322"/>
    <w:rsid w:val="006A436E"/>
    <w:rsid w:val="006A43B6"/>
    <w:rsid w:val="006A44EA"/>
    <w:rsid w:val="006A45CF"/>
    <w:rsid w:val="006A4F7C"/>
    <w:rsid w:val="006A4FBE"/>
    <w:rsid w:val="006A51AA"/>
    <w:rsid w:val="006A520B"/>
    <w:rsid w:val="006A522A"/>
    <w:rsid w:val="006A5833"/>
    <w:rsid w:val="006A61AE"/>
    <w:rsid w:val="006A6718"/>
    <w:rsid w:val="006A6E58"/>
    <w:rsid w:val="006A6F1F"/>
    <w:rsid w:val="006A7008"/>
    <w:rsid w:val="006A7324"/>
    <w:rsid w:val="006A74A8"/>
    <w:rsid w:val="006A7569"/>
    <w:rsid w:val="006A78E3"/>
    <w:rsid w:val="006A7A0D"/>
    <w:rsid w:val="006A7B0A"/>
    <w:rsid w:val="006A7B8B"/>
    <w:rsid w:val="006A7CCE"/>
    <w:rsid w:val="006A7DFC"/>
    <w:rsid w:val="006A7F08"/>
    <w:rsid w:val="006B0362"/>
    <w:rsid w:val="006B0883"/>
    <w:rsid w:val="006B0F32"/>
    <w:rsid w:val="006B1062"/>
    <w:rsid w:val="006B16D4"/>
    <w:rsid w:val="006B1BDE"/>
    <w:rsid w:val="006B1BFB"/>
    <w:rsid w:val="006B225E"/>
    <w:rsid w:val="006B2A63"/>
    <w:rsid w:val="006B2E87"/>
    <w:rsid w:val="006B2EC4"/>
    <w:rsid w:val="006B3022"/>
    <w:rsid w:val="006B32DE"/>
    <w:rsid w:val="006B396A"/>
    <w:rsid w:val="006B4547"/>
    <w:rsid w:val="006B468D"/>
    <w:rsid w:val="006B5074"/>
    <w:rsid w:val="006B514A"/>
    <w:rsid w:val="006B5FB8"/>
    <w:rsid w:val="006B671F"/>
    <w:rsid w:val="006B6CFA"/>
    <w:rsid w:val="006B6EAB"/>
    <w:rsid w:val="006B6EFB"/>
    <w:rsid w:val="006B7808"/>
    <w:rsid w:val="006B791E"/>
    <w:rsid w:val="006B7EBB"/>
    <w:rsid w:val="006B7FD2"/>
    <w:rsid w:val="006C04BF"/>
    <w:rsid w:val="006C04CA"/>
    <w:rsid w:val="006C0C98"/>
    <w:rsid w:val="006C1510"/>
    <w:rsid w:val="006C162C"/>
    <w:rsid w:val="006C17BA"/>
    <w:rsid w:val="006C1948"/>
    <w:rsid w:val="006C1BDE"/>
    <w:rsid w:val="006C226C"/>
    <w:rsid w:val="006C2699"/>
    <w:rsid w:val="006C307D"/>
    <w:rsid w:val="006C315C"/>
    <w:rsid w:val="006C3783"/>
    <w:rsid w:val="006C39F1"/>
    <w:rsid w:val="006C3C37"/>
    <w:rsid w:val="006C3D24"/>
    <w:rsid w:val="006C42B1"/>
    <w:rsid w:val="006C4841"/>
    <w:rsid w:val="006C48DD"/>
    <w:rsid w:val="006C4BAA"/>
    <w:rsid w:val="006C51AC"/>
    <w:rsid w:val="006C55F2"/>
    <w:rsid w:val="006C5C06"/>
    <w:rsid w:val="006C5C40"/>
    <w:rsid w:val="006C5D49"/>
    <w:rsid w:val="006C5F04"/>
    <w:rsid w:val="006C665B"/>
    <w:rsid w:val="006C667D"/>
    <w:rsid w:val="006C6A48"/>
    <w:rsid w:val="006C6CD5"/>
    <w:rsid w:val="006C6DCA"/>
    <w:rsid w:val="006C6EDC"/>
    <w:rsid w:val="006C6F2E"/>
    <w:rsid w:val="006C71A8"/>
    <w:rsid w:val="006C7416"/>
    <w:rsid w:val="006D039C"/>
    <w:rsid w:val="006D0AE6"/>
    <w:rsid w:val="006D0B60"/>
    <w:rsid w:val="006D0B9A"/>
    <w:rsid w:val="006D0BB5"/>
    <w:rsid w:val="006D1031"/>
    <w:rsid w:val="006D1B0D"/>
    <w:rsid w:val="006D216E"/>
    <w:rsid w:val="006D22D0"/>
    <w:rsid w:val="006D2DF7"/>
    <w:rsid w:val="006D310F"/>
    <w:rsid w:val="006D3133"/>
    <w:rsid w:val="006D3270"/>
    <w:rsid w:val="006D3588"/>
    <w:rsid w:val="006D35C2"/>
    <w:rsid w:val="006D363A"/>
    <w:rsid w:val="006D38DC"/>
    <w:rsid w:val="006D3AC4"/>
    <w:rsid w:val="006D3EC3"/>
    <w:rsid w:val="006D4202"/>
    <w:rsid w:val="006D465E"/>
    <w:rsid w:val="006D4AD1"/>
    <w:rsid w:val="006D4C6D"/>
    <w:rsid w:val="006D5517"/>
    <w:rsid w:val="006D57A9"/>
    <w:rsid w:val="006D5AFA"/>
    <w:rsid w:val="006D5C0D"/>
    <w:rsid w:val="006D6293"/>
    <w:rsid w:val="006D647C"/>
    <w:rsid w:val="006D66D9"/>
    <w:rsid w:val="006D67A0"/>
    <w:rsid w:val="006D6CBD"/>
    <w:rsid w:val="006D7048"/>
    <w:rsid w:val="006D72E8"/>
    <w:rsid w:val="006D7BF4"/>
    <w:rsid w:val="006E0633"/>
    <w:rsid w:val="006E0673"/>
    <w:rsid w:val="006E0CB9"/>
    <w:rsid w:val="006E0F0F"/>
    <w:rsid w:val="006E1744"/>
    <w:rsid w:val="006E1899"/>
    <w:rsid w:val="006E1E35"/>
    <w:rsid w:val="006E1F39"/>
    <w:rsid w:val="006E1FE6"/>
    <w:rsid w:val="006E2147"/>
    <w:rsid w:val="006E275C"/>
    <w:rsid w:val="006E2A70"/>
    <w:rsid w:val="006E2ACC"/>
    <w:rsid w:val="006E2D7D"/>
    <w:rsid w:val="006E2E21"/>
    <w:rsid w:val="006E2EF7"/>
    <w:rsid w:val="006E2FDD"/>
    <w:rsid w:val="006E32C7"/>
    <w:rsid w:val="006E344E"/>
    <w:rsid w:val="006E3BD1"/>
    <w:rsid w:val="006E41C8"/>
    <w:rsid w:val="006E43F6"/>
    <w:rsid w:val="006E4A97"/>
    <w:rsid w:val="006E4C22"/>
    <w:rsid w:val="006E4C2E"/>
    <w:rsid w:val="006E4CBB"/>
    <w:rsid w:val="006E5340"/>
    <w:rsid w:val="006E537C"/>
    <w:rsid w:val="006E537F"/>
    <w:rsid w:val="006E593C"/>
    <w:rsid w:val="006E60E7"/>
    <w:rsid w:val="006E616D"/>
    <w:rsid w:val="006E625D"/>
    <w:rsid w:val="006E6790"/>
    <w:rsid w:val="006E6989"/>
    <w:rsid w:val="006E6B02"/>
    <w:rsid w:val="006E6C2A"/>
    <w:rsid w:val="006E6F93"/>
    <w:rsid w:val="006E6FD6"/>
    <w:rsid w:val="006E7078"/>
    <w:rsid w:val="006E72C5"/>
    <w:rsid w:val="006E731A"/>
    <w:rsid w:val="006E74A4"/>
    <w:rsid w:val="006E77B7"/>
    <w:rsid w:val="006E7928"/>
    <w:rsid w:val="006E7ED2"/>
    <w:rsid w:val="006E7F5C"/>
    <w:rsid w:val="006F0046"/>
    <w:rsid w:val="006F04A3"/>
    <w:rsid w:val="006F0967"/>
    <w:rsid w:val="006F0F82"/>
    <w:rsid w:val="006F1000"/>
    <w:rsid w:val="006F183E"/>
    <w:rsid w:val="006F1B99"/>
    <w:rsid w:val="006F2018"/>
    <w:rsid w:val="006F2571"/>
    <w:rsid w:val="006F27AA"/>
    <w:rsid w:val="006F283F"/>
    <w:rsid w:val="006F39BB"/>
    <w:rsid w:val="006F3ABB"/>
    <w:rsid w:val="006F3AC2"/>
    <w:rsid w:val="006F3E93"/>
    <w:rsid w:val="006F459C"/>
    <w:rsid w:val="006F4717"/>
    <w:rsid w:val="006F47BC"/>
    <w:rsid w:val="006F48A7"/>
    <w:rsid w:val="006F4C35"/>
    <w:rsid w:val="006F4F84"/>
    <w:rsid w:val="006F4FFF"/>
    <w:rsid w:val="006F53DE"/>
    <w:rsid w:val="006F59C8"/>
    <w:rsid w:val="006F5A09"/>
    <w:rsid w:val="006F64C2"/>
    <w:rsid w:val="006F68F3"/>
    <w:rsid w:val="006F6A07"/>
    <w:rsid w:val="006F6CCB"/>
    <w:rsid w:val="006F6D8A"/>
    <w:rsid w:val="006F6EF4"/>
    <w:rsid w:val="006F6FF6"/>
    <w:rsid w:val="006F71DF"/>
    <w:rsid w:val="006F7453"/>
    <w:rsid w:val="006F7569"/>
    <w:rsid w:val="006F7A9C"/>
    <w:rsid w:val="006F7E9F"/>
    <w:rsid w:val="007001AD"/>
    <w:rsid w:val="007001E5"/>
    <w:rsid w:val="00700955"/>
    <w:rsid w:val="00700C3F"/>
    <w:rsid w:val="00700F4B"/>
    <w:rsid w:val="00701149"/>
    <w:rsid w:val="007012C7"/>
    <w:rsid w:val="007016B4"/>
    <w:rsid w:val="00701AB8"/>
    <w:rsid w:val="00702B2D"/>
    <w:rsid w:val="00702C18"/>
    <w:rsid w:val="00702F49"/>
    <w:rsid w:val="00702FB5"/>
    <w:rsid w:val="0070302C"/>
    <w:rsid w:val="007032D4"/>
    <w:rsid w:val="007035CF"/>
    <w:rsid w:val="00703A22"/>
    <w:rsid w:val="00703A6C"/>
    <w:rsid w:val="00703C2A"/>
    <w:rsid w:val="00703CC2"/>
    <w:rsid w:val="00703DF3"/>
    <w:rsid w:val="00703F01"/>
    <w:rsid w:val="00703F4E"/>
    <w:rsid w:val="00704FB1"/>
    <w:rsid w:val="007052DC"/>
    <w:rsid w:val="00705488"/>
    <w:rsid w:val="0070552E"/>
    <w:rsid w:val="00705C59"/>
    <w:rsid w:val="00705CB7"/>
    <w:rsid w:val="00705E37"/>
    <w:rsid w:val="00706306"/>
    <w:rsid w:val="00706560"/>
    <w:rsid w:val="00706592"/>
    <w:rsid w:val="00706A1D"/>
    <w:rsid w:val="00706AD5"/>
    <w:rsid w:val="007072CB"/>
    <w:rsid w:val="00707454"/>
    <w:rsid w:val="0070773D"/>
    <w:rsid w:val="00707B40"/>
    <w:rsid w:val="0071005D"/>
    <w:rsid w:val="00710175"/>
    <w:rsid w:val="00710298"/>
    <w:rsid w:val="0071036A"/>
    <w:rsid w:val="007108FF"/>
    <w:rsid w:val="00710DFA"/>
    <w:rsid w:val="00710E7F"/>
    <w:rsid w:val="0071100E"/>
    <w:rsid w:val="00711684"/>
    <w:rsid w:val="00711C0A"/>
    <w:rsid w:val="00711C30"/>
    <w:rsid w:val="00711E32"/>
    <w:rsid w:val="00711EB1"/>
    <w:rsid w:val="0071221A"/>
    <w:rsid w:val="00712259"/>
    <w:rsid w:val="007124B0"/>
    <w:rsid w:val="00712665"/>
    <w:rsid w:val="007128D6"/>
    <w:rsid w:val="00712B49"/>
    <w:rsid w:val="00712C8B"/>
    <w:rsid w:val="00712E3D"/>
    <w:rsid w:val="007134A9"/>
    <w:rsid w:val="0071356A"/>
    <w:rsid w:val="007136F9"/>
    <w:rsid w:val="0071391F"/>
    <w:rsid w:val="00713DC5"/>
    <w:rsid w:val="00714173"/>
    <w:rsid w:val="007144E1"/>
    <w:rsid w:val="00714B1F"/>
    <w:rsid w:val="00714D8E"/>
    <w:rsid w:val="00714FA2"/>
    <w:rsid w:val="00715528"/>
    <w:rsid w:val="00715A05"/>
    <w:rsid w:val="00715A56"/>
    <w:rsid w:val="00716513"/>
    <w:rsid w:val="007168BF"/>
    <w:rsid w:val="00717173"/>
    <w:rsid w:val="007174FF"/>
    <w:rsid w:val="00717CCD"/>
    <w:rsid w:val="00717D71"/>
    <w:rsid w:val="0072027E"/>
    <w:rsid w:val="00720646"/>
    <w:rsid w:val="0072088B"/>
    <w:rsid w:val="007209A4"/>
    <w:rsid w:val="00720ACD"/>
    <w:rsid w:val="007211BF"/>
    <w:rsid w:val="007213EA"/>
    <w:rsid w:val="00721D27"/>
    <w:rsid w:val="00721DEF"/>
    <w:rsid w:val="00722778"/>
    <w:rsid w:val="00722A95"/>
    <w:rsid w:val="00722AFB"/>
    <w:rsid w:val="00722E64"/>
    <w:rsid w:val="00723955"/>
    <w:rsid w:val="00723E3E"/>
    <w:rsid w:val="007240FB"/>
    <w:rsid w:val="007246C9"/>
    <w:rsid w:val="00724889"/>
    <w:rsid w:val="00724B33"/>
    <w:rsid w:val="00724D3B"/>
    <w:rsid w:val="00724DD7"/>
    <w:rsid w:val="00724E02"/>
    <w:rsid w:val="00724FCB"/>
    <w:rsid w:val="00725838"/>
    <w:rsid w:val="007258AA"/>
    <w:rsid w:val="00725F28"/>
    <w:rsid w:val="00726033"/>
    <w:rsid w:val="0072682A"/>
    <w:rsid w:val="00726E4C"/>
    <w:rsid w:val="00727008"/>
    <w:rsid w:val="0072718C"/>
    <w:rsid w:val="007271E0"/>
    <w:rsid w:val="007274B4"/>
    <w:rsid w:val="007277DC"/>
    <w:rsid w:val="00727C6F"/>
    <w:rsid w:val="00730814"/>
    <w:rsid w:val="00730826"/>
    <w:rsid w:val="007308B2"/>
    <w:rsid w:val="00730B66"/>
    <w:rsid w:val="00730C16"/>
    <w:rsid w:val="00730CA6"/>
    <w:rsid w:val="00730F57"/>
    <w:rsid w:val="007311EE"/>
    <w:rsid w:val="0073131C"/>
    <w:rsid w:val="00731519"/>
    <w:rsid w:val="007316D8"/>
    <w:rsid w:val="00731739"/>
    <w:rsid w:val="007317D0"/>
    <w:rsid w:val="00731979"/>
    <w:rsid w:val="00731D36"/>
    <w:rsid w:val="00731E49"/>
    <w:rsid w:val="00732063"/>
    <w:rsid w:val="007320B7"/>
    <w:rsid w:val="007328EC"/>
    <w:rsid w:val="00732FAB"/>
    <w:rsid w:val="00733C7C"/>
    <w:rsid w:val="00733E98"/>
    <w:rsid w:val="00734220"/>
    <w:rsid w:val="00735B03"/>
    <w:rsid w:val="00736580"/>
    <w:rsid w:val="00737391"/>
    <w:rsid w:val="00737468"/>
    <w:rsid w:val="00737A0C"/>
    <w:rsid w:val="00737A3C"/>
    <w:rsid w:val="00737E98"/>
    <w:rsid w:val="00740C3C"/>
    <w:rsid w:val="00740CD7"/>
    <w:rsid w:val="00740EC5"/>
    <w:rsid w:val="00740F72"/>
    <w:rsid w:val="007412AF"/>
    <w:rsid w:val="00741B74"/>
    <w:rsid w:val="00741DB6"/>
    <w:rsid w:val="007421C3"/>
    <w:rsid w:val="00742B6F"/>
    <w:rsid w:val="00742DB3"/>
    <w:rsid w:val="007437A6"/>
    <w:rsid w:val="00743F75"/>
    <w:rsid w:val="007444F5"/>
    <w:rsid w:val="007446A1"/>
    <w:rsid w:val="007449E6"/>
    <w:rsid w:val="00745553"/>
    <w:rsid w:val="0074596C"/>
    <w:rsid w:val="00746DFB"/>
    <w:rsid w:val="007472AF"/>
    <w:rsid w:val="0074731C"/>
    <w:rsid w:val="007473DC"/>
    <w:rsid w:val="00747591"/>
    <w:rsid w:val="007476EA"/>
    <w:rsid w:val="007478A7"/>
    <w:rsid w:val="00747E64"/>
    <w:rsid w:val="007503D8"/>
    <w:rsid w:val="0075047E"/>
    <w:rsid w:val="00750925"/>
    <w:rsid w:val="00750A80"/>
    <w:rsid w:val="00750F8E"/>
    <w:rsid w:val="007513C0"/>
    <w:rsid w:val="00751972"/>
    <w:rsid w:val="00751A86"/>
    <w:rsid w:val="00751AD9"/>
    <w:rsid w:val="00751C3D"/>
    <w:rsid w:val="00752060"/>
    <w:rsid w:val="0075218E"/>
    <w:rsid w:val="0075226D"/>
    <w:rsid w:val="007524EE"/>
    <w:rsid w:val="007528EE"/>
    <w:rsid w:val="007529EA"/>
    <w:rsid w:val="00752B30"/>
    <w:rsid w:val="0075305F"/>
    <w:rsid w:val="00753315"/>
    <w:rsid w:val="0075367A"/>
    <w:rsid w:val="00753887"/>
    <w:rsid w:val="00753A2B"/>
    <w:rsid w:val="00753A8B"/>
    <w:rsid w:val="007541EC"/>
    <w:rsid w:val="007556CF"/>
    <w:rsid w:val="00755825"/>
    <w:rsid w:val="00755858"/>
    <w:rsid w:val="007559F6"/>
    <w:rsid w:val="00755E01"/>
    <w:rsid w:val="0075627A"/>
    <w:rsid w:val="0075630F"/>
    <w:rsid w:val="00756AA7"/>
    <w:rsid w:val="00756BAF"/>
    <w:rsid w:val="00756FE0"/>
    <w:rsid w:val="00757781"/>
    <w:rsid w:val="007602A5"/>
    <w:rsid w:val="00760356"/>
    <w:rsid w:val="0076067B"/>
    <w:rsid w:val="00760D0A"/>
    <w:rsid w:val="00760FCA"/>
    <w:rsid w:val="007610D0"/>
    <w:rsid w:val="00761874"/>
    <w:rsid w:val="007619C9"/>
    <w:rsid w:val="00761E6D"/>
    <w:rsid w:val="00761EA9"/>
    <w:rsid w:val="00762224"/>
    <w:rsid w:val="00762246"/>
    <w:rsid w:val="00763383"/>
    <w:rsid w:val="00763BBB"/>
    <w:rsid w:val="00764260"/>
    <w:rsid w:val="00764E4A"/>
    <w:rsid w:val="00765099"/>
    <w:rsid w:val="00765A44"/>
    <w:rsid w:val="00765DF7"/>
    <w:rsid w:val="0076623C"/>
    <w:rsid w:val="0076631C"/>
    <w:rsid w:val="0076654B"/>
    <w:rsid w:val="007666E9"/>
    <w:rsid w:val="007667E2"/>
    <w:rsid w:val="00766CA7"/>
    <w:rsid w:val="00766E03"/>
    <w:rsid w:val="00766FE3"/>
    <w:rsid w:val="00767128"/>
    <w:rsid w:val="00767204"/>
    <w:rsid w:val="00767267"/>
    <w:rsid w:val="007674A6"/>
    <w:rsid w:val="00767B74"/>
    <w:rsid w:val="00767BF4"/>
    <w:rsid w:val="0077093F"/>
    <w:rsid w:val="0077195E"/>
    <w:rsid w:val="00771C07"/>
    <w:rsid w:val="007726C4"/>
    <w:rsid w:val="00772B8A"/>
    <w:rsid w:val="00772DDE"/>
    <w:rsid w:val="00774217"/>
    <w:rsid w:val="00774351"/>
    <w:rsid w:val="00774443"/>
    <w:rsid w:val="007744D4"/>
    <w:rsid w:val="00774B3F"/>
    <w:rsid w:val="00774E02"/>
    <w:rsid w:val="00774E2A"/>
    <w:rsid w:val="00774F1E"/>
    <w:rsid w:val="007750CE"/>
    <w:rsid w:val="007751E3"/>
    <w:rsid w:val="00775437"/>
    <w:rsid w:val="00775508"/>
    <w:rsid w:val="007759EE"/>
    <w:rsid w:val="00775BD6"/>
    <w:rsid w:val="0077654D"/>
    <w:rsid w:val="00776673"/>
    <w:rsid w:val="00776A51"/>
    <w:rsid w:val="00776BAF"/>
    <w:rsid w:val="00776C9D"/>
    <w:rsid w:val="00776F9D"/>
    <w:rsid w:val="00777236"/>
    <w:rsid w:val="00777D53"/>
    <w:rsid w:val="00777F75"/>
    <w:rsid w:val="00780195"/>
    <w:rsid w:val="00780AF0"/>
    <w:rsid w:val="00780B90"/>
    <w:rsid w:val="00781172"/>
    <w:rsid w:val="00781388"/>
    <w:rsid w:val="0078144C"/>
    <w:rsid w:val="00781454"/>
    <w:rsid w:val="007815C3"/>
    <w:rsid w:val="00781690"/>
    <w:rsid w:val="007819DF"/>
    <w:rsid w:val="00781C08"/>
    <w:rsid w:val="00782303"/>
    <w:rsid w:val="007825C3"/>
    <w:rsid w:val="00782D64"/>
    <w:rsid w:val="00782FA3"/>
    <w:rsid w:val="0078303D"/>
    <w:rsid w:val="007831DA"/>
    <w:rsid w:val="00783961"/>
    <w:rsid w:val="00784847"/>
    <w:rsid w:val="007852E0"/>
    <w:rsid w:val="007859E1"/>
    <w:rsid w:val="00785EBD"/>
    <w:rsid w:val="00785EE1"/>
    <w:rsid w:val="0078613A"/>
    <w:rsid w:val="00786289"/>
    <w:rsid w:val="0078665B"/>
    <w:rsid w:val="007866A1"/>
    <w:rsid w:val="0078697F"/>
    <w:rsid w:val="00786DC4"/>
    <w:rsid w:val="00786E7E"/>
    <w:rsid w:val="007870EB"/>
    <w:rsid w:val="00787947"/>
    <w:rsid w:val="0078A28C"/>
    <w:rsid w:val="00790154"/>
    <w:rsid w:val="007901A0"/>
    <w:rsid w:val="0079021A"/>
    <w:rsid w:val="007902EA"/>
    <w:rsid w:val="007906ED"/>
    <w:rsid w:val="00790B38"/>
    <w:rsid w:val="00790CE8"/>
    <w:rsid w:val="00791212"/>
    <w:rsid w:val="0079135D"/>
    <w:rsid w:val="007915E6"/>
    <w:rsid w:val="0079178F"/>
    <w:rsid w:val="007918D0"/>
    <w:rsid w:val="00791CB8"/>
    <w:rsid w:val="00792375"/>
    <w:rsid w:val="00792401"/>
    <w:rsid w:val="00792573"/>
    <w:rsid w:val="00792842"/>
    <w:rsid w:val="007932F4"/>
    <w:rsid w:val="00793822"/>
    <w:rsid w:val="00793865"/>
    <w:rsid w:val="00793D1E"/>
    <w:rsid w:val="00793EA0"/>
    <w:rsid w:val="00794013"/>
    <w:rsid w:val="007946BA"/>
    <w:rsid w:val="00794CD4"/>
    <w:rsid w:val="00794CF2"/>
    <w:rsid w:val="00794FE1"/>
    <w:rsid w:val="007950F2"/>
    <w:rsid w:val="007953E2"/>
    <w:rsid w:val="00795697"/>
    <w:rsid w:val="00795B15"/>
    <w:rsid w:val="00795DA7"/>
    <w:rsid w:val="00795DFD"/>
    <w:rsid w:val="00795EB7"/>
    <w:rsid w:val="00796141"/>
    <w:rsid w:val="007962F4"/>
    <w:rsid w:val="00796307"/>
    <w:rsid w:val="00796379"/>
    <w:rsid w:val="00796DC0"/>
    <w:rsid w:val="0079713A"/>
    <w:rsid w:val="007977A8"/>
    <w:rsid w:val="00797A8D"/>
    <w:rsid w:val="00797BB9"/>
    <w:rsid w:val="007A03FB"/>
    <w:rsid w:val="007A04DB"/>
    <w:rsid w:val="007A0DFF"/>
    <w:rsid w:val="007A0F74"/>
    <w:rsid w:val="007A13F3"/>
    <w:rsid w:val="007A16A4"/>
    <w:rsid w:val="007A180C"/>
    <w:rsid w:val="007A18F5"/>
    <w:rsid w:val="007A19E1"/>
    <w:rsid w:val="007A1FB0"/>
    <w:rsid w:val="007A23DF"/>
    <w:rsid w:val="007A3393"/>
    <w:rsid w:val="007A3421"/>
    <w:rsid w:val="007A3507"/>
    <w:rsid w:val="007A366E"/>
    <w:rsid w:val="007A380A"/>
    <w:rsid w:val="007A3A52"/>
    <w:rsid w:val="007A3ABE"/>
    <w:rsid w:val="007A3B45"/>
    <w:rsid w:val="007A3C71"/>
    <w:rsid w:val="007A3EFF"/>
    <w:rsid w:val="007A3F82"/>
    <w:rsid w:val="007A3FC4"/>
    <w:rsid w:val="007A44FB"/>
    <w:rsid w:val="007A4689"/>
    <w:rsid w:val="007A5155"/>
    <w:rsid w:val="007A57E6"/>
    <w:rsid w:val="007A582F"/>
    <w:rsid w:val="007A5AB3"/>
    <w:rsid w:val="007A5E92"/>
    <w:rsid w:val="007A60F0"/>
    <w:rsid w:val="007A615B"/>
    <w:rsid w:val="007A6170"/>
    <w:rsid w:val="007A665A"/>
    <w:rsid w:val="007A695C"/>
    <w:rsid w:val="007A6998"/>
    <w:rsid w:val="007A6AB1"/>
    <w:rsid w:val="007A6E0C"/>
    <w:rsid w:val="007A6F1F"/>
    <w:rsid w:val="007A7365"/>
    <w:rsid w:val="007A7957"/>
    <w:rsid w:val="007A79AA"/>
    <w:rsid w:val="007A7D88"/>
    <w:rsid w:val="007A7DF8"/>
    <w:rsid w:val="007A7E59"/>
    <w:rsid w:val="007B05E2"/>
    <w:rsid w:val="007B089A"/>
    <w:rsid w:val="007B09DA"/>
    <w:rsid w:val="007B0E68"/>
    <w:rsid w:val="007B1925"/>
    <w:rsid w:val="007B202C"/>
    <w:rsid w:val="007B2288"/>
    <w:rsid w:val="007B2464"/>
    <w:rsid w:val="007B2EF1"/>
    <w:rsid w:val="007B2FCD"/>
    <w:rsid w:val="007B3303"/>
    <w:rsid w:val="007B3AA7"/>
    <w:rsid w:val="007B42F4"/>
    <w:rsid w:val="007B4399"/>
    <w:rsid w:val="007B442F"/>
    <w:rsid w:val="007B444D"/>
    <w:rsid w:val="007B489E"/>
    <w:rsid w:val="007B4911"/>
    <w:rsid w:val="007B4A53"/>
    <w:rsid w:val="007B4AED"/>
    <w:rsid w:val="007B4E93"/>
    <w:rsid w:val="007B4F8C"/>
    <w:rsid w:val="007B4FAA"/>
    <w:rsid w:val="007B58E6"/>
    <w:rsid w:val="007B5B11"/>
    <w:rsid w:val="007B5CEF"/>
    <w:rsid w:val="007B5E37"/>
    <w:rsid w:val="007B6344"/>
    <w:rsid w:val="007B6620"/>
    <w:rsid w:val="007B6649"/>
    <w:rsid w:val="007B68E6"/>
    <w:rsid w:val="007B6D2D"/>
    <w:rsid w:val="007B7052"/>
    <w:rsid w:val="007B70A9"/>
    <w:rsid w:val="007C0724"/>
    <w:rsid w:val="007C1491"/>
    <w:rsid w:val="007C16D1"/>
    <w:rsid w:val="007C211B"/>
    <w:rsid w:val="007C269C"/>
    <w:rsid w:val="007C2F2E"/>
    <w:rsid w:val="007C36F8"/>
    <w:rsid w:val="007C3767"/>
    <w:rsid w:val="007C430B"/>
    <w:rsid w:val="007C4F06"/>
    <w:rsid w:val="007C5411"/>
    <w:rsid w:val="007C578A"/>
    <w:rsid w:val="007C5C34"/>
    <w:rsid w:val="007C5DD7"/>
    <w:rsid w:val="007C64DD"/>
    <w:rsid w:val="007C6560"/>
    <w:rsid w:val="007C65AE"/>
    <w:rsid w:val="007C66DA"/>
    <w:rsid w:val="007C757D"/>
    <w:rsid w:val="007C75F8"/>
    <w:rsid w:val="007C7AC7"/>
    <w:rsid w:val="007C7F88"/>
    <w:rsid w:val="007D014A"/>
    <w:rsid w:val="007D0217"/>
    <w:rsid w:val="007D0870"/>
    <w:rsid w:val="007D08F2"/>
    <w:rsid w:val="007D0BD8"/>
    <w:rsid w:val="007D1044"/>
    <w:rsid w:val="007D13E4"/>
    <w:rsid w:val="007D17F1"/>
    <w:rsid w:val="007D1E6C"/>
    <w:rsid w:val="007D2896"/>
    <w:rsid w:val="007D28BE"/>
    <w:rsid w:val="007D2DD1"/>
    <w:rsid w:val="007D339A"/>
    <w:rsid w:val="007D33ED"/>
    <w:rsid w:val="007D34D3"/>
    <w:rsid w:val="007D3617"/>
    <w:rsid w:val="007D39E5"/>
    <w:rsid w:val="007D3A16"/>
    <w:rsid w:val="007D3D87"/>
    <w:rsid w:val="007D3ED1"/>
    <w:rsid w:val="007D4590"/>
    <w:rsid w:val="007D459D"/>
    <w:rsid w:val="007D46B6"/>
    <w:rsid w:val="007D48B7"/>
    <w:rsid w:val="007D4AAC"/>
    <w:rsid w:val="007D58D6"/>
    <w:rsid w:val="007D63C8"/>
    <w:rsid w:val="007D668B"/>
    <w:rsid w:val="007D6A43"/>
    <w:rsid w:val="007D6C35"/>
    <w:rsid w:val="007D72B2"/>
    <w:rsid w:val="007D7739"/>
    <w:rsid w:val="007D782D"/>
    <w:rsid w:val="007D785F"/>
    <w:rsid w:val="007D7B8B"/>
    <w:rsid w:val="007D7C8E"/>
    <w:rsid w:val="007E01A2"/>
    <w:rsid w:val="007E0483"/>
    <w:rsid w:val="007E09F5"/>
    <w:rsid w:val="007E0DD7"/>
    <w:rsid w:val="007E0EB3"/>
    <w:rsid w:val="007E126E"/>
    <w:rsid w:val="007E2424"/>
    <w:rsid w:val="007E259F"/>
    <w:rsid w:val="007E2BA5"/>
    <w:rsid w:val="007E2C72"/>
    <w:rsid w:val="007E4849"/>
    <w:rsid w:val="007E4BC0"/>
    <w:rsid w:val="007E4FB4"/>
    <w:rsid w:val="007E50B5"/>
    <w:rsid w:val="007E52D3"/>
    <w:rsid w:val="007E5804"/>
    <w:rsid w:val="007E5847"/>
    <w:rsid w:val="007E593A"/>
    <w:rsid w:val="007E59BD"/>
    <w:rsid w:val="007E5B88"/>
    <w:rsid w:val="007E5B8A"/>
    <w:rsid w:val="007E5B97"/>
    <w:rsid w:val="007E6448"/>
    <w:rsid w:val="007E67B8"/>
    <w:rsid w:val="007E6892"/>
    <w:rsid w:val="007E72E0"/>
    <w:rsid w:val="007E73D0"/>
    <w:rsid w:val="007E754D"/>
    <w:rsid w:val="007E7599"/>
    <w:rsid w:val="007E7DA7"/>
    <w:rsid w:val="007F0485"/>
    <w:rsid w:val="007F0643"/>
    <w:rsid w:val="007F0E5B"/>
    <w:rsid w:val="007F1008"/>
    <w:rsid w:val="007F1260"/>
    <w:rsid w:val="007F1F18"/>
    <w:rsid w:val="007F1F2C"/>
    <w:rsid w:val="007F21AA"/>
    <w:rsid w:val="007F2782"/>
    <w:rsid w:val="007F27B8"/>
    <w:rsid w:val="007F2968"/>
    <w:rsid w:val="007F2AD7"/>
    <w:rsid w:val="007F2C30"/>
    <w:rsid w:val="007F2D05"/>
    <w:rsid w:val="007F2E7B"/>
    <w:rsid w:val="007F30ED"/>
    <w:rsid w:val="007F319E"/>
    <w:rsid w:val="007F3578"/>
    <w:rsid w:val="007F39BC"/>
    <w:rsid w:val="007F4401"/>
    <w:rsid w:val="007F47A5"/>
    <w:rsid w:val="007F4983"/>
    <w:rsid w:val="007F4B7B"/>
    <w:rsid w:val="007F4D1F"/>
    <w:rsid w:val="007F54F8"/>
    <w:rsid w:val="007F55E1"/>
    <w:rsid w:val="007F55E8"/>
    <w:rsid w:val="007F5979"/>
    <w:rsid w:val="007F5C1E"/>
    <w:rsid w:val="007F6047"/>
    <w:rsid w:val="007F6354"/>
    <w:rsid w:val="007F69C7"/>
    <w:rsid w:val="007F6BEF"/>
    <w:rsid w:val="007F6D7A"/>
    <w:rsid w:val="007F6F9B"/>
    <w:rsid w:val="007F6FFE"/>
    <w:rsid w:val="007F7274"/>
    <w:rsid w:val="007F780D"/>
    <w:rsid w:val="007F7E12"/>
    <w:rsid w:val="007F7FD4"/>
    <w:rsid w:val="0080031D"/>
    <w:rsid w:val="00800360"/>
    <w:rsid w:val="00800822"/>
    <w:rsid w:val="008008CF"/>
    <w:rsid w:val="00800F69"/>
    <w:rsid w:val="008010D5"/>
    <w:rsid w:val="0080138F"/>
    <w:rsid w:val="0080160A"/>
    <w:rsid w:val="00801BA8"/>
    <w:rsid w:val="00801BC2"/>
    <w:rsid w:val="00801D02"/>
    <w:rsid w:val="008024FF"/>
    <w:rsid w:val="008025D7"/>
    <w:rsid w:val="0080288F"/>
    <w:rsid w:val="008030DF"/>
    <w:rsid w:val="00803200"/>
    <w:rsid w:val="00803AAC"/>
    <w:rsid w:val="00803F86"/>
    <w:rsid w:val="00804239"/>
    <w:rsid w:val="00804348"/>
    <w:rsid w:val="00804403"/>
    <w:rsid w:val="00804520"/>
    <w:rsid w:val="00804F8E"/>
    <w:rsid w:val="008050D9"/>
    <w:rsid w:val="00805201"/>
    <w:rsid w:val="0080535D"/>
    <w:rsid w:val="0080551C"/>
    <w:rsid w:val="008055D3"/>
    <w:rsid w:val="00805651"/>
    <w:rsid w:val="00805AF2"/>
    <w:rsid w:val="00805B28"/>
    <w:rsid w:val="00805CF5"/>
    <w:rsid w:val="0080607D"/>
    <w:rsid w:val="008060E7"/>
    <w:rsid w:val="00806356"/>
    <w:rsid w:val="00806364"/>
    <w:rsid w:val="0080669F"/>
    <w:rsid w:val="00806935"/>
    <w:rsid w:val="00806ACE"/>
    <w:rsid w:val="00806B64"/>
    <w:rsid w:val="00807051"/>
    <w:rsid w:val="0080761C"/>
    <w:rsid w:val="00810456"/>
    <w:rsid w:val="008109EF"/>
    <w:rsid w:val="00810A11"/>
    <w:rsid w:val="00810B6C"/>
    <w:rsid w:val="00810C0D"/>
    <w:rsid w:val="00810D1A"/>
    <w:rsid w:val="00810EE4"/>
    <w:rsid w:val="0081199A"/>
    <w:rsid w:val="00811AC9"/>
    <w:rsid w:val="00811D90"/>
    <w:rsid w:val="00811F1D"/>
    <w:rsid w:val="00812256"/>
    <w:rsid w:val="00812627"/>
    <w:rsid w:val="00812757"/>
    <w:rsid w:val="008138FF"/>
    <w:rsid w:val="00813FC5"/>
    <w:rsid w:val="00814089"/>
    <w:rsid w:val="00814D3C"/>
    <w:rsid w:val="00814D9D"/>
    <w:rsid w:val="00815198"/>
    <w:rsid w:val="008155D7"/>
    <w:rsid w:val="00815667"/>
    <w:rsid w:val="00815C9A"/>
    <w:rsid w:val="00816064"/>
    <w:rsid w:val="008162DC"/>
    <w:rsid w:val="00816561"/>
    <w:rsid w:val="008167DB"/>
    <w:rsid w:val="008167E6"/>
    <w:rsid w:val="00816DEE"/>
    <w:rsid w:val="008173F4"/>
    <w:rsid w:val="00820C8D"/>
    <w:rsid w:val="00820D3A"/>
    <w:rsid w:val="008210B5"/>
    <w:rsid w:val="00821395"/>
    <w:rsid w:val="008218DA"/>
    <w:rsid w:val="00822195"/>
    <w:rsid w:val="0082219D"/>
    <w:rsid w:val="00822549"/>
    <w:rsid w:val="00822DFA"/>
    <w:rsid w:val="00822EA0"/>
    <w:rsid w:val="00823055"/>
    <w:rsid w:val="00823757"/>
    <w:rsid w:val="00823CF2"/>
    <w:rsid w:val="00823F3B"/>
    <w:rsid w:val="008240A5"/>
    <w:rsid w:val="008241AE"/>
    <w:rsid w:val="008244B9"/>
    <w:rsid w:val="00824B54"/>
    <w:rsid w:val="00824CF8"/>
    <w:rsid w:val="00825349"/>
    <w:rsid w:val="008253A7"/>
    <w:rsid w:val="008255BC"/>
    <w:rsid w:val="00825F90"/>
    <w:rsid w:val="00825FE9"/>
    <w:rsid w:val="008260B3"/>
    <w:rsid w:val="0082610E"/>
    <w:rsid w:val="00826562"/>
    <w:rsid w:val="008266B0"/>
    <w:rsid w:val="0082671C"/>
    <w:rsid w:val="00826F0E"/>
    <w:rsid w:val="00826F46"/>
    <w:rsid w:val="00826FF7"/>
    <w:rsid w:val="008271C2"/>
    <w:rsid w:val="008275E9"/>
    <w:rsid w:val="008278A4"/>
    <w:rsid w:val="00827CEC"/>
    <w:rsid w:val="00827CEF"/>
    <w:rsid w:val="00830875"/>
    <w:rsid w:val="00830A46"/>
    <w:rsid w:val="00830B19"/>
    <w:rsid w:val="00830C0B"/>
    <w:rsid w:val="00830ECC"/>
    <w:rsid w:val="0083100C"/>
    <w:rsid w:val="008313EA"/>
    <w:rsid w:val="00831B9C"/>
    <w:rsid w:val="00832235"/>
    <w:rsid w:val="00832632"/>
    <w:rsid w:val="008326BE"/>
    <w:rsid w:val="00833169"/>
    <w:rsid w:val="00833185"/>
    <w:rsid w:val="00833276"/>
    <w:rsid w:val="008332DE"/>
    <w:rsid w:val="00833612"/>
    <w:rsid w:val="00833750"/>
    <w:rsid w:val="008337B7"/>
    <w:rsid w:val="00833A4E"/>
    <w:rsid w:val="008340D7"/>
    <w:rsid w:val="00834143"/>
    <w:rsid w:val="008344BA"/>
    <w:rsid w:val="00835665"/>
    <w:rsid w:val="00835949"/>
    <w:rsid w:val="008359FE"/>
    <w:rsid w:val="00835F6F"/>
    <w:rsid w:val="008360C7"/>
    <w:rsid w:val="00836390"/>
    <w:rsid w:val="008372D1"/>
    <w:rsid w:val="00837333"/>
    <w:rsid w:val="00840837"/>
    <w:rsid w:val="0084087B"/>
    <w:rsid w:val="00840998"/>
    <w:rsid w:val="00840B29"/>
    <w:rsid w:val="00840C8C"/>
    <w:rsid w:val="0084154F"/>
    <w:rsid w:val="008416E8"/>
    <w:rsid w:val="00841840"/>
    <w:rsid w:val="0084195B"/>
    <w:rsid w:val="00841EB7"/>
    <w:rsid w:val="008420E5"/>
    <w:rsid w:val="008420F7"/>
    <w:rsid w:val="00842751"/>
    <w:rsid w:val="00842998"/>
    <w:rsid w:val="00842B63"/>
    <w:rsid w:val="0084342B"/>
    <w:rsid w:val="00843A3E"/>
    <w:rsid w:val="00843A8E"/>
    <w:rsid w:val="00843E8C"/>
    <w:rsid w:val="00843EE6"/>
    <w:rsid w:val="008440FF"/>
    <w:rsid w:val="0084412D"/>
    <w:rsid w:val="00844304"/>
    <w:rsid w:val="00844309"/>
    <w:rsid w:val="00844662"/>
    <w:rsid w:val="0084482E"/>
    <w:rsid w:val="0084485F"/>
    <w:rsid w:val="00844C03"/>
    <w:rsid w:val="00844CBF"/>
    <w:rsid w:val="008451AF"/>
    <w:rsid w:val="008451BE"/>
    <w:rsid w:val="00845459"/>
    <w:rsid w:val="00845958"/>
    <w:rsid w:val="00845F4D"/>
    <w:rsid w:val="00845FB5"/>
    <w:rsid w:val="0084706B"/>
    <w:rsid w:val="008473B5"/>
    <w:rsid w:val="00847EE9"/>
    <w:rsid w:val="00850330"/>
    <w:rsid w:val="00850645"/>
    <w:rsid w:val="00850B7F"/>
    <w:rsid w:val="00850B80"/>
    <w:rsid w:val="00850F05"/>
    <w:rsid w:val="00851595"/>
    <w:rsid w:val="00852015"/>
    <w:rsid w:val="008522B1"/>
    <w:rsid w:val="00852511"/>
    <w:rsid w:val="008526E6"/>
    <w:rsid w:val="00852785"/>
    <w:rsid w:val="00852D3A"/>
    <w:rsid w:val="00852DD8"/>
    <w:rsid w:val="00853D33"/>
    <w:rsid w:val="00854151"/>
    <w:rsid w:val="008548E4"/>
    <w:rsid w:val="00854B45"/>
    <w:rsid w:val="00855555"/>
    <w:rsid w:val="0085596B"/>
    <w:rsid w:val="00855CD9"/>
    <w:rsid w:val="00855F57"/>
    <w:rsid w:val="008560DF"/>
    <w:rsid w:val="00856189"/>
    <w:rsid w:val="00856377"/>
    <w:rsid w:val="00856749"/>
    <w:rsid w:val="00856B22"/>
    <w:rsid w:val="00856B83"/>
    <w:rsid w:val="00856FAB"/>
    <w:rsid w:val="00857164"/>
    <w:rsid w:val="00857347"/>
    <w:rsid w:val="00857C79"/>
    <w:rsid w:val="00857EB9"/>
    <w:rsid w:val="00860357"/>
    <w:rsid w:val="00860538"/>
    <w:rsid w:val="008608FF"/>
    <w:rsid w:val="00860D02"/>
    <w:rsid w:val="008618C3"/>
    <w:rsid w:val="0086262B"/>
    <w:rsid w:val="0086265A"/>
    <w:rsid w:val="00862876"/>
    <w:rsid w:val="00862D00"/>
    <w:rsid w:val="00862DE5"/>
    <w:rsid w:val="00863385"/>
    <w:rsid w:val="008633ED"/>
    <w:rsid w:val="00863F03"/>
    <w:rsid w:val="00865A58"/>
    <w:rsid w:val="00865BC9"/>
    <w:rsid w:val="00865D9C"/>
    <w:rsid w:val="00865F24"/>
    <w:rsid w:val="00866813"/>
    <w:rsid w:val="00866C79"/>
    <w:rsid w:val="008674B9"/>
    <w:rsid w:val="008674C6"/>
    <w:rsid w:val="008676AD"/>
    <w:rsid w:val="00867938"/>
    <w:rsid w:val="00867CAE"/>
    <w:rsid w:val="008700BC"/>
    <w:rsid w:val="00870767"/>
    <w:rsid w:val="00870F38"/>
    <w:rsid w:val="00871703"/>
    <w:rsid w:val="00872011"/>
    <w:rsid w:val="00872E1A"/>
    <w:rsid w:val="00872EE6"/>
    <w:rsid w:val="00873114"/>
    <w:rsid w:val="00873440"/>
    <w:rsid w:val="008738D0"/>
    <w:rsid w:val="00873E8B"/>
    <w:rsid w:val="008749BF"/>
    <w:rsid w:val="00874D73"/>
    <w:rsid w:val="00875224"/>
    <w:rsid w:val="008756B4"/>
    <w:rsid w:val="00875DFE"/>
    <w:rsid w:val="008763FA"/>
    <w:rsid w:val="008764F8"/>
    <w:rsid w:val="00876842"/>
    <w:rsid w:val="00877298"/>
    <w:rsid w:val="008773AE"/>
    <w:rsid w:val="00877476"/>
    <w:rsid w:val="00877AB7"/>
    <w:rsid w:val="00877E26"/>
    <w:rsid w:val="0087B924"/>
    <w:rsid w:val="00880113"/>
    <w:rsid w:val="008806C2"/>
    <w:rsid w:val="00881173"/>
    <w:rsid w:val="008814FB"/>
    <w:rsid w:val="00881654"/>
    <w:rsid w:val="00881708"/>
    <w:rsid w:val="00881C06"/>
    <w:rsid w:val="00881D57"/>
    <w:rsid w:val="00881D6E"/>
    <w:rsid w:val="00882314"/>
    <w:rsid w:val="00882615"/>
    <w:rsid w:val="008826DD"/>
    <w:rsid w:val="00882AD8"/>
    <w:rsid w:val="00882B8D"/>
    <w:rsid w:val="00882CB2"/>
    <w:rsid w:val="00882D01"/>
    <w:rsid w:val="00882D38"/>
    <w:rsid w:val="00882D97"/>
    <w:rsid w:val="00883415"/>
    <w:rsid w:val="0088341C"/>
    <w:rsid w:val="00884647"/>
    <w:rsid w:val="00884807"/>
    <w:rsid w:val="00884829"/>
    <w:rsid w:val="008848D9"/>
    <w:rsid w:val="00885A6D"/>
    <w:rsid w:val="0088605C"/>
    <w:rsid w:val="008868F9"/>
    <w:rsid w:val="00886A8D"/>
    <w:rsid w:val="00886BA2"/>
    <w:rsid w:val="00886CBE"/>
    <w:rsid w:val="00887320"/>
    <w:rsid w:val="0088781F"/>
    <w:rsid w:val="00887D92"/>
    <w:rsid w:val="00887EC5"/>
    <w:rsid w:val="00890F1B"/>
    <w:rsid w:val="00891063"/>
    <w:rsid w:val="008910A6"/>
    <w:rsid w:val="008912A4"/>
    <w:rsid w:val="008912CA"/>
    <w:rsid w:val="008919E0"/>
    <w:rsid w:val="00892231"/>
    <w:rsid w:val="0089237E"/>
    <w:rsid w:val="008925E1"/>
    <w:rsid w:val="0089275E"/>
    <w:rsid w:val="00892D95"/>
    <w:rsid w:val="00892F52"/>
    <w:rsid w:val="00893198"/>
    <w:rsid w:val="0089351A"/>
    <w:rsid w:val="008936D8"/>
    <w:rsid w:val="008936F7"/>
    <w:rsid w:val="00893B24"/>
    <w:rsid w:val="008944B4"/>
    <w:rsid w:val="0089492F"/>
    <w:rsid w:val="00894BA9"/>
    <w:rsid w:val="00894E05"/>
    <w:rsid w:val="00894EC5"/>
    <w:rsid w:val="00895149"/>
    <w:rsid w:val="008955C9"/>
    <w:rsid w:val="00895712"/>
    <w:rsid w:val="0089572D"/>
    <w:rsid w:val="00895B21"/>
    <w:rsid w:val="00895B6D"/>
    <w:rsid w:val="00895CC4"/>
    <w:rsid w:val="00895CEF"/>
    <w:rsid w:val="00895D69"/>
    <w:rsid w:val="00895E39"/>
    <w:rsid w:val="00896B7E"/>
    <w:rsid w:val="00896F98"/>
    <w:rsid w:val="0089735F"/>
    <w:rsid w:val="008973FF"/>
    <w:rsid w:val="008976D8"/>
    <w:rsid w:val="00897B53"/>
    <w:rsid w:val="008A01DD"/>
    <w:rsid w:val="008A0342"/>
    <w:rsid w:val="008A08D2"/>
    <w:rsid w:val="008A0A65"/>
    <w:rsid w:val="008A0A7E"/>
    <w:rsid w:val="008A0C3C"/>
    <w:rsid w:val="008A0EE0"/>
    <w:rsid w:val="008A11A5"/>
    <w:rsid w:val="008A13B7"/>
    <w:rsid w:val="008A143F"/>
    <w:rsid w:val="008A1787"/>
    <w:rsid w:val="008A25BA"/>
    <w:rsid w:val="008A2AB4"/>
    <w:rsid w:val="008A3862"/>
    <w:rsid w:val="008A38B6"/>
    <w:rsid w:val="008A3F85"/>
    <w:rsid w:val="008A4AE7"/>
    <w:rsid w:val="008A522D"/>
    <w:rsid w:val="008A52BA"/>
    <w:rsid w:val="008A637F"/>
    <w:rsid w:val="008A63EF"/>
    <w:rsid w:val="008A63F1"/>
    <w:rsid w:val="008A6B25"/>
    <w:rsid w:val="008A7165"/>
    <w:rsid w:val="008A749B"/>
    <w:rsid w:val="008A7CE1"/>
    <w:rsid w:val="008A7D34"/>
    <w:rsid w:val="008A7FA7"/>
    <w:rsid w:val="008B001C"/>
    <w:rsid w:val="008B039D"/>
    <w:rsid w:val="008B03B1"/>
    <w:rsid w:val="008B04BA"/>
    <w:rsid w:val="008B09A7"/>
    <w:rsid w:val="008B0EF6"/>
    <w:rsid w:val="008B0F18"/>
    <w:rsid w:val="008B13D1"/>
    <w:rsid w:val="008B195A"/>
    <w:rsid w:val="008B1D67"/>
    <w:rsid w:val="008B2026"/>
    <w:rsid w:val="008B212E"/>
    <w:rsid w:val="008B222F"/>
    <w:rsid w:val="008B23BF"/>
    <w:rsid w:val="008B2880"/>
    <w:rsid w:val="008B2A35"/>
    <w:rsid w:val="008B366D"/>
    <w:rsid w:val="008B400F"/>
    <w:rsid w:val="008B471E"/>
    <w:rsid w:val="008B4C7F"/>
    <w:rsid w:val="008B500F"/>
    <w:rsid w:val="008B5036"/>
    <w:rsid w:val="008B5037"/>
    <w:rsid w:val="008B52FD"/>
    <w:rsid w:val="008B5873"/>
    <w:rsid w:val="008B59F9"/>
    <w:rsid w:val="008B7316"/>
    <w:rsid w:val="008B7468"/>
    <w:rsid w:val="008B764C"/>
    <w:rsid w:val="008B7679"/>
    <w:rsid w:val="008B7A56"/>
    <w:rsid w:val="008B7AD8"/>
    <w:rsid w:val="008B7DDA"/>
    <w:rsid w:val="008B7F01"/>
    <w:rsid w:val="008C020B"/>
    <w:rsid w:val="008C040C"/>
    <w:rsid w:val="008C0641"/>
    <w:rsid w:val="008C06D3"/>
    <w:rsid w:val="008C08F2"/>
    <w:rsid w:val="008C10D1"/>
    <w:rsid w:val="008C1837"/>
    <w:rsid w:val="008C1A01"/>
    <w:rsid w:val="008C1F05"/>
    <w:rsid w:val="008C25C1"/>
    <w:rsid w:val="008C25D2"/>
    <w:rsid w:val="008C2E66"/>
    <w:rsid w:val="008C2EB3"/>
    <w:rsid w:val="008C330F"/>
    <w:rsid w:val="008C36A7"/>
    <w:rsid w:val="008C3767"/>
    <w:rsid w:val="008C3A9D"/>
    <w:rsid w:val="008C3CA9"/>
    <w:rsid w:val="008C4633"/>
    <w:rsid w:val="008C47EF"/>
    <w:rsid w:val="008C4AED"/>
    <w:rsid w:val="008C5495"/>
    <w:rsid w:val="008C56D5"/>
    <w:rsid w:val="008C583A"/>
    <w:rsid w:val="008C5B36"/>
    <w:rsid w:val="008C5C81"/>
    <w:rsid w:val="008C5C9B"/>
    <w:rsid w:val="008C5DB6"/>
    <w:rsid w:val="008C725D"/>
    <w:rsid w:val="008C74B6"/>
    <w:rsid w:val="008C7926"/>
    <w:rsid w:val="008C7959"/>
    <w:rsid w:val="008C7C9E"/>
    <w:rsid w:val="008C7FA3"/>
    <w:rsid w:val="008D069E"/>
    <w:rsid w:val="008D084E"/>
    <w:rsid w:val="008D09B2"/>
    <w:rsid w:val="008D0A17"/>
    <w:rsid w:val="008D0C96"/>
    <w:rsid w:val="008D0CD0"/>
    <w:rsid w:val="008D0F91"/>
    <w:rsid w:val="008D0F9F"/>
    <w:rsid w:val="008D196D"/>
    <w:rsid w:val="008D1E3F"/>
    <w:rsid w:val="008D3776"/>
    <w:rsid w:val="008D3AF6"/>
    <w:rsid w:val="008D3BF0"/>
    <w:rsid w:val="008D411C"/>
    <w:rsid w:val="008D4380"/>
    <w:rsid w:val="008D4A43"/>
    <w:rsid w:val="008D4C47"/>
    <w:rsid w:val="008D4CEC"/>
    <w:rsid w:val="008D4D4B"/>
    <w:rsid w:val="008D4F8D"/>
    <w:rsid w:val="008D50B3"/>
    <w:rsid w:val="008D50E9"/>
    <w:rsid w:val="008D6063"/>
    <w:rsid w:val="008D6188"/>
    <w:rsid w:val="008D64CE"/>
    <w:rsid w:val="008D6A6B"/>
    <w:rsid w:val="008D6DCB"/>
    <w:rsid w:val="008D6EFD"/>
    <w:rsid w:val="008D6FD5"/>
    <w:rsid w:val="008D7102"/>
    <w:rsid w:val="008D7362"/>
    <w:rsid w:val="008D74CF"/>
    <w:rsid w:val="008D75E6"/>
    <w:rsid w:val="008D7EE9"/>
    <w:rsid w:val="008E082A"/>
    <w:rsid w:val="008E0997"/>
    <w:rsid w:val="008E09A1"/>
    <w:rsid w:val="008E10A8"/>
    <w:rsid w:val="008E11CE"/>
    <w:rsid w:val="008E144E"/>
    <w:rsid w:val="008E1736"/>
    <w:rsid w:val="008E184C"/>
    <w:rsid w:val="008E184D"/>
    <w:rsid w:val="008E187F"/>
    <w:rsid w:val="008E224C"/>
    <w:rsid w:val="008E26BC"/>
    <w:rsid w:val="008E283E"/>
    <w:rsid w:val="008E28D8"/>
    <w:rsid w:val="008E3707"/>
    <w:rsid w:val="008E372E"/>
    <w:rsid w:val="008E3CD8"/>
    <w:rsid w:val="008E474A"/>
    <w:rsid w:val="008E51A5"/>
    <w:rsid w:val="008E532D"/>
    <w:rsid w:val="008E54AD"/>
    <w:rsid w:val="008E55AD"/>
    <w:rsid w:val="008E5A59"/>
    <w:rsid w:val="008E5C6D"/>
    <w:rsid w:val="008E5CC7"/>
    <w:rsid w:val="008E639F"/>
    <w:rsid w:val="008E63D5"/>
    <w:rsid w:val="008E695F"/>
    <w:rsid w:val="008E6C13"/>
    <w:rsid w:val="008E6CF8"/>
    <w:rsid w:val="008E73A6"/>
    <w:rsid w:val="008E77EB"/>
    <w:rsid w:val="008E79FB"/>
    <w:rsid w:val="008E7EDD"/>
    <w:rsid w:val="008EDF6D"/>
    <w:rsid w:val="008F022E"/>
    <w:rsid w:val="008F057C"/>
    <w:rsid w:val="008F0849"/>
    <w:rsid w:val="008F0B4A"/>
    <w:rsid w:val="008F0B5D"/>
    <w:rsid w:val="008F0FB7"/>
    <w:rsid w:val="008F114E"/>
    <w:rsid w:val="008F1655"/>
    <w:rsid w:val="008F1721"/>
    <w:rsid w:val="008F17C8"/>
    <w:rsid w:val="008F1A13"/>
    <w:rsid w:val="008F1DB3"/>
    <w:rsid w:val="008F22EE"/>
    <w:rsid w:val="008F2625"/>
    <w:rsid w:val="008F2B53"/>
    <w:rsid w:val="008F2F0F"/>
    <w:rsid w:val="008F30CD"/>
    <w:rsid w:val="008F3663"/>
    <w:rsid w:val="008F373E"/>
    <w:rsid w:val="008F398D"/>
    <w:rsid w:val="008F401F"/>
    <w:rsid w:val="008F4088"/>
    <w:rsid w:val="008F4367"/>
    <w:rsid w:val="008F4540"/>
    <w:rsid w:val="008F47E5"/>
    <w:rsid w:val="008F4ABE"/>
    <w:rsid w:val="008F4D4A"/>
    <w:rsid w:val="008F55D6"/>
    <w:rsid w:val="008F56E9"/>
    <w:rsid w:val="008F5B99"/>
    <w:rsid w:val="008F5D0D"/>
    <w:rsid w:val="008F64AA"/>
    <w:rsid w:val="008F6A59"/>
    <w:rsid w:val="008F6D63"/>
    <w:rsid w:val="008F742D"/>
    <w:rsid w:val="008F757F"/>
    <w:rsid w:val="008F7E80"/>
    <w:rsid w:val="008F7F11"/>
    <w:rsid w:val="00900AB0"/>
    <w:rsid w:val="00900AC0"/>
    <w:rsid w:val="00901028"/>
    <w:rsid w:val="009017E6"/>
    <w:rsid w:val="00901902"/>
    <w:rsid w:val="009019EF"/>
    <w:rsid w:val="00901AE6"/>
    <w:rsid w:val="00901C9B"/>
    <w:rsid w:val="0090216B"/>
    <w:rsid w:val="0090232E"/>
    <w:rsid w:val="00902551"/>
    <w:rsid w:val="00902873"/>
    <w:rsid w:val="00902880"/>
    <w:rsid w:val="00902BBA"/>
    <w:rsid w:val="0090359E"/>
    <w:rsid w:val="00903FE2"/>
    <w:rsid w:val="0090425B"/>
    <w:rsid w:val="0090427B"/>
    <w:rsid w:val="0090464B"/>
    <w:rsid w:val="009047BD"/>
    <w:rsid w:val="00904F63"/>
    <w:rsid w:val="009050E3"/>
    <w:rsid w:val="00905576"/>
    <w:rsid w:val="00905582"/>
    <w:rsid w:val="00905DAB"/>
    <w:rsid w:val="00905EAF"/>
    <w:rsid w:val="00906263"/>
    <w:rsid w:val="00906380"/>
    <w:rsid w:val="009069FE"/>
    <w:rsid w:val="00906B22"/>
    <w:rsid w:val="00906DE1"/>
    <w:rsid w:val="00907519"/>
    <w:rsid w:val="00907783"/>
    <w:rsid w:val="009078B0"/>
    <w:rsid w:val="00907A38"/>
    <w:rsid w:val="009100D4"/>
    <w:rsid w:val="0091080B"/>
    <w:rsid w:val="009111CF"/>
    <w:rsid w:val="009117E1"/>
    <w:rsid w:val="00912186"/>
    <w:rsid w:val="00912776"/>
    <w:rsid w:val="00913367"/>
    <w:rsid w:val="009139C7"/>
    <w:rsid w:val="009141C5"/>
    <w:rsid w:val="0091440B"/>
    <w:rsid w:val="009146AE"/>
    <w:rsid w:val="00914B6A"/>
    <w:rsid w:val="00915204"/>
    <w:rsid w:val="009152F8"/>
    <w:rsid w:val="00915695"/>
    <w:rsid w:val="00915DCF"/>
    <w:rsid w:val="00916050"/>
    <w:rsid w:val="009163CA"/>
    <w:rsid w:val="009168F6"/>
    <w:rsid w:val="009169AA"/>
    <w:rsid w:val="00916A41"/>
    <w:rsid w:val="00916F66"/>
    <w:rsid w:val="0091722C"/>
    <w:rsid w:val="009178BB"/>
    <w:rsid w:val="00917C17"/>
    <w:rsid w:val="00917C71"/>
    <w:rsid w:val="00917CF6"/>
    <w:rsid w:val="00917F8C"/>
    <w:rsid w:val="0092077D"/>
    <w:rsid w:val="00920DEC"/>
    <w:rsid w:val="009215C5"/>
    <w:rsid w:val="00922629"/>
    <w:rsid w:val="0092344C"/>
    <w:rsid w:val="009237EC"/>
    <w:rsid w:val="009237FF"/>
    <w:rsid w:val="00923B3E"/>
    <w:rsid w:val="00923E57"/>
    <w:rsid w:val="009242DA"/>
    <w:rsid w:val="00924684"/>
    <w:rsid w:val="00924976"/>
    <w:rsid w:val="00924DEC"/>
    <w:rsid w:val="0092501F"/>
    <w:rsid w:val="0092523E"/>
    <w:rsid w:val="0092650F"/>
    <w:rsid w:val="009266F0"/>
    <w:rsid w:val="009269E0"/>
    <w:rsid w:val="00926AD1"/>
    <w:rsid w:val="00926B21"/>
    <w:rsid w:val="00927720"/>
    <w:rsid w:val="00927818"/>
    <w:rsid w:val="00927C71"/>
    <w:rsid w:val="009302C2"/>
    <w:rsid w:val="00930614"/>
    <w:rsid w:val="009307B5"/>
    <w:rsid w:val="00930DB5"/>
    <w:rsid w:val="00930E94"/>
    <w:rsid w:val="0093138E"/>
    <w:rsid w:val="00931518"/>
    <w:rsid w:val="009317D3"/>
    <w:rsid w:val="00931BBF"/>
    <w:rsid w:val="00932362"/>
    <w:rsid w:val="0093268F"/>
    <w:rsid w:val="0093299A"/>
    <w:rsid w:val="00932C3C"/>
    <w:rsid w:val="00932CDE"/>
    <w:rsid w:val="0093300B"/>
    <w:rsid w:val="009332C7"/>
    <w:rsid w:val="009336D4"/>
    <w:rsid w:val="00933729"/>
    <w:rsid w:val="00933812"/>
    <w:rsid w:val="00933C0B"/>
    <w:rsid w:val="00933CAB"/>
    <w:rsid w:val="00933CBD"/>
    <w:rsid w:val="009341C9"/>
    <w:rsid w:val="009346BE"/>
    <w:rsid w:val="0093486D"/>
    <w:rsid w:val="009348D2"/>
    <w:rsid w:val="00934AEB"/>
    <w:rsid w:val="00934D10"/>
    <w:rsid w:val="00934EE9"/>
    <w:rsid w:val="009356D6"/>
    <w:rsid w:val="00935AE6"/>
    <w:rsid w:val="00935B62"/>
    <w:rsid w:val="00936555"/>
    <w:rsid w:val="0093787E"/>
    <w:rsid w:val="009378AE"/>
    <w:rsid w:val="009379F9"/>
    <w:rsid w:val="009400A2"/>
    <w:rsid w:val="00940228"/>
    <w:rsid w:val="00940337"/>
    <w:rsid w:val="00940615"/>
    <w:rsid w:val="0094066C"/>
    <w:rsid w:val="0094066E"/>
    <w:rsid w:val="009408AB"/>
    <w:rsid w:val="009416E0"/>
    <w:rsid w:val="00941738"/>
    <w:rsid w:val="009419D4"/>
    <w:rsid w:val="009419EA"/>
    <w:rsid w:val="00941A78"/>
    <w:rsid w:val="00941AA2"/>
    <w:rsid w:val="009422A6"/>
    <w:rsid w:val="0094237B"/>
    <w:rsid w:val="009428CA"/>
    <w:rsid w:val="00942C88"/>
    <w:rsid w:val="00942DEA"/>
    <w:rsid w:val="00942E40"/>
    <w:rsid w:val="0094320F"/>
    <w:rsid w:val="0094340B"/>
    <w:rsid w:val="0094379D"/>
    <w:rsid w:val="00943863"/>
    <w:rsid w:val="009438AC"/>
    <w:rsid w:val="00943CF7"/>
    <w:rsid w:val="009440C5"/>
    <w:rsid w:val="009441DE"/>
    <w:rsid w:val="0094437D"/>
    <w:rsid w:val="00944568"/>
    <w:rsid w:val="0094471E"/>
    <w:rsid w:val="00944860"/>
    <w:rsid w:val="009449B2"/>
    <w:rsid w:val="00944A00"/>
    <w:rsid w:val="00944E0F"/>
    <w:rsid w:val="00944EF2"/>
    <w:rsid w:val="0094594F"/>
    <w:rsid w:val="00945BBF"/>
    <w:rsid w:val="0094611E"/>
    <w:rsid w:val="009464D4"/>
    <w:rsid w:val="00946737"/>
    <w:rsid w:val="0094692C"/>
    <w:rsid w:val="00946A98"/>
    <w:rsid w:val="00946CF7"/>
    <w:rsid w:val="00947310"/>
    <w:rsid w:val="0094757D"/>
    <w:rsid w:val="0094765A"/>
    <w:rsid w:val="0094787A"/>
    <w:rsid w:val="009500C1"/>
    <w:rsid w:val="00950283"/>
    <w:rsid w:val="009503C2"/>
    <w:rsid w:val="0095048E"/>
    <w:rsid w:val="00950677"/>
    <w:rsid w:val="00950972"/>
    <w:rsid w:val="00951D6D"/>
    <w:rsid w:val="0095229A"/>
    <w:rsid w:val="009526D9"/>
    <w:rsid w:val="009532A0"/>
    <w:rsid w:val="009533F1"/>
    <w:rsid w:val="009534FC"/>
    <w:rsid w:val="00953B4A"/>
    <w:rsid w:val="00954300"/>
    <w:rsid w:val="009545DF"/>
    <w:rsid w:val="0095473B"/>
    <w:rsid w:val="00954A05"/>
    <w:rsid w:val="00954A15"/>
    <w:rsid w:val="00954A49"/>
    <w:rsid w:val="00955123"/>
    <w:rsid w:val="00955450"/>
    <w:rsid w:val="0095546E"/>
    <w:rsid w:val="00955A25"/>
    <w:rsid w:val="00955D25"/>
    <w:rsid w:val="0095621D"/>
    <w:rsid w:val="009565DA"/>
    <w:rsid w:val="00956651"/>
    <w:rsid w:val="00956A3E"/>
    <w:rsid w:val="009571BA"/>
    <w:rsid w:val="009579B3"/>
    <w:rsid w:val="00957C75"/>
    <w:rsid w:val="00957ECD"/>
    <w:rsid w:val="00957ED2"/>
    <w:rsid w:val="009602F5"/>
    <w:rsid w:val="0096050B"/>
    <w:rsid w:val="0096075E"/>
    <w:rsid w:val="00961466"/>
    <w:rsid w:val="0096149A"/>
    <w:rsid w:val="00961B44"/>
    <w:rsid w:val="0096222F"/>
    <w:rsid w:val="0096239A"/>
    <w:rsid w:val="009623AA"/>
    <w:rsid w:val="00962481"/>
    <w:rsid w:val="00962797"/>
    <w:rsid w:val="0096292A"/>
    <w:rsid w:val="009629CB"/>
    <w:rsid w:val="00962AED"/>
    <w:rsid w:val="0096334B"/>
    <w:rsid w:val="009635A7"/>
    <w:rsid w:val="00963D6B"/>
    <w:rsid w:val="00963F6E"/>
    <w:rsid w:val="0096415F"/>
    <w:rsid w:val="00964D84"/>
    <w:rsid w:val="009658B4"/>
    <w:rsid w:val="009658CC"/>
    <w:rsid w:val="00965A51"/>
    <w:rsid w:val="009662D3"/>
    <w:rsid w:val="00966601"/>
    <w:rsid w:val="00966675"/>
    <w:rsid w:val="009666D4"/>
    <w:rsid w:val="009669C8"/>
    <w:rsid w:val="00966CA0"/>
    <w:rsid w:val="00967287"/>
    <w:rsid w:val="009675D6"/>
    <w:rsid w:val="009678BD"/>
    <w:rsid w:val="009678EE"/>
    <w:rsid w:val="009679BF"/>
    <w:rsid w:val="00967F7D"/>
    <w:rsid w:val="0097013A"/>
    <w:rsid w:val="00970D3B"/>
    <w:rsid w:val="00970E05"/>
    <w:rsid w:val="0097119F"/>
    <w:rsid w:val="00971440"/>
    <w:rsid w:val="00971812"/>
    <w:rsid w:val="00971EDB"/>
    <w:rsid w:val="009724D6"/>
    <w:rsid w:val="0097264A"/>
    <w:rsid w:val="00972F6B"/>
    <w:rsid w:val="00973760"/>
    <w:rsid w:val="00973D1C"/>
    <w:rsid w:val="00973FD0"/>
    <w:rsid w:val="00974296"/>
    <w:rsid w:val="0097464C"/>
    <w:rsid w:val="0097488F"/>
    <w:rsid w:val="0097519E"/>
    <w:rsid w:val="009754BE"/>
    <w:rsid w:val="00975CE8"/>
    <w:rsid w:val="00975D06"/>
    <w:rsid w:val="00975E12"/>
    <w:rsid w:val="00976C1B"/>
    <w:rsid w:val="00977115"/>
    <w:rsid w:val="009771F5"/>
    <w:rsid w:val="0097762A"/>
    <w:rsid w:val="009776CC"/>
    <w:rsid w:val="00977AF7"/>
    <w:rsid w:val="00977B52"/>
    <w:rsid w:val="00977CCE"/>
    <w:rsid w:val="00977E4B"/>
    <w:rsid w:val="00977E6E"/>
    <w:rsid w:val="00977F84"/>
    <w:rsid w:val="009802C9"/>
    <w:rsid w:val="0098042F"/>
    <w:rsid w:val="00980675"/>
    <w:rsid w:val="009810C2"/>
    <w:rsid w:val="00981281"/>
    <w:rsid w:val="0098132A"/>
    <w:rsid w:val="0098171D"/>
    <w:rsid w:val="009818E3"/>
    <w:rsid w:val="00981BC4"/>
    <w:rsid w:val="00981CFD"/>
    <w:rsid w:val="00982541"/>
    <w:rsid w:val="009825F3"/>
    <w:rsid w:val="00982F9A"/>
    <w:rsid w:val="00982FBB"/>
    <w:rsid w:val="0098318B"/>
    <w:rsid w:val="009832F2"/>
    <w:rsid w:val="0098382A"/>
    <w:rsid w:val="00983CB2"/>
    <w:rsid w:val="00983DCC"/>
    <w:rsid w:val="009842E0"/>
    <w:rsid w:val="0098456F"/>
    <w:rsid w:val="00984689"/>
    <w:rsid w:val="00984982"/>
    <w:rsid w:val="00985048"/>
    <w:rsid w:val="00985241"/>
    <w:rsid w:val="009853A0"/>
    <w:rsid w:val="00985A08"/>
    <w:rsid w:val="00985C4A"/>
    <w:rsid w:val="00985CC0"/>
    <w:rsid w:val="00985F4F"/>
    <w:rsid w:val="00985F5D"/>
    <w:rsid w:val="00986181"/>
    <w:rsid w:val="00986385"/>
    <w:rsid w:val="009863F3"/>
    <w:rsid w:val="0098651D"/>
    <w:rsid w:val="009865CE"/>
    <w:rsid w:val="009868F2"/>
    <w:rsid w:val="00986AC6"/>
    <w:rsid w:val="00986CC5"/>
    <w:rsid w:val="00986CFC"/>
    <w:rsid w:val="00986EA3"/>
    <w:rsid w:val="00987E82"/>
    <w:rsid w:val="00987FED"/>
    <w:rsid w:val="00990045"/>
    <w:rsid w:val="0099064E"/>
    <w:rsid w:val="00990767"/>
    <w:rsid w:val="00990831"/>
    <w:rsid w:val="009909C7"/>
    <w:rsid w:val="00990A94"/>
    <w:rsid w:val="00991A1B"/>
    <w:rsid w:val="00991AFF"/>
    <w:rsid w:val="00992120"/>
    <w:rsid w:val="00992464"/>
    <w:rsid w:val="009926D5"/>
    <w:rsid w:val="00992A06"/>
    <w:rsid w:val="00992BDB"/>
    <w:rsid w:val="0099351F"/>
    <w:rsid w:val="009937A7"/>
    <w:rsid w:val="00993879"/>
    <w:rsid w:val="00993EF9"/>
    <w:rsid w:val="00993F5B"/>
    <w:rsid w:val="009943A0"/>
    <w:rsid w:val="009943A1"/>
    <w:rsid w:val="00994698"/>
    <w:rsid w:val="00995874"/>
    <w:rsid w:val="00995B27"/>
    <w:rsid w:val="0099629A"/>
    <w:rsid w:val="0099647F"/>
    <w:rsid w:val="0099658D"/>
    <w:rsid w:val="0099683E"/>
    <w:rsid w:val="00996AB2"/>
    <w:rsid w:val="00996ACE"/>
    <w:rsid w:val="00997219"/>
    <w:rsid w:val="009976B6"/>
    <w:rsid w:val="0099791E"/>
    <w:rsid w:val="00997CAF"/>
    <w:rsid w:val="0099C643"/>
    <w:rsid w:val="009A0F9A"/>
    <w:rsid w:val="009A13E6"/>
    <w:rsid w:val="009A1AE3"/>
    <w:rsid w:val="009A1CF0"/>
    <w:rsid w:val="009A1F05"/>
    <w:rsid w:val="009A2406"/>
    <w:rsid w:val="009A248B"/>
    <w:rsid w:val="009A2836"/>
    <w:rsid w:val="009A2B18"/>
    <w:rsid w:val="009A2D78"/>
    <w:rsid w:val="009A3103"/>
    <w:rsid w:val="009A3184"/>
    <w:rsid w:val="009A3DF7"/>
    <w:rsid w:val="009A40CB"/>
    <w:rsid w:val="009A41B9"/>
    <w:rsid w:val="009A4233"/>
    <w:rsid w:val="009A44BE"/>
    <w:rsid w:val="009A44DF"/>
    <w:rsid w:val="009A486F"/>
    <w:rsid w:val="009A49D8"/>
    <w:rsid w:val="009A4BAE"/>
    <w:rsid w:val="009A4BE0"/>
    <w:rsid w:val="009A5563"/>
    <w:rsid w:val="009A5A24"/>
    <w:rsid w:val="009A5ABC"/>
    <w:rsid w:val="009A5E3C"/>
    <w:rsid w:val="009A77DD"/>
    <w:rsid w:val="009A780F"/>
    <w:rsid w:val="009A79FE"/>
    <w:rsid w:val="009A7DE3"/>
    <w:rsid w:val="009A7FE3"/>
    <w:rsid w:val="009B0754"/>
    <w:rsid w:val="009B0A4B"/>
    <w:rsid w:val="009B1198"/>
    <w:rsid w:val="009B1412"/>
    <w:rsid w:val="009B173D"/>
    <w:rsid w:val="009B1A24"/>
    <w:rsid w:val="009B2411"/>
    <w:rsid w:val="009B26C7"/>
    <w:rsid w:val="009B26D9"/>
    <w:rsid w:val="009B27F9"/>
    <w:rsid w:val="009B2AA5"/>
    <w:rsid w:val="009B2EDA"/>
    <w:rsid w:val="009B3580"/>
    <w:rsid w:val="009B3594"/>
    <w:rsid w:val="009B377A"/>
    <w:rsid w:val="009B4511"/>
    <w:rsid w:val="009B48C8"/>
    <w:rsid w:val="009B4D87"/>
    <w:rsid w:val="009B5F97"/>
    <w:rsid w:val="009B617B"/>
    <w:rsid w:val="009B63BB"/>
    <w:rsid w:val="009B643F"/>
    <w:rsid w:val="009B654F"/>
    <w:rsid w:val="009B685C"/>
    <w:rsid w:val="009B6943"/>
    <w:rsid w:val="009B6C89"/>
    <w:rsid w:val="009B72E5"/>
    <w:rsid w:val="009B7471"/>
    <w:rsid w:val="009B75F9"/>
    <w:rsid w:val="009C0044"/>
    <w:rsid w:val="009C0B37"/>
    <w:rsid w:val="009C0BDB"/>
    <w:rsid w:val="009C0CB4"/>
    <w:rsid w:val="009C0E26"/>
    <w:rsid w:val="009C0E75"/>
    <w:rsid w:val="009C12A2"/>
    <w:rsid w:val="009C1BBD"/>
    <w:rsid w:val="009C2677"/>
    <w:rsid w:val="009C419A"/>
    <w:rsid w:val="009C4353"/>
    <w:rsid w:val="009C4369"/>
    <w:rsid w:val="009C45AE"/>
    <w:rsid w:val="009C4BC9"/>
    <w:rsid w:val="009C51D8"/>
    <w:rsid w:val="009C57D8"/>
    <w:rsid w:val="009C5BE3"/>
    <w:rsid w:val="009C5BE9"/>
    <w:rsid w:val="009C6001"/>
    <w:rsid w:val="009C624C"/>
    <w:rsid w:val="009C62E5"/>
    <w:rsid w:val="009C661E"/>
    <w:rsid w:val="009C6642"/>
    <w:rsid w:val="009C6721"/>
    <w:rsid w:val="009C6826"/>
    <w:rsid w:val="009C6AFF"/>
    <w:rsid w:val="009C7792"/>
    <w:rsid w:val="009C7F46"/>
    <w:rsid w:val="009D05BD"/>
    <w:rsid w:val="009D0917"/>
    <w:rsid w:val="009D094D"/>
    <w:rsid w:val="009D0AF1"/>
    <w:rsid w:val="009D1464"/>
    <w:rsid w:val="009D15B6"/>
    <w:rsid w:val="009D1675"/>
    <w:rsid w:val="009D1783"/>
    <w:rsid w:val="009D19CE"/>
    <w:rsid w:val="009D1B37"/>
    <w:rsid w:val="009D1BBD"/>
    <w:rsid w:val="009D1D46"/>
    <w:rsid w:val="009D2042"/>
    <w:rsid w:val="009D21CA"/>
    <w:rsid w:val="009D2666"/>
    <w:rsid w:val="009D27BA"/>
    <w:rsid w:val="009D2CB6"/>
    <w:rsid w:val="009D2FC6"/>
    <w:rsid w:val="009D36EB"/>
    <w:rsid w:val="009D3A38"/>
    <w:rsid w:val="009D3B32"/>
    <w:rsid w:val="009D4628"/>
    <w:rsid w:val="009D564A"/>
    <w:rsid w:val="009D577A"/>
    <w:rsid w:val="009D5A53"/>
    <w:rsid w:val="009D6A45"/>
    <w:rsid w:val="009D6D17"/>
    <w:rsid w:val="009D6F77"/>
    <w:rsid w:val="009D777B"/>
    <w:rsid w:val="009D77CF"/>
    <w:rsid w:val="009E010C"/>
    <w:rsid w:val="009E013D"/>
    <w:rsid w:val="009E076D"/>
    <w:rsid w:val="009E0FFB"/>
    <w:rsid w:val="009E1881"/>
    <w:rsid w:val="009E1D09"/>
    <w:rsid w:val="009E30DF"/>
    <w:rsid w:val="009E30E6"/>
    <w:rsid w:val="009E3264"/>
    <w:rsid w:val="009E39CD"/>
    <w:rsid w:val="009E3D2A"/>
    <w:rsid w:val="009E3F6A"/>
    <w:rsid w:val="009E415C"/>
    <w:rsid w:val="009E41BB"/>
    <w:rsid w:val="009E4948"/>
    <w:rsid w:val="009E4A22"/>
    <w:rsid w:val="009E5C00"/>
    <w:rsid w:val="009E620C"/>
    <w:rsid w:val="009E63DE"/>
    <w:rsid w:val="009E6649"/>
    <w:rsid w:val="009E690F"/>
    <w:rsid w:val="009E6D24"/>
    <w:rsid w:val="009E6FFC"/>
    <w:rsid w:val="009E720F"/>
    <w:rsid w:val="009E7249"/>
    <w:rsid w:val="009E75F6"/>
    <w:rsid w:val="009E76FB"/>
    <w:rsid w:val="009E7734"/>
    <w:rsid w:val="009E7D3C"/>
    <w:rsid w:val="009F014B"/>
    <w:rsid w:val="009F02D5"/>
    <w:rsid w:val="009F03E7"/>
    <w:rsid w:val="009F0CF0"/>
    <w:rsid w:val="009F0D84"/>
    <w:rsid w:val="009F16AF"/>
    <w:rsid w:val="009F196B"/>
    <w:rsid w:val="009F2268"/>
    <w:rsid w:val="009F277A"/>
    <w:rsid w:val="009F2D8E"/>
    <w:rsid w:val="009F315B"/>
    <w:rsid w:val="009F3391"/>
    <w:rsid w:val="009F33BE"/>
    <w:rsid w:val="009F39A0"/>
    <w:rsid w:val="009F39C1"/>
    <w:rsid w:val="009F39C7"/>
    <w:rsid w:val="009F4493"/>
    <w:rsid w:val="009F44CB"/>
    <w:rsid w:val="009F4775"/>
    <w:rsid w:val="009F4FEF"/>
    <w:rsid w:val="009F52DF"/>
    <w:rsid w:val="009F54E4"/>
    <w:rsid w:val="009F553F"/>
    <w:rsid w:val="009F5AD6"/>
    <w:rsid w:val="009F633E"/>
    <w:rsid w:val="009F63D4"/>
    <w:rsid w:val="009F6699"/>
    <w:rsid w:val="009F675E"/>
    <w:rsid w:val="009F6DD9"/>
    <w:rsid w:val="009F7132"/>
    <w:rsid w:val="009F7599"/>
    <w:rsid w:val="009F77C9"/>
    <w:rsid w:val="009F78CC"/>
    <w:rsid w:val="009F7E65"/>
    <w:rsid w:val="00A001FF"/>
    <w:rsid w:val="00A00DD7"/>
    <w:rsid w:val="00A012E8"/>
    <w:rsid w:val="00A01B41"/>
    <w:rsid w:val="00A01F5D"/>
    <w:rsid w:val="00A02229"/>
    <w:rsid w:val="00A02531"/>
    <w:rsid w:val="00A026A2"/>
    <w:rsid w:val="00A02FA9"/>
    <w:rsid w:val="00A03CED"/>
    <w:rsid w:val="00A03D56"/>
    <w:rsid w:val="00A044DE"/>
    <w:rsid w:val="00A04577"/>
    <w:rsid w:val="00A05365"/>
    <w:rsid w:val="00A05562"/>
    <w:rsid w:val="00A05C29"/>
    <w:rsid w:val="00A05F5A"/>
    <w:rsid w:val="00A05FD4"/>
    <w:rsid w:val="00A0601D"/>
    <w:rsid w:val="00A060C5"/>
    <w:rsid w:val="00A06F14"/>
    <w:rsid w:val="00A07431"/>
    <w:rsid w:val="00A07445"/>
    <w:rsid w:val="00A10DA9"/>
    <w:rsid w:val="00A111AF"/>
    <w:rsid w:val="00A116C6"/>
    <w:rsid w:val="00A11D24"/>
    <w:rsid w:val="00A12676"/>
    <w:rsid w:val="00A1284E"/>
    <w:rsid w:val="00A1335B"/>
    <w:rsid w:val="00A13C14"/>
    <w:rsid w:val="00A13EC5"/>
    <w:rsid w:val="00A144F4"/>
    <w:rsid w:val="00A1490D"/>
    <w:rsid w:val="00A14AF8"/>
    <w:rsid w:val="00A14EC0"/>
    <w:rsid w:val="00A14F91"/>
    <w:rsid w:val="00A15335"/>
    <w:rsid w:val="00A15539"/>
    <w:rsid w:val="00A15ACC"/>
    <w:rsid w:val="00A15ADD"/>
    <w:rsid w:val="00A15C67"/>
    <w:rsid w:val="00A15CE1"/>
    <w:rsid w:val="00A16731"/>
    <w:rsid w:val="00A16EBE"/>
    <w:rsid w:val="00A17191"/>
    <w:rsid w:val="00A17648"/>
    <w:rsid w:val="00A17688"/>
    <w:rsid w:val="00A17B07"/>
    <w:rsid w:val="00A17B61"/>
    <w:rsid w:val="00A209CD"/>
    <w:rsid w:val="00A20B50"/>
    <w:rsid w:val="00A20C93"/>
    <w:rsid w:val="00A20EA3"/>
    <w:rsid w:val="00A20EAA"/>
    <w:rsid w:val="00A21131"/>
    <w:rsid w:val="00A214D7"/>
    <w:rsid w:val="00A21615"/>
    <w:rsid w:val="00A218F1"/>
    <w:rsid w:val="00A21908"/>
    <w:rsid w:val="00A22402"/>
    <w:rsid w:val="00A22816"/>
    <w:rsid w:val="00A22885"/>
    <w:rsid w:val="00A22D17"/>
    <w:rsid w:val="00A22D77"/>
    <w:rsid w:val="00A23640"/>
    <w:rsid w:val="00A23716"/>
    <w:rsid w:val="00A23B82"/>
    <w:rsid w:val="00A23CD6"/>
    <w:rsid w:val="00A23D38"/>
    <w:rsid w:val="00A23F75"/>
    <w:rsid w:val="00A248AB"/>
    <w:rsid w:val="00A2636B"/>
    <w:rsid w:val="00A265A0"/>
    <w:rsid w:val="00A26783"/>
    <w:rsid w:val="00A26E07"/>
    <w:rsid w:val="00A27299"/>
    <w:rsid w:val="00A273DC"/>
    <w:rsid w:val="00A2750B"/>
    <w:rsid w:val="00A2758C"/>
    <w:rsid w:val="00A3010B"/>
    <w:rsid w:val="00A30582"/>
    <w:rsid w:val="00A309A9"/>
    <w:rsid w:val="00A30D03"/>
    <w:rsid w:val="00A30D2D"/>
    <w:rsid w:val="00A3116A"/>
    <w:rsid w:val="00A31189"/>
    <w:rsid w:val="00A31E9E"/>
    <w:rsid w:val="00A323F5"/>
    <w:rsid w:val="00A3241F"/>
    <w:rsid w:val="00A32587"/>
    <w:rsid w:val="00A33010"/>
    <w:rsid w:val="00A330A0"/>
    <w:rsid w:val="00A33218"/>
    <w:rsid w:val="00A333C8"/>
    <w:rsid w:val="00A33527"/>
    <w:rsid w:val="00A33900"/>
    <w:rsid w:val="00A33BCA"/>
    <w:rsid w:val="00A3409A"/>
    <w:rsid w:val="00A34654"/>
    <w:rsid w:val="00A34D4B"/>
    <w:rsid w:val="00A34F18"/>
    <w:rsid w:val="00A350B5"/>
    <w:rsid w:val="00A35127"/>
    <w:rsid w:val="00A354CF"/>
    <w:rsid w:val="00A35578"/>
    <w:rsid w:val="00A3560A"/>
    <w:rsid w:val="00A3589C"/>
    <w:rsid w:val="00A3595E"/>
    <w:rsid w:val="00A35C7F"/>
    <w:rsid w:val="00A35F6B"/>
    <w:rsid w:val="00A35FE7"/>
    <w:rsid w:val="00A36554"/>
    <w:rsid w:val="00A36884"/>
    <w:rsid w:val="00A36C75"/>
    <w:rsid w:val="00A3711A"/>
    <w:rsid w:val="00A373E4"/>
    <w:rsid w:val="00A37659"/>
    <w:rsid w:val="00A3793C"/>
    <w:rsid w:val="00A37D6E"/>
    <w:rsid w:val="00A40122"/>
    <w:rsid w:val="00A4079C"/>
    <w:rsid w:val="00A414BC"/>
    <w:rsid w:val="00A418EC"/>
    <w:rsid w:val="00A4190F"/>
    <w:rsid w:val="00A419FB"/>
    <w:rsid w:val="00A41B7A"/>
    <w:rsid w:val="00A41D3E"/>
    <w:rsid w:val="00A41E67"/>
    <w:rsid w:val="00A42075"/>
    <w:rsid w:val="00A42109"/>
    <w:rsid w:val="00A42137"/>
    <w:rsid w:val="00A42979"/>
    <w:rsid w:val="00A42CA7"/>
    <w:rsid w:val="00A42E95"/>
    <w:rsid w:val="00A43DCA"/>
    <w:rsid w:val="00A43DFD"/>
    <w:rsid w:val="00A44390"/>
    <w:rsid w:val="00A44799"/>
    <w:rsid w:val="00A447B6"/>
    <w:rsid w:val="00A4592B"/>
    <w:rsid w:val="00A45C74"/>
    <w:rsid w:val="00A45DAF"/>
    <w:rsid w:val="00A46B4F"/>
    <w:rsid w:val="00A46C06"/>
    <w:rsid w:val="00A46C41"/>
    <w:rsid w:val="00A4700B"/>
    <w:rsid w:val="00A47434"/>
    <w:rsid w:val="00A47680"/>
    <w:rsid w:val="00A4787D"/>
    <w:rsid w:val="00A4793C"/>
    <w:rsid w:val="00A50241"/>
    <w:rsid w:val="00A50676"/>
    <w:rsid w:val="00A50CAD"/>
    <w:rsid w:val="00A51439"/>
    <w:rsid w:val="00A51CC7"/>
    <w:rsid w:val="00A51E0A"/>
    <w:rsid w:val="00A51E72"/>
    <w:rsid w:val="00A534AA"/>
    <w:rsid w:val="00A53D63"/>
    <w:rsid w:val="00A54084"/>
    <w:rsid w:val="00A540EF"/>
    <w:rsid w:val="00A542C2"/>
    <w:rsid w:val="00A54DAC"/>
    <w:rsid w:val="00A555F3"/>
    <w:rsid w:val="00A556C6"/>
    <w:rsid w:val="00A55AE8"/>
    <w:rsid w:val="00A563B1"/>
    <w:rsid w:val="00A5684D"/>
    <w:rsid w:val="00A56B33"/>
    <w:rsid w:val="00A56F32"/>
    <w:rsid w:val="00A56FD4"/>
    <w:rsid w:val="00A57561"/>
    <w:rsid w:val="00A576C8"/>
    <w:rsid w:val="00A57CBC"/>
    <w:rsid w:val="00A60216"/>
    <w:rsid w:val="00A60720"/>
    <w:rsid w:val="00A60767"/>
    <w:rsid w:val="00A60D3D"/>
    <w:rsid w:val="00A615E7"/>
    <w:rsid w:val="00A61B3A"/>
    <w:rsid w:val="00A61B4E"/>
    <w:rsid w:val="00A61CB2"/>
    <w:rsid w:val="00A61DCF"/>
    <w:rsid w:val="00A61ED3"/>
    <w:rsid w:val="00A6218F"/>
    <w:rsid w:val="00A62200"/>
    <w:rsid w:val="00A622C2"/>
    <w:rsid w:val="00A62A8D"/>
    <w:rsid w:val="00A62DD4"/>
    <w:rsid w:val="00A62DEA"/>
    <w:rsid w:val="00A62EDA"/>
    <w:rsid w:val="00A62EFF"/>
    <w:rsid w:val="00A62F61"/>
    <w:rsid w:val="00A63D46"/>
    <w:rsid w:val="00A6443F"/>
    <w:rsid w:val="00A646AE"/>
    <w:rsid w:val="00A6519C"/>
    <w:rsid w:val="00A65374"/>
    <w:rsid w:val="00A6556F"/>
    <w:rsid w:val="00A65ADA"/>
    <w:rsid w:val="00A65AF8"/>
    <w:rsid w:val="00A65BA9"/>
    <w:rsid w:val="00A6610B"/>
    <w:rsid w:val="00A663DF"/>
    <w:rsid w:val="00A6659A"/>
    <w:rsid w:val="00A66623"/>
    <w:rsid w:val="00A668B5"/>
    <w:rsid w:val="00A66BF2"/>
    <w:rsid w:val="00A66CA4"/>
    <w:rsid w:val="00A67C33"/>
    <w:rsid w:val="00A67C84"/>
    <w:rsid w:val="00A67F78"/>
    <w:rsid w:val="00A70427"/>
    <w:rsid w:val="00A70C5D"/>
    <w:rsid w:val="00A710BB"/>
    <w:rsid w:val="00A713AE"/>
    <w:rsid w:val="00A715A7"/>
    <w:rsid w:val="00A718E9"/>
    <w:rsid w:val="00A71D2E"/>
    <w:rsid w:val="00A71F43"/>
    <w:rsid w:val="00A72691"/>
    <w:rsid w:val="00A729BE"/>
    <w:rsid w:val="00A72AFE"/>
    <w:rsid w:val="00A72B3E"/>
    <w:rsid w:val="00A72E12"/>
    <w:rsid w:val="00A73D83"/>
    <w:rsid w:val="00A73E12"/>
    <w:rsid w:val="00A74605"/>
    <w:rsid w:val="00A74F3B"/>
    <w:rsid w:val="00A762E7"/>
    <w:rsid w:val="00A765B5"/>
    <w:rsid w:val="00A766C2"/>
    <w:rsid w:val="00A7695B"/>
    <w:rsid w:val="00A7713B"/>
    <w:rsid w:val="00A77233"/>
    <w:rsid w:val="00A7740C"/>
    <w:rsid w:val="00A7770D"/>
    <w:rsid w:val="00A77932"/>
    <w:rsid w:val="00A779BD"/>
    <w:rsid w:val="00A80298"/>
    <w:rsid w:val="00A80563"/>
    <w:rsid w:val="00A806EB"/>
    <w:rsid w:val="00A80C9C"/>
    <w:rsid w:val="00A80D26"/>
    <w:rsid w:val="00A8107E"/>
    <w:rsid w:val="00A810AD"/>
    <w:rsid w:val="00A81231"/>
    <w:rsid w:val="00A82287"/>
    <w:rsid w:val="00A825A8"/>
    <w:rsid w:val="00A8296C"/>
    <w:rsid w:val="00A8299B"/>
    <w:rsid w:val="00A82B1A"/>
    <w:rsid w:val="00A832CF"/>
    <w:rsid w:val="00A83498"/>
    <w:rsid w:val="00A83873"/>
    <w:rsid w:val="00A838CF"/>
    <w:rsid w:val="00A83912"/>
    <w:rsid w:val="00A8454E"/>
    <w:rsid w:val="00A845EF"/>
    <w:rsid w:val="00A8462D"/>
    <w:rsid w:val="00A8495A"/>
    <w:rsid w:val="00A8497F"/>
    <w:rsid w:val="00A84C38"/>
    <w:rsid w:val="00A8533E"/>
    <w:rsid w:val="00A855F4"/>
    <w:rsid w:val="00A859E2"/>
    <w:rsid w:val="00A85B2B"/>
    <w:rsid w:val="00A868F5"/>
    <w:rsid w:val="00A86D49"/>
    <w:rsid w:val="00A87311"/>
    <w:rsid w:val="00A8751D"/>
    <w:rsid w:val="00A877EC"/>
    <w:rsid w:val="00A9011F"/>
    <w:rsid w:val="00A90140"/>
    <w:rsid w:val="00A904AB"/>
    <w:rsid w:val="00A908C0"/>
    <w:rsid w:val="00A909F9"/>
    <w:rsid w:val="00A90AB7"/>
    <w:rsid w:val="00A90D7F"/>
    <w:rsid w:val="00A90FA5"/>
    <w:rsid w:val="00A91098"/>
    <w:rsid w:val="00A913FF"/>
    <w:rsid w:val="00A91569"/>
    <w:rsid w:val="00A91B89"/>
    <w:rsid w:val="00A91CAC"/>
    <w:rsid w:val="00A91DEB"/>
    <w:rsid w:val="00A9205E"/>
    <w:rsid w:val="00A92722"/>
    <w:rsid w:val="00A92777"/>
    <w:rsid w:val="00A92961"/>
    <w:rsid w:val="00A92C92"/>
    <w:rsid w:val="00A92D03"/>
    <w:rsid w:val="00A92F6C"/>
    <w:rsid w:val="00A93525"/>
    <w:rsid w:val="00A935E6"/>
    <w:rsid w:val="00A93B1A"/>
    <w:rsid w:val="00A93FC7"/>
    <w:rsid w:val="00A94056"/>
    <w:rsid w:val="00A94146"/>
    <w:rsid w:val="00A943FA"/>
    <w:rsid w:val="00A94480"/>
    <w:rsid w:val="00A94572"/>
    <w:rsid w:val="00A94CDE"/>
    <w:rsid w:val="00A94D60"/>
    <w:rsid w:val="00A94DDF"/>
    <w:rsid w:val="00A95227"/>
    <w:rsid w:val="00A95277"/>
    <w:rsid w:val="00A9533C"/>
    <w:rsid w:val="00A9603A"/>
    <w:rsid w:val="00A9622E"/>
    <w:rsid w:val="00A969E8"/>
    <w:rsid w:val="00A96B11"/>
    <w:rsid w:val="00A975AD"/>
    <w:rsid w:val="00A97B33"/>
    <w:rsid w:val="00A97DCA"/>
    <w:rsid w:val="00AA01B7"/>
    <w:rsid w:val="00AA085B"/>
    <w:rsid w:val="00AA09B9"/>
    <w:rsid w:val="00AA09F2"/>
    <w:rsid w:val="00AA0A64"/>
    <w:rsid w:val="00AA0BAB"/>
    <w:rsid w:val="00AA0CF4"/>
    <w:rsid w:val="00AA0EB5"/>
    <w:rsid w:val="00AA10A0"/>
    <w:rsid w:val="00AA13BC"/>
    <w:rsid w:val="00AA15CD"/>
    <w:rsid w:val="00AA17B7"/>
    <w:rsid w:val="00AA1D85"/>
    <w:rsid w:val="00AA1E99"/>
    <w:rsid w:val="00AA1FE0"/>
    <w:rsid w:val="00AA2340"/>
    <w:rsid w:val="00AA262A"/>
    <w:rsid w:val="00AA28C3"/>
    <w:rsid w:val="00AA2C59"/>
    <w:rsid w:val="00AA2F5E"/>
    <w:rsid w:val="00AA2F94"/>
    <w:rsid w:val="00AA3055"/>
    <w:rsid w:val="00AA3596"/>
    <w:rsid w:val="00AA38E1"/>
    <w:rsid w:val="00AA4546"/>
    <w:rsid w:val="00AA4883"/>
    <w:rsid w:val="00AA4AC4"/>
    <w:rsid w:val="00AA4D51"/>
    <w:rsid w:val="00AA4FFE"/>
    <w:rsid w:val="00AA548F"/>
    <w:rsid w:val="00AA5517"/>
    <w:rsid w:val="00AA6067"/>
    <w:rsid w:val="00AA686C"/>
    <w:rsid w:val="00AA68A0"/>
    <w:rsid w:val="00AA6EBB"/>
    <w:rsid w:val="00AA6FDA"/>
    <w:rsid w:val="00AA7255"/>
    <w:rsid w:val="00AA7751"/>
    <w:rsid w:val="00AA79D3"/>
    <w:rsid w:val="00AA7F20"/>
    <w:rsid w:val="00AB0A80"/>
    <w:rsid w:val="00AB0B4A"/>
    <w:rsid w:val="00AB1520"/>
    <w:rsid w:val="00AB195B"/>
    <w:rsid w:val="00AB2596"/>
    <w:rsid w:val="00AB2D21"/>
    <w:rsid w:val="00AB2EE3"/>
    <w:rsid w:val="00AB3122"/>
    <w:rsid w:val="00AB3130"/>
    <w:rsid w:val="00AB3B78"/>
    <w:rsid w:val="00AB3FA5"/>
    <w:rsid w:val="00AB408E"/>
    <w:rsid w:val="00AB428E"/>
    <w:rsid w:val="00AB44EE"/>
    <w:rsid w:val="00AB46F2"/>
    <w:rsid w:val="00AB4B7A"/>
    <w:rsid w:val="00AB513D"/>
    <w:rsid w:val="00AB54CD"/>
    <w:rsid w:val="00AB5A0F"/>
    <w:rsid w:val="00AB5AF0"/>
    <w:rsid w:val="00AB5B26"/>
    <w:rsid w:val="00AB5B4D"/>
    <w:rsid w:val="00AB60E8"/>
    <w:rsid w:val="00AB627F"/>
    <w:rsid w:val="00AB63C4"/>
    <w:rsid w:val="00AB6611"/>
    <w:rsid w:val="00AB6758"/>
    <w:rsid w:val="00AB6C93"/>
    <w:rsid w:val="00AB6DB4"/>
    <w:rsid w:val="00AB724B"/>
    <w:rsid w:val="00AB7271"/>
    <w:rsid w:val="00AB79FD"/>
    <w:rsid w:val="00AB7A28"/>
    <w:rsid w:val="00AB7D64"/>
    <w:rsid w:val="00AB7FF7"/>
    <w:rsid w:val="00AC0302"/>
    <w:rsid w:val="00AC06A8"/>
    <w:rsid w:val="00AC0762"/>
    <w:rsid w:val="00AC09CF"/>
    <w:rsid w:val="00AC0B47"/>
    <w:rsid w:val="00AC1203"/>
    <w:rsid w:val="00AC12EE"/>
    <w:rsid w:val="00AC18DA"/>
    <w:rsid w:val="00AC1C8B"/>
    <w:rsid w:val="00AC2189"/>
    <w:rsid w:val="00AC2CE4"/>
    <w:rsid w:val="00AC2D28"/>
    <w:rsid w:val="00AC359B"/>
    <w:rsid w:val="00AC4B6D"/>
    <w:rsid w:val="00AC549B"/>
    <w:rsid w:val="00AC55B3"/>
    <w:rsid w:val="00AC5626"/>
    <w:rsid w:val="00AC577D"/>
    <w:rsid w:val="00AC5F69"/>
    <w:rsid w:val="00AC6545"/>
    <w:rsid w:val="00AC65E2"/>
    <w:rsid w:val="00AC6781"/>
    <w:rsid w:val="00AC6CD4"/>
    <w:rsid w:val="00AC73EF"/>
    <w:rsid w:val="00AC74AF"/>
    <w:rsid w:val="00AC7C96"/>
    <w:rsid w:val="00AC7D78"/>
    <w:rsid w:val="00AC7F49"/>
    <w:rsid w:val="00AD04C0"/>
    <w:rsid w:val="00AD0631"/>
    <w:rsid w:val="00AD0B91"/>
    <w:rsid w:val="00AD0FD8"/>
    <w:rsid w:val="00AD1794"/>
    <w:rsid w:val="00AD1B43"/>
    <w:rsid w:val="00AD1C4A"/>
    <w:rsid w:val="00AD20CC"/>
    <w:rsid w:val="00AD228E"/>
    <w:rsid w:val="00AD2B34"/>
    <w:rsid w:val="00AD2DD5"/>
    <w:rsid w:val="00AD2F60"/>
    <w:rsid w:val="00AD357E"/>
    <w:rsid w:val="00AD42FC"/>
    <w:rsid w:val="00AD430C"/>
    <w:rsid w:val="00AD4975"/>
    <w:rsid w:val="00AD5643"/>
    <w:rsid w:val="00AD5CFE"/>
    <w:rsid w:val="00AD5E53"/>
    <w:rsid w:val="00AD6613"/>
    <w:rsid w:val="00AD66B5"/>
    <w:rsid w:val="00AD672B"/>
    <w:rsid w:val="00AD6767"/>
    <w:rsid w:val="00AD67D0"/>
    <w:rsid w:val="00AD6B25"/>
    <w:rsid w:val="00AD714B"/>
    <w:rsid w:val="00AD7297"/>
    <w:rsid w:val="00AD75FC"/>
    <w:rsid w:val="00AD7674"/>
    <w:rsid w:val="00AD7EBF"/>
    <w:rsid w:val="00AE01DC"/>
    <w:rsid w:val="00AE04C7"/>
    <w:rsid w:val="00AE0E04"/>
    <w:rsid w:val="00AE143F"/>
    <w:rsid w:val="00AE172E"/>
    <w:rsid w:val="00AE17E7"/>
    <w:rsid w:val="00AE198D"/>
    <w:rsid w:val="00AE1AE4"/>
    <w:rsid w:val="00AE1E54"/>
    <w:rsid w:val="00AE2DCD"/>
    <w:rsid w:val="00AE30B4"/>
    <w:rsid w:val="00AE326B"/>
    <w:rsid w:val="00AE3A6D"/>
    <w:rsid w:val="00AE3DB4"/>
    <w:rsid w:val="00AE43B3"/>
    <w:rsid w:val="00AE456C"/>
    <w:rsid w:val="00AE4A58"/>
    <w:rsid w:val="00AE4BFC"/>
    <w:rsid w:val="00AE540D"/>
    <w:rsid w:val="00AE554C"/>
    <w:rsid w:val="00AE55E7"/>
    <w:rsid w:val="00AE5785"/>
    <w:rsid w:val="00AE6632"/>
    <w:rsid w:val="00AE6864"/>
    <w:rsid w:val="00AE693A"/>
    <w:rsid w:val="00AE6ACD"/>
    <w:rsid w:val="00AE6ECD"/>
    <w:rsid w:val="00AE7D71"/>
    <w:rsid w:val="00AF00B2"/>
    <w:rsid w:val="00AF0A1E"/>
    <w:rsid w:val="00AF0A2A"/>
    <w:rsid w:val="00AF0BFE"/>
    <w:rsid w:val="00AF0E18"/>
    <w:rsid w:val="00AF1016"/>
    <w:rsid w:val="00AF11A1"/>
    <w:rsid w:val="00AF17C3"/>
    <w:rsid w:val="00AF20B3"/>
    <w:rsid w:val="00AF238B"/>
    <w:rsid w:val="00AF248A"/>
    <w:rsid w:val="00AF25A6"/>
    <w:rsid w:val="00AF25EF"/>
    <w:rsid w:val="00AF2B1D"/>
    <w:rsid w:val="00AF2B39"/>
    <w:rsid w:val="00AF349C"/>
    <w:rsid w:val="00AF355C"/>
    <w:rsid w:val="00AF35C9"/>
    <w:rsid w:val="00AF3BBD"/>
    <w:rsid w:val="00AF3F01"/>
    <w:rsid w:val="00AF433E"/>
    <w:rsid w:val="00AF4342"/>
    <w:rsid w:val="00AF4A6A"/>
    <w:rsid w:val="00AF4C6B"/>
    <w:rsid w:val="00AF52D1"/>
    <w:rsid w:val="00AF5922"/>
    <w:rsid w:val="00AF5A28"/>
    <w:rsid w:val="00AF5B51"/>
    <w:rsid w:val="00AF656B"/>
    <w:rsid w:val="00AF6906"/>
    <w:rsid w:val="00AF695A"/>
    <w:rsid w:val="00AF6B18"/>
    <w:rsid w:val="00AF6FD3"/>
    <w:rsid w:val="00AF7868"/>
    <w:rsid w:val="00AF7885"/>
    <w:rsid w:val="00AF7D92"/>
    <w:rsid w:val="00AF7E07"/>
    <w:rsid w:val="00AF7E66"/>
    <w:rsid w:val="00B001D0"/>
    <w:rsid w:val="00B01068"/>
    <w:rsid w:val="00B011DC"/>
    <w:rsid w:val="00B015D7"/>
    <w:rsid w:val="00B0176E"/>
    <w:rsid w:val="00B01EFE"/>
    <w:rsid w:val="00B02622"/>
    <w:rsid w:val="00B027FF"/>
    <w:rsid w:val="00B028E5"/>
    <w:rsid w:val="00B02E77"/>
    <w:rsid w:val="00B031CA"/>
    <w:rsid w:val="00B03313"/>
    <w:rsid w:val="00B03638"/>
    <w:rsid w:val="00B03746"/>
    <w:rsid w:val="00B03F79"/>
    <w:rsid w:val="00B04081"/>
    <w:rsid w:val="00B04588"/>
    <w:rsid w:val="00B0481D"/>
    <w:rsid w:val="00B04E57"/>
    <w:rsid w:val="00B05114"/>
    <w:rsid w:val="00B056C5"/>
    <w:rsid w:val="00B056C7"/>
    <w:rsid w:val="00B05939"/>
    <w:rsid w:val="00B05DCB"/>
    <w:rsid w:val="00B062EF"/>
    <w:rsid w:val="00B06CCC"/>
    <w:rsid w:val="00B07665"/>
    <w:rsid w:val="00B07780"/>
    <w:rsid w:val="00B07A05"/>
    <w:rsid w:val="00B10419"/>
    <w:rsid w:val="00B104C3"/>
    <w:rsid w:val="00B10696"/>
    <w:rsid w:val="00B109B8"/>
    <w:rsid w:val="00B1114C"/>
    <w:rsid w:val="00B11222"/>
    <w:rsid w:val="00B113BC"/>
    <w:rsid w:val="00B1159A"/>
    <w:rsid w:val="00B11701"/>
    <w:rsid w:val="00B12253"/>
    <w:rsid w:val="00B12820"/>
    <w:rsid w:val="00B12921"/>
    <w:rsid w:val="00B12B38"/>
    <w:rsid w:val="00B12C6C"/>
    <w:rsid w:val="00B12E5E"/>
    <w:rsid w:val="00B12E6C"/>
    <w:rsid w:val="00B143E8"/>
    <w:rsid w:val="00B1459F"/>
    <w:rsid w:val="00B145BC"/>
    <w:rsid w:val="00B147AF"/>
    <w:rsid w:val="00B14E41"/>
    <w:rsid w:val="00B15102"/>
    <w:rsid w:val="00B15336"/>
    <w:rsid w:val="00B15A6B"/>
    <w:rsid w:val="00B15B4B"/>
    <w:rsid w:val="00B15FB0"/>
    <w:rsid w:val="00B160BC"/>
    <w:rsid w:val="00B16629"/>
    <w:rsid w:val="00B16966"/>
    <w:rsid w:val="00B16DFD"/>
    <w:rsid w:val="00B17681"/>
    <w:rsid w:val="00B17A1E"/>
    <w:rsid w:val="00B17BDE"/>
    <w:rsid w:val="00B17C4D"/>
    <w:rsid w:val="00B201D7"/>
    <w:rsid w:val="00B20784"/>
    <w:rsid w:val="00B21268"/>
    <w:rsid w:val="00B21ACB"/>
    <w:rsid w:val="00B22D77"/>
    <w:rsid w:val="00B22E96"/>
    <w:rsid w:val="00B23C39"/>
    <w:rsid w:val="00B23E47"/>
    <w:rsid w:val="00B23EED"/>
    <w:rsid w:val="00B24097"/>
    <w:rsid w:val="00B2415D"/>
    <w:rsid w:val="00B242D2"/>
    <w:rsid w:val="00B24A1D"/>
    <w:rsid w:val="00B2510C"/>
    <w:rsid w:val="00B25A44"/>
    <w:rsid w:val="00B25AC9"/>
    <w:rsid w:val="00B25C7C"/>
    <w:rsid w:val="00B26859"/>
    <w:rsid w:val="00B275DF"/>
    <w:rsid w:val="00B30034"/>
    <w:rsid w:val="00B302A4"/>
    <w:rsid w:val="00B302E1"/>
    <w:rsid w:val="00B3045A"/>
    <w:rsid w:val="00B307AF"/>
    <w:rsid w:val="00B30A0D"/>
    <w:rsid w:val="00B312A4"/>
    <w:rsid w:val="00B3142E"/>
    <w:rsid w:val="00B314DC"/>
    <w:rsid w:val="00B31AE7"/>
    <w:rsid w:val="00B320CF"/>
    <w:rsid w:val="00B320FD"/>
    <w:rsid w:val="00B324E8"/>
    <w:rsid w:val="00B32E90"/>
    <w:rsid w:val="00B339EC"/>
    <w:rsid w:val="00B33C30"/>
    <w:rsid w:val="00B33DC9"/>
    <w:rsid w:val="00B33F3D"/>
    <w:rsid w:val="00B344B5"/>
    <w:rsid w:val="00B34789"/>
    <w:rsid w:val="00B34FD1"/>
    <w:rsid w:val="00B35023"/>
    <w:rsid w:val="00B35151"/>
    <w:rsid w:val="00B359C0"/>
    <w:rsid w:val="00B36710"/>
    <w:rsid w:val="00B368C2"/>
    <w:rsid w:val="00B36B1F"/>
    <w:rsid w:val="00B36B80"/>
    <w:rsid w:val="00B36D2C"/>
    <w:rsid w:val="00B36DE3"/>
    <w:rsid w:val="00B3734F"/>
    <w:rsid w:val="00B378C6"/>
    <w:rsid w:val="00B37E48"/>
    <w:rsid w:val="00B40635"/>
    <w:rsid w:val="00B41AD6"/>
    <w:rsid w:val="00B41D04"/>
    <w:rsid w:val="00B420D4"/>
    <w:rsid w:val="00B42425"/>
    <w:rsid w:val="00B429D5"/>
    <w:rsid w:val="00B42B43"/>
    <w:rsid w:val="00B42F20"/>
    <w:rsid w:val="00B4305A"/>
    <w:rsid w:val="00B4316B"/>
    <w:rsid w:val="00B43627"/>
    <w:rsid w:val="00B4365D"/>
    <w:rsid w:val="00B436E2"/>
    <w:rsid w:val="00B43A56"/>
    <w:rsid w:val="00B43AF5"/>
    <w:rsid w:val="00B446DC"/>
    <w:rsid w:val="00B4474C"/>
    <w:rsid w:val="00B44792"/>
    <w:rsid w:val="00B44DDF"/>
    <w:rsid w:val="00B45254"/>
    <w:rsid w:val="00B4525D"/>
    <w:rsid w:val="00B454E2"/>
    <w:rsid w:val="00B454F3"/>
    <w:rsid w:val="00B4550E"/>
    <w:rsid w:val="00B45989"/>
    <w:rsid w:val="00B45C1D"/>
    <w:rsid w:val="00B45F64"/>
    <w:rsid w:val="00B4601B"/>
    <w:rsid w:val="00B460DC"/>
    <w:rsid w:val="00B4613B"/>
    <w:rsid w:val="00B464CD"/>
    <w:rsid w:val="00B464D5"/>
    <w:rsid w:val="00B468BA"/>
    <w:rsid w:val="00B46988"/>
    <w:rsid w:val="00B47B97"/>
    <w:rsid w:val="00B47EC6"/>
    <w:rsid w:val="00B5012C"/>
    <w:rsid w:val="00B505D4"/>
    <w:rsid w:val="00B50E53"/>
    <w:rsid w:val="00B50F77"/>
    <w:rsid w:val="00B50FED"/>
    <w:rsid w:val="00B510E6"/>
    <w:rsid w:val="00B5134D"/>
    <w:rsid w:val="00B517B5"/>
    <w:rsid w:val="00B51A36"/>
    <w:rsid w:val="00B51C95"/>
    <w:rsid w:val="00B53008"/>
    <w:rsid w:val="00B5317F"/>
    <w:rsid w:val="00B532EF"/>
    <w:rsid w:val="00B53A94"/>
    <w:rsid w:val="00B54187"/>
    <w:rsid w:val="00B541F2"/>
    <w:rsid w:val="00B54A8D"/>
    <w:rsid w:val="00B54B00"/>
    <w:rsid w:val="00B55457"/>
    <w:rsid w:val="00B555D2"/>
    <w:rsid w:val="00B55881"/>
    <w:rsid w:val="00B55A61"/>
    <w:rsid w:val="00B55B14"/>
    <w:rsid w:val="00B55DE9"/>
    <w:rsid w:val="00B56A65"/>
    <w:rsid w:val="00B56D3D"/>
    <w:rsid w:val="00B56E6B"/>
    <w:rsid w:val="00B56F3A"/>
    <w:rsid w:val="00B572BB"/>
    <w:rsid w:val="00B575A4"/>
    <w:rsid w:val="00B57AFA"/>
    <w:rsid w:val="00B57C3A"/>
    <w:rsid w:val="00B603F1"/>
    <w:rsid w:val="00B60736"/>
    <w:rsid w:val="00B60C55"/>
    <w:rsid w:val="00B60CDD"/>
    <w:rsid w:val="00B6191F"/>
    <w:rsid w:val="00B619BB"/>
    <w:rsid w:val="00B61E4D"/>
    <w:rsid w:val="00B6270D"/>
    <w:rsid w:val="00B62B49"/>
    <w:rsid w:val="00B630B2"/>
    <w:rsid w:val="00B631F5"/>
    <w:rsid w:val="00B6377B"/>
    <w:rsid w:val="00B63B8E"/>
    <w:rsid w:val="00B63CB6"/>
    <w:rsid w:val="00B63D15"/>
    <w:rsid w:val="00B640CD"/>
    <w:rsid w:val="00B643CA"/>
    <w:rsid w:val="00B64BF5"/>
    <w:rsid w:val="00B6525D"/>
    <w:rsid w:val="00B65505"/>
    <w:rsid w:val="00B65D08"/>
    <w:rsid w:val="00B6604D"/>
    <w:rsid w:val="00B66A57"/>
    <w:rsid w:val="00B66B42"/>
    <w:rsid w:val="00B674D4"/>
    <w:rsid w:val="00B67513"/>
    <w:rsid w:val="00B67541"/>
    <w:rsid w:val="00B67B67"/>
    <w:rsid w:val="00B67CA0"/>
    <w:rsid w:val="00B67F37"/>
    <w:rsid w:val="00B67F73"/>
    <w:rsid w:val="00B70082"/>
    <w:rsid w:val="00B7042F"/>
    <w:rsid w:val="00B7066B"/>
    <w:rsid w:val="00B70C7E"/>
    <w:rsid w:val="00B710FF"/>
    <w:rsid w:val="00B71C2D"/>
    <w:rsid w:val="00B72097"/>
    <w:rsid w:val="00B723D8"/>
    <w:rsid w:val="00B7257B"/>
    <w:rsid w:val="00B725DB"/>
    <w:rsid w:val="00B725FC"/>
    <w:rsid w:val="00B7264A"/>
    <w:rsid w:val="00B72680"/>
    <w:rsid w:val="00B73396"/>
    <w:rsid w:val="00B73424"/>
    <w:rsid w:val="00B7361E"/>
    <w:rsid w:val="00B73C11"/>
    <w:rsid w:val="00B73DBE"/>
    <w:rsid w:val="00B743A4"/>
    <w:rsid w:val="00B747C4"/>
    <w:rsid w:val="00B751D1"/>
    <w:rsid w:val="00B751D7"/>
    <w:rsid w:val="00B75442"/>
    <w:rsid w:val="00B755EA"/>
    <w:rsid w:val="00B75D31"/>
    <w:rsid w:val="00B75E39"/>
    <w:rsid w:val="00B76017"/>
    <w:rsid w:val="00B76A7E"/>
    <w:rsid w:val="00B76F52"/>
    <w:rsid w:val="00B7750F"/>
    <w:rsid w:val="00B77BEC"/>
    <w:rsid w:val="00B77E09"/>
    <w:rsid w:val="00B77EB5"/>
    <w:rsid w:val="00B8002A"/>
    <w:rsid w:val="00B8065D"/>
    <w:rsid w:val="00B80A3C"/>
    <w:rsid w:val="00B80FAA"/>
    <w:rsid w:val="00B80FE0"/>
    <w:rsid w:val="00B8105F"/>
    <w:rsid w:val="00B813C3"/>
    <w:rsid w:val="00B81518"/>
    <w:rsid w:val="00B81E41"/>
    <w:rsid w:val="00B822B5"/>
    <w:rsid w:val="00B82F6B"/>
    <w:rsid w:val="00B8337D"/>
    <w:rsid w:val="00B83720"/>
    <w:rsid w:val="00B83C91"/>
    <w:rsid w:val="00B84087"/>
    <w:rsid w:val="00B844ED"/>
    <w:rsid w:val="00B8472A"/>
    <w:rsid w:val="00B84799"/>
    <w:rsid w:val="00B85192"/>
    <w:rsid w:val="00B8520E"/>
    <w:rsid w:val="00B85422"/>
    <w:rsid w:val="00B85661"/>
    <w:rsid w:val="00B85E4D"/>
    <w:rsid w:val="00B8633C"/>
    <w:rsid w:val="00B8679A"/>
    <w:rsid w:val="00B86931"/>
    <w:rsid w:val="00B86A58"/>
    <w:rsid w:val="00B86B03"/>
    <w:rsid w:val="00B86CCE"/>
    <w:rsid w:val="00B86E81"/>
    <w:rsid w:val="00B875EB"/>
    <w:rsid w:val="00B876B6"/>
    <w:rsid w:val="00B87BC9"/>
    <w:rsid w:val="00B87C39"/>
    <w:rsid w:val="00B9034D"/>
    <w:rsid w:val="00B913A6"/>
    <w:rsid w:val="00B91420"/>
    <w:rsid w:val="00B91E18"/>
    <w:rsid w:val="00B91E4C"/>
    <w:rsid w:val="00B926E3"/>
    <w:rsid w:val="00B92DF6"/>
    <w:rsid w:val="00B92F1F"/>
    <w:rsid w:val="00B930CC"/>
    <w:rsid w:val="00B93248"/>
    <w:rsid w:val="00B94111"/>
    <w:rsid w:val="00B94BF9"/>
    <w:rsid w:val="00B94F9D"/>
    <w:rsid w:val="00B95586"/>
    <w:rsid w:val="00B95611"/>
    <w:rsid w:val="00B956E7"/>
    <w:rsid w:val="00B95C99"/>
    <w:rsid w:val="00B9605F"/>
    <w:rsid w:val="00B960D5"/>
    <w:rsid w:val="00B9668B"/>
    <w:rsid w:val="00B96782"/>
    <w:rsid w:val="00B968F7"/>
    <w:rsid w:val="00B969D6"/>
    <w:rsid w:val="00B97345"/>
    <w:rsid w:val="00B978A5"/>
    <w:rsid w:val="00B9794B"/>
    <w:rsid w:val="00B97AFA"/>
    <w:rsid w:val="00B97DEC"/>
    <w:rsid w:val="00B97FF7"/>
    <w:rsid w:val="00BA0038"/>
    <w:rsid w:val="00BA00ED"/>
    <w:rsid w:val="00BA01DA"/>
    <w:rsid w:val="00BA0230"/>
    <w:rsid w:val="00BA02A8"/>
    <w:rsid w:val="00BA04A7"/>
    <w:rsid w:val="00BA07DE"/>
    <w:rsid w:val="00BA0BDF"/>
    <w:rsid w:val="00BA0CCD"/>
    <w:rsid w:val="00BA155D"/>
    <w:rsid w:val="00BA16A9"/>
    <w:rsid w:val="00BA1FD3"/>
    <w:rsid w:val="00BA2456"/>
    <w:rsid w:val="00BA27BA"/>
    <w:rsid w:val="00BA2B8B"/>
    <w:rsid w:val="00BA347B"/>
    <w:rsid w:val="00BA39F1"/>
    <w:rsid w:val="00BA42A4"/>
    <w:rsid w:val="00BA4340"/>
    <w:rsid w:val="00BA4664"/>
    <w:rsid w:val="00BA4AE1"/>
    <w:rsid w:val="00BA4B7A"/>
    <w:rsid w:val="00BA4E0A"/>
    <w:rsid w:val="00BA53B0"/>
    <w:rsid w:val="00BA578E"/>
    <w:rsid w:val="00BA5A84"/>
    <w:rsid w:val="00BA602F"/>
    <w:rsid w:val="00BA62A8"/>
    <w:rsid w:val="00BA62ED"/>
    <w:rsid w:val="00BA66B9"/>
    <w:rsid w:val="00BA688F"/>
    <w:rsid w:val="00BA6AC2"/>
    <w:rsid w:val="00BA6FD2"/>
    <w:rsid w:val="00BA745E"/>
    <w:rsid w:val="00BA78CF"/>
    <w:rsid w:val="00BA78D9"/>
    <w:rsid w:val="00BA7A6C"/>
    <w:rsid w:val="00BA7B38"/>
    <w:rsid w:val="00BA7D0C"/>
    <w:rsid w:val="00BA7D22"/>
    <w:rsid w:val="00BA7EA8"/>
    <w:rsid w:val="00BB0130"/>
    <w:rsid w:val="00BB0154"/>
    <w:rsid w:val="00BB06DD"/>
    <w:rsid w:val="00BB0A99"/>
    <w:rsid w:val="00BB0CC9"/>
    <w:rsid w:val="00BB1471"/>
    <w:rsid w:val="00BB1781"/>
    <w:rsid w:val="00BB18F9"/>
    <w:rsid w:val="00BB274B"/>
    <w:rsid w:val="00BB2CA6"/>
    <w:rsid w:val="00BB331F"/>
    <w:rsid w:val="00BB3A34"/>
    <w:rsid w:val="00BB3FA0"/>
    <w:rsid w:val="00BB4511"/>
    <w:rsid w:val="00BB4942"/>
    <w:rsid w:val="00BB4944"/>
    <w:rsid w:val="00BB6100"/>
    <w:rsid w:val="00BB6539"/>
    <w:rsid w:val="00BB6624"/>
    <w:rsid w:val="00BB6B1C"/>
    <w:rsid w:val="00BB6BC5"/>
    <w:rsid w:val="00BB6C0A"/>
    <w:rsid w:val="00BB6DA3"/>
    <w:rsid w:val="00BB7482"/>
    <w:rsid w:val="00BB788E"/>
    <w:rsid w:val="00BB78B2"/>
    <w:rsid w:val="00BB7B46"/>
    <w:rsid w:val="00BC0242"/>
    <w:rsid w:val="00BC036F"/>
    <w:rsid w:val="00BC04BB"/>
    <w:rsid w:val="00BC0702"/>
    <w:rsid w:val="00BC0880"/>
    <w:rsid w:val="00BC0A2A"/>
    <w:rsid w:val="00BC0CD9"/>
    <w:rsid w:val="00BC0E98"/>
    <w:rsid w:val="00BC1192"/>
    <w:rsid w:val="00BC1718"/>
    <w:rsid w:val="00BC190E"/>
    <w:rsid w:val="00BC1ED5"/>
    <w:rsid w:val="00BC2029"/>
    <w:rsid w:val="00BC2136"/>
    <w:rsid w:val="00BC22DB"/>
    <w:rsid w:val="00BC253C"/>
    <w:rsid w:val="00BC25FC"/>
    <w:rsid w:val="00BC27D5"/>
    <w:rsid w:val="00BC2B0B"/>
    <w:rsid w:val="00BC2C88"/>
    <w:rsid w:val="00BC2D69"/>
    <w:rsid w:val="00BC30AE"/>
    <w:rsid w:val="00BC30F7"/>
    <w:rsid w:val="00BC3237"/>
    <w:rsid w:val="00BC3645"/>
    <w:rsid w:val="00BC44E5"/>
    <w:rsid w:val="00BC487F"/>
    <w:rsid w:val="00BC4A66"/>
    <w:rsid w:val="00BC5646"/>
    <w:rsid w:val="00BC57C0"/>
    <w:rsid w:val="00BC5D5E"/>
    <w:rsid w:val="00BC5EA0"/>
    <w:rsid w:val="00BC66FD"/>
    <w:rsid w:val="00BC67DE"/>
    <w:rsid w:val="00BC6BAB"/>
    <w:rsid w:val="00BC6C05"/>
    <w:rsid w:val="00BC6D5A"/>
    <w:rsid w:val="00BC7544"/>
    <w:rsid w:val="00BC7AC8"/>
    <w:rsid w:val="00BC7AF9"/>
    <w:rsid w:val="00BC7B70"/>
    <w:rsid w:val="00BD0030"/>
    <w:rsid w:val="00BD0191"/>
    <w:rsid w:val="00BD0361"/>
    <w:rsid w:val="00BD0478"/>
    <w:rsid w:val="00BD1059"/>
    <w:rsid w:val="00BD1243"/>
    <w:rsid w:val="00BD1650"/>
    <w:rsid w:val="00BD1E2E"/>
    <w:rsid w:val="00BD1E72"/>
    <w:rsid w:val="00BD207E"/>
    <w:rsid w:val="00BD211F"/>
    <w:rsid w:val="00BD2D72"/>
    <w:rsid w:val="00BD3004"/>
    <w:rsid w:val="00BD331E"/>
    <w:rsid w:val="00BD3AAB"/>
    <w:rsid w:val="00BD3D9F"/>
    <w:rsid w:val="00BD3EEE"/>
    <w:rsid w:val="00BD4061"/>
    <w:rsid w:val="00BD4593"/>
    <w:rsid w:val="00BD4DFB"/>
    <w:rsid w:val="00BD544A"/>
    <w:rsid w:val="00BD5748"/>
    <w:rsid w:val="00BD5B74"/>
    <w:rsid w:val="00BD5DA6"/>
    <w:rsid w:val="00BD68B2"/>
    <w:rsid w:val="00BD69FE"/>
    <w:rsid w:val="00BD6A6D"/>
    <w:rsid w:val="00BD6B53"/>
    <w:rsid w:val="00BD7249"/>
    <w:rsid w:val="00BD727C"/>
    <w:rsid w:val="00BD7BAA"/>
    <w:rsid w:val="00BD7C15"/>
    <w:rsid w:val="00BD7E41"/>
    <w:rsid w:val="00BD7E78"/>
    <w:rsid w:val="00BE04D7"/>
    <w:rsid w:val="00BE0722"/>
    <w:rsid w:val="00BE0D44"/>
    <w:rsid w:val="00BE13A2"/>
    <w:rsid w:val="00BE16B2"/>
    <w:rsid w:val="00BE17D2"/>
    <w:rsid w:val="00BE1801"/>
    <w:rsid w:val="00BE19D8"/>
    <w:rsid w:val="00BE1E74"/>
    <w:rsid w:val="00BE1EF9"/>
    <w:rsid w:val="00BE2155"/>
    <w:rsid w:val="00BE274C"/>
    <w:rsid w:val="00BE2ABB"/>
    <w:rsid w:val="00BE3015"/>
    <w:rsid w:val="00BE3438"/>
    <w:rsid w:val="00BE3870"/>
    <w:rsid w:val="00BE3A17"/>
    <w:rsid w:val="00BE3A2B"/>
    <w:rsid w:val="00BE421B"/>
    <w:rsid w:val="00BE43CD"/>
    <w:rsid w:val="00BE4D01"/>
    <w:rsid w:val="00BE5198"/>
    <w:rsid w:val="00BE521E"/>
    <w:rsid w:val="00BE527F"/>
    <w:rsid w:val="00BE5485"/>
    <w:rsid w:val="00BE55B1"/>
    <w:rsid w:val="00BE6082"/>
    <w:rsid w:val="00BE6629"/>
    <w:rsid w:val="00BE6ADE"/>
    <w:rsid w:val="00BE6F5F"/>
    <w:rsid w:val="00BE7356"/>
    <w:rsid w:val="00BE74E0"/>
    <w:rsid w:val="00BE79AE"/>
    <w:rsid w:val="00BE7C96"/>
    <w:rsid w:val="00BE7F30"/>
    <w:rsid w:val="00BF0160"/>
    <w:rsid w:val="00BF01AB"/>
    <w:rsid w:val="00BF06AC"/>
    <w:rsid w:val="00BF11AA"/>
    <w:rsid w:val="00BF179D"/>
    <w:rsid w:val="00BF1DB5"/>
    <w:rsid w:val="00BF1ECB"/>
    <w:rsid w:val="00BF2882"/>
    <w:rsid w:val="00BF2953"/>
    <w:rsid w:val="00BF318B"/>
    <w:rsid w:val="00BF357C"/>
    <w:rsid w:val="00BF3CA0"/>
    <w:rsid w:val="00BF3E28"/>
    <w:rsid w:val="00BF3EDB"/>
    <w:rsid w:val="00BF43C6"/>
    <w:rsid w:val="00BF4EAF"/>
    <w:rsid w:val="00BF4F20"/>
    <w:rsid w:val="00BF5239"/>
    <w:rsid w:val="00BF57A0"/>
    <w:rsid w:val="00BF5849"/>
    <w:rsid w:val="00BF6651"/>
    <w:rsid w:val="00BF6748"/>
    <w:rsid w:val="00BF6BF3"/>
    <w:rsid w:val="00BF6E3A"/>
    <w:rsid w:val="00BF6FA3"/>
    <w:rsid w:val="00C00197"/>
    <w:rsid w:val="00C0020F"/>
    <w:rsid w:val="00C005E5"/>
    <w:rsid w:val="00C00777"/>
    <w:rsid w:val="00C00B21"/>
    <w:rsid w:val="00C01BA6"/>
    <w:rsid w:val="00C01C63"/>
    <w:rsid w:val="00C01FC1"/>
    <w:rsid w:val="00C036C9"/>
    <w:rsid w:val="00C03B0F"/>
    <w:rsid w:val="00C03CD9"/>
    <w:rsid w:val="00C0404B"/>
    <w:rsid w:val="00C04BF4"/>
    <w:rsid w:val="00C04D80"/>
    <w:rsid w:val="00C04E50"/>
    <w:rsid w:val="00C051A5"/>
    <w:rsid w:val="00C0534B"/>
    <w:rsid w:val="00C053F9"/>
    <w:rsid w:val="00C055C0"/>
    <w:rsid w:val="00C05658"/>
    <w:rsid w:val="00C058FA"/>
    <w:rsid w:val="00C05F14"/>
    <w:rsid w:val="00C0610B"/>
    <w:rsid w:val="00C062F1"/>
    <w:rsid w:val="00C066E1"/>
    <w:rsid w:val="00C067A3"/>
    <w:rsid w:val="00C0682D"/>
    <w:rsid w:val="00C06BB2"/>
    <w:rsid w:val="00C06E7E"/>
    <w:rsid w:val="00C0701D"/>
    <w:rsid w:val="00C07278"/>
    <w:rsid w:val="00C07F66"/>
    <w:rsid w:val="00C07FE6"/>
    <w:rsid w:val="00C10276"/>
    <w:rsid w:val="00C10EBA"/>
    <w:rsid w:val="00C11049"/>
    <w:rsid w:val="00C11754"/>
    <w:rsid w:val="00C11B02"/>
    <w:rsid w:val="00C11C72"/>
    <w:rsid w:val="00C11C8F"/>
    <w:rsid w:val="00C121ED"/>
    <w:rsid w:val="00C12679"/>
    <w:rsid w:val="00C1276F"/>
    <w:rsid w:val="00C12DF5"/>
    <w:rsid w:val="00C130C1"/>
    <w:rsid w:val="00C13273"/>
    <w:rsid w:val="00C13467"/>
    <w:rsid w:val="00C13B30"/>
    <w:rsid w:val="00C13B8F"/>
    <w:rsid w:val="00C13C56"/>
    <w:rsid w:val="00C13C78"/>
    <w:rsid w:val="00C143F8"/>
    <w:rsid w:val="00C14586"/>
    <w:rsid w:val="00C14C67"/>
    <w:rsid w:val="00C152BB"/>
    <w:rsid w:val="00C15426"/>
    <w:rsid w:val="00C16016"/>
    <w:rsid w:val="00C16A0D"/>
    <w:rsid w:val="00C16AAF"/>
    <w:rsid w:val="00C16D1A"/>
    <w:rsid w:val="00C16F63"/>
    <w:rsid w:val="00C16FE1"/>
    <w:rsid w:val="00C174D8"/>
    <w:rsid w:val="00C17612"/>
    <w:rsid w:val="00C17658"/>
    <w:rsid w:val="00C17A82"/>
    <w:rsid w:val="00C17C6D"/>
    <w:rsid w:val="00C17F4E"/>
    <w:rsid w:val="00C20328"/>
    <w:rsid w:val="00C215E3"/>
    <w:rsid w:val="00C21974"/>
    <w:rsid w:val="00C21CC9"/>
    <w:rsid w:val="00C21DBF"/>
    <w:rsid w:val="00C21F4E"/>
    <w:rsid w:val="00C22474"/>
    <w:rsid w:val="00C22795"/>
    <w:rsid w:val="00C2366C"/>
    <w:rsid w:val="00C23FCC"/>
    <w:rsid w:val="00C24633"/>
    <w:rsid w:val="00C24BDC"/>
    <w:rsid w:val="00C24BE3"/>
    <w:rsid w:val="00C24BE8"/>
    <w:rsid w:val="00C24D53"/>
    <w:rsid w:val="00C24E83"/>
    <w:rsid w:val="00C24FE5"/>
    <w:rsid w:val="00C25250"/>
    <w:rsid w:val="00C25DCB"/>
    <w:rsid w:val="00C25E20"/>
    <w:rsid w:val="00C25E9D"/>
    <w:rsid w:val="00C2618D"/>
    <w:rsid w:val="00C2626D"/>
    <w:rsid w:val="00C2696E"/>
    <w:rsid w:val="00C26BD3"/>
    <w:rsid w:val="00C26DFE"/>
    <w:rsid w:val="00C2745B"/>
    <w:rsid w:val="00C2791E"/>
    <w:rsid w:val="00C291FD"/>
    <w:rsid w:val="00C30772"/>
    <w:rsid w:val="00C307E9"/>
    <w:rsid w:val="00C30C2D"/>
    <w:rsid w:val="00C311F7"/>
    <w:rsid w:val="00C31462"/>
    <w:rsid w:val="00C31FEC"/>
    <w:rsid w:val="00C321B4"/>
    <w:rsid w:val="00C32A80"/>
    <w:rsid w:val="00C337B7"/>
    <w:rsid w:val="00C338B3"/>
    <w:rsid w:val="00C33B1E"/>
    <w:rsid w:val="00C33D47"/>
    <w:rsid w:val="00C34EE1"/>
    <w:rsid w:val="00C353DA"/>
    <w:rsid w:val="00C35821"/>
    <w:rsid w:val="00C35A3F"/>
    <w:rsid w:val="00C360FF"/>
    <w:rsid w:val="00C36376"/>
    <w:rsid w:val="00C3652E"/>
    <w:rsid w:val="00C36987"/>
    <w:rsid w:val="00C36CFD"/>
    <w:rsid w:val="00C370ED"/>
    <w:rsid w:val="00C40214"/>
    <w:rsid w:val="00C40908"/>
    <w:rsid w:val="00C40B2B"/>
    <w:rsid w:val="00C40C19"/>
    <w:rsid w:val="00C40C9D"/>
    <w:rsid w:val="00C40E24"/>
    <w:rsid w:val="00C40E90"/>
    <w:rsid w:val="00C41394"/>
    <w:rsid w:val="00C415E2"/>
    <w:rsid w:val="00C4175E"/>
    <w:rsid w:val="00C41D01"/>
    <w:rsid w:val="00C425D6"/>
    <w:rsid w:val="00C426C5"/>
    <w:rsid w:val="00C43A49"/>
    <w:rsid w:val="00C43CF5"/>
    <w:rsid w:val="00C43F01"/>
    <w:rsid w:val="00C43F85"/>
    <w:rsid w:val="00C44A11"/>
    <w:rsid w:val="00C44FD0"/>
    <w:rsid w:val="00C450B8"/>
    <w:rsid w:val="00C45897"/>
    <w:rsid w:val="00C45A0B"/>
    <w:rsid w:val="00C45BF2"/>
    <w:rsid w:val="00C45DF7"/>
    <w:rsid w:val="00C463DD"/>
    <w:rsid w:val="00C46819"/>
    <w:rsid w:val="00C46890"/>
    <w:rsid w:val="00C46B39"/>
    <w:rsid w:val="00C46CF7"/>
    <w:rsid w:val="00C47306"/>
    <w:rsid w:val="00C47371"/>
    <w:rsid w:val="00C47735"/>
    <w:rsid w:val="00C47AF3"/>
    <w:rsid w:val="00C47C35"/>
    <w:rsid w:val="00C47DCC"/>
    <w:rsid w:val="00C47E1F"/>
    <w:rsid w:val="00C47ECD"/>
    <w:rsid w:val="00C47F3C"/>
    <w:rsid w:val="00C47F49"/>
    <w:rsid w:val="00C47F60"/>
    <w:rsid w:val="00C505B2"/>
    <w:rsid w:val="00C50AB5"/>
    <w:rsid w:val="00C50AE6"/>
    <w:rsid w:val="00C50BFE"/>
    <w:rsid w:val="00C50FE3"/>
    <w:rsid w:val="00C51307"/>
    <w:rsid w:val="00C5176E"/>
    <w:rsid w:val="00C5191F"/>
    <w:rsid w:val="00C51C21"/>
    <w:rsid w:val="00C51FD3"/>
    <w:rsid w:val="00C522E8"/>
    <w:rsid w:val="00C538E3"/>
    <w:rsid w:val="00C5468D"/>
    <w:rsid w:val="00C54BE9"/>
    <w:rsid w:val="00C54EF5"/>
    <w:rsid w:val="00C54F00"/>
    <w:rsid w:val="00C55077"/>
    <w:rsid w:val="00C552F6"/>
    <w:rsid w:val="00C553AC"/>
    <w:rsid w:val="00C55EA9"/>
    <w:rsid w:val="00C561D2"/>
    <w:rsid w:val="00C56620"/>
    <w:rsid w:val="00C56FFB"/>
    <w:rsid w:val="00C570B0"/>
    <w:rsid w:val="00C571B9"/>
    <w:rsid w:val="00C57525"/>
    <w:rsid w:val="00C57651"/>
    <w:rsid w:val="00C57A1D"/>
    <w:rsid w:val="00C57A27"/>
    <w:rsid w:val="00C57A84"/>
    <w:rsid w:val="00C57AAE"/>
    <w:rsid w:val="00C60373"/>
    <w:rsid w:val="00C603D3"/>
    <w:rsid w:val="00C604E0"/>
    <w:rsid w:val="00C6074F"/>
    <w:rsid w:val="00C60B96"/>
    <w:rsid w:val="00C613CE"/>
    <w:rsid w:val="00C6160A"/>
    <w:rsid w:val="00C61995"/>
    <w:rsid w:val="00C6208F"/>
    <w:rsid w:val="00C62274"/>
    <w:rsid w:val="00C62709"/>
    <w:rsid w:val="00C62B45"/>
    <w:rsid w:val="00C62DDD"/>
    <w:rsid w:val="00C6369B"/>
    <w:rsid w:val="00C639C8"/>
    <w:rsid w:val="00C63FF0"/>
    <w:rsid w:val="00C649CD"/>
    <w:rsid w:val="00C64A10"/>
    <w:rsid w:val="00C64EEC"/>
    <w:rsid w:val="00C6505A"/>
    <w:rsid w:val="00C6550D"/>
    <w:rsid w:val="00C65CFD"/>
    <w:rsid w:val="00C65EE1"/>
    <w:rsid w:val="00C66219"/>
    <w:rsid w:val="00C6667A"/>
    <w:rsid w:val="00C667D6"/>
    <w:rsid w:val="00C66C3E"/>
    <w:rsid w:val="00C6775E"/>
    <w:rsid w:val="00C67CFB"/>
    <w:rsid w:val="00C70482"/>
    <w:rsid w:val="00C706FD"/>
    <w:rsid w:val="00C712E7"/>
    <w:rsid w:val="00C71483"/>
    <w:rsid w:val="00C719C3"/>
    <w:rsid w:val="00C71EC4"/>
    <w:rsid w:val="00C7204F"/>
    <w:rsid w:val="00C72093"/>
    <w:rsid w:val="00C72BEB"/>
    <w:rsid w:val="00C72DF7"/>
    <w:rsid w:val="00C72ED1"/>
    <w:rsid w:val="00C730D3"/>
    <w:rsid w:val="00C733C2"/>
    <w:rsid w:val="00C73A5A"/>
    <w:rsid w:val="00C73D23"/>
    <w:rsid w:val="00C74467"/>
    <w:rsid w:val="00C74ADE"/>
    <w:rsid w:val="00C74B71"/>
    <w:rsid w:val="00C74FEC"/>
    <w:rsid w:val="00C756F4"/>
    <w:rsid w:val="00C75863"/>
    <w:rsid w:val="00C759A9"/>
    <w:rsid w:val="00C75B35"/>
    <w:rsid w:val="00C75E1B"/>
    <w:rsid w:val="00C75E24"/>
    <w:rsid w:val="00C766E1"/>
    <w:rsid w:val="00C76E15"/>
    <w:rsid w:val="00C77100"/>
    <w:rsid w:val="00C772AA"/>
    <w:rsid w:val="00C77439"/>
    <w:rsid w:val="00C775D8"/>
    <w:rsid w:val="00C776DC"/>
    <w:rsid w:val="00C801E7"/>
    <w:rsid w:val="00C80496"/>
    <w:rsid w:val="00C806FA"/>
    <w:rsid w:val="00C808ED"/>
    <w:rsid w:val="00C80FB0"/>
    <w:rsid w:val="00C81092"/>
    <w:rsid w:val="00C81315"/>
    <w:rsid w:val="00C81357"/>
    <w:rsid w:val="00C81C00"/>
    <w:rsid w:val="00C81F31"/>
    <w:rsid w:val="00C81F5A"/>
    <w:rsid w:val="00C8214D"/>
    <w:rsid w:val="00C82238"/>
    <w:rsid w:val="00C823F2"/>
    <w:rsid w:val="00C8290D"/>
    <w:rsid w:val="00C82A6A"/>
    <w:rsid w:val="00C82C01"/>
    <w:rsid w:val="00C82F96"/>
    <w:rsid w:val="00C832BA"/>
    <w:rsid w:val="00C834FF"/>
    <w:rsid w:val="00C8395F"/>
    <w:rsid w:val="00C84001"/>
    <w:rsid w:val="00C84AE2"/>
    <w:rsid w:val="00C84B09"/>
    <w:rsid w:val="00C85128"/>
    <w:rsid w:val="00C8513C"/>
    <w:rsid w:val="00C8522D"/>
    <w:rsid w:val="00C852BF"/>
    <w:rsid w:val="00C85BBC"/>
    <w:rsid w:val="00C85F95"/>
    <w:rsid w:val="00C863A6"/>
    <w:rsid w:val="00C863A7"/>
    <w:rsid w:val="00C8664B"/>
    <w:rsid w:val="00C867DA"/>
    <w:rsid w:val="00C86A57"/>
    <w:rsid w:val="00C86BD8"/>
    <w:rsid w:val="00C86CA6"/>
    <w:rsid w:val="00C86F3B"/>
    <w:rsid w:val="00C8750B"/>
    <w:rsid w:val="00C877AB"/>
    <w:rsid w:val="00C878C4"/>
    <w:rsid w:val="00C87966"/>
    <w:rsid w:val="00C905DB"/>
    <w:rsid w:val="00C906E3"/>
    <w:rsid w:val="00C9076E"/>
    <w:rsid w:val="00C90F72"/>
    <w:rsid w:val="00C912BE"/>
    <w:rsid w:val="00C91691"/>
    <w:rsid w:val="00C91DC3"/>
    <w:rsid w:val="00C920F2"/>
    <w:rsid w:val="00C92973"/>
    <w:rsid w:val="00C92B12"/>
    <w:rsid w:val="00C92BAE"/>
    <w:rsid w:val="00C93FD7"/>
    <w:rsid w:val="00C94404"/>
    <w:rsid w:val="00C949F9"/>
    <w:rsid w:val="00C94A5A"/>
    <w:rsid w:val="00C94A76"/>
    <w:rsid w:val="00C95130"/>
    <w:rsid w:val="00C95141"/>
    <w:rsid w:val="00C9526D"/>
    <w:rsid w:val="00C953EA"/>
    <w:rsid w:val="00C95548"/>
    <w:rsid w:val="00C95912"/>
    <w:rsid w:val="00C95BAB"/>
    <w:rsid w:val="00C96341"/>
    <w:rsid w:val="00C97245"/>
    <w:rsid w:val="00C97E3A"/>
    <w:rsid w:val="00C97E79"/>
    <w:rsid w:val="00C97FA8"/>
    <w:rsid w:val="00CA0318"/>
    <w:rsid w:val="00CA0AE6"/>
    <w:rsid w:val="00CA0CA5"/>
    <w:rsid w:val="00CA110B"/>
    <w:rsid w:val="00CA12B8"/>
    <w:rsid w:val="00CA2443"/>
    <w:rsid w:val="00CA2514"/>
    <w:rsid w:val="00CA27AC"/>
    <w:rsid w:val="00CA2A8F"/>
    <w:rsid w:val="00CA2D24"/>
    <w:rsid w:val="00CA32A4"/>
    <w:rsid w:val="00CA32F9"/>
    <w:rsid w:val="00CA3798"/>
    <w:rsid w:val="00CA3849"/>
    <w:rsid w:val="00CA40FB"/>
    <w:rsid w:val="00CA42B0"/>
    <w:rsid w:val="00CA4883"/>
    <w:rsid w:val="00CA4B9E"/>
    <w:rsid w:val="00CA4BC7"/>
    <w:rsid w:val="00CA4CC5"/>
    <w:rsid w:val="00CA5016"/>
    <w:rsid w:val="00CA573D"/>
    <w:rsid w:val="00CA57C2"/>
    <w:rsid w:val="00CA5AC0"/>
    <w:rsid w:val="00CA6205"/>
    <w:rsid w:val="00CA6497"/>
    <w:rsid w:val="00CA66E1"/>
    <w:rsid w:val="00CA678D"/>
    <w:rsid w:val="00CA6ADC"/>
    <w:rsid w:val="00CA6C52"/>
    <w:rsid w:val="00CA6D1C"/>
    <w:rsid w:val="00CA773D"/>
    <w:rsid w:val="00CA7C4B"/>
    <w:rsid w:val="00CB010A"/>
    <w:rsid w:val="00CB03C7"/>
    <w:rsid w:val="00CB074D"/>
    <w:rsid w:val="00CB0C97"/>
    <w:rsid w:val="00CB1788"/>
    <w:rsid w:val="00CB1AE7"/>
    <w:rsid w:val="00CB1B24"/>
    <w:rsid w:val="00CB2173"/>
    <w:rsid w:val="00CB256C"/>
    <w:rsid w:val="00CB2CFC"/>
    <w:rsid w:val="00CB2D6B"/>
    <w:rsid w:val="00CB2F34"/>
    <w:rsid w:val="00CB302B"/>
    <w:rsid w:val="00CB3141"/>
    <w:rsid w:val="00CB328A"/>
    <w:rsid w:val="00CB3404"/>
    <w:rsid w:val="00CB3754"/>
    <w:rsid w:val="00CB3994"/>
    <w:rsid w:val="00CB3CF1"/>
    <w:rsid w:val="00CB3D98"/>
    <w:rsid w:val="00CB3DAC"/>
    <w:rsid w:val="00CB3E30"/>
    <w:rsid w:val="00CB4164"/>
    <w:rsid w:val="00CB483C"/>
    <w:rsid w:val="00CB50B0"/>
    <w:rsid w:val="00CB5328"/>
    <w:rsid w:val="00CB55D6"/>
    <w:rsid w:val="00CB60B7"/>
    <w:rsid w:val="00CB656C"/>
    <w:rsid w:val="00CB657F"/>
    <w:rsid w:val="00CB65D7"/>
    <w:rsid w:val="00CB6E14"/>
    <w:rsid w:val="00CB6ECD"/>
    <w:rsid w:val="00CB6F62"/>
    <w:rsid w:val="00CB7627"/>
    <w:rsid w:val="00CB77B0"/>
    <w:rsid w:val="00CB7CF8"/>
    <w:rsid w:val="00CC021C"/>
    <w:rsid w:val="00CC024A"/>
    <w:rsid w:val="00CC05D2"/>
    <w:rsid w:val="00CC07AB"/>
    <w:rsid w:val="00CC0CAA"/>
    <w:rsid w:val="00CC0DAB"/>
    <w:rsid w:val="00CC0E95"/>
    <w:rsid w:val="00CC17F7"/>
    <w:rsid w:val="00CC1EB8"/>
    <w:rsid w:val="00CC1EDB"/>
    <w:rsid w:val="00CC213F"/>
    <w:rsid w:val="00CC2857"/>
    <w:rsid w:val="00CC2970"/>
    <w:rsid w:val="00CC29BB"/>
    <w:rsid w:val="00CC3259"/>
    <w:rsid w:val="00CC332D"/>
    <w:rsid w:val="00CC3487"/>
    <w:rsid w:val="00CC35A3"/>
    <w:rsid w:val="00CC3F99"/>
    <w:rsid w:val="00CC3FF2"/>
    <w:rsid w:val="00CC4299"/>
    <w:rsid w:val="00CC42EE"/>
    <w:rsid w:val="00CC446B"/>
    <w:rsid w:val="00CC502C"/>
    <w:rsid w:val="00CC50F9"/>
    <w:rsid w:val="00CC5330"/>
    <w:rsid w:val="00CC563E"/>
    <w:rsid w:val="00CC56E7"/>
    <w:rsid w:val="00CC5710"/>
    <w:rsid w:val="00CC5986"/>
    <w:rsid w:val="00CC5C2D"/>
    <w:rsid w:val="00CC5F20"/>
    <w:rsid w:val="00CC621F"/>
    <w:rsid w:val="00CC69A5"/>
    <w:rsid w:val="00CC6E33"/>
    <w:rsid w:val="00CC708A"/>
    <w:rsid w:val="00CC7689"/>
    <w:rsid w:val="00CC79A1"/>
    <w:rsid w:val="00CC79CD"/>
    <w:rsid w:val="00CD01AA"/>
    <w:rsid w:val="00CD0A49"/>
    <w:rsid w:val="00CD1419"/>
    <w:rsid w:val="00CD1841"/>
    <w:rsid w:val="00CD2151"/>
    <w:rsid w:val="00CD218C"/>
    <w:rsid w:val="00CD2318"/>
    <w:rsid w:val="00CD28AD"/>
    <w:rsid w:val="00CD2F7E"/>
    <w:rsid w:val="00CD36B5"/>
    <w:rsid w:val="00CD38E8"/>
    <w:rsid w:val="00CD39CB"/>
    <w:rsid w:val="00CD3A4E"/>
    <w:rsid w:val="00CD3B40"/>
    <w:rsid w:val="00CD3ED1"/>
    <w:rsid w:val="00CD46FC"/>
    <w:rsid w:val="00CD4A28"/>
    <w:rsid w:val="00CD4A7C"/>
    <w:rsid w:val="00CD4B9F"/>
    <w:rsid w:val="00CD5059"/>
    <w:rsid w:val="00CD5105"/>
    <w:rsid w:val="00CD53DF"/>
    <w:rsid w:val="00CD5763"/>
    <w:rsid w:val="00CD5A5E"/>
    <w:rsid w:val="00CD5A7B"/>
    <w:rsid w:val="00CD611D"/>
    <w:rsid w:val="00CD6269"/>
    <w:rsid w:val="00CD66C8"/>
    <w:rsid w:val="00CD6714"/>
    <w:rsid w:val="00CD69B9"/>
    <w:rsid w:val="00CD6C95"/>
    <w:rsid w:val="00CD6C97"/>
    <w:rsid w:val="00CD6F24"/>
    <w:rsid w:val="00CD71CA"/>
    <w:rsid w:val="00CD745D"/>
    <w:rsid w:val="00CD7D93"/>
    <w:rsid w:val="00CE00D0"/>
    <w:rsid w:val="00CE095B"/>
    <w:rsid w:val="00CE1395"/>
    <w:rsid w:val="00CE13E8"/>
    <w:rsid w:val="00CE1B72"/>
    <w:rsid w:val="00CE1D7B"/>
    <w:rsid w:val="00CE1FDF"/>
    <w:rsid w:val="00CE21CF"/>
    <w:rsid w:val="00CE23F8"/>
    <w:rsid w:val="00CE2536"/>
    <w:rsid w:val="00CE2615"/>
    <w:rsid w:val="00CE2D99"/>
    <w:rsid w:val="00CE2EE8"/>
    <w:rsid w:val="00CE337F"/>
    <w:rsid w:val="00CE38A9"/>
    <w:rsid w:val="00CE3ACC"/>
    <w:rsid w:val="00CE3BA8"/>
    <w:rsid w:val="00CE3F56"/>
    <w:rsid w:val="00CE3F60"/>
    <w:rsid w:val="00CE4241"/>
    <w:rsid w:val="00CE43F5"/>
    <w:rsid w:val="00CE4D2C"/>
    <w:rsid w:val="00CE4EE0"/>
    <w:rsid w:val="00CE4F8E"/>
    <w:rsid w:val="00CE5D5E"/>
    <w:rsid w:val="00CE6033"/>
    <w:rsid w:val="00CE651E"/>
    <w:rsid w:val="00CE68E1"/>
    <w:rsid w:val="00CE6B35"/>
    <w:rsid w:val="00CE7661"/>
    <w:rsid w:val="00CE79FD"/>
    <w:rsid w:val="00CF006F"/>
    <w:rsid w:val="00CF0204"/>
    <w:rsid w:val="00CF063D"/>
    <w:rsid w:val="00CF087A"/>
    <w:rsid w:val="00CF08CF"/>
    <w:rsid w:val="00CF0AFB"/>
    <w:rsid w:val="00CF0F4E"/>
    <w:rsid w:val="00CF1D69"/>
    <w:rsid w:val="00CF2087"/>
    <w:rsid w:val="00CF23F6"/>
    <w:rsid w:val="00CF2437"/>
    <w:rsid w:val="00CF44A8"/>
    <w:rsid w:val="00CF4DE9"/>
    <w:rsid w:val="00CF52E8"/>
    <w:rsid w:val="00CF5634"/>
    <w:rsid w:val="00CF5796"/>
    <w:rsid w:val="00CF5C29"/>
    <w:rsid w:val="00CF6232"/>
    <w:rsid w:val="00CF647F"/>
    <w:rsid w:val="00CF65D0"/>
    <w:rsid w:val="00CF68E7"/>
    <w:rsid w:val="00CF6AF2"/>
    <w:rsid w:val="00CF6B9A"/>
    <w:rsid w:val="00CF6C12"/>
    <w:rsid w:val="00CF6DAC"/>
    <w:rsid w:val="00CF7C84"/>
    <w:rsid w:val="00CF896A"/>
    <w:rsid w:val="00D00110"/>
    <w:rsid w:val="00D0026F"/>
    <w:rsid w:val="00D008A1"/>
    <w:rsid w:val="00D00B8D"/>
    <w:rsid w:val="00D0151E"/>
    <w:rsid w:val="00D01666"/>
    <w:rsid w:val="00D01D5A"/>
    <w:rsid w:val="00D01EDA"/>
    <w:rsid w:val="00D02005"/>
    <w:rsid w:val="00D021DF"/>
    <w:rsid w:val="00D0281B"/>
    <w:rsid w:val="00D03484"/>
    <w:rsid w:val="00D0387D"/>
    <w:rsid w:val="00D038CA"/>
    <w:rsid w:val="00D03C03"/>
    <w:rsid w:val="00D040D6"/>
    <w:rsid w:val="00D0449E"/>
    <w:rsid w:val="00D04524"/>
    <w:rsid w:val="00D04615"/>
    <w:rsid w:val="00D0496A"/>
    <w:rsid w:val="00D049E3"/>
    <w:rsid w:val="00D05035"/>
    <w:rsid w:val="00D053BD"/>
    <w:rsid w:val="00D05473"/>
    <w:rsid w:val="00D05A41"/>
    <w:rsid w:val="00D05CBA"/>
    <w:rsid w:val="00D063DF"/>
    <w:rsid w:val="00D068E0"/>
    <w:rsid w:val="00D06D98"/>
    <w:rsid w:val="00D06F61"/>
    <w:rsid w:val="00D07934"/>
    <w:rsid w:val="00D07BB9"/>
    <w:rsid w:val="00D07C54"/>
    <w:rsid w:val="00D1005D"/>
    <w:rsid w:val="00D10FE4"/>
    <w:rsid w:val="00D11A25"/>
    <w:rsid w:val="00D11F46"/>
    <w:rsid w:val="00D12005"/>
    <w:rsid w:val="00D12404"/>
    <w:rsid w:val="00D1284B"/>
    <w:rsid w:val="00D12A8C"/>
    <w:rsid w:val="00D12BD9"/>
    <w:rsid w:val="00D12C36"/>
    <w:rsid w:val="00D12C46"/>
    <w:rsid w:val="00D12D23"/>
    <w:rsid w:val="00D13301"/>
    <w:rsid w:val="00D134E3"/>
    <w:rsid w:val="00D14261"/>
    <w:rsid w:val="00D143B4"/>
    <w:rsid w:val="00D145EA"/>
    <w:rsid w:val="00D14859"/>
    <w:rsid w:val="00D149FE"/>
    <w:rsid w:val="00D14B2E"/>
    <w:rsid w:val="00D15286"/>
    <w:rsid w:val="00D15584"/>
    <w:rsid w:val="00D15670"/>
    <w:rsid w:val="00D158A1"/>
    <w:rsid w:val="00D159E2"/>
    <w:rsid w:val="00D15CA8"/>
    <w:rsid w:val="00D15E52"/>
    <w:rsid w:val="00D16220"/>
    <w:rsid w:val="00D163D6"/>
    <w:rsid w:val="00D1654D"/>
    <w:rsid w:val="00D166AB"/>
    <w:rsid w:val="00D16895"/>
    <w:rsid w:val="00D16906"/>
    <w:rsid w:val="00D16B88"/>
    <w:rsid w:val="00D16EA1"/>
    <w:rsid w:val="00D17714"/>
    <w:rsid w:val="00D177F0"/>
    <w:rsid w:val="00D17C29"/>
    <w:rsid w:val="00D20126"/>
    <w:rsid w:val="00D20137"/>
    <w:rsid w:val="00D2029F"/>
    <w:rsid w:val="00D207B8"/>
    <w:rsid w:val="00D208F2"/>
    <w:rsid w:val="00D20AD0"/>
    <w:rsid w:val="00D20F75"/>
    <w:rsid w:val="00D212CA"/>
    <w:rsid w:val="00D2139B"/>
    <w:rsid w:val="00D21DAE"/>
    <w:rsid w:val="00D21E52"/>
    <w:rsid w:val="00D221ED"/>
    <w:rsid w:val="00D22483"/>
    <w:rsid w:val="00D2252B"/>
    <w:rsid w:val="00D22AAA"/>
    <w:rsid w:val="00D22CCC"/>
    <w:rsid w:val="00D23D1F"/>
    <w:rsid w:val="00D2439E"/>
    <w:rsid w:val="00D24BD4"/>
    <w:rsid w:val="00D24D99"/>
    <w:rsid w:val="00D24FB5"/>
    <w:rsid w:val="00D25382"/>
    <w:rsid w:val="00D257D2"/>
    <w:rsid w:val="00D258C2"/>
    <w:rsid w:val="00D26631"/>
    <w:rsid w:val="00D26AA8"/>
    <w:rsid w:val="00D26E8A"/>
    <w:rsid w:val="00D26FB7"/>
    <w:rsid w:val="00D27208"/>
    <w:rsid w:val="00D27590"/>
    <w:rsid w:val="00D27800"/>
    <w:rsid w:val="00D278A0"/>
    <w:rsid w:val="00D27A29"/>
    <w:rsid w:val="00D304E8"/>
    <w:rsid w:val="00D3059C"/>
    <w:rsid w:val="00D31D0F"/>
    <w:rsid w:val="00D323B2"/>
    <w:rsid w:val="00D32A50"/>
    <w:rsid w:val="00D32B9D"/>
    <w:rsid w:val="00D32DA9"/>
    <w:rsid w:val="00D33466"/>
    <w:rsid w:val="00D336AC"/>
    <w:rsid w:val="00D33BB7"/>
    <w:rsid w:val="00D33C12"/>
    <w:rsid w:val="00D33F67"/>
    <w:rsid w:val="00D3436B"/>
    <w:rsid w:val="00D348A4"/>
    <w:rsid w:val="00D348DF"/>
    <w:rsid w:val="00D34B0A"/>
    <w:rsid w:val="00D34C90"/>
    <w:rsid w:val="00D34CD3"/>
    <w:rsid w:val="00D34D2B"/>
    <w:rsid w:val="00D3549F"/>
    <w:rsid w:val="00D354E1"/>
    <w:rsid w:val="00D35909"/>
    <w:rsid w:val="00D363A9"/>
    <w:rsid w:val="00D3648B"/>
    <w:rsid w:val="00D3666F"/>
    <w:rsid w:val="00D36687"/>
    <w:rsid w:val="00D36F24"/>
    <w:rsid w:val="00D3725E"/>
    <w:rsid w:val="00D3763C"/>
    <w:rsid w:val="00D37709"/>
    <w:rsid w:val="00D3770C"/>
    <w:rsid w:val="00D37742"/>
    <w:rsid w:val="00D40442"/>
    <w:rsid w:val="00D4064A"/>
    <w:rsid w:val="00D40BD7"/>
    <w:rsid w:val="00D40D68"/>
    <w:rsid w:val="00D40F13"/>
    <w:rsid w:val="00D40FF3"/>
    <w:rsid w:val="00D413EF"/>
    <w:rsid w:val="00D416FF"/>
    <w:rsid w:val="00D41C65"/>
    <w:rsid w:val="00D41F2D"/>
    <w:rsid w:val="00D42177"/>
    <w:rsid w:val="00D423EA"/>
    <w:rsid w:val="00D425A5"/>
    <w:rsid w:val="00D42E6E"/>
    <w:rsid w:val="00D435E9"/>
    <w:rsid w:val="00D4368D"/>
    <w:rsid w:val="00D43C6A"/>
    <w:rsid w:val="00D444AA"/>
    <w:rsid w:val="00D44A98"/>
    <w:rsid w:val="00D44D13"/>
    <w:rsid w:val="00D45895"/>
    <w:rsid w:val="00D45EF6"/>
    <w:rsid w:val="00D462E0"/>
    <w:rsid w:val="00D46493"/>
    <w:rsid w:val="00D46733"/>
    <w:rsid w:val="00D46781"/>
    <w:rsid w:val="00D47228"/>
    <w:rsid w:val="00D47353"/>
    <w:rsid w:val="00D474D6"/>
    <w:rsid w:val="00D47537"/>
    <w:rsid w:val="00D475A6"/>
    <w:rsid w:val="00D476AB"/>
    <w:rsid w:val="00D47CC8"/>
    <w:rsid w:val="00D49A22"/>
    <w:rsid w:val="00D50D6D"/>
    <w:rsid w:val="00D5159C"/>
    <w:rsid w:val="00D5189A"/>
    <w:rsid w:val="00D51B4C"/>
    <w:rsid w:val="00D51E35"/>
    <w:rsid w:val="00D51EAC"/>
    <w:rsid w:val="00D524E0"/>
    <w:rsid w:val="00D53994"/>
    <w:rsid w:val="00D53DC2"/>
    <w:rsid w:val="00D54121"/>
    <w:rsid w:val="00D54402"/>
    <w:rsid w:val="00D54604"/>
    <w:rsid w:val="00D5495A"/>
    <w:rsid w:val="00D5508A"/>
    <w:rsid w:val="00D55242"/>
    <w:rsid w:val="00D55CF6"/>
    <w:rsid w:val="00D560F1"/>
    <w:rsid w:val="00D561C1"/>
    <w:rsid w:val="00D56567"/>
    <w:rsid w:val="00D56AD7"/>
    <w:rsid w:val="00D56B35"/>
    <w:rsid w:val="00D56BB0"/>
    <w:rsid w:val="00D56D32"/>
    <w:rsid w:val="00D56FE6"/>
    <w:rsid w:val="00D57506"/>
    <w:rsid w:val="00D577DF"/>
    <w:rsid w:val="00D57B2A"/>
    <w:rsid w:val="00D57BAE"/>
    <w:rsid w:val="00D6021C"/>
    <w:rsid w:val="00D604AD"/>
    <w:rsid w:val="00D609F7"/>
    <w:rsid w:val="00D61079"/>
    <w:rsid w:val="00D6117B"/>
    <w:rsid w:val="00D61433"/>
    <w:rsid w:val="00D616A1"/>
    <w:rsid w:val="00D61778"/>
    <w:rsid w:val="00D61B27"/>
    <w:rsid w:val="00D61FEF"/>
    <w:rsid w:val="00D622E3"/>
    <w:rsid w:val="00D623D6"/>
    <w:rsid w:val="00D623D8"/>
    <w:rsid w:val="00D62478"/>
    <w:rsid w:val="00D6264F"/>
    <w:rsid w:val="00D6275D"/>
    <w:rsid w:val="00D6293D"/>
    <w:rsid w:val="00D62A9D"/>
    <w:rsid w:val="00D62AAB"/>
    <w:rsid w:val="00D62BB5"/>
    <w:rsid w:val="00D62F05"/>
    <w:rsid w:val="00D635D7"/>
    <w:rsid w:val="00D63851"/>
    <w:rsid w:val="00D638D8"/>
    <w:rsid w:val="00D64BE5"/>
    <w:rsid w:val="00D64F09"/>
    <w:rsid w:val="00D6528B"/>
    <w:rsid w:val="00D657B3"/>
    <w:rsid w:val="00D65FF2"/>
    <w:rsid w:val="00D6623B"/>
    <w:rsid w:val="00D665BA"/>
    <w:rsid w:val="00D66ECB"/>
    <w:rsid w:val="00D66F59"/>
    <w:rsid w:val="00D671E6"/>
    <w:rsid w:val="00D6735A"/>
    <w:rsid w:val="00D6774C"/>
    <w:rsid w:val="00D67A66"/>
    <w:rsid w:val="00D67A71"/>
    <w:rsid w:val="00D67B57"/>
    <w:rsid w:val="00D700D4"/>
    <w:rsid w:val="00D702F8"/>
    <w:rsid w:val="00D70716"/>
    <w:rsid w:val="00D70C90"/>
    <w:rsid w:val="00D71133"/>
    <w:rsid w:val="00D71676"/>
    <w:rsid w:val="00D71C50"/>
    <w:rsid w:val="00D71FD9"/>
    <w:rsid w:val="00D72260"/>
    <w:rsid w:val="00D727B0"/>
    <w:rsid w:val="00D72830"/>
    <w:rsid w:val="00D72B7C"/>
    <w:rsid w:val="00D72D8E"/>
    <w:rsid w:val="00D72EC9"/>
    <w:rsid w:val="00D72F8A"/>
    <w:rsid w:val="00D74190"/>
    <w:rsid w:val="00D74418"/>
    <w:rsid w:val="00D74823"/>
    <w:rsid w:val="00D74B88"/>
    <w:rsid w:val="00D74D92"/>
    <w:rsid w:val="00D74EFF"/>
    <w:rsid w:val="00D75004"/>
    <w:rsid w:val="00D75325"/>
    <w:rsid w:val="00D753EE"/>
    <w:rsid w:val="00D75552"/>
    <w:rsid w:val="00D75DA5"/>
    <w:rsid w:val="00D75E76"/>
    <w:rsid w:val="00D7630A"/>
    <w:rsid w:val="00D76A3D"/>
    <w:rsid w:val="00D76E5A"/>
    <w:rsid w:val="00D76F8E"/>
    <w:rsid w:val="00D77066"/>
    <w:rsid w:val="00D771B1"/>
    <w:rsid w:val="00D7753A"/>
    <w:rsid w:val="00D7762F"/>
    <w:rsid w:val="00D776E3"/>
    <w:rsid w:val="00D77857"/>
    <w:rsid w:val="00D77BDE"/>
    <w:rsid w:val="00D8041E"/>
    <w:rsid w:val="00D804A2"/>
    <w:rsid w:val="00D804E7"/>
    <w:rsid w:val="00D80821"/>
    <w:rsid w:val="00D80DFA"/>
    <w:rsid w:val="00D8128A"/>
    <w:rsid w:val="00D814F0"/>
    <w:rsid w:val="00D81BFF"/>
    <w:rsid w:val="00D82535"/>
    <w:rsid w:val="00D82765"/>
    <w:rsid w:val="00D82ABC"/>
    <w:rsid w:val="00D82D75"/>
    <w:rsid w:val="00D82E0C"/>
    <w:rsid w:val="00D8331E"/>
    <w:rsid w:val="00D83598"/>
    <w:rsid w:val="00D8435F"/>
    <w:rsid w:val="00D853D7"/>
    <w:rsid w:val="00D854FB"/>
    <w:rsid w:val="00D85614"/>
    <w:rsid w:val="00D85930"/>
    <w:rsid w:val="00D85A8D"/>
    <w:rsid w:val="00D863CC"/>
    <w:rsid w:val="00D86445"/>
    <w:rsid w:val="00D867F5"/>
    <w:rsid w:val="00D868E1"/>
    <w:rsid w:val="00D86E5F"/>
    <w:rsid w:val="00D87264"/>
    <w:rsid w:val="00D873E0"/>
    <w:rsid w:val="00D87795"/>
    <w:rsid w:val="00D879A9"/>
    <w:rsid w:val="00D9007E"/>
    <w:rsid w:val="00D90241"/>
    <w:rsid w:val="00D905F6"/>
    <w:rsid w:val="00D90714"/>
    <w:rsid w:val="00D90E47"/>
    <w:rsid w:val="00D918E0"/>
    <w:rsid w:val="00D9195E"/>
    <w:rsid w:val="00D91990"/>
    <w:rsid w:val="00D919FA"/>
    <w:rsid w:val="00D91C61"/>
    <w:rsid w:val="00D91DB9"/>
    <w:rsid w:val="00D92895"/>
    <w:rsid w:val="00D92EE8"/>
    <w:rsid w:val="00D93186"/>
    <w:rsid w:val="00D935F1"/>
    <w:rsid w:val="00D9366F"/>
    <w:rsid w:val="00D93682"/>
    <w:rsid w:val="00D93786"/>
    <w:rsid w:val="00D94481"/>
    <w:rsid w:val="00D94A03"/>
    <w:rsid w:val="00D94F3C"/>
    <w:rsid w:val="00D94F8D"/>
    <w:rsid w:val="00D95A40"/>
    <w:rsid w:val="00D95C24"/>
    <w:rsid w:val="00D95C4C"/>
    <w:rsid w:val="00D961B0"/>
    <w:rsid w:val="00D96746"/>
    <w:rsid w:val="00D969BE"/>
    <w:rsid w:val="00D969DF"/>
    <w:rsid w:val="00D96B3B"/>
    <w:rsid w:val="00D96BBC"/>
    <w:rsid w:val="00D96C6E"/>
    <w:rsid w:val="00D97E6D"/>
    <w:rsid w:val="00DA0241"/>
    <w:rsid w:val="00DA036E"/>
    <w:rsid w:val="00DA041B"/>
    <w:rsid w:val="00DA0899"/>
    <w:rsid w:val="00DA0A9B"/>
    <w:rsid w:val="00DA0B3C"/>
    <w:rsid w:val="00DA0B76"/>
    <w:rsid w:val="00DA0C0C"/>
    <w:rsid w:val="00DA0DB6"/>
    <w:rsid w:val="00DA0E5D"/>
    <w:rsid w:val="00DA117B"/>
    <w:rsid w:val="00DA206D"/>
    <w:rsid w:val="00DA2360"/>
    <w:rsid w:val="00DA2506"/>
    <w:rsid w:val="00DA2920"/>
    <w:rsid w:val="00DA2AAC"/>
    <w:rsid w:val="00DA2C11"/>
    <w:rsid w:val="00DA333A"/>
    <w:rsid w:val="00DA4932"/>
    <w:rsid w:val="00DA4999"/>
    <w:rsid w:val="00DA4EC7"/>
    <w:rsid w:val="00DA536B"/>
    <w:rsid w:val="00DA5700"/>
    <w:rsid w:val="00DA5970"/>
    <w:rsid w:val="00DA5B25"/>
    <w:rsid w:val="00DA5BF3"/>
    <w:rsid w:val="00DA613E"/>
    <w:rsid w:val="00DA632E"/>
    <w:rsid w:val="00DA6761"/>
    <w:rsid w:val="00DA6796"/>
    <w:rsid w:val="00DA704A"/>
    <w:rsid w:val="00DA7219"/>
    <w:rsid w:val="00DA7D52"/>
    <w:rsid w:val="00DA7E6A"/>
    <w:rsid w:val="00DB0028"/>
    <w:rsid w:val="00DB0294"/>
    <w:rsid w:val="00DB04F4"/>
    <w:rsid w:val="00DB0858"/>
    <w:rsid w:val="00DB08B3"/>
    <w:rsid w:val="00DB0B83"/>
    <w:rsid w:val="00DB1200"/>
    <w:rsid w:val="00DB1322"/>
    <w:rsid w:val="00DB1525"/>
    <w:rsid w:val="00DB15B6"/>
    <w:rsid w:val="00DB184C"/>
    <w:rsid w:val="00DB19C5"/>
    <w:rsid w:val="00DB1D91"/>
    <w:rsid w:val="00DB2373"/>
    <w:rsid w:val="00DB2691"/>
    <w:rsid w:val="00DB3AA2"/>
    <w:rsid w:val="00DB41E6"/>
    <w:rsid w:val="00DB42FE"/>
    <w:rsid w:val="00DB4419"/>
    <w:rsid w:val="00DB4C0F"/>
    <w:rsid w:val="00DB4F6D"/>
    <w:rsid w:val="00DB5681"/>
    <w:rsid w:val="00DB629B"/>
    <w:rsid w:val="00DB68DA"/>
    <w:rsid w:val="00DB74EC"/>
    <w:rsid w:val="00DB765E"/>
    <w:rsid w:val="00DB77E7"/>
    <w:rsid w:val="00DB791A"/>
    <w:rsid w:val="00DB7A54"/>
    <w:rsid w:val="00DB7AB2"/>
    <w:rsid w:val="00DB7C38"/>
    <w:rsid w:val="00DB7C65"/>
    <w:rsid w:val="00DBDE33"/>
    <w:rsid w:val="00DC04E7"/>
    <w:rsid w:val="00DC083D"/>
    <w:rsid w:val="00DC094A"/>
    <w:rsid w:val="00DC0A77"/>
    <w:rsid w:val="00DC0AF9"/>
    <w:rsid w:val="00DC149B"/>
    <w:rsid w:val="00DC1AC5"/>
    <w:rsid w:val="00DC1B37"/>
    <w:rsid w:val="00DC1CA0"/>
    <w:rsid w:val="00DC2131"/>
    <w:rsid w:val="00DC2524"/>
    <w:rsid w:val="00DC2589"/>
    <w:rsid w:val="00DC29A0"/>
    <w:rsid w:val="00DC2DFD"/>
    <w:rsid w:val="00DC2F37"/>
    <w:rsid w:val="00DC2FE9"/>
    <w:rsid w:val="00DC3A38"/>
    <w:rsid w:val="00DC3DCB"/>
    <w:rsid w:val="00DC3F26"/>
    <w:rsid w:val="00DC40C8"/>
    <w:rsid w:val="00DC4403"/>
    <w:rsid w:val="00DC468C"/>
    <w:rsid w:val="00DC483F"/>
    <w:rsid w:val="00DC4C35"/>
    <w:rsid w:val="00DC4EEE"/>
    <w:rsid w:val="00DC531F"/>
    <w:rsid w:val="00DC53C1"/>
    <w:rsid w:val="00DC5C75"/>
    <w:rsid w:val="00DC615F"/>
    <w:rsid w:val="00DC6260"/>
    <w:rsid w:val="00DC62F3"/>
    <w:rsid w:val="00DC69F8"/>
    <w:rsid w:val="00DC6BF9"/>
    <w:rsid w:val="00DC7671"/>
    <w:rsid w:val="00DC784D"/>
    <w:rsid w:val="00DC7934"/>
    <w:rsid w:val="00DC7A91"/>
    <w:rsid w:val="00DC7AEC"/>
    <w:rsid w:val="00DC7E47"/>
    <w:rsid w:val="00DD044B"/>
    <w:rsid w:val="00DD048A"/>
    <w:rsid w:val="00DD0884"/>
    <w:rsid w:val="00DD0F76"/>
    <w:rsid w:val="00DD13A8"/>
    <w:rsid w:val="00DD1845"/>
    <w:rsid w:val="00DD1A52"/>
    <w:rsid w:val="00DD1C19"/>
    <w:rsid w:val="00DD2E58"/>
    <w:rsid w:val="00DD2FF3"/>
    <w:rsid w:val="00DD38E4"/>
    <w:rsid w:val="00DD3923"/>
    <w:rsid w:val="00DD3A3B"/>
    <w:rsid w:val="00DD3C23"/>
    <w:rsid w:val="00DD3D51"/>
    <w:rsid w:val="00DD3EA3"/>
    <w:rsid w:val="00DD3FA2"/>
    <w:rsid w:val="00DD4132"/>
    <w:rsid w:val="00DD435C"/>
    <w:rsid w:val="00DD45C6"/>
    <w:rsid w:val="00DD4856"/>
    <w:rsid w:val="00DD48D4"/>
    <w:rsid w:val="00DD497A"/>
    <w:rsid w:val="00DD5318"/>
    <w:rsid w:val="00DD55C5"/>
    <w:rsid w:val="00DD57D7"/>
    <w:rsid w:val="00DD57EA"/>
    <w:rsid w:val="00DD5987"/>
    <w:rsid w:val="00DD5B45"/>
    <w:rsid w:val="00DD5CC7"/>
    <w:rsid w:val="00DD5D68"/>
    <w:rsid w:val="00DD6045"/>
    <w:rsid w:val="00DD65C3"/>
    <w:rsid w:val="00DD6682"/>
    <w:rsid w:val="00DD683E"/>
    <w:rsid w:val="00DD7494"/>
    <w:rsid w:val="00DD77C3"/>
    <w:rsid w:val="00DE0082"/>
    <w:rsid w:val="00DE0A88"/>
    <w:rsid w:val="00DE10CC"/>
    <w:rsid w:val="00DE197C"/>
    <w:rsid w:val="00DE1C32"/>
    <w:rsid w:val="00DE212E"/>
    <w:rsid w:val="00DE2413"/>
    <w:rsid w:val="00DE2F04"/>
    <w:rsid w:val="00DE3223"/>
    <w:rsid w:val="00DE355C"/>
    <w:rsid w:val="00DE3962"/>
    <w:rsid w:val="00DE3BCC"/>
    <w:rsid w:val="00DE4074"/>
    <w:rsid w:val="00DE454D"/>
    <w:rsid w:val="00DE485E"/>
    <w:rsid w:val="00DE4CD7"/>
    <w:rsid w:val="00DE4D5D"/>
    <w:rsid w:val="00DE4FFF"/>
    <w:rsid w:val="00DE5744"/>
    <w:rsid w:val="00DE59E1"/>
    <w:rsid w:val="00DE5AA9"/>
    <w:rsid w:val="00DE644C"/>
    <w:rsid w:val="00DE65CF"/>
    <w:rsid w:val="00DE67E3"/>
    <w:rsid w:val="00DE6CAA"/>
    <w:rsid w:val="00DE73ED"/>
    <w:rsid w:val="00DE7522"/>
    <w:rsid w:val="00DE76B4"/>
    <w:rsid w:val="00DE7E60"/>
    <w:rsid w:val="00DF04A7"/>
    <w:rsid w:val="00DF0858"/>
    <w:rsid w:val="00DF0951"/>
    <w:rsid w:val="00DF2D51"/>
    <w:rsid w:val="00DF2DE3"/>
    <w:rsid w:val="00DF2DFA"/>
    <w:rsid w:val="00DF2F47"/>
    <w:rsid w:val="00DF35E1"/>
    <w:rsid w:val="00DF3ADE"/>
    <w:rsid w:val="00DF41AD"/>
    <w:rsid w:val="00DF470A"/>
    <w:rsid w:val="00DF4A1E"/>
    <w:rsid w:val="00DF4D6B"/>
    <w:rsid w:val="00DF516C"/>
    <w:rsid w:val="00DF57B7"/>
    <w:rsid w:val="00DF5919"/>
    <w:rsid w:val="00DF5A14"/>
    <w:rsid w:val="00DF5CC8"/>
    <w:rsid w:val="00DF613C"/>
    <w:rsid w:val="00DF6225"/>
    <w:rsid w:val="00DF697B"/>
    <w:rsid w:val="00DF70DA"/>
    <w:rsid w:val="00DF711D"/>
    <w:rsid w:val="00DF7455"/>
    <w:rsid w:val="00DF750C"/>
    <w:rsid w:val="00DF7E7A"/>
    <w:rsid w:val="00E0015C"/>
    <w:rsid w:val="00E007AE"/>
    <w:rsid w:val="00E00A4D"/>
    <w:rsid w:val="00E00C1D"/>
    <w:rsid w:val="00E00FC8"/>
    <w:rsid w:val="00E01132"/>
    <w:rsid w:val="00E01452"/>
    <w:rsid w:val="00E0154E"/>
    <w:rsid w:val="00E01953"/>
    <w:rsid w:val="00E0295E"/>
    <w:rsid w:val="00E02A0C"/>
    <w:rsid w:val="00E02A38"/>
    <w:rsid w:val="00E02DA3"/>
    <w:rsid w:val="00E02F29"/>
    <w:rsid w:val="00E036AA"/>
    <w:rsid w:val="00E03FFD"/>
    <w:rsid w:val="00E044D0"/>
    <w:rsid w:val="00E04D3B"/>
    <w:rsid w:val="00E04E2C"/>
    <w:rsid w:val="00E0581C"/>
    <w:rsid w:val="00E0583E"/>
    <w:rsid w:val="00E05BC2"/>
    <w:rsid w:val="00E05EDF"/>
    <w:rsid w:val="00E05F69"/>
    <w:rsid w:val="00E0615F"/>
    <w:rsid w:val="00E06D05"/>
    <w:rsid w:val="00E073EF"/>
    <w:rsid w:val="00E07C28"/>
    <w:rsid w:val="00E07EDB"/>
    <w:rsid w:val="00E07F89"/>
    <w:rsid w:val="00E10016"/>
    <w:rsid w:val="00E1059F"/>
    <w:rsid w:val="00E10C6A"/>
    <w:rsid w:val="00E10D53"/>
    <w:rsid w:val="00E11CB3"/>
    <w:rsid w:val="00E120F6"/>
    <w:rsid w:val="00E125A2"/>
    <w:rsid w:val="00E12665"/>
    <w:rsid w:val="00E12686"/>
    <w:rsid w:val="00E127DD"/>
    <w:rsid w:val="00E134F3"/>
    <w:rsid w:val="00E135BC"/>
    <w:rsid w:val="00E13BCF"/>
    <w:rsid w:val="00E142C1"/>
    <w:rsid w:val="00E149E4"/>
    <w:rsid w:val="00E14BA5"/>
    <w:rsid w:val="00E14BA9"/>
    <w:rsid w:val="00E14C93"/>
    <w:rsid w:val="00E14D72"/>
    <w:rsid w:val="00E14D91"/>
    <w:rsid w:val="00E15162"/>
    <w:rsid w:val="00E1556C"/>
    <w:rsid w:val="00E1585E"/>
    <w:rsid w:val="00E15CA1"/>
    <w:rsid w:val="00E15F32"/>
    <w:rsid w:val="00E161C5"/>
    <w:rsid w:val="00E1622A"/>
    <w:rsid w:val="00E166BD"/>
    <w:rsid w:val="00E16C98"/>
    <w:rsid w:val="00E16DB0"/>
    <w:rsid w:val="00E17189"/>
    <w:rsid w:val="00E17953"/>
    <w:rsid w:val="00E20496"/>
    <w:rsid w:val="00E20782"/>
    <w:rsid w:val="00E20E29"/>
    <w:rsid w:val="00E213F3"/>
    <w:rsid w:val="00E21CA3"/>
    <w:rsid w:val="00E22060"/>
    <w:rsid w:val="00E229FE"/>
    <w:rsid w:val="00E22AD9"/>
    <w:rsid w:val="00E22B42"/>
    <w:rsid w:val="00E22F22"/>
    <w:rsid w:val="00E22FD3"/>
    <w:rsid w:val="00E2323F"/>
    <w:rsid w:val="00E23675"/>
    <w:rsid w:val="00E238D8"/>
    <w:rsid w:val="00E23B0C"/>
    <w:rsid w:val="00E24442"/>
    <w:rsid w:val="00E24807"/>
    <w:rsid w:val="00E24808"/>
    <w:rsid w:val="00E2493F"/>
    <w:rsid w:val="00E24D56"/>
    <w:rsid w:val="00E24EA4"/>
    <w:rsid w:val="00E24EFF"/>
    <w:rsid w:val="00E25CC4"/>
    <w:rsid w:val="00E2631D"/>
    <w:rsid w:val="00E265A1"/>
    <w:rsid w:val="00E26E3B"/>
    <w:rsid w:val="00E26E61"/>
    <w:rsid w:val="00E26ED9"/>
    <w:rsid w:val="00E27142"/>
    <w:rsid w:val="00E27493"/>
    <w:rsid w:val="00E27892"/>
    <w:rsid w:val="00E27D73"/>
    <w:rsid w:val="00E3052B"/>
    <w:rsid w:val="00E30A4F"/>
    <w:rsid w:val="00E30D03"/>
    <w:rsid w:val="00E30EDF"/>
    <w:rsid w:val="00E3126B"/>
    <w:rsid w:val="00E313A3"/>
    <w:rsid w:val="00E31916"/>
    <w:rsid w:val="00E324DA"/>
    <w:rsid w:val="00E32514"/>
    <w:rsid w:val="00E32E60"/>
    <w:rsid w:val="00E33454"/>
    <w:rsid w:val="00E33B6B"/>
    <w:rsid w:val="00E33D28"/>
    <w:rsid w:val="00E33E9A"/>
    <w:rsid w:val="00E34021"/>
    <w:rsid w:val="00E342BC"/>
    <w:rsid w:val="00E3445A"/>
    <w:rsid w:val="00E34BC6"/>
    <w:rsid w:val="00E3575C"/>
    <w:rsid w:val="00E35B68"/>
    <w:rsid w:val="00E35C6F"/>
    <w:rsid w:val="00E35D99"/>
    <w:rsid w:val="00E36D5E"/>
    <w:rsid w:val="00E376E5"/>
    <w:rsid w:val="00E3793E"/>
    <w:rsid w:val="00E379AD"/>
    <w:rsid w:val="00E37A91"/>
    <w:rsid w:val="00E4018F"/>
    <w:rsid w:val="00E40547"/>
    <w:rsid w:val="00E41026"/>
    <w:rsid w:val="00E410AC"/>
    <w:rsid w:val="00E416C6"/>
    <w:rsid w:val="00E4198D"/>
    <w:rsid w:val="00E41B0E"/>
    <w:rsid w:val="00E41F11"/>
    <w:rsid w:val="00E41FC2"/>
    <w:rsid w:val="00E420CC"/>
    <w:rsid w:val="00E42358"/>
    <w:rsid w:val="00E42416"/>
    <w:rsid w:val="00E42986"/>
    <w:rsid w:val="00E42A6D"/>
    <w:rsid w:val="00E42AB5"/>
    <w:rsid w:val="00E42C25"/>
    <w:rsid w:val="00E42D4C"/>
    <w:rsid w:val="00E4313E"/>
    <w:rsid w:val="00E433A2"/>
    <w:rsid w:val="00E43841"/>
    <w:rsid w:val="00E43F66"/>
    <w:rsid w:val="00E4414B"/>
    <w:rsid w:val="00E441A4"/>
    <w:rsid w:val="00E44790"/>
    <w:rsid w:val="00E4494D"/>
    <w:rsid w:val="00E455FF"/>
    <w:rsid w:val="00E45B3D"/>
    <w:rsid w:val="00E45DBF"/>
    <w:rsid w:val="00E45FF5"/>
    <w:rsid w:val="00E46285"/>
    <w:rsid w:val="00E468B7"/>
    <w:rsid w:val="00E47304"/>
    <w:rsid w:val="00E47B1C"/>
    <w:rsid w:val="00E47B44"/>
    <w:rsid w:val="00E47C42"/>
    <w:rsid w:val="00E50618"/>
    <w:rsid w:val="00E506FC"/>
    <w:rsid w:val="00E51806"/>
    <w:rsid w:val="00E51BEA"/>
    <w:rsid w:val="00E5207F"/>
    <w:rsid w:val="00E52560"/>
    <w:rsid w:val="00E52AB7"/>
    <w:rsid w:val="00E52B71"/>
    <w:rsid w:val="00E52FD1"/>
    <w:rsid w:val="00E53443"/>
    <w:rsid w:val="00E535C4"/>
    <w:rsid w:val="00E53654"/>
    <w:rsid w:val="00E54244"/>
    <w:rsid w:val="00E54593"/>
    <w:rsid w:val="00E5482A"/>
    <w:rsid w:val="00E54BCC"/>
    <w:rsid w:val="00E54F3F"/>
    <w:rsid w:val="00E55188"/>
    <w:rsid w:val="00E565EF"/>
    <w:rsid w:val="00E5673A"/>
    <w:rsid w:val="00E56938"/>
    <w:rsid w:val="00E56A8A"/>
    <w:rsid w:val="00E57063"/>
    <w:rsid w:val="00E578E5"/>
    <w:rsid w:val="00E57B33"/>
    <w:rsid w:val="00E57CEA"/>
    <w:rsid w:val="00E57E5C"/>
    <w:rsid w:val="00E60024"/>
    <w:rsid w:val="00E60236"/>
    <w:rsid w:val="00E60665"/>
    <w:rsid w:val="00E609A4"/>
    <w:rsid w:val="00E609B5"/>
    <w:rsid w:val="00E60A51"/>
    <w:rsid w:val="00E60A9B"/>
    <w:rsid w:val="00E60BEB"/>
    <w:rsid w:val="00E60C85"/>
    <w:rsid w:val="00E60F35"/>
    <w:rsid w:val="00E6143F"/>
    <w:rsid w:val="00E61B89"/>
    <w:rsid w:val="00E61DE6"/>
    <w:rsid w:val="00E62154"/>
    <w:rsid w:val="00E6217B"/>
    <w:rsid w:val="00E62216"/>
    <w:rsid w:val="00E62543"/>
    <w:rsid w:val="00E62679"/>
    <w:rsid w:val="00E62A45"/>
    <w:rsid w:val="00E633D1"/>
    <w:rsid w:val="00E63605"/>
    <w:rsid w:val="00E636A6"/>
    <w:rsid w:val="00E63837"/>
    <w:rsid w:val="00E63F8D"/>
    <w:rsid w:val="00E640DF"/>
    <w:rsid w:val="00E642C0"/>
    <w:rsid w:val="00E6435A"/>
    <w:rsid w:val="00E6454C"/>
    <w:rsid w:val="00E64C43"/>
    <w:rsid w:val="00E64EAC"/>
    <w:rsid w:val="00E650A1"/>
    <w:rsid w:val="00E650F0"/>
    <w:rsid w:val="00E65259"/>
    <w:rsid w:val="00E6566E"/>
    <w:rsid w:val="00E65B7B"/>
    <w:rsid w:val="00E65FF3"/>
    <w:rsid w:val="00E6610F"/>
    <w:rsid w:val="00E662B0"/>
    <w:rsid w:val="00E66637"/>
    <w:rsid w:val="00E6664B"/>
    <w:rsid w:val="00E66B84"/>
    <w:rsid w:val="00E67205"/>
    <w:rsid w:val="00E673E7"/>
    <w:rsid w:val="00E674DF"/>
    <w:rsid w:val="00E677B3"/>
    <w:rsid w:val="00E6786E"/>
    <w:rsid w:val="00E70954"/>
    <w:rsid w:val="00E709E9"/>
    <w:rsid w:val="00E70B27"/>
    <w:rsid w:val="00E70F1E"/>
    <w:rsid w:val="00E711D2"/>
    <w:rsid w:val="00E716A7"/>
    <w:rsid w:val="00E719CC"/>
    <w:rsid w:val="00E72391"/>
    <w:rsid w:val="00E724A0"/>
    <w:rsid w:val="00E739FA"/>
    <w:rsid w:val="00E73C04"/>
    <w:rsid w:val="00E73D4A"/>
    <w:rsid w:val="00E73DC5"/>
    <w:rsid w:val="00E742E7"/>
    <w:rsid w:val="00E7454C"/>
    <w:rsid w:val="00E74945"/>
    <w:rsid w:val="00E74B9A"/>
    <w:rsid w:val="00E75804"/>
    <w:rsid w:val="00E75A23"/>
    <w:rsid w:val="00E75AB6"/>
    <w:rsid w:val="00E75BE6"/>
    <w:rsid w:val="00E75E1A"/>
    <w:rsid w:val="00E76521"/>
    <w:rsid w:val="00E76659"/>
    <w:rsid w:val="00E76BC7"/>
    <w:rsid w:val="00E76C0E"/>
    <w:rsid w:val="00E77563"/>
    <w:rsid w:val="00E8037C"/>
    <w:rsid w:val="00E80744"/>
    <w:rsid w:val="00E8077B"/>
    <w:rsid w:val="00E8095A"/>
    <w:rsid w:val="00E809BF"/>
    <w:rsid w:val="00E80A32"/>
    <w:rsid w:val="00E81108"/>
    <w:rsid w:val="00E81247"/>
    <w:rsid w:val="00E8183A"/>
    <w:rsid w:val="00E81A6E"/>
    <w:rsid w:val="00E8250C"/>
    <w:rsid w:val="00E82603"/>
    <w:rsid w:val="00E82752"/>
    <w:rsid w:val="00E82899"/>
    <w:rsid w:val="00E83159"/>
    <w:rsid w:val="00E834FF"/>
    <w:rsid w:val="00E838C8"/>
    <w:rsid w:val="00E8416C"/>
    <w:rsid w:val="00E8434A"/>
    <w:rsid w:val="00E8451A"/>
    <w:rsid w:val="00E845C3"/>
    <w:rsid w:val="00E84A12"/>
    <w:rsid w:val="00E84FD7"/>
    <w:rsid w:val="00E85649"/>
    <w:rsid w:val="00E85AE6"/>
    <w:rsid w:val="00E85BAA"/>
    <w:rsid w:val="00E862B0"/>
    <w:rsid w:val="00E8638F"/>
    <w:rsid w:val="00E86466"/>
    <w:rsid w:val="00E864D4"/>
    <w:rsid w:val="00E8691B"/>
    <w:rsid w:val="00E86AD5"/>
    <w:rsid w:val="00E86CEE"/>
    <w:rsid w:val="00E86DE4"/>
    <w:rsid w:val="00E8729F"/>
    <w:rsid w:val="00E874E7"/>
    <w:rsid w:val="00E87A6F"/>
    <w:rsid w:val="00E87E23"/>
    <w:rsid w:val="00E90B24"/>
    <w:rsid w:val="00E90FE1"/>
    <w:rsid w:val="00E91183"/>
    <w:rsid w:val="00E9166E"/>
    <w:rsid w:val="00E91B2F"/>
    <w:rsid w:val="00E923B7"/>
    <w:rsid w:val="00E924DD"/>
    <w:rsid w:val="00E926D9"/>
    <w:rsid w:val="00E9278B"/>
    <w:rsid w:val="00E92B95"/>
    <w:rsid w:val="00E92E9F"/>
    <w:rsid w:val="00E933A7"/>
    <w:rsid w:val="00E934BC"/>
    <w:rsid w:val="00E934FF"/>
    <w:rsid w:val="00E938DD"/>
    <w:rsid w:val="00E93C2C"/>
    <w:rsid w:val="00E9405E"/>
    <w:rsid w:val="00E94A32"/>
    <w:rsid w:val="00E94B38"/>
    <w:rsid w:val="00E94DFE"/>
    <w:rsid w:val="00E9509E"/>
    <w:rsid w:val="00E95155"/>
    <w:rsid w:val="00E9535C"/>
    <w:rsid w:val="00E954D7"/>
    <w:rsid w:val="00E9553D"/>
    <w:rsid w:val="00E95675"/>
    <w:rsid w:val="00E95CCB"/>
    <w:rsid w:val="00E95F10"/>
    <w:rsid w:val="00E96030"/>
    <w:rsid w:val="00E96376"/>
    <w:rsid w:val="00E9656B"/>
    <w:rsid w:val="00E9659A"/>
    <w:rsid w:val="00E9661F"/>
    <w:rsid w:val="00E9671A"/>
    <w:rsid w:val="00E9692C"/>
    <w:rsid w:val="00E9699E"/>
    <w:rsid w:val="00E96CF7"/>
    <w:rsid w:val="00E96EB9"/>
    <w:rsid w:val="00E9717C"/>
    <w:rsid w:val="00E97B8E"/>
    <w:rsid w:val="00EA093D"/>
    <w:rsid w:val="00EA0B28"/>
    <w:rsid w:val="00EA0E53"/>
    <w:rsid w:val="00EA0F4E"/>
    <w:rsid w:val="00EA1181"/>
    <w:rsid w:val="00EA140F"/>
    <w:rsid w:val="00EA159D"/>
    <w:rsid w:val="00EA1D38"/>
    <w:rsid w:val="00EA1E5A"/>
    <w:rsid w:val="00EA20C7"/>
    <w:rsid w:val="00EA2B01"/>
    <w:rsid w:val="00EA2DB2"/>
    <w:rsid w:val="00EA3B3B"/>
    <w:rsid w:val="00EA3E5D"/>
    <w:rsid w:val="00EA42FB"/>
    <w:rsid w:val="00EA4506"/>
    <w:rsid w:val="00EA4829"/>
    <w:rsid w:val="00EA55CF"/>
    <w:rsid w:val="00EA5CCE"/>
    <w:rsid w:val="00EA5CFF"/>
    <w:rsid w:val="00EA6810"/>
    <w:rsid w:val="00EA6956"/>
    <w:rsid w:val="00EA6AF5"/>
    <w:rsid w:val="00EA6DD3"/>
    <w:rsid w:val="00EA6EE4"/>
    <w:rsid w:val="00EA70A6"/>
    <w:rsid w:val="00EA7946"/>
    <w:rsid w:val="00EA7B83"/>
    <w:rsid w:val="00EA7DD4"/>
    <w:rsid w:val="00EA7FC3"/>
    <w:rsid w:val="00EB00B1"/>
    <w:rsid w:val="00EB017E"/>
    <w:rsid w:val="00EB067A"/>
    <w:rsid w:val="00EB072E"/>
    <w:rsid w:val="00EB0C6A"/>
    <w:rsid w:val="00EB0E9D"/>
    <w:rsid w:val="00EB13E3"/>
    <w:rsid w:val="00EB1F0C"/>
    <w:rsid w:val="00EB21A4"/>
    <w:rsid w:val="00EB2F74"/>
    <w:rsid w:val="00EB32A6"/>
    <w:rsid w:val="00EB332B"/>
    <w:rsid w:val="00EB374B"/>
    <w:rsid w:val="00EB3C95"/>
    <w:rsid w:val="00EB40A9"/>
    <w:rsid w:val="00EB41EF"/>
    <w:rsid w:val="00EB43F3"/>
    <w:rsid w:val="00EB4800"/>
    <w:rsid w:val="00EB4D58"/>
    <w:rsid w:val="00EB4FD4"/>
    <w:rsid w:val="00EB6D6D"/>
    <w:rsid w:val="00EB7014"/>
    <w:rsid w:val="00EB7477"/>
    <w:rsid w:val="00EB7997"/>
    <w:rsid w:val="00EC0751"/>
    <w:rsid w:val="00EC0AD8"/>
    <w:rsid w:val="00EC1295"/>
    <w:rsid w:val="00EC179F"/>
    <w:rsid w:val="00EC1A19"/>
    <w:rsid w:val="00EC22A3"/>
    <w:rsid w:val="00EC237D"/>
    <w:rsid w:val="00EC30B6"/>
    <w:rsid w:val="00EC3435"/>
    <w:rsid w:val="00EC369B"/>
    <w:rsid w:val="00EC37C3"/>
    <w:rsid w:val="00EC3964"/>
    <w:rsid w:val="00EC3C98"/>
    <w:rsid w:val="00EC4485"/>
    <w:rsid w:val="00EC4995"/>
    <w:rsid w:val="00EC4F0D"/>
    <w:rsid w:val="00EC502F"/>
    <w:rsid w:val="00EC5BA3"/>
    <w:rsid w:val="00EC63AA"/>
    <w:rsid w:val="00EC6673"/>
    <w:rsid w:val="00EC686B"/>
    <w:rsid w:val="00EC69A8"/>
    <w:rsid w:val="00EC6B1B"/>
    <w:rsid w:val="00EC6BA2"/>
    <w:rsid w:val="00EC6E50"/>
    <w:rsid w:val="00EC778B"/>
    <w:rsid w:val="00EC7AFD"/>
    <w:rsid w:val="00EC7DB1"/>
    <w:rsid w:val="00EC7E8F"/>
    <w:rsid w:val="00EC7F12"/>
    <w:rsid w:val="00EC7FAC"/>
    <w:rsid w:val="00ED01DE"/>
    <w:rsid w:val="00ED08A2"/>
    <w:rsid w:val="00ED092E"/>
    <w:rsid w:val="00ED0A5A"/>
    <w:rsid w:val="00ED0F4A"/>
    <w:rsid w:val="00ED0FBF"/>
    <w:rsid w:val="00ED112A"/>
    <w:rsid w:val="00ED13B2"/>
    <w:rsid w:val="00ED168A"/>
    <w:rsid w:val="00ED187E"/>
    <w:rsid w:val="00ED1AE4"/>
    <w:rsid w:val="00ED2754"/>
    <w:rsid w:val="00ED28A9"/>
    <w:rsid w:val="00ED2BCE"/>
    <w:rsid w:val="00ED31F5"/>
    <w:rsid w:val="00ED3436"/>
    <w:rsid w:val="00ED34DC"/>
    <w:rsid w:val="00ED35FC"/>
    <w:rsid w:val="00ED3C95"/>
    <w:rsid w:val="00ED3E44"/>
    <w:rsid w:val="00ED4138"/>
    <w:rsid w:val="00ED41F2"/>
    <w:rsid w:val="00ED4258"/>
    <w:rsid w:val="00ED4718"/>
    <w:rsid w:val="00ED48FE"/>
    <w:rsid w:val="00ED4E62"/>
    <w:rsid w:val="00ED5284"/>
    <w:rsid w:val="00ED5B71"/>
    <w:rsid w:val="00ED5FD1"/>
    <w:rsid w:val="00ED6377"/>
    <w:rsid w:val="00ED6459"/>
    <w:rsid w:val="00ED6D7B"/>
    <w:rsid w:val="00ED7141"/>
    <w:rsid w:val="00ED71C2"/>
    <w:rsid w:val="00ED723D"/>
    <w:rsid w:val="00ED8576"/>
    <w:rsid w:val="00EE03C1"/>
    <w:rsid w:val="00EE05DC"/>
    <w:rsid w:val="00EE05E1"/>
    <w:rsid w:val="00EE1387"/>
    <w:rsid w:val="00EE15F2"/>
    <w:rsid w:val="00EE1908"/>
    <w:rsid w:val="00EE1B9B"/>
    <w:rsid w:val="00EE21EF"/>
    <w:rsid w:val="00EE22D5"/>
    <w:rsid w:val="00EE2331"/>
    <w:rsid w:val="00EE23B3"/>
    <w:rsid w:val="00EE2434"/>
    <w:rsid w:val="00EE28B2"/>
    <w:rsid w:val="00EE31EB"/>
    <w:rsid w:val="00EE350E"/>
    <w:rsid w:val="00EE37AE"/>
    <w:rsid w:val="00EE3AA0"/>
    <w:rsid w:val="00EE3B72"/>
    <w:rsid w:val="00EE3C61"/>
    <w:rsid w:val="00EE3F87"/>
    <w:rsid w:val="00EE40C4"/>
    <w:rsid w:val="00EE4B11"/>
    <w:rsid w:val="00EE4C56"/>
    <w:rsid w:val="00EE516D"/>
    <w:rsid w:val="00EE53E5"/>
    <w:rsid w:val="00EE548B"/>
    <w:rsid w:val="00EE54A8"/>
    <w:rsid w:val="00EE5652"/>
    <w:rsid w:val="00EE63A0"/>
    <w:rsid w:val="00EE665F"/>
    <w:rsid w:val="00EE6AB2"/>
    <w:rsid w:val="00EE6C21"/>
    <w:rsid w:val="00EE7020"/>
    <w:rsid w:val="00EE70F5"/>
    <w:rsid w:val="00EE7247"/>
    <w:rsid w:val="00EE74F3"/>
    <w:rsid w:val="00EE757B"/>
    <w:rsid w:val="00EE768C"/>
    <w:rsid w:val="00EE7852"/>
    <w:rsid w:val="00EE79CB"/>
    <w:rsid w:val="00EE7D98"/>
    <w:rsid w:val="00EF0543"/>
    <w:rsid w:val="00EF05AD"/>
    <w:rsid w:val="00EF08CC"/>
    <w:rsid w:val="00EF0986"/>
    <w:rsid w:val="00EF0AA8"/>
    <w:rsid w:val="00EF0C62"/>
    <w:rsid w:val="00EF15F5"/>
    <w:rsid w:val="00EF2576"/>
    <w:rsid w:val="00EF267E"/>
    <w:rsid w:val="00EF2792"/>
    <w:rsid w:val="00EF28D4"/>
    <w:rsid w:val="00EF30A4"/>
    <w:rsid w:val="00EF323E"/>
    <w:rsid w:val="00EF32C3"/>
    <w:rsid w:val="00EF341E"/>
    <w:rsid w:val="00EF3CAA"/>
    <w:rsid w:val="00EF4171"/>
    <w:rsid w:val="00EF44F1"/>
    <w:rsid w:val="00EF5283"/>
    <w:rsid w:val="00EF6454"/>
    <w:rsid w:val="00EF67A2"/>
    <w:rsid w:val="00EF6C53"/>
    <w:rsid w:val="00EF6EC2"/>
    <w:rsid w:val="00EF6F1A"/>
    <w:rsid w:val="00EF7015"/>
    <w:rsid w:val="00EF701A"/>
    <w:rsid w:val="00EF71F7"/>
    <w:rsid w:val="00EF7263"/>
    <w:rsid w:val="00EF72C9"/>
    <w:rsid w:val="00EF792A"/>
    <w:rsid w:val="00EF7E63"/>
    <w:rsid w:val="00F00AC1"/>
    <w:rsid w:val="00F00EA3"/>
    <w:rsid w:val="00F01141"/>
    <w:rsid w:val="00F012FD"/>
    <w:rsid w:val="00F014E3"/>
    <w:rsid w:val="00F0174F"/>
    <w:rsid w:val="00F01B7A"/>
    <w:rsid w:val="00F01C11"/>
    <w:rsid w:val="00F01D3E"/>
    <w:rsid w:val="00F01D43"/>
    <w:rsid w:val="00F026E3"/>
    <w:rsid w:val="00F03154"/>
    <w:rsid w:val="00F032A8"/>
    <w:rsid w:val="00F0383C"/>
    <w:rsid w:val="00F03A4C"/>
    <w:rsid w:val="00F03A68"/>
    <w:rsid w:val="00F03C1D"/>
    <w:rsid w:val="00F0427D"/>
    <w:rsid w:val="00F0428B"/>
    <w:rsid w:val="00F048F0"/>
    <w:rsid w:val="00F04915"/>
    <w:rsid w:val="00F04970"/>
    <w:rsid w:val="00F04FB7"/>
    <w:rsid w:val="00F050D3"/>
    <w:rsid w:val="00F054E6"/>
    <w:rsid w:val="00F05B16"/>
    <w:rsid w:val="00F05C93"/>
    <w:rsid w:val="00F0608E"/>
    <w:rsid w:val="00F061F2"/>
    <w:rsid w:val="00F0655E"/>
    <w:rsid w:val="00F06F98"/>
    <w:rsid w:val="00F07586"/>
    <w:rsid w:val="00F076F1"/>
    <w:rsid w:val="00F077BF"/>
    <w:rsid w:val="00F07982"/>
    <w:rsid w:val="00F07C38"/>
    <w:rsid w:val="00F1027D"/>
    <w:rsid w:val="00F102EC"/>
    <w:rsid w:val="00F103A9"/>
    <w:rsid w:val="00F104E2"/>
    <w:rsid w:val="00F1090B"/>
    <w:rsid w:val="00F10E3B"/>
    <w:rsid w:val="00F10F81"/>
    <w:rsid w:val="00F111F9"/>
    <w:rsid w:val="00F116D1"/>
    <w:rsid w:val="00F11C8A"/>
    <w:rsid w:val="00F12265"/>
    <w:rsid w:val="00F125E6"/>
    <w:rsid w:val="00F13436"/>
    <w:rsid w:val="00F136A4"/>
    <w:rsid w:val="00F140CD"/>
    <w:rsid w:val="00F143DC"/>
    <w:rsid w:val="00F143E7"/>
    <w:rsid w:val="00F1443A"/>
    <w:rsid w:val="00F147C8"/>
    <w:rsid w:val="00F14B57"/>
    <w:rsid w:val="00F14E1C"/>
    <w:rsid w:val="00F15422"/>
    <w:rsid w:val="00F15971"/>
    <w:rsid w:val="00F15DBE"/>
    <w:rsid w:val="00F16285"/>
    <w:rsid w:val="00F1662C"/>
    <w:rsid w:val="00F16892"/>
    <w:rsid w:val="00F16C2A"/>
    <w:rsid w:val="00F17A89"/>
    <w:rsid w:val="00F17B53"/>
    <w:rsid w:val="00F17C87"/>
    <w:rsid w:val="00F17C97"/>
    <w:rsid w:val="00F20251"/>
    <w:rsid w:val="00F20D1A"/>
    <w:rsid w:val="00F20DFE"/>
    <w:rsid w:val="00F21068"/>
    <w:rsid w:val="00F21251"/>
    <w:rsid w:val="00F21289"/>
    <w:rsid w:val="00F212E1"/>
    <w:rsid w:val="00F21962"/>
    <w:rsid w:val="00F21A4F"/>
    <w:rsid w:val="00F21E8C"/>
    <w:rsid w:val="00F223C2"/>
    <w:rsid w:val="00F223D0"/>
    <w:rsid w:val="00F2271F"/>
    <w:rsid w:val="00F22ACD"/>
    <w:rsid w:val="00F231C3"/>
    <w:rsid w:val="00F233EF"/>
    <w:rsid w:val="00F23736"/>
    <w:rsid w:val="00F23FB6"/>
    <w:rsid w:val="00F241CD"/>
    <w:rsid w:val="00F2474A"/>
    <w:rsid w:val="00F2481A"/>
    <w:rsid w:val="00F2485B"/>
    <w:rsid w:val="00F24A3D"/>
    <w:rsid w:val="00F24C66"/>
    <w:rsid w:val="00F24EF4"/>
    <w:rsid w:val="00F2504C"/>
    <w:rsid w:val="00F252CC"/>
    <w:rsid w:val="00F25562"/>
    <w:rsid w:val="00F25D25"/>
    <w:rsid w:val="00F261EF"/>
    <w:rsid w:val="00F262EE"/>
    <w:rsid w:val="00F266F4"/>
    <w:rsid w:val="00F268B7"/>
    <w:rsid w:val="00F27340"/>
    <w:rsid w:val="00F274F8"/>
    <w:rsid w:val="00F27587"/>
    <w:rsid w:val="00F27AE1"/>
    <w:rsid w:val="00F27C7D"/>
    <w:rsid w:val="00F27F65"/>
    <w:rsid w:val="00F30385"/>
    <w:rsid w:val="00F3096E"/>
    <w:rsid w:val="00F30B59"/>
    <w:rsid w:val="00F30C1F"/>
    <w:rsid w:val="00F30F11"/>
    <w:rsid w:val="00F30FD8"/>
    <w:rsid w:val="00F31928"/>
    <w:rsid w:val="00F31BBA"/>
    <w:rsid w:val="00F31DFF"/>
    <w:rsid w:val="00F32328"/>
    <w:rsid w:val="00F32427"/>
    <w:rsid w:val="00F324C5"/>
    <w:rsid w:val="00F329D5"/>
    <w:rsid w:val="00F32A45"/>
    <w:rsid w:val="00F32CB7"/>
    <w:rsid w:val="00F32D9D"/>
    <w:rsid w:val="00F336CE"/>
    <w:rsid w:val="00F34728"/>
    <w:rsid w:val="00F34842"/>
    <w:rsid w:val="00F352D9"/>
    <w:rsid w:val="00F353F5"/>
    <w:rsid w:val="00F35D18"/>
    <w:rsid w:val="00F35FDA"/>
    <w:rsid w:val="00F363A6"/>
    <w:rsid w:val="00F36DDD"/>
    <w:rsid w:val="00F36F86"/>
    <w:rsid w:val="00F376E1"/>
    <w:rsid w:val="00F3778A"/>
    <w:rsid w:val="00F4028E"/>
    <w:rsid w:val="00F4032A"/>
    <w:rsid w:val="00F40B17"/>
    <w:rsid w:val="00F41264"/>
    <w:rsid w:val="00F415CC"/>
    <w:rsid w:val="00F41A0C"/>
    <w:rsid w:val="00F42679"/>
    <w:rsid w:val="00F42857"/>
    <w:rsid w:val="00F4290E"/>
    <w:rsid w:val="00F43A30"/>
    <w:rsid w:val="00F43B1D"/>
    <w:rsid w:val="00F43E10"/>
    <w:rsid w:val="00F43F89"/>
    <w:rsid w:val="00F44466"/>
    <w:rsid w:val="00F44A35"/>
    <w:rsid w:val="00F44B02"/>
    <w:rsid w:val="00F44C4C"/>
    <w:rsid w:val="00F44EEF"/>
    <w:rsid w:val="00F4527F"/>
    <w:rsid w:val="00F45414"/>
    <w:rsid w:val="00F459ED"/>
    <w:rsid w:val="00F45B78"/>
    <w:rsid w:val="00F45C4F"/>
    <w:rsid w:val="00F466AC"/>
    <w:rsid w:val="00F46C82"/>
    <w:rsid w:val="00F46D35"/>
    <w:rsid w:val="00F46E13"/>
    <w:rsid w:val="00F47200"/>
    <w:rsid w:val="00F4747E"/>
    <w:rsid w:val="00F47738"/>
    <w:rsid w:val="00F502F2"/>
    <w:rsid w:val="00F50889"/>
    <w:rsid w:val="00F51C12"/>
    <w:rsid w:val="00F51CCA"/>
    <w:rsid w:val="00F51E16"/>
    <w:rsid w:val="00F52652"/>
    <w:rsid w:val="00F5270F"/>
    <w:rsid w:val="00F52800"/>
    <w:rsid w:val="00F528CB"/>
    <w:rsid w:val="00F5303D"/>
    <w:rsid w:val="00F53111"/>
    <w:rsid w:val="00F53548"/>
    <w:rsid w:val="00F53BBE"/>
    <w:rsid w:val="00F546E7"/>
    <w:rsid w:val="00F54CBC"/>
    <w:rsid w:val="00F55096"/>
    <w:rsid w:val="00F555EF"/>
    <w:rsid w:val="00F55EBE"/>
    <w:rsid w:val="00F5622B"/>
    <w:rsid w:val="00F57277"/>
    <w:rsid w:val="00F57A69"/>
    <w:rsid w:val="00F57C20"/>
    <w:rsid w:val="00F57C2B"/>
    <w:rsid w:val="00F57C81"/>
    <w:rsid w:val="00F6047F"/>
    <w:rsid w:val="00F607AB"/>
    <w:rsid w:val="00F60C3C"/>
    <w:rsid w:val="00F61210"/>
    <w:rsid w:val="00F61817"/>
    <w:rsid w:val="00F61C3F"/>
    <w:rsid w:val="00F61C76"/>
    <w:rsid w:val="00F61CDE"/>
    <w:rsid w:val="00F622D9"/>
    <w:rsid w:val="00F62484"/>
    <w:rsid w:val="00F62540"/>
    <w:rsid w:val="00F62D86"/>
    <w:rsid w:val="00F63215"/>
    <w:rsid w:val="00F63349"/>
    <w:rsid w:val="00F6342A"/>
    <w:rsid w:val="00F63477"/>
    <w:rsid w:val="00F63804"/>
    <w:rsid w:val="00F63F42"/>
    <w:rsid w:val="00F64290"/>
    <w:rsid w:val="00F64A53"/>
    <w:rsid w:val="00F64A93"/>
    <w:rsid w:val="00F64B17"/>
    <w:rsid w:val="00F65106"/>
    <w:rsid w:val="00F65BDC"/>
    <w:rsid w:val="00F65DB1"/>
    <w:rsid w:val="00F65DD8"/>
    <w:rsid w:val="00F66287"/>
    <w:rsid w:val="00F665D3"/>
    <w:rsid w:val="00F6697E"/>
    <w:rsid w:val="00F66BEE"/>
    <w:rsid w:val="00F6714A"/>
    <w:rsid w:val="00F6752B"/>
    <w:rsid w:val="00F67EC3"/>
    <w:rsid w:val="00F70698"/>
    <w:rsid w:val="00F710B4"/>
    <w:rsid w:val="00F71418"/>
    <w:rsid w:val="00F71A02"/>
    <w:rsid w:val="00F72A59"/>
    <w:rsid w:val="00F730A5"/>
    <w:rsid w:val="00F731DE"/>
    <w:rsid w:val="00F734C3"/>
    <w:rsid w:val="00F7389A"/>
    <w:rsid w:val="00F7391A"/>
    <w:rsid w:val="00F7397B"/>
    <w:rsid w:val="00F73B45"/>
    <w:rsid w:val="00F73B62"/>
    <w:rsid w:val="00F73C31"/>
    <w:rsid w:val="00F73E8D"/>
    <w:rsid w:val="00F741A5"/>
    <w:rsid w:val="00F74502"/>
    <w:rsid w:val="00F74EF3"/>
    <w:rsid w:val="00F74F58"/>
    <w:rsid w:val="00F74FD4"/>
    <w:rsid w:val="00F7513E"/>
    <w:rsid w:val="00F7557F"/>
    <w:rsid w:val="00F7610B"/>
    <w:rsid w:val="00F762BE"/>
    <w:rsid w:val="00F76553"/>
    <w:rsid w:val="00F76672"/>
    <w:rsid w:val="00F766B2"/>
    <w:rsid w:val="00F76785"/>
    <w:rsid w:val="00F76BC6"/>
    <w:rsid w:val="00F77A83"/>
    <w:rsid w:val="00F77CB9"/>
    <w:rsid w:val="00F77F0F"/>
    <w:rsid w:val="00F8021E"/>
    <w:rsid w:val="00F804FE"/>
    <w:rsid w:val="00F805B8"/>
    <w:rsid w:val="00F809F7"/>
    <w:rsid w:val="00F8157B"/>
    <w:rsid w:val="00F81B07"/>
    <w:rsid w:val="00F81EF7"/>
    <w:rsid w:val="00F82116"/>
    <w:rsid w:val="00F82634"/>
    <w:rsid w:val="00F82649"/>
    <w:rsid w:val="00F82881"/>
    <w:rsid w:val="00F82895"/>
    <w:rsid w:val="00F82A7C"/>
    <w:rsid w:val="00F82A83"/>
    <w:rsid w:val="00F82D22"/>
    <w:rsid w:val="00F83792"/>
    <w:rsid w:val="00F83BCB"/>
    <w:rsid w:val="00F84200"/>
    <w:rsid w:val="00F84721"/>
    <w:rsid w:val="00F84970"/>
    <w:rsid w:val="00F84FEF"/>
    <w:rsid w:val="00F8509F"/>
    <w:rsid w:val="00F85657"/>
    <w:rsid w:val="00F856D4"/>
    <w:rsid w:val="00F859E2"/>
    <w:rsid w:val="00F85B39"/>
    <w:rsid w:val="00F85C09"/>
    <w:rsid w:val="00F86111"/>
    <w:rsid w:val="00F86434"/>
    <w:rsid w:val="00F86A7E"/>
    <w:rsid w:val="00F86A84"/>
    <w:rsid w:val="00F8708C"/>
    <w:rsid w:val="00F8742D"/>
    <w:rsid w:val="00F87869"/>
    <w:rsid w:val="00F878F5"/>
    <w:rsid w:val="00F879BF"/>
    <w:rsid w:val="00F87E8B"/>
    <w:rsid w:val="00F907F7"/>
    <w:rsid w:val="00F90BCC"/>
    <w:rsid w:val="00F90F39"/>
    <w:rsid w:val="00F9127A"/>
    <w:rsid w:val="00F91335"/>
    <w:rsid w:val="00F91390"/>
    <w:rsid w:val="00F91BE1"/>
    <w:rsid w:val="00F92427"/>
    <w:rsid w:val="00F92E47"/>
    <w:rsid w:val="00F92EEB"/>
    <w:rsid w:val="00F92F7D"/>
    <w:rsid w:val="00F93209"/>
    <w:rsid w:val="00F93362"/>
    <w:rsid w:val="00F93901"/>
    <w:rsid w:val="00F93971"/>
    <w:rsid w:val="00F939AD"/>
    <w:rsid w:val="00F93EEB"/>
    <w:rsid w:val="00F93FE6"/>
    <w:rsid w:val="00F94661"/>
    <w:rsid w:val="00F94718"/>
    <w:rsid w:val="00F94781"/>
    <w:rsid w:val="00F9487E"/>
    <w:rsid w:val="00F94DBE"/>
    <w:rsid w:val="00F94F1D"/>
    <w:rsid w:val="00F954FE"/>
    <w:rsid w:val="00F95662"/>
    <w:rsid w:val="00F95B0F"/>
    <w:rsid w:val="00F95F34"/>
    <w:rsid w:val="00F9605C"/>
    <w:rsid w:val="00F96493"/>
    <w:rsid w:val="00F96505"/>
    <w:rsid w:val="00F965B9"/>
    <w:rsid w:val="00F96755"/>
    <w:rsid w:val="00F96A73"/>
    <w:rsid w:val="00F96BE6"/>
    <w:rsid w:val="00F96E73"/>
    <w:rsid w:val="00F9706D"/>
    <w:rsid w:val="00F970E6"/>
    <w:rsid w:val="00F9747F"/>
    <w:rsid w:val="00F9755C"/>
    <w:rsid w:val="00F97833"/>
    <w:rsid w:val="00F97BC3"/>
    <w:rsid w:val="00F97FD4"/>
    <w:rsid w:val="00F9C52A"/>
    <w:rsid w:val="00FA0788"/>
    <w:rsid w:val="00FA0793"/>
    <w:rsid w:val="00FA0921"/>
    <w:rsid w:val="00FA0D71"/>
    <w:rsid w:val="00FA1044"/>
    <w:rsid w:val="00FA1409"/>
    <w:rsid w:val="00FA1DA9"/>
    <w:rsid w:val="00FA228D"/>
    <w:rsid w:val="00FA27BD"/>
    <w:rsid w:val="00FA2B59"/>
    <w:rsid w:val="00FA3201"/>
    <w:rsid w:val="00FA33F3"/>
    <w:rsid w:val="00FA3E04"/>
    <w:rsid w:val="00FA4065"/>
    <w:rsid w:val="00FA485F"/>
    <w:rsid w:val="00FA4E8C"/>
    <w:rsid w:val="00FA523E"/>
    <w:rsid w:val="00FA5A44"/>
    <w:rsid w:val="00FA5D65"/>
    <w:rsid w:val="00FA6247"/>
    <w:rsid w:val="00FA6849"/>
    <w:rsid w:val="00FA6F9B"/>
    <w:rsid w:val="00FA71C3"/>
    <w:rsid w:val="00FA74FB"/>
    <w:rsid w:val="00FA7756"/>
    <w:rsid w:val="00FA775B"/>
    <w:rsid w:val="00FA785B"/>
    <w:rsid w:val="00FA7E28"/>
    <w:rsid w:val="00FA7E56"/>
    <w:rsid w:val="00FB005E"/>
    <w:rsid w:val="00FB02AD"/>
    <w:rsid w:val="00FB0A87"/>
    <w:rsid w:val="00FB0BFE"/>
    <w:rsid w:val="00FB1184"/>
    <w:rsid w:val="00FB154E"/>
    <w:rsid w:val="00FB17BD"/>
    <w:rsid w:val="00FB1D0D"/>
    <w:rsid w:val="00FB1E31"/>
    <w:rsid w:val="00FB2234"/>
    <w:rsid w:val="00FB24C1"/>
    <w:rsid w:val="00FB26F4"/>
    <w:rsid w:val="00FB279A"/>
    <w:rsid w:val="00FB27B3"/>
    <w:rsid w:val="00FB323E"/>
    <w:rsid w:val="00FB3332"/>
    <w:rsid w:val="00FB33A5"/>
    <w:rsid w:val="00FB35BD"/>
    <w:rsid w:val="00FB3D46"/>
    <w:rsid w:val="00FB3E2E"/>
    <w:rsid w:val="00FB3E34"/>
    <w:rsid w:val="00FB45A5"/>
    <w:rsid w:val="00FB4E68"/>
    <w:rsid w:val="00FB5737"/>
    <w:rsid w:val="00FB5BCE"/>
    <w:rsid w:val="00FB5C71"/>
    <w:rsid w:val="00FB5CD1"/>
    <w:rsid w:val="00FB5DB2"/>
    <w:rsid w:val="00FB5DC9"/>
    <w:rsid w:val="00FB6058"/>
    <w:rsid w:val="00FB613C"/>
    <w:rsid w:val="00FB61B6"/>
    <w:rsid w:val="00FB6212"/>
    <w:rsid w:val="00FB647B"/>
    <w:rsid w:val="00FB682E"/>
    <w:rsid w:val="00FB6C6C"/>
    <w:rsid w:val="00FB6D17"/>
    <w:rsid w:val="00FB6E92"/>
    <w:rsid w:val="00FB7373"/>
    <w:rsid w:val="00FB7449"/>
    <w:rsid w:val="00FB759B"/>
    <w:rsid w:val="00FB7B5F"/>
    <w:rsid w:val="00FB7E0D"/>
    <w:rsid w:val="00FB7E26"/>
    <w:rsid w:val="00FB7F4C"/>
    <w:rsid w:val="00FC04DD"/>
    <w:rsid w:val="00FC0AA6"/>
    <w:rsid w:val="00FC0BAB"/>
    <w:rsid w:val="00FC0EBF"/>
    <w:rsid w:val="00FC1C5D"/>
    <w:rsid w:val="00FC2834"/>
    <w:rsid w:val="00FC283B"/>
    <w:rsid w:val="00FC2844"/>
    <w:rsid w:val="00FC2C5F"/>
    <w:rsid w:val="00FC2C7E"/>
    <w:rsid w:val="00FC2F8D"/>
    <w:rsid w:val="00FC367C"/>
    <w:rsid w:val="00FC3800"/>
    <w:rsid w:val="00FC3830"/>
    <w:rsid w:val="00FC38F8"/>
    <w:rsid w:val="00FC3A0F"/>
    <w:rsid w:val="00FC3A9C"/>
    <w:rsid w:val="00FC3AD0"/>
    <w:rsid w:val="00FC4177"/>
    <w:rsid w:val="00FC4758"/>
    <w:rsid w:val="00FC48DE"/>
    <w:rsid w:val="00FC4B85"/>
    <w:rsid w:val="00FC56E4"/>
    <w:rsid w:val="00FC5837"/>
    <w:rsid w:val="00FC58B8"/>
    <w:rsid w:val="00FC5FA3"/>
    <w:rsid w:val="00FC6137"/>
    <w:rsid w:val="00FC6180"/>
    <w:rsid w:val="00FC665A"/>
    <w:rsid w:val="00FC6E8C"/>
    <w:rsid w:val="00FC725B"/>
    <w:rsid w:val="00FC76F9"/>
    <w:rsid w:val="00FC7C7D"/>
    <w:rsid w:val="00FC7FC5"/>
    <w:rsid w:val="00FD002D"/>
    <w:rsid w:val="00FD025A"/>
    <w:rsid w:val="00FD04ED"/>
    <w:rsid w:val="00FD0950"/>
    <w:rsid w:val="00FD0B9E"/>
    <w:rsid w:val="00FD202C"/>
    <w:rsid w:val="00FD20CE"/>
    <w:rsid w:val="00FD216B"/>
    <w:rsid w:val="00FD2251"/>
    <w:rsid w:val="00FD296B"/>
    <w:rsid w:val="00FD2BE9"/>
    <w:rsid w:val="00FD2E6A"/>
    <w:rsid w:val="00FD3173"/>
    <w:rsid w:val="00FD3559"/>
    <w:rsid w:val="00FD3600"/>
    <w:rsid w:val="00FD38A2"/>
    <w:rsid w:val="00FD3930"/>
    <w:rsid w:val="00FD3C3D"/>
    <w:rsid w:val="00FD3C47"/>
    <w:rsid w:val="00FD3FA7"/>
    <w:rsid w:val="00FD41B9"/>
    <w:rsid w:val="00FD4370"/>
    <w:rsid w:val="00FD4580"/>
    <w:rsid w:val="00FD45C9"/>
    <w:rsid w:val="00FD519E"/>
    <w:rsid w:val="00FD525F"/>
    <w:rsid w:val="00FD5296"/>
    <w:rsid w:val="00FD5649"/>
    <w:rsid w:val="00FD5778"/>
    <w:rsid w:val="00FD59C8"/>
    <w:rsid w:val="00FD5AD2"/>
    <w:rsid w:val="00FD5F37"/>
    <w:rsid w:val="00FD6383"/>
    <w:rsid w:val="00FD65BF"/>
    <w:rsid w:val="00FD691A"/>
    <w:rsid w:val="00FD69E4"/>
    <w:rsid w:val="00FD6D6F"/>
    <w:rsid w:val="00FD7344"/>
    <w:rsid w:val="00FD76F4"/>
    <w:rsid w:val="00FD7BC0"/>
    <w:rsid w:val="00FD7C9B"/>
    <w:rsid w:val="00FDD410"/>
    <w:rsid w:val="00FE1030"/>
    <w:rsid w:val="00FE13E8"/>
    <w:rsid w:val="00FE15AD"/>
    <w:rsid w:val="00FE19A0"/>
    <w:rsid w:val="00FE1CC2"/>
    <w:rsid w:val="00FE1F53"/>
    <w:rsid w:val="00FE290C"/>
    <w:rsid w:val="00FE2D13"/>
    <w:rsid w:val="00FE2E74"/>
    <w:rsid w:val="00FE3C69"/>
    <w:rsid w:val="00FE4773"/>
    <w:rsid w:val="00FE5779"/>
    <w:rsid w:val="00FE5BC1"/>
    <w:rsid w:val="00FE6545"/>
    <w:rsid w:val="00FE6EFD"/>
    <w:rsid w:val="00FE6F93"/>
    <w:rsid w:val="00FE77E4"/>
    <w:rsid w:val="00FE7861"/>
    <w:rsid w:val="00FF0390"/>
    <w:rsid w:val="00FF03AE"/>
    <w:rsid w:val="00FF03F5"/>
    <w:rsid w:val="00FF04D2"/>
    <w:rsid w:val="00FF082C"/>
    <w:rsid w:val="00FF1C25"/>
    <w:rsid w:val="00FF1D8A"/>
    <w:rsid w:val="00FF240C"/>
    <w:rsid w:val="00FF39D9"/>
    <w:rsid w:val="00FF3CAD"/>
    <w:rsid w:val="00FF3DEE"/>
    <w:rsid w:val="00FF465E"/>
    <w:rsid w:val="00FF4A1A"/>
    <w:rsid w:val="00FF4BD4"/>
    <w:rsid w:val="00FF56E1"/>
    <w:rsid w:val="00FF5985"/>
    <w:rsid w:val="00FF621B"/>
    <w:rsid w:val="00FF637B"/>
    <w:rsid w:val="00FF67BD"/>
    <w:rsid w:val="00FF684E"/>
    <w:rsid w:val="00FF6BD7"/>
    <w:rsid w:val="00FF6CBB"/>
    <w:rsid w:val="00FF6D72"/>
    <w:rsid w:val="00FF6DE1"/>
    <w:rsid w:val="00FF70D7"/>
    <w:rsid w:val="00FF71B0"/>
    <w:rsid w:val="00FF73AB"/>
    <w:rsid w:val="00FF7BBA"/>
    <w:rsid w:val="010E8812"/>
    <w:rsid w:val="01142796"/>
    <w:rsid w:val="011FF0E3"/>
    <w:rsid w:val="01232397"/>
    <w:rsid w:val="0125B255"/>
    <w:rsid w:val="012D85B8"/>
    <w:rsid w:val="01378B5D"/>
    <w:rsid w:val="013B8757"/>
    <w:rsid w:val="014E477C"/>
    <w:rsid w:val="014F77E7"/>
    <w:rsid w:val="015292BC"/>
    <w:rsid w:val="015F516D"/>
    <w:rsid w:val="016CA53B"/>
    <w:rsid w:val="01762E9D"/>
    <w:rsid w:val="017966FF"/>
    <w:rsid w:val="017D215E"/>
    <w:rsid w:val="01897E35"/>
    <w:rsid w:val="018F3B34"/>
    <w:rsid w:val="01935344"/>
    <w:rsid w:val="0193A37E"/>
    <w:rsid w:val="0197C714"/>
    <w:rsid w:val="01A5542E"/>
    <w:rsid w:val="01A88D11"/>
    <w:rsid w:val="01A91298"/>
    <w:rsid w:val="01AA9F2B"/>
    <w:rsid w:val="01ACA067"/>
    <w:rsid w:val="01ADA8FC"/>
    <w:rsid w:val="01AF6D4E"/>
    <w:rsid w:val="01B5A3F9"/>
    <w:rsid w:val="01B5A7D0"/>
    <w:rsid w:val="01BBEB01"/>
    <w:rsid w:val="01C3A68F"/>
    <w:rsid w:val="01C9B4CF"/>
    <w:rsid w:val="01D3625A"/>
    <w:rsid w:val="01E04997"/>
    <w:rsid w:val="01E2E1FF"/>
    <w:rsid w:val="01E5940A"/>
    <w:rsid w:val="01E79987"/>
    <w:rsid w:val="01FFC58E"/>
    <w:rsid w:val="020F1C6E"/>
    <w:rsid w:val="02254971"/>
    <w:rsid w:val="0232A575"/>
    <w:rsid w:val="024058DA"/>
    <w:rsid w:val="02453376"/>
    <w:rsid w:val="0245743E"/>
    <w:rsid w:val="02543918"/>
    <w:rsid w:val="02573E63"/>
    <w:rsid w:val="025C0305"/>
    <w:rsid w:val="025DBC18"/>
    <w:rsid w:val="0261D0B5"/>
    <w:rsid w:val="0264F9EB"/>
    <w:rsid w:val="02873206"/>
    <w:rsid w:val="029569E9"/>
    <w:rsid w:val="029A365E"/>
    <w:rsid w:val="02A629D2"/>
    <w:rsid w:val="02AD7B7F"/>
    <w:rsid w:val="02B1F47E"/>
    <w:rsid w:val="02B3FC09"/>
    <w:rsid w:val="02BBC974"/>
    <w:rsid w:val="02C16A01"/>
    <w:rsid w:val="02CFAB1A"/>
    <w:rsid w:val="02D788C6"/>
    <w:rsid w:val="02D88BA8"/>
    <w:rsid w:val="02DDEC52"/>
    <w:rsid w:val="02E6F475"/>
    <w:rsid w:val="02E79AFA"/>
    <w:rsid w:val="02FB2D64"/>
    <w:rsid w:val="02FE7473"/>
    <w:rsid w:val="03031C0A"/>
    <w:rsid w:val="0313876E"/>
    <w:rsid w:val="03277115"/>
    <w:rsid w:val="0329D2F8"/>
    <w:rsid w:val="032B4336"/>
    <w:rsid w:val="032F23A5"/>
    <w:rsid w:val="03347C44"/>
    <w:rsid w:val="03386F0A"/>
    <w:rsid w:val="03428ADD"/>
    <w:rsid w:val="034943EB"/>
    <w:rsid w:val="034EA337"/>
    <w:rsid w:val="03567733"/>
    <w:rsid w:val="0366C770"/>
    <w:rsid w:val="037014F9"/>
    <w:rsid w:val="038726B3"/>
    <w:rsid w:val="0388E685"/>
    <w:rsid w:val="039440C3"/>
    <w:rsid w:val="03952A62"/>
    <w:rsid w:val="03A52BEF"/>
    <w:rsid w:val="03AE1BF2"/>
    <w:rsid w:val="03AF6E8D"/>
    <w:rsid w:val="03B03552"/>
    <w:rsid w:val="03B7AC64"/>
    <w:rsid w:val="03C0FB9F"/>
    <w:rsid w:val="03C322CF"/>
    <w:rsid w:val="03D29BB2"/>
    <w:rsid w:val="03D3154D"/>
    <w:rsid w:val="03D5B4CD"/>
    <w:rsid w:val="03DB825D"/>
    <w:rsid w:val="03E8EE7C"/>
    <w:rsid w:val="03EB118B"/>
    <w:rsid w:val="03EF46A1"/>
    <w:rsid w:val="03FB703C"/>
    <w:rsid w:val="04053437"/>
    <w:rsid w:val="040E4391"/>
    <w:rsid w:val="0410E1A5"/>
    <w:rsid w:val="041E2599"/>
    <w:rsid w:val="0424C7C9"/>
    <w:rsid w:val="04271D4A"/>
    <w:rsid w:val="043B3E45"/>
    <w:rsid w:val="043C8E40"/>
    <w:rsid w:val="043EC40C"/>
    <w:rsid w:val="04452022"/>
    <w:rsid w:val="044BFA69"/>
    <w:rsid w:val="04634322"/>
    <w:rsid w:val="046694B3"/>
    <w:rsid w:val="046863FC"/>
    <w:rsid w:val="046F5E11"/>
    <w:rsid w:val="04814B6E"/>
    <w:rsid w:val="0483E378"/>
    <w:rsid w:val="049517B3"/>
    <w:rsid w:val="04954E5E"/>
    <w:rsid w:val="04961F32"/>
    <w:rsid w:val="04987D55"/>
    <w:rsid w:val="049A9693"/>
    <w:rsid w:val="049E54B0"/>
    <w:rsid w:val="04A40BC1"/>
    <w:rsid w:val="04A54F94"/>
    <w:rsid w:val="04A68355"/>
    <w:rsid w:val="04AE8BD7"/>
    <w:rsid w:val="04B01025"/>
    <w:rsid w:val="04B47970"/>
    <w:rsid w:val="04BB2ACC"/>
    <w:rsid w:val="04C66B1E"/>
    <w:rsid w:val="04E0EA12"/>
    <w:rsid w:val="04E120BD"/>
    <w:rsid w:val="04E120D3"/>
    <w:rsid w:val="04E9D50D"/>
    <w:rsid w:val="04EAF79A"/>
    <w:rsid w:val="04EB9DF9"/>
    <w:rsid w:val="04F94CFB"/>
    <w:rsid w:val="04FA3297"/>
    <w:rsid w:val="04FA6247"/>
    <w:rsid w:val="0500909B"/>
    <w:rsid w:val="050E95A3"/>
    <w:rsid w:val="05109A66"/>
    <w:rsid w:val="0510E4E0"/>
    <w:rsid w:val="05120237"/>
    <w:rsid w:val="0512EF95"/>
    <w:rsid w:val="051C8AEE"/>
    <w:rsid w:val="051E29A4"/>
    <w:rsid w:val="0521F348"/>
    <w:rsid w:val="052DC416"/>
    <w:rsid w:val="05427A08"/>
    <w:rsid w:val="054B4B0F"/>
    <w:rsid w:val="05541B78"/>
    <w:rsid w:val="05577232"/>
    <w:rsid w:val="05613CE1"/>
    <w:rsid w:val="05660AC5"/>
    <w:rsid w:val="0566AF22"/>
    <w:rsid w:val="0569F2FE"/>
    <w:rsid w:val="057379D0"/>
    <w:rsid w:val="05838A01"/>
    <w:rsid w:val="05938471"/>
    <w:rsid w:val="05A0BA71"/>
    <w:rsid w:val="05A3EC7D"/>
    <w:rsid w:val="05A62447"/>
    <w:rsid w:val="05AC4ABB"/>
    <w:rsid w:val="05B0055D"/>
    <w:rsid w:val="05B266AB"/>
    <w:rsid w:val="05B8BF40"/>
    <w:rsid w:val="05BF99B8"/>
    <w:rsid w:val="05C103C1"/>
    <w:rsid w:val="05CDBB44"/>
    <w:rsid w:val="05CE4F6B"/>
    <w:rsid w:val="05D35507"/>
    <w:rsid w:val="05D613B7"/>
    <w:rsid w:val="05D7B962"/>
    <w:rsid w:val="05D7BC10"/>
    <w:rsid w:val="05D8FBB4"/>
    <w:rsid w:val="05DB742A"/>
    <w:rsid w:val="05E580AD"/>
    <w:rsid w:val="05F37CC9"/>
    <w:rsid w:val="05F8C5B7"/>
    <w:rsid w:val="05FE4669"/>
    <w:rsid w:val="0600A0BB"/>
    <w:rsid w:val="06060141"/>
    <w:rsid w:val="0611A8ED"/>
    <w:rsid w:val="06144959"/>
    <w:rsid w:val="0624C1FC"/>
    <w:rsid w:val="0627BA14"/>
    <w:rsid w:val="06292BB2"/>
    <w:rsid w:val="0632D39C"/>
    <w:rsid w:val="063904F6"/>
    <w:rsid w:val="063AD7C2"/>
    <w:rsid w:val="06401800"/>
    <w:rsid w:val="064C58F6"/>
    <w:rsid w:val="064EB194"/>
    <w:rsid w:val="064F2ED8"/>
    <w:rsid w:val="065049D1"/>
    <w:rsid w:val="0650F1D3"/>
    <w:rsid w:val="0652B83B"/>
    <w:rsid w:val="0664F784"/>
    <w:rsid w:val="0666DF9E"/>
    <w:rsid w:val="066A6E20"/>
    <w:rsid w:val="067597D2"/>
    <w:rsid w:val="067F9BD1"/>
    <w:rsid w:val="0681DDE7"/>
    <w:rsid w:val="0686C7FB"/>
    <w:rsid w:val="06877359"/>
    <w:rsid w:val="06AB6A57"/>
    <w:rsid w:val="06B7E46D"/>
    <w:rsid w:val="06D6248B"/>
    <w:rsid w:val="06DC987F"/>
    <w:rsid w:val="06FA1918"/>
    <w:rsid w:val="0719ED1F"/>
    <w:rsid w:val="072097EE"/>
    <w:rsid w:val="0720D07A"/>
    <w:rsid w:val="072F80C7"/>
    <w:rsid w:val="073D0130"/>
    <w:rsid w:val="073E4BCD"/>
    <w:rsid w:val="073F1668"/>
    <w:rsid w:val="0748629F"/>
    <w:rsid w:val="074FC667"/>
    <w:rsid w:val="07504F00"/>
    <w:rsid w:val="07556141"/>
    <w:rsid w:val="075A5C88"/>
    <w:rsid w:val="07617690"/>
    <w:rsid w:val="07682F8E"/>
    <w:rsid w:val="077A9C5D"/>
    <w:rsid w:val="077BCDDD"/>
    <w:rsid w:val="077C3857"/>
    <w:rsid w:val="0784DA68"/>
    <w:rsid w:val="078E4622"/>
    <w:rsid w:val="079CBCD1"/>
    <w:rsid w:val="07A734C8"/>
    <w:rsid w:val="07A8BEEC"/>
    <w:rsid w:val="07B4FBFF"/>
    <w:rsid w:val="07C1ADD8"/>
    <w:rsid w:val="07C3F290"/>
    <w:rsid w:val="07C73021"/>
    <w:rsid w:val="07CD7B29"/>
    <w:rsid w:val="07D55E27"/>
    <w:rsid w:val="07E40D6C"/>
    <w:rsid w:val="07F982E3"/>
    <w:rsid w:val="080021E5"/>
    <w:rsid w:val="0801F4A4"/>
    <w:rsid w:val="08032BD2"/>
    <w:rsid w:val="080CCF16"/>
    <w:rsid w:val="0816D212"/>
    <w:rsid w:val="081CBF98"/>
    <w:rsid w:val="081E68A8"/>
    <w:rsid w:val="08217B4C"/>
    <w:rsid w:val="082581C6"/>
    <w:rsid w:val="08291D96"/>
    <w:rsid w:val="08508CC5"/>
    <w:rsid w:val="085F01B7"/>
    <w:rsid w:val="0867C928"/>
    <w:rsid w:val="086ADCEB"/>
    <w:rsid w:val="086D03BE"/>
    <w:rsid w:val="0873071C"/>
    <w:rsid w:val="08800BFD"/>
    <w:rsid w:val="08875838"/>
    <w:rsid w:val="089C8812"/>
    <w:rsid w:val="089E573A"/>
    <w:rsid w:val="089EF477"/>
    <w:rsid w:val="08A2B475"/>
    <w:rsid w:val="08B46950"/>
    <w:rsid w:val="08BB7F4F"/>
    <w:rsid w:val="08BF2DC5"/>
    <w:rsid w:val="08C19E88"/>
    <w:rsid w:val="08C2282E"/>
    <w:rsid w:val="08C50702"/>
    <w:rsid w:val="08C66E58"/>
    <w:rsid w:val="08CCA70D"/>
    <w:rsid w:val="08D50DCA"/>
    <w:rsid w:val="08D5161F"/>
    <w:rsid w:val="08DE6575"/>
    <w:rsid w:val="08DF2E3C"/>
    <w:rsid w:val="08E213F7"/>
    <w:rsid w:val="08E51809"/>
    <w:rsid w:val="08F8A483"/>
    <w:rsid w:val="09098E69"/>
    <w:rsid w:val="090C2C6E"/>
    <w:rsid w:val="090C8039"/>
    <w:rsid w:val="091EDC07"/>
    <w:rsid w:val="09252409"/>
    <w:rsid w:val="0925E738"/>
    <w:rsid w:val="092B6D90"/>
    <w:rsid w:val="093599B2"/>
    <w:rsid w:val="09381C7E"/>
    <w:rsid w:val="09394CB4"/>
    <w:rsid w:val="0939B49E"/>
    <w:rsid w:val="0942C9E4"/>
    <w:rsid w:val="09453F0F"/>
    <w:rsid w:val="09468B41"/>
    <w:rsid w:val="094AA07A"/>
    <w:rsid w:val="094B23B9"/>
    <w:rsid w:val="094EB6D5"/>
    <w:rsid w:val="0954BC91"/>
    <w:rsid w:val="0954D127"/>
    <w:rsid w:val="09712E88"/>
    <w:rsid w:val="09767CA8"/>
    <w:rsid w:val="09790E8F"/>
    <w:rsid w:val="0979434C"/>
    <w:rsid w:val="097BBF55"/>
    <w:rsid w:val="0980B07B"/>
    <w:rsid w:val="0988F1E6"/>
    <w:rsid w:val="09A9F724"/>
    <w:rsid w:val="09B51B14"/>
    <w:rsid w:val="09BE68BD"/>
    <w:rsid w:val="09BEC0C4"/>
    <w:rsid w:val="09BFAF27"/>
    <w:rsid w:val="09C43442"/>
    <w:rsid w:val="09C98890"/>
    <w:rsid w:val="09DF9807"/>
    <w:rsid w:val="09E2B468"/>
    <w:rsid w:val="09E7D419"/>
    <w:rsid w:val="09EC3E47"/>
    <w:rsid w:val="09EE106F"/>
    <w:rsid w:val="09FB376F"/>
    <w:rsid w:val="0A0AD223"/>
    <w:rsid w:val="0A0D001E"/>
    <w:rsid w:val="0A1601EF"/>
    <w:rsid w:val="0A1B9AB8"/>
    <w:rsid w:val="0A1CD9D9"/>
    <w:rsid w:val="0A2FBFF7"/>
    <w:rsid w:val="0A348A33"/>
    <w:rsid w:val="0A36995D"/>
    <w:rsid w:val="0A41669C"/>
    <w:rsid w:val="0A48A82A"/>
    <w:rsid w:val="0A4BC8F1"/>
    <w:rsid w:val="0A4DCBE8"/>
    <w:rsid w:val="0A4EA716"/>
    <w:rsid w:val="0A5A4638"/>
    <w:rsid w:val="0A62022B"/>
    <w:rsid w:val="0A74FA06"/>
    <w:rsid w:val="0A75293D"/>
    <w:rsid w:val="0A75F061"/>
    <w:rsid w:val="0A7A4036"/>
    <w:rsid w:val="0A7C9D95"/>
    <w:rsid w:val="0A7CCE47"/>
    <w:rsid w:val="0A80C1EF"/>
    <w:rsid w:val="0A8B4FA4"/>
    <w:rsid w:val="0A942BE4"/>
    <w:rsid w:val="0A9B7CC1"/>
    <w:rsid w:val="0AAD98AE"/>
    <w:rsid w:val="0ABC1A1D"/>
    <w:rsid w:val="0ACEC026"/>
    <w:rsid w:val="0ACF5290"/>
    <w:rsid w:val="0AD15CFA"/>
    <w:rsid w:val="0AD30484"/>
    <w:rsid w:val="0ADC4B9D"/>
    <w:rsid w:val="0ADF7ACA"/>
    <w:rsid w:val="0AE3FB68"/>
    <w:rsid w:val="0AE74DDD"/>
    <w:rsid w:val="0AE9E943"/>
    <w:rsid w:val="0AEBD4B9"/>
    <w:rsid w:val="0B04DF8D"/>
    <w:rsid w:val="0B0B2D0C"/>
    <w:rsid w:val="0B0CC8DA"/>
    <w:rsid w:val="0B0D69A3"/>
    <w:rsid w:val="0B0F553C"/>
    <w:rsid w:val="0B139D0E"/>
    <w:rsid w:val="0B247400"/>
    <w:rsid w:val="0B31D29B"/>
    <w:rsid w:val="0B33E973"/>
    <w:rsid w:val="0B37FEFE"/>
    <w:rsid w:val="0B461069"/>
    <w:rsid w:val="0B46FFF8"/>
    <w:rsid w:val="0B4C2EA7"/>
    <w:rsid w:val="0B50C6BB"/>
    <w:rsid w:val="0B56052F"/>
    <w:rsid w:val="0B5D4899"/>
    <w:rsid w:val="0B5EC075"/>
    <w:rsid w:val="0B60725F"/>
    <w:rsid w:val="0B6E7D46"/>
    <w:rsid w:val="0B7E85D4"/>
    <w:rsid w:val="0B7FA28B"/>
    <w:rsid w:val="0B80BBDA"/>
    <w:rsid w:val="0B80BC4A"/>
    <w:rsid w:val="0B823DE9"/>
    <w:rsid w:val="0B82A821"/>
    <w:rsid w:val="0B8B6C3D"/>
    <w:rsid w:val="0B8E6B4C"/>
    <w:rsid w:val="0B90015A"/>
    <w:rsid w:val="0B92B8F3"/>
    <w:rsid w:val="0B93BBAB"/>
    <w:rsid w:val="0B9E42BC"/>
    <w:rsid w:val="0BA3C900"/>
    <w:rsid w:val="0BAE76E5"/>
    <w:rsid w:val="0BAE9FA1"/>
    <w:rsid w:val="0BBA31BD"/>
    <w:rsid w:val="0BBC7A5B"/>
    <w:rsid w:val="0BBCD95F"/>
    <w:rsid w:val="0BBE5686"/>
    <w:rsid w:val="0BC21847"/>
    <w:rsid w:val="0BC36FDC"/>
    <w:rsid w:val="0BC3FA7C"/>
    <w:rsid w:val="0BC825C0"/>
    <w:rsid w:val="0BD9C7CF"/>
    <w:rsid w:val="0BDCEB28"/>
    <w:rsid w:val="0BDF6F8B"/>
    <w:rsid w:val="0BE209EF"/>
    <w:rsid w:val="0BE44FE5"/>
    <w:rsid w:val="0BE806BB"/>
    <w:rsid w:val="0BF52B14"/>
    <w:rsid w:val="0C02254B"/>
    <w:rsid w:val="0C130041"/>
    <w:rsid w:val="0C152B4E"/>
    <w:rsid w:val="0C204A35"/>
    <w:rsid w:val="0C34D384"/>
    <w:rsid w:val="0C38AC83"/>
    <w:rsid w:val="0C434C51"/>
    <w:rsid w:val="0C482C9E"/>
    <w:rsid w:val="0C4B92D0"/>
    <w:rsid w:val="0C4DFA4E"/>
    <w:rsid w:val="0C4F3E2C"/>
    <w:rsid w:val="0C509225"/>
    <w:rsid w:val="0C5B78B1"/>
    <w:rsid w:val="0C7C8D43"/>
    <w:rsid w:val="0C87BB5D"/>
    <w:rsid w:val="0C88A369"/>
    <w:rsid w:val="0C894635"/>
    <w:rsid w:val="0C96463B"/>
    <w:rsid w:val="0C9C2B4B"/>
    <w:rsid w:val="0CA0ECE2"/>
    <w:rsid w:val="0CA43829"/>
    <w:rsid w:val="0CA85C18"/>
    <w:rsid w:val="0CAA62B4"/>
    <w:rsid w:val="0CABFBD3"/>
    <w:rsid w:val="0CAE1D6A"/>
    <w:rsid w:val="0CAEA110"/>
    <w:rsid w:val="0CB9858E"/>
    <w:rsid w:val="0CCB3413"/>
    <w:rsid w:val="0CCDABD9"/>
    <w:rsid w:val="0CD4FF45"/>
    <w:rsid w:val="0CD7B0AE"/>
    <w:rsid w:val="0CDD2562"/>
    <w:rsid w:val="0CDD8C80"/>
    <w:rsid w:val="0CE3DEB6"/>
    <w:rsid w:val="0CEB3683"/>
    <w:rsid w:val="0CEE4FE5"/>
    <w:rsid w:val="0CF02A53"/>
    <w:rsid w:val="0CF92E65"/>
    <w:rsid w:val="0CF9D0E5"/>
    <w:rsid w:val="0CFAF47C"/>
    <w:rsid w:val="0CFDA19E"/>
    <w:rsid w:val="0D00218E"/>
    <w:rsid w:val="0D04A431"/>
    <w:rsid w:val="0D09BDCD"/>
    <w:rsid w:val="0D0C92BE"/>
    <w:rsid w:val="0D12F2EA"/>
    <w:rsid w:val="0D1CF75D"/>
    <w:rsid w:val="0D275BE3"/>
    <w:rsid w:val="0D3A7B6E"/>
    <w:rsid w:val="0D3F80E7"/>
    <w:rsid w:val="0D44C0C6"/>
    <w:rsid w:val="0D4C30C3"/>
    <w:rsid w:val="0D4C7D42"/>
    <w:rsid w:val="0D579B21"/>
    <w:rsid w:val="0D60E57D"/>
    <w:rsid w:val="0D6FD99B"/>
    <w:rsid w:val="0D7261C3"/>
    <w:rsid w:val="0D75E003"/>
    <w:rsid w:val="0D8126BA"/>
    <w:rsid w:val="0D82124F"/>
    <w:rsid w:val="0D9724A9"/>
    <w:rsid w:val="0D9A6418"/>
    <w:rsid w:val="0D9EC24B"/>
    <w:rsid w:val="0DA78909"/>
    <w:rsid w:val="0DB9C28E"/>
    <w:rsid w:val="0DBD67B4"/>
    <w:rsid w:val="0DC303CD"/>
    <w:rsid w:val="0DC9C8DE"/>
    <w:rsid w:val="0DDEC8BD"/>
    <w:rsid w:val="0DE0F1CA"/>
    <w:rsid w:val="0DEE5B15"/>
    <w:rsid w:val="0DF19367"/>
    <w:rsid w:val="0DF5F292"/>
    <w:rsid w:val="0DF5F80F"/>
    <w:rsid w:val="0DFA22A4"/>
    <w:rsid w:val="0E004658"/>
    <w:rsid w:val="0E013FD6"/>
    <w:rsid w:val="0E05254A"/>
    <w:rsid w:val="0E0C4CC0"/>
    <w:rsid w:val="0E0E47F2"/>
    <w:rsid w:val="0E240DE5"/>
    <w:rsid w:val="0E335755"/>
    <w:rsid w:val="0E40204A"/>
    <w:rsid w:val="0E402CD9"/>
    <w:rsid w:val="0E6530E8"/>
    <w:rsid w:val="0E68A9E7"/>
    <w:rsid w:val="0E6F36A4"/>
    <w:rsid w:val="0E70E8AB"/>
    <w:rsid w:val="0E71220D"/>
    <w:rsid w:val="0E7BA6DB"/>
    <w:rsid w:val="0E8E100E"/>
    <w:rsid w:val="0E99F506"/>
    <w:rsid w:val="0EA1A61A"/>
    <w:rsid w:val="0EA643B7"/>
    <w:rsid w:val="0EA9AC7C"/>
    <w:rsid w:val="0ED4CFDB"/>
    <w:rsid w:val="0EDB9454"/>
    <w:rsid w:val="0EDDF095"/>
    <w:rsid w:val="0EE04FE4"/>
    <w:rsid w:val="0EE479E3"/>
    <w:rsid w:val="0EF1B226"/>
    <w:rsid w:val="0EF1BE8E"/>
    <w:rsid w:val="0EFB576A"/>
    <w:rsid w:val="0EFE76E8"/>
    <w:rsid w:val="0F043BB8"/>
    <w:rsid w:val="0F06C08C"/>
    <w:rsid w:val="0F0D2CA4"/>
    <w:rsid w:val="0F0D77F8"/>
    <w:rsid w:val="0F0EB5A0"/>
    <w:rsid w:val="0F1B0F0B"/>
    <w:rsid w:val="0F1BEB36"/>
    <w:rsid w:val="0F1CF9B8"/>
    <w:rsid w:val="0F1F2FA9"/>
    <w:rsid w:val="0F2042C6"/>
    <w:rsid w:val="0F359A7E"/>
    <w:rsid w:val="0F3A4173"/>
    <w:rsid w:val="0F3A6EA9"/>
    <w:rsid w:val="0F44FB4A"/>
    <w:rsid w:val="0F5202CD"/>
    <w:rsid w:val="0F56DF6C"/>
    <w:rsid w:val="0F570B34"/>
    <w:rsid w:val="0F6E4BE8"/>
    <w:rsid w:val="0F74BB37"/>
    <w:rsid w:val="0F794415"/>
    <w:rsid w:val="0F8C3DF5"/>
    <w:rsid w:val="0FA5DFC5"/>
    <w:rsid w:val="0FBB733B"/>
    <w:rsid w:val="0FBE126A"/>
    <w:rsid w:val="0FC5B7BC"/>
    <w:rsid w:val="0FC66B49"/>
    <w:rsid w:val="0FD45EB8"/>
    <w:rsid w:val="0FE0700C"/>
    <w:rsid w:val="0FE11934"/>
    <w:rsid w:val="0FE39113"/>
    <w:rsid w:val="0FE7C700"/>
    <w:rsid w:val="0FE86921"/>
    <w:rsid w:val="0FFA017A"/>
    <w:rsid w:val="100353EF"/>
    <w:rsid w:val="10062A19"/>
    <w:rsid w:val="10079D74"/>
    <w:rsid w:val="100AD340"/>
    <w:rsid w:val="10115BB1"/>
    <w:rsid w:val="10154BA7"/>
    <w:rsid w:val="101B709B"/>
    <w:rsid w:val="10356198"/>
    <w:rsid w:val="1052DEFF"/>
    <w:rsid w:val="1054BF76"/>
    <w:rsid w:val="106B281A"/>
    <w:rsid w:val="106E4BAE"/>
    <w:rsid w:val="106FD97F"/>
    <w:rsid w:val="10894F43"/>
    <w:rsid w:val="1098DA67"/>
    <w:rsid w:val="10A44277"/>
    <w:rsid w:val="10A45FCA"/>
    <w:rsid w:val="10AD86C7"/>
    <w:rsid w:val="10BACE34"/>
    <w:rsid w:val="10C11ADA"/>
    <w:rsid w:val="10CC13A3"/>
    <w:rsid w:val="10D2D451"/>
    <w:rsid w:val="10DE5FF9"/>
    <w:rsid w:val="10E59253"/>
    <w:rsid w:val="10E6F7D8"/>
    <w:rsid w:val="10EB7465"/>
    <w:rsid w:val="10ECA2E0"/>
    <w:rsid w:val="10FDCA03"/>
    <w:rsid w:val="10FE2FD2"/>
    <w:rsid w:val="10FEC809"/>
    <w:rsid w:val="11055BCA"/>
    <w:rsid w:val="110D5ED0"/>
    <w:rsid w:val="11117B3C"/>
    <w:rsid w:val="11169A38"/>
    <w:rsid w:val="111CE17F"/>
    <w:rsid w:val="11234C37"/>
    <w:rsid w:val="11248297"/>
    <w:rsid w:val="11256C41"/>
    <w:rsid w:val="1125BF97"/>
    <w:rsid w:val="1128341B"/>
    <w:rsid w:val="112E2B82"/>
    <w:rsid w:val="113065B6"/>
    <w:rsid w:val="1136FC3F"/>
    <w:rsid w:val="1137C24B"/>
    <w:rsid w:val="113D354B"/>
    <w:rsid w:val="1141A4F5"/>
    <w:rsid w:val="11464F7E"/>
    <w:rsid w:val="1148ADCC"/>
    <w:rsid w:val="1152693A"/>
    <w:rsid w:val="11537846"/>
    <w:rsid w:val="1158C43A"/>
    <w:rsid w:val="11626D80"/>
    <w:rsid w:val="116AC6FD"/>
    <w:rsid w:val="11730314"/>
    <w:rsid w:val="118124FC"/>
    <w:rsid w:val="118768EE"/>
    <w:rsid w:val="118CB0AE"/>
    <w:rsid w:val="118DAAD7"/>
    <w:rsid w:val="119737C5"/>
    <w:rsid w:val="119798D8"/>
    <w:rsid w:val="11A6A3A1"/>
    <w:rsid w:val="11A8EC8C"/>
    <w:rsid w:val="11A951BC"/>
    <w:rsid w:val="11B49168"/>
    <w:rsid w:val="11B7C727"/>
    <w:rsid w:val="11BE8947"/>
    <w:rsid w:val="11C124DA"/>
    <w:rsid w:val="11C5B2CC"/>
    <w:rsid w:val="11D0B32F"/>
    <w:rsid w:val="11F036AA"/>
    <w:rsid w:val="11F82E6F"/>
    <w:rsid w:val="120BA139"/>
    <w:rsid w:val="121571C6"/>
    <w:rsid w:val="1216F5DC"/>
    <w:rsid w:val="12185D6D"/>
    <w:rsid w:val="121AF30B"/>
    <w:rsid w:val="121E0D6D"/>
    <w:rsid w:val="121E8035"/>
    <w:rsid w:val="1224026C"/>
    <w:rsid w:val="122D1EE5"/>
    <w:rsid w:val="12367EB7"/>
    <w:rsid w:val="1238EDEE"/>
    <w:rsid w:val="1241FE70"/>
    <w:rsid w:val="124DA333"/>
    <w:rsid w:val="1256D06B"/>
    <w:rsid w:val="12651D49"/>
    <w:rsid w:val="126CB87C"/>
    <w:rsid w:val="126E9581"/>
    <w:rsid w:val="12706B9E"/>
    <w:rsid w:val="1274AA03"/>
    <w:rsid w:val="1287FDAC"/>
    <w:rsid w:val="12929F15"/>
    <w:rsid w:val="129EEF51"/>
    <w:rsid w:val="12B69CAD"/>
    <w:rsid w:val="12B6F4EB"/>
    <w:rsid w:val="12BC85BD"/>
    <w:rsid w:val="12C76E87"/>
    <w:rsid w:val="12CE0C29"/>
    <w:rsid w:val="12DE526E"/>
    <w:rsid w:val="12E834D6"/>
    <w:rsid w:val="12EDAE95"/>
    <w:rsid w:val="12F69120"/>
    <w:rsid w:val="12F8B94B"/>
    <w:rsid w:val="12FBF936"/>
    <w:rsid w:val="13030019"/>
    <w:rsid w:val="1303CCDC"/>
    <w:rsid w:val="1306C878"/>
    <w:rsid w:val="130DFB4C"/>
    <w:rsid w:val="1315A47C"/>
    <w:rsid w:val="131C33BD"/>
    <w:rsid w:val="131C4629"/>
    <w:rsid w:val="131F2DE4"/>
    <w:rsid w:val="1323509E"/>
    <w:rsid w:val="1336535D"/>
    <w:rsid w:val="133FBE54"/>
    <w:rsid w:val="13424BDF"/>
    <w:rsid w:val="13441B00"/>
    <w:rsid w:val="13482474"/>
    <w:rsid w:val="134AFAC7"/>
    <w:rsid w:val="1353DDD0"/>
    <w:rsid w:val="136E08FE"/>
    <w:rsid w:val="137513E5"/>
    <w:rsid w:val="1380E144"/>
    <w:rsid w:val="13876D4F"/>
    <w:rsid w:val="1387EC7E"/>
    <w:rsid w:val="138E4E64"/>
    <w:rsid w:val="1393535E"/>
    <w:rsid w:val="139D66AE"/>
    <w:rsid w:val="139F6C6E"/>
    <w:rsid w:val="13A04219"/>
    <w:rsid w:val="13A95081"/>
    <w:rsid w:val="13B480D3"/>
    <w:rsid w:val="13B497F4"/>
    <w:rsid w:val="13B6F542"/>
    <w:rsid w:val="13BE3B80"/>
    <w:rsid w:val="13BF3E95"/>
    <w:rsid w:val="13C18215"/>
    <w:rsid w:val="13C7AC5E"/>
    <w:rsid w:val="13CA6C28"/>
    <w:rsid w:val="13CB6E54"/>
    <w:rsid w:val="13CE2ECA"/>
    <w:rsid w:val="13E6EC46"/>
    <w:rsid w:val="13EB38F9"/>
    <w:rsid w:val="13F26EF6"/>
    <w:rsid w:val="13F90E88"/>
    <w:rsid w:val="13F93B49"/>
    <w:rsid w:val="13FC4C3A"/>
    <w:rsid w:val="13FFB1D3"/>
    <w:rsid w:val="1411DD3F"/>
    <w:rsid w:val="1417B1C2"/>
    <w:rsid w:val="14195036"/>
    <w:rsid w:val="141DC2EC"/>
    <w:rsid w:val="142C322D"/>
    <w:rsid w:val="142D1893"/>
    <w:rsid w:val="1438B96F"/>
    <w:rsid w:val="14401567"/>
    <w:rsid w:val="14633178"/>
    <w:rsid w:val="146AE305"/>
    <w:rsid w:val="146BC847"/>
    <w:rsid w:val="146C645E"/>
    <w:rsid w:val="14769D23"/>
    <w:rsid w:val="147B3042"/>
    <w:rsid w:val="147B50AE"/>
    <w:rsid w:val="1485D0D9"/>
    <w:rsid w:val="148B7FEF"/>
    <w:rsid w:val="149462F1"/>
    <w:rsid w:val="1495D56C"/>
    <w:rsid w:val="1499C0F3"/>
    <w:rsid w:val="149A7CAA"/>
    <w:rsid w:val="149C44A2"/>
    <w:rsid w:val="14AAF44C"/>
    <w:rsid w:val="14ABCDA0"/>
    <w:rsid w:val="14AE4DEA"/>
    <w:rsid w:val="14AF4E9A"/>
    <w:rsid w:val="14B8A787"/>
    <w:rsid w:val="14BCDD07"/>
    <w:rsid w:val="14BD03D5"/>
    <w:rsid w:val="14CBC88C"/>
    <w:rsid w:val="14D62C29"/>
    <w:rsid w:val="14E0C6DD"/>
    <w:rsid w:val="14E3C496"/>
    <w:rsid w:val="14E761F6"/>
    <w:rsid w:val="14EBAC17"/>
    <w:rsid w:val="14F08B73"/>
    <w:rsid w:val="14F6FA30"/>
    <w:rsid w:val="14FD0D2B"/>
    <w:rsid w:val="150908EA"/>
    <w:rsid w:val="150A1553"/>
    <w:rsid w:val="150A94EB"/>
    <w:rsid w:val="150F0D3B"/>
    <w:rsid w:val="151765E3"/>
    <w:rsid w:val="15205B74"/>
    <w:rsid w:val="152CF1B1"/>
    <w:rsid w:val="1531D7CC"/>
    <w:rsid w:val="15421C84"/>
    <w:rsid w:val="1545D75E"/>
    <w:rsid w:val="1552C5A3"/>
    <w:rsid w:val="155B56F8"/>
    <w:rsid w:val="1564FAF6"/>
    <w:rsid w:val="156A2ED3"/>
    <w:rsid w:val="156AFE50"/>
    <w:rsid w:val="156BD835"/>
    <w:rsid w:val="157479A5"/>
    <w:rsid w:val="157FF967"/>
    <w:rsid w:val="1598127D"/>
    <w:rsid w:val="15A41D11"/>
    <w:rsid w:val="15A4E5C7"/>
    <w:rsid w:val="15BC05FA"/>
    <w:rsid w:val="15BF2EE4"/>
    <w:rsid w:val="15C7278B"/>
    <w:rsid w:val="15CAAA99"/>
    <w:rsid w:val="15D692BA"/>
    <w:rsid w:val="15D82ED3"/>
    <w:rsid w:val="15D8C594"/>
    <w:rsid w:val="15D9C2A9"/>
    <w:rsid w:val="15DD6816"/>
    <w:rsid w:val="15E544D6"/>
    <w:rsid w:val="15E5BC1C"/>
    <w:rsid w:val="15EBCC94"/>
    <w:rsid w:val="15F5B8A4"/>
    <w:rsid w:val="15FA1993"/>
    <w:rsid w:val="15FA3ACE"/>
    <w:rsid w:val="15FB2D7A"/>
    <w:rsid w:val="16015E28"/>
    <w:rsid w:val="161BDE73"/>
    <w:rsid w:val="16365F2F"/>
    <w:rsid w:val="1638E7F5"/>
    <w:rsid w:val="163CE20E"/>
    <w:rsid w:val="16493968"/>
    <w:rsid w:val="164BBA6C"/>
    <w:rsid w:val="164BE2C0"/>
    <w:rsid w:val="164CE689"/>
    <w:rsid w:val="165AC4F1"/>
    <w:rsid w:val="166639C6"/>
    <w:rsid w:val="16680C66"/>
    <w:rsid w:val="16699ABB"/>
    <w:rsid w:val="166AA8A7"/>
    <w:rsid w:val="16A5A5CA"/>
    <w:rsid w:val="16A91A9C"/>
    <w:rsid w:val="16B8BB52"/>
    <w:rsid w:val="16BB0CB5"/>
    <w:rsid w:val="16BB6F3F"/>
    <w:rsid w:val="16C60D05"/>
    <w:rsid w:val="16CB8B18"/>
    <w:rsid w:val="16CBF284"/>
    <w:rsid w:val="16EBCFA9"/>
    <w:rsid w:val="16EDCC70"/>
    <w:rsid w:val="16F7FA62"/>
    <w:rsid w:val="16FDEF8D"/>
    <w:rsid w:val="17006132"/>
    <w:rsid w:val="17014AB3"/>
    <w:rsid w:val="1702007D"/>
    <w:rsid w:val="1705CF69"/>
    <w:rsid w:val="170D50CE"/>
    <w:rsid w:val="1716DA2A"/>
    <w:rsid w:val="17185F1D"/>
    <w:rsid w:val="17223B4A"/>
    <w:rsid w:val="1726F1F5"/>
    <w:rsid w:val="17296BF4"/>
    <w:rsid w:val="172BFAC5"/>
    <w:rsid w:val="17440E37"/>
    <w:rsid w:val="174B8FC2"/>
    <w:rsid w:val="174D5C5F"/>
    <w:rsid w:val="175814B4"/>
    <w:rsid w:val="1763B9F6"/>
    <w:rsid w:val="176B0701"/>
    <w:rsid w:val="176EB88B"/>
    <w:rsid w:val="17785100"/>
    <w:rsid w:val="177A67D7"/>
    <w:rsid w:val="17847E09"/>
    <w:rsid w:val="1791787B"/>
    <w:rsid w:val="1793EA5F"/>
    <w:rsid w:val="179CEC4E"/>
    <w:rsid w:val="179E90F8"/>
    <w:rsid w:val="17A7E3DA"/>
    <w:rsid w:val="17A7EEDB"/>
    <w:rsid w:val="17B7B955"/>
    <w:rsid w:val="17C30E61"/>
    <w:rsid w:val="17C42A86"/>
    <w:rsid w:val="17CF0ECE"/>
    <w:rsid w:val="17D05097"/>
    <w:rsid w:val="17D0D9BB"/>
    <w:rsid w:val="17D3E9ED"/>
    <w:rsid w:val="17DF75F0"/>
    <w:rsid w:val="17F12FEB"/>
    <w:rsid w:val="17FE0EAE"/>
    <w:rsid w:val="181486BD"/>
    <w:rsid w:val="181A3A24"/>
    <w:rsid w:val="182A3092"/>
    <w:rsid w:val="182CDF8C"/>
    <w:rsid w:val="182FFEFB"/>
    <w:rsid w:val="183337EA"/>
    <w:rsid w:val="1837954A"/>
    <w:rsid w:val="1837E219"/>
    <w:rsid w:val="18498525"/>
    <w:rsid w:val="184A793A"/>
    <w:rsid w:val="184AF4C7"/>
    <w:rsid w:val="186365DB"/>
    <w:rsid w:val="1871B129"/>
    <w:rsid w:val="18809072"/>
    <w:rsid w:val="1886EAC7"/>
    <w:rsid w:val="188FA4B2"/>
    <w:rsid w:val="1895A570"/>
    <w:rsid w:val="18961695"/>
    <w:rsid w:val="189882B5"/>
    <w:rsid w:val="189EA7FE"/>
    <w:rsid w:val="18AA7811"/>
    <w:rsid w:val="18B9B042"/>
    <w:rsid w:val="18BB6B70"/>
    <w:rsid w:val="18CD7FB2"/>
    <w:rsid w:val="18DF44E4"/>
    <w:rsid w:val="18EE9B4A"/>
    <w:rsid w:val="18F72C23"/>
    <w:rsid w:val="18F9FFEE"/>
    <w:rsid w:val="18FEB186"/>
    <w:rsid w:val="18FF719F"/>
    <w:rsid w:val="19023FFF"/>
    <w:rsid w:val="190451F7"/>
    <w:rsid w:val="19053773"/>
    <w:rsid w:val="1905FA8E"/>
    <w:rsid w:val="19083487"/>
    <w:rsid w:val="19109F6E"/>
    <w:rsid w:val="1911AC15"/>
    <w:rsid w:val="19167CF1"/>
    <w:rsid w:val="1916D36F"/>
    <w:rsid w:val="192128D8"/>
    <w:rsid w:val="1923A366"/>
    <w:rsid w:val="19255AFB"/>
    <w:rsid w:val="192634F3"/>
    <w:rsid w:val="19318564"/>
    <w:rsid w:val="19328AE5"/>
    <w:rsid w:val="1934A923"/>
    <w:rsid w:val="193A3975"/>
    <w:rsid w:val="193AB2B9"/>
    <w:rsid w:val="193B6E7A"/>
    <w:rsid w:val="1948E470"/>
    <w:rsid w:val="1951171F"/>
    <w:rsid w:val="19531757"/>
    <w:rsid w:val="1955DB41"/>
    <w:rsid w:val="1957605A"/>
    <w:rsid w:val="19579F83"/>
    <w:rsid w:val="19665941"/>
    <w:rsid w:val="1968B235"/>
    <w:rsid w:val="196B98EE"/>
    <w:rsid w:val="196C6283"/>
    <w:rsid w:val="196D260B"/>
    <w:rsid w:val="197B7DDE"/>
    <w:rsid w:val="19892C87"/>
    <w:rsid w:val="199C89AA"/>
    <w:rsid w:val="199DCBF5"/>
    <w:rsid w:val="19A2FD29"/>
    <w:rsid w:val="19AF758F"/>
    <w:rsid w:val="19AFAF5B"/>
    <w:rsid w:val="19AFD91B"/>
    <w:rsid w:val="19BC5FD2"/>
    <w:rsid w:val="19C09727"/>
    <w:rsid w:val="19C8AFED"/>
    <w:rsid w:val="19D5FFB7"/>
    <w:rsid w:val="19E11B53"/>
    <w:rsid w:val="19E35C00"/>
    <w:rsid w:val="19E47B6D"/>
    <w:rsid w:val="19E840D5"/>
    <w:rsid w:val="19EA63A5"/>
    <w:rsid w:val="1A00309B"/>
    <w:rsid w:val="1A02CF1A"/>
    <w:rsid w:val="1A063B21"/>
    <w:rsid w:val="1A106389"/>
    <w:rsid w:val="1A2083AB"/>
    <w:rsid w:val="1A246E72"/>
    <w:rsid w:val="1A343092"/>
    <w:rsid w:val="1A3ADE9F"/>
    <w:rsid w:val="1A5AF9BC"/>
    <w:rsid w:val="1A615466"/>
    <w:rsid w:val="1A6377F5"/>
    <w:rsid w:val="1A649606"/>
    <w:rsid w:val="1A74013F"/>
    <w:rsid w:val="1A7519E3"/>
    <w:rsid w:val="1A7B1545"/>
    <w:rsid w:val="1A85589B"/>
    <w:rsid w:val="1A8ED296"/>
    <w:rsid w:val="1A92D069"/>
    <w:rsid w:val="1A94CA45"/>
    <w:rsid w:val="1A9DD660"/>
    <w:rsid w:val="1AA55250"/>
    <w:rsid w:val="1AA6155A"/>
    <w:rsid w:val="1AB4FC7F"/>
    <w:rsid w:val="1ABBCDFF"/>
    <w:rsid w:val="1ABC0630"/>
    <w:rsid w:val="1AC70B44"/>
    <w:rsid w:val="1AC91C63"/>
    <w:rsid w:val="1ACDD3DB"/>
    <w:rsid w:val="1ACE989F"/>
    <w:rsid w:val="1AD27A85"/>
    <w:rsid w:val="1AE0ACE2"/>
    <w:rsid w:val="1AE63555"/>
    <w:rsid w:val="1AE89C40"/>
    <w:rsid w:val="1AEACC38"/>
    <w:rsid w:val="1AED825E"/>
    <w:rsid w:val="1AEE92AB"/>
    <w:rsid w:val="1AF49C82"/>
    <w:rsid w:val="1AFB25F2"/>
    <w:rsid w:val="1AFBBD6A"/>
    <w:rsid w:val="1AFC5ED7"/>
    <w:rsid w:val="1B01960C"/>
    <w:rsid w:val="1B07F159"/>
    <w:rsid w:val="1B17EE56"/>
    <w:rsid w:val="1B28BAEC"/>
    <w:rsid w:val="1B291C2D"/>
    <w:rsid w:val="1B29C23B"/>
    <w:rsid w:val="1B2AF976"/>
    <w:rsid w:val="1B2D7789"/>
    <w:rsid w:val="1B2FAF6E"/>
    <w:rsid w:val="1B328992"/>
    <w:rsid w:val="1B40BEEE"/>
    <w:rsid w:val="1B4E2765"/>
    <w:rsid w:val="1B4F33C2"/>
    <w:rsid w:val="1B59771C"/>
    <w:rsid w:val="1B5A7EC6"/>
    <w:rsid w:val="1B63CB6C"/>
    <w:rsid w:val="1B67345B"/>
    <w:rsid w:val="1B75A9A0"/>
    <w:rsid w:val="1B81445D"/>
    <w:rsid w:val="1B85C7CC"/>
    <w:rsid w:val="1B99D415"/>
    <w:rsid w:val="1B99D84D"/>
    <w:rsid w:val="1B9D7D1E"/>
    <w:rsid w:val="1BA311F5"/>
    <w:rsid w:val="1BA3E23F"/>
    <w:rsid w:val="1BAA566E"/>
    <w:rsid w:val="1BAC8CE6"/>
    <w:rsid w:val="1BB353EF"/>
    <w:rsid w:val="1BB5DA08"/>
    <w:rsid w:val="1BB96E13"/>
    <w:rsid w:val="1BB9A92C"/>
    <w:rsid w:val="1BBCF53A"/>
    <w:rsid w:val="1BC49F15"/>
    <w:rsid w:val="1BC6F16E"/>
    <w:rsid w:val="1BCDF4C0"/>
    <w:rsid w:val="1BCE0A57"/>
    <w:rsid w:val="1BDD440E"/>
    <w:rsid w:val="1BE030F8"/>
    <w:rsid w:val="1BE0FE88"/>
    <w:rsid w:val="1BE14B52"/>
    <w:rsid w:val="1BE22161"/>
    <w:rsid w:val="1BE31025"/>
    <w:rsid w:val="1BE3DB46"/>
    <w:rsid w:val="1BE8526A"/>
    <w:rsid w:val="1BFB52E5"/>
    <w:rsid w:val="1BFC3EEC"/>
    <w:rsid w:val="1BFD80DB"/>
    <w:rsid w:val="1BFE42B5"/>
    <w:rsid w:val="1C00A8D2"/>
    <w:rsid w:val="1C0365D0"/>
    <w:rsid w:val="1C16E5A6"/>
    <w:rsid w:val="1C1915B4"/>
    <w:rsid w:val="1C1CA131"/>
    <w:rsid w:val="1C1F39EB"/>
    <w:rsid w:val="1C1F60A9"/>
    <w:rsid w:val="1C231D8D"/>
    <w:rsid w:val="1C273E46"/>
    <w:rsid w:val="1C28207D"/>
    <w:rsid w:val="1C2FAA79"/>
    <w:rsid w:val="1C310027"/>
    <w:rsid w:val="1C34BCBD"/>
    <w:rsid w:val="1C3545DD"/>
    <w:rsid w:val="1C3F1FE3"/>
    <w:rsid w:val="1C40BE98"/>
    <w:rsid w:val="1C423706"/>
    <w:rsid w:val="1C43CB54"/>
    <w:rsid w:val="1C4E3CFC"/>
    <w:rsid w:val="1C53A7A0"/>
    <w:rsid w:val="1C5506EE"/>
    <w:rsid w:val="1C7472C1"/>
    <w:rsid w:val="1C77730F"/>
    <w:rsid w:val="1C8D6765"/>
    <w:rsid w:val="1CCFFBE8"/>
    <w:rsid w:val="1CD2598A"/>
    <w:rsid w:val="1CDCB410"/>
    <w:rsid w:val="1CE58AEF"/>
    <w:rsid w:val="1CE92D05"/>
    <w:rsid w:val="1CF14A3B"/>
    <w:rsid w:val="1CF44066"/>
    <w:rsid w:val="1CF73F3E"/>
    <w:rsid w:val="1D00302F"/>
    <w:rsid w:val="1D052D19"/>
    <w:rsid w:val="1D0E578F"/>
    <w:rsid w:val="1D195F64"/>
    <w:rsid w:val="1D213251"/>
    <w:rsid w:val="1D34DA63"/>
    <w:rsid w:val="1D430A81"/>
    <w:rsid w:val="1D458F0B"/>
    <w:rsid w:val="1D46B059"/>
    <w:rsid w:val="1D4D331D"/>
    <w:rsid w:val="1D5350AF"/>
    <w:rsid w:val="1D58ABD8"/>
    <w:rsid w:val="1D59AB41"/>
    <w:rsid w:val="1D64D469"/>
    <w:rsid w:val="1D657FFC"/>
    <w:rsid w:val="1D6596BA"/>
    <w:rsid w:val="1D66394C"/>
    <w:rsid w:val="1D6A7B81"/>
    <w:rsid w:val="1D6C238F"/>
    <w:rsid w:val="1D70BDAA"/>
    <w:rsid w:val="1D7BB06D"/>
    <w:rsid w:val="1D7D47AD"/>
    <w:rsid w:val="1D7FA375"/>
    <w:rsid w:val="1D852D67"/>
    <w:rsid w:val="1D95C9E3"/>
    <w:rsid w:val="1D99913A"/>
    <w:rsid w:val="1D9ABCB0"/>
    <w:rsid w:val="1DA2584B"/>
    <w:rsid w:val="1DAF7105"/>
    <w:rsid w:val="1DB065ED"/>
    <w:rsid w:val="1DB0B2B3"/>
    <w:rsid w:val="1DB45532"/>
    <w:rsid w:val="1DBD5C99"/>
    <w:rsid w:val="1DC57530"/>
    <w:rsid w:val="1DC61302"/>
    <w:rsid w:val="1DC8B6D1"/>
    <w:rsid w:val="1DD67A2B"/>
    <w:rsid w:val="1DE8E0F3"/>
    <w:rsid w:val="1DEA11C1"/>
    <w:rsid w:val="1DEDB00D"/>
    <w:rsid w:val="1DEE8C65"/>
    <w:rsid w:val="1E060B11"/>
    <w:rsid w:val="1E07B8DD"/>
    <w:rsid w:val="1E08DEA2"/>
    <w:rsid w:val="1E08EA2B"/>
    <w:rsid w:val="1E0C2DD2"/>
    <w:rsid w:val="1E2803A4"/>
    <w:rsid w:val="1E2ECC4A"/>
    <w:rsid w:val="1E406AB3"/>
    <w:rsid w:val="1E57293C"/>
    <w:rsid w:val="1E5DA371"/>
    <w:rsid w:val="1E6CC3D4"/>
    <w:rsid w:val="1E702BC6"/>
    <w:rsid w:val="1E7588DB"/>
    <w:rsid w:val="1E76A1EC"/>
    <w:rsid w:val="1E7FC02F"/>
    <w:rsid w:val="1E81F445"/>
    <w:rsid w:val="1E896F09"/>
    <w:rsid w:val="1E8F80AB"/>
    <w:rsid w:val="1E94C9F6"/>
    <w:rsid w:val="1E9D1263"/>
    <w:rsid w:val="1EB10961"/>
    <w:rsid w:val="1EB42515"/>
    <w:rsid w:val="1EBBEA22"/>
    <w:rsid w:val="1ECF8D0D"/>
    <w:rsid w:val="1ED564EB"/>
    <w:rsid w:val="1EDFBB3D"/>
    <w:rsid w:val="1EE0CB08"/>
    <w:rsid w:val="1EE7579C"/>
    <w:rsid w:val="1EF1651D"/>
    <w:rsid w:val="1EF35BB0"/>
    <w:rsid w:val="1EF8A243"/>
    <w:rsid w:val="1EFC0FC3"/>
    <w:rsid w:val="1F01073D"/>
    <w:rsid w:val="1F038F12"/>
    <w:rsid w:val="1F0A2909"/>
    <w:rsid w:val="1F105BD5"/>
    <w:rsid w:val="1F15A38D"/>
    <w:rsid w:val="1F2BA585"/>
    <w:rsid w:val="1F2CEB63"/>
    <w:rsid w:val="1F3963A8"/>
    <w:rsid w:val="1F453870"/>
    <w:rsid w:val="1F45410D"/>
    <w:rsid w:val="1F4B1DDE"/>
    <w:rsid w:val="1F4F366D"/>
    <w:rsid w:val="1F4F8A04"/>
    <w:rsid w:val="1F4FCA14"/>
    <w:rsid w:val="1F5B6AF4"/>
    <w:rsid w:val="1F5CFAB6"/>
    <w:rsid w:val="1F6550B8"/>
    <w:rsid w:val="1F6FDAA9"/>
    <w:rsid w:val="1F865593"/>
    <w:rsid w:val="1F978B23"/>
    <w:rsid w:val="1F9C8DD8"/>
    <w:rsid w:val="1FA145C0"/>
    <w:rsid w:val="1FA1ED6A"/>
    <w:rsid w:val="1FAA2989"/>
    <w:rsid w:val="1FB5CC00"/>
    <w:rsid w:val="1FC21D50"/>
    <w:rsid w:val="1FC8C363"/>
    <w:rsid w:val="1FCA95F6"/>
    <w:rsid w:val="1FCB77AD"/>
    <w:rsid w:val="1FDBAADE"/>
    <w:rsid w:val="1FDC3DEE"/>
    <w:rsid w:val="1FDFE7C2"/>
    <w:rsid w:val="1FE00C00"/>
    <w:rsid w:val="1FE42635"/>
    <w:rsid w:val="1FE4E83C"/>
    <w:rsid w:val="1FE762E1"/>
    <w:rsid w:val="1FEBB6A9"/>
    <w:rsid w:val="1FF2B248"/>
    <w:rsid w:val="1FF693A9"/>
    <w:rsid w:val="200013C4"/>
    <w:rsid w:val="2003CB8E"/>
    <w:rsid w:val="200FBC33"/>
    <w:rsid w:val="2016D70C"/>
    <w:rsid w:val="2019E89A"/>
    <w:rsid w:val="201B58D4"/>
    <w:rsid w:val="20308EC6"/>
    <w:rsid w:val="2041688B"/>
    <w:rsid w:val="204667B7"/>
    <w:rsid w:val="204BE208"/>
    <w:rsid w:val="20579198"/>
    <w:rsid w:val="2058A467"/>
    <w:rsid w:val="205B64E5"/>
    <w:rsid w:val="205D43D5"/>
    <w:rsid w:val="2065661F"/>
    <w:rsid w:val="207372BD"/>
    <w:rsid w:val="207454F3"/>
    <w:rsid w:val="207885BC"/>
    <w:rsid w:val="20864621"/>
    <w:rsid w:val="208A8ECE"/>
    <w:rsid w:val="20954674"/>
    <w:rsid w:val="2098F3EE"/>
    <w:rsid w:val="20A3B153"/>
    <w:rsid w:val="20A9E3B1"/>
    <w:rsid w:val="20B3C81B"/>
    <w:rsid w:val="20BEC496"/>
    <w:rsid w:val="20C0B55E"/>
    <w:rsid w:val="20C73BD0"/>
    <w:rsid w:val="20D1BB4B"/>
    <w:rsid w:val="20D3CC46"/>
    <w:rsid w:val="20D9A576"/>
    <w:rsid w:val="20E8F88B"/>
    <w:rsid w:val="20F1B41F"/>
    <w:rsid w:val="2109D1E0"/>
    <w:rsid w:val="2110DC53"/>
    <w:rsid w:val="211356DB"/>
    <w:rsid w:val="21173C77"/>
    <w:rsid w:val="2129C123"/>
    <w:rsid w:val="212F9456"/>
    <w:rsid w:val="2131EA32"/>
    <w:rsid w:val="214DA1B0"/>
    <w:rsid w:val="214EE2D6"/>
    <w:rsid w:val="2165FD6F"/>
    <w:rsid w:val="2174C37E"/>
    <w:rsid w:val="217D6EA4"/>
    <w:rsid w:val="218B7FF8"/>
    <w:rsid w:val="2194FB47"/>
    <w:rsid w:val="2196F5B9"/>
    <w:rsid w:val="219A8D21"/>
    <w:rsid w:val="21A9639D"/>
    <w:rsid w:val="21B3974D"/>
    <w:rsid w:val="21B7AFC6"/>
    <w:rsid w:val="21BBC5D9"/>
    <w:rsid w:val="21C2291B"/>
    <w:rsid w:val="21C9A578"/>
    <w:rsid w:val="21CD4614"/>
    <w:rsid w:val="21D047C0"/>
    <w:rsid w:val="21D85C44"/>
    <w:rsid w:val="21DB519C"/>
    <w:rsid w:val="21F49F66"/>
    <w:rsid w:val="21FE9944"/>
    <w:rsid w:val="22021955"/>
    <w:rsid w:val="2214561D"/>
    <w:rsid w:val="221C706C"/>
    <w:rsid w:val="221E5CAB"/>
    <w:rsid w:val="2227FF55"/>
    <w:rsid w:val="2235336C"/>
    <w:rsid w:val="224674CB"/>
    <w:rsid w:val="2254F948"/>
    <w:rsid w:val="225A70E0"/>
    <w:rsid w:val="226ABBA7"/>
    <w:rsid w:val="2273949C"/>
    <w:rsid w:val="22806F12"/>
    <w:rsid w:val="2296237C"/>
    <w:rsid w:val="22A46FBC"/>
    <w:rsid w:val="22A9D34C"/>
    <w:rsid w:val="22AAACD0"/>
    <w:rsid w:val="22B2D6FB"/>
    <w:rsid w:val="22BB3F41"/>
    <w:rsid w:val="22BDFDAE"/>
    <w:rsid w:val="22C3493C"/>
    <w:rsid w:val="22C3984D"/>
    <w:rsid w:val="22C5149F"/>
    <w:rsid w:val="22C782D7"/>
    <w:rsid w:val="22DD9814"/>
    <w:rsid w:val="22E37518"/>
    <w:rsid w:val="22E4961A"/>
    <w:rsid w:val="22E53212"/>
    <w:rsid w:val="22E674AF"/>
    <w:rsid w:val="22E9387D"/>
    <w:rsid w:val="22F7E242"/>
    <w:rsid w:val="2303B88C"/>
    <w:rsid w:val="231886BC"/>
    <w:rsid w:val="23228762"/>
    <w:rsid w:val="232E1DD8"/>
    <w:rsid w:val="2335EC0F"/>
    <w:rsid w:val="235D0C4F"/>
    <w:rsid w:val="236332CB"/>
    <w:rsid w:val="236A33F6"/>
    <w:rsid w:val="236B7CA4"/>
    <w:rsid w:val="237B1FF5"/>
    <w:rsid w:val="238C5642"/>
    <w:rsid w:val="23A2F423"/>
    <w:rsid w:val="23A4EA32"/>
    <w:rsid w:val="23A6B9CD"/>
    <w:rsid w:val="23AA7188"/>
    <w:rsid w:val="23AE3D94"/>
    <w:rsid w:val="23AF71DB"/>
    <w:rsid w:val="23CE5793"/>
    <w:rsid w:val="23CF05D3"/>
    <w:rsid w:val="23DD0479"/>
    <w:rsid w:val="23DF5855"/>
    <w:rsid w:val="23DF7249"/>
    <w:rsid w:val="23E382DC"/>
    <w:rsid w:val="23E8FD22"/>
    <w:rsid w:val="23EC5D37"/>
    <w:rsid w:val="23ECCBDC"/>
    <w:rsid w:val="23F0A6DC"/>
    <w:rsid w:val="23FD7C20"/>
    <w:rsid w:val="23FF9E95"/>
    <w:rsid w:val="2402051B"/>
    <w:rsid w:val="240C9762"/>
    <w:rsid w:val="240CB366"/>
    <w:rsid w:val="2412A433"/>
    <w:rsid w:val="2413EAD0"/>
    <w:rsid w:val="24189949"/>
    <w:rsid w:val="2426993C"/>
    <w:rsid w:val="242CAAD9"/>
    <w:rsid w:val="2430FE83"/>
    <w:rsid w:val="24329355"/>
    <w:rsid w:val="2432FACE"/>
    <w:rsid w:val="24350AA4"/>
    <w:rsid w:val="243578C1"/>
    <w:rsid w:val="243725F1"/>
    <w:rsid w:val="244C329C"/>
    <w:rsid w:val="244F5859"/>
    <w:rsid w:val="24510F7B"/>
    <w:rsid w:val="245269F9"/>
    <w:rsid w:val="245B3F10"/>
    <w:rsid w:val="2461F25D"/>
    <w:rsid w:val="24664872"/>
    <w:rsid w:val="246AB00D"/>
    <w:rsid w:val="2477ADC3"/>
    <w:rsid w:val="247D0481"/>
    <w:rsid w:val="247FFA88"/>
    <w:rsid w:val="248508DE"/>
    <w:rsid w:val="24873F4F"/>
    <w:rsid w:val="248B2F0E"/>
    <w:rsid w:val="249A9C07"/>
    <w:rsid w:val="24A9B4F5"/>
    <w:rsid w:val="24AB2E92"/>
    <w:rsid w:val="24C6952B"/>
    <w:rsid w:val="24CA04F9"/>
    <w:rsid w:val="24CC76A6"/>
    <w:rsid w:val="24D5265D"/>
    <w:rsid w:val="24D74B1B"/>
    <w:rsid w:val="24F7486A"/>
    <w:rsid w:val="24F7582E"/>
    <w:rsid w:val="24F808C5"/>
    <w:rsid w:val="24F98EF3"/>
    <w:rsid w:val="24FB1819"/>
    <w:rsid w:val="24FB1BAC"/>
    <w:rsid w:val="24FEC22F"/>
    <w:rsid w:val="25011195"/>
    <w:rsid w:val="25033CA4"/>
    <w:rsid w:val="2505C72E"/>
    <w:rsid w:val="250C0586"/>
    <w:rsid w:val="2515905F"/>
    <w:rsid w:val="25161BE7"/>
    <w:rsid w:val="25260D03"/>
    <w:rsid w:val="25334AE9"/>
    <w:rsid w:val="2545140C"/>
    <w:rsid w:val="254BB003"/>
    <w:rsid w:val="254C9E52"/>
    <w:rsid w:val="2559199D"/>
    <w:rsid w:val="255F55E4"/>
    <w:rsid w:val="2564463C"/>
    <w:rsid w:val="25654C85"/>
    <w:rsid w:val="25673397"/>
    <w:rsid w:val="25678AC2"/>
    <w:rsid w:val="256B9386"/>
    <w:rsid w:val="258EBE29"/>
    <w:rsid w:val="259107BE"/>
    <w:rsid w:val="2595AAC4"/>
    <w:rsid w:val="25A3930C"/>
    <w:rsid w:val="25AA250A"/>
    <w:rsid w:val="25CCFE10"/>
    <w:rsid w:val="25D0D895"/>
    <w:rsid w:val="25D25EA6"/>
    <w:rsid w:val="25D712BE"/>
    <w:rsid w:val="25E00E04"/>
    <w:rsid w:val="25E73794"/>
    <w:rsid w:val="25E8A793"/>
    <w:rsid w:val="25EF2EAC"/>
    <w:rsid w:val="25F16E4C"/>
    <w:rsid w:val="25F402FB"/>
    <w:rsid w:val="2606B0A7"/>
    <w:rsid w:val="260D427D"/>
    <w:rsid w:val="2615D06F"/>
    <w:rsid w:val="261F9172"/>
    <w:rsid w:val="26213D64"/>
    <w:rsid w:val="263068C8"/>
    <w:rsid w:val="263545F0"/>
    <w:rsid w:val="263A08E0"/>
    <w:rsid w:val="263AFF4B"/>
    <w:rsid w:val="264138A3"/>
    <w:rsid w:val="26445542"/>
    <w:rsid w:val="26465EF7"/>
    <w:rsid w:val="26500020"/>
    <w:rsid w:val="265EA627"/>
    <w:rsid w:val="265FB195"/>
    <w:rsid w:val="26608ACC"/>
    <w:rsid w:val="26651FD9"/>
    <w:rsid w:val="266A03C5"/>
    <w:rsid w:val="267F8B53"/>
    <w:rsid w:val="267FC698"/>
    <w:rsid w:val="268521EE"/>
    <w:rsid w:val="268C9B1C"/>
    <w:rsid w:val="26935A9D"/>
    <w:rsid w:val="2695F81E"/>
    <w:rsid w:val="26ABBB45"/>
    <w:rsid w:val="26B2D719"/>
    <w:rsid w:val="26C1185A"/>
    <w:rsid w:val="26C7FF3D"/>
    <w:rsid w:val="26C83D60"/>
    <w:rsid w:val="26C950E8"/>
    <w:rsid w:val="26DBC5F0"/>
    <w:rsid w:val="26E31AE1"/>
    <w:rsid w:val="26E5DE56"/>
    <w:rsid w:val="26F6F379"/>
    <w:rsid w:val="26F9FB92"/>
    <w:rsid w:val="2704C2E4"/>
    <w:rsid w:val="2707B2D6"/>
    <w:rsid w:val="270B018B"/>
    <w:rsid w:val="27100861"/>
    <w:rsid w:val="2712FF12"/>
    <w:rsid w:val="27187071"/>
    <w:rsid w:val="271BF333"/>
    <w:rsid w:val="27208078"/>
    <w:rsid w:val="272CBD41"/>
    <w:rsid w:val="27329EEA"/>
    <w:rsid w:val="27349FC8"/>
    <w:rsid w:val="2735EF82"/>
    <w:rsid w:val="2747C224"/>
    <w:rsid w:val="27524E53"/>
    <w:rsid w:val="27542828"/>
    <w:rsid w:val="27593569"/>
    <w:rsid w:val="2759ED7A"/>
    <w:rsid w:val="276324C4"/>
    <w:rsid w:val="2768EBDE"/>
    <w:rsid w:val="276D9E3F"/>
    <w:rsid w:val="2773A739"/>
    <w:rsid w:val="27749098"/>
    <w:rsid w:val="277A286C"/>
    <w:rsid w:val="2785BDF6"/>
    <w:rsid w:val="2796585A"/>
    <w:rsid w:val="27968B08"/>
    <w:rsid w:val="2796D149"/>
    <w:rsid w:val="279C0392"/>
    <w:rsid w:val="27AD42F0"/>
    <w:rsid w:val="27B07DEE"/>
    <w:rsid w:val="27C6FE0B"/>
    <w:rsid w:val="27CE62FB"/>
    <w:rsid w:val="27D32FBC"/>
    <w:rsid w:val="27DE17B2"/>
    <w:rsid w:val="27ED8A1A"/>
    <w:rsid w:val="27EE27BE"/>
    <w:rsid w:val="27F6507C"/>
    <w:rsid w:val="27F67C3B"/>
    <w:rsid w:val="27F87FA8"/>
    <w:rsid w:val="27FAE677"/>
    <w:rsid w:val="28096043"/>
    <w:rsid w:val="28173F5C"/>
    <w:rsid w:val="28230F29"/>
    <w:rsid w:val="2825281A"/>
    <w:rsid w:val="282D10F0"/>
    <w:rsid w:val="283780D7"/>
    <w:rsid w:val="283B21E8"/>
    <w:rsid w:val="283D184F"/>
    <w:rsid w:val="284192BD"/>
    <w:rsid w:val="28487068"/>
    <w:rsid w:val="284AF4E0"/>
    <w:rsid w:val="284BFA7A"/>
    <w:rsid w:val="285CA90B"/>
    <w:rsid w:val="2863905D"/>
    <w:rsid w:val="28699F4A"/>
    <w:rsid w:val="286A73D7"/>
    <w:rsid w:val="2877BFCF"/>
    <w:rsid w:val="2878776A"/>
    <w:rsid w:val="2884511B"/>
    <w:rsid w:val="289CED47"/>
    <w:rsid w:val="289D2F3D"/>
    <w:rsid w:val="28AAA6C8"/>
    <w:rsid w:val="28AD1793"/>
    <w:rsid w:val="28BD5E05"/>
    <w:rsid w:val="28C6522A"/>
    <w:rsid w:val="28CDD25D"/>
    <w:rsid w:val="28D4656D"/>
    <w:rsid w:val="28E18847"/>
    <w:rsid w:val="28E45C6F"/>
    <w:rsid w:val="28EC65A0"/>
    <w:rsid w:val="28EF8487"/>
    <w:rsid w:val="28F3B3C3"/>
    <w:rsid w:val="28F8A77E"/>
    <w:rsid w:val="29042A7A"/>
    <w:rsid w:val="290935F9"/>
    <w:rsid w:val="291E68D7"/>
    <w:rsid w:val="291EC778"/>
    <w:rsid w:val="291F8516"/>
    <w:rsid w:val="29203210"/>
    <w:rsid w:val="29224E5C"/>
    <w:rsid w:val="292A25E4"/>
    <w:rsid w:val="29317AF7"/>
    <w:rsid w:val="2937197B"/>
    <w:rsid w:val="293D77CC"/>
    <w:rsid w:val="294BC905"/>
    <w:rsid w:val="2951203D"/>
    <w:rsid w:val="29516387"/>
    <w:rsid w:val="29582319"/>
    <w:rsid w:val="296206AA"/>
    <w:rsid w:val="2968BAAD"/>
    <w:rsid w:val="296B2560"/>
    <w:rsid w:val="296F5536"/>
    <w:rsid w:val="29764A0D"/>
    <w:rsid w:val="2984D93A"/>
    <w:rsid w:val="2999E760"/>
    <w:rsid w:val="29A07C87"/>
    <w:rsid w:val="29A482ED"/>
    <w:rsid w:val="29A7D09F"/>
    <w:rsid w:val="29A92460"/>
    <w:rsid w:val="29A92873"/>
    <w:rsid w:val="29AC6C99"/>
    <w:rsid w:val="29ACBA80"/>
    <w:rsid w:val="29B35572"/>
    <w:rsid w:val="29BCA186"/>
    <w:rsid w:val="29C363D2"/>
    <w:rsid w:val="29C69EAD"/>
    <w:rsid w:val="29CCA288"/>
    <w:rsid w:val="29DCAF7F"/>
    <w:rsid w:val="29E52B9F"/>
    <w:rsid w:val="29E64776"/>
    <w:rsid w:val="29F8D838"/>
    <w:rsid w:val="29F9BE0D"/>
    <w:rsid w:val="2A06EA3A"/>
    <w:rsid w:val="2A0A1157"/>
    <w:rsid w:val="2A0EB1B3"/>
    <w:rsid w:val="2A214436"/>
    <w:rsid w:val="2A21D2F1"/>
    <w:rsid w:val="2A253B03"/>
    <w:rsid w:val="2A25C4EA"/>
    <w:rsid w:val="2A2B2B79"/>
    <w:rsid w:val="2A2B3DEC"/>
    <w:rsid w:val="2A2C83DD"/>
    <w:rsid w:val="2A2CEE83"/>
    <w:rsid w:val="2A316556"/>
    <w:rsid w:val="2A32F769"/>
    <w:rsid w:val="2A39A55B"/>
    <w:rsid w:val="2A44CD0F"/>
    <w:rsid w:val="2A4CD209"/>
    <w:rsid w:val="2A4FD668"/>
    <w:rsid w:val="2A553458"/>
    <w:rsid w:val="2A63D262"/>
    <w:rsid w:val="2A6D7962"/>
    <w:rsid w:val="2A8C2997"/>
    <w:rsid w:val="2A8D76C7"/>
    <w:rsid w:val="2A9AF719"/>
    <w:rsid w:val="2A9C94B6"/>
    <w:rsid w:val="2AB266CC"/>
    <w:rsid w:val="2AB65266"/>
    <w:rsid w:val="2AB6A6E5"/>
    <w:rsid w:val="2AB96E4D"/>
    <w:rsid w:val="2ABAA198"/>
    <w:rsid w:val="2ABC5F92"/>
    <w:rsid w:val="2ABE9499"/>
    <w:rsid w:val="2ACEBAA9"/>
    <w:rsid w:val="2AE3ED75"/>
    <w:rsid w:val="2AE82BA3"/>
    <w:rsid w:val="2B00AD84"/>
    <w:rsid w:val="2B0295DB"/>
    <w:rsid w:val="2B07EF9F"/>
    <w:rsid w:val="2B160CA7"/>
    <w:rsid w:val="2B2F643C"/>
    <w:rsid w:val="2B341894"/>
    <w:rsid w:val="2B3FD215"/>
    <w:rsid w:val="2B4A01EB"/>
    <w:rsid w:val="2B4EC961"/>
    <w:rsid w:val="2B4EE01E"/>
    <w:rsid w:val="2B5A318F"/>
    <w:rsid w:val="2B6059CE"/>
    <w:rsid w:val="2B67B9FA"/>
    <w:rsid w:val="2B6CB65B"/>
    <w:rsid w:val="2B6F94F9"/>
    <w:rsid w:val="2B7267D8"/>
    <w:rsid w:val="2B8B9AF2"/>
    <w:rsid w:val="2B93ECC6"/>
    <w:rsid w:val="2B945268"/>
    <w:rsid w:val="2B956FA3"/>
    <w:rsid w:val="2B982E50"/>
    <w:rsid w:val="2B9EC137"/>
    <w:rsid w:val="2BA1F2B5"/>
    <w:rsid w:val="2BAD2F98"/>
    <w:rsid w:val="2BB0EDF0"/>
    <w:rsid w:val="2BB2CFE2"/>
    <w:rsid w:val="2BB533F5"/>
    <w:rsid w:val="2BB8E1B1"/>
    <w:rsid w:val="2BC75E49"/>
    <w:rsid w:val="2BD141DD"/>
    <w:rsid w:val="2BD2412B"/>
    <w:rsid w:val="2BD3851A"/>
    <w:rsid w:val="2BDBF001"/>
    <w:rsid w:val="2BDE5471"/>
    <w:rsid w:val="2BEA6A3A"/>
    <w:rsid w:val="2BF280CF"/>
    <w:rsid w:val="2C0A9852"/>
    <w:rsid w:val="2C0BFD1B"/>
    <w:rsid w:val="2C20349C"/>
    <w:rsid w:val="2C22258C"/>
    <w:rsid w:val="2C22F7AA"/>
    <w:rsid w:val="2C24D114"/>
    <w:rsid w:val="2C291108"/>
    <w:rsid w:val="2C374B7A"/>
    <w:rsid w:val="2C3C2DB3"/>
    <w:rsid w:val="2C423D18"/>
    <w:rsid w:val="2C489E49"/>
    <w:rsid w:val="2C5AE508"/>
    <w:rsid w:val="2C636964"/>
    <w:rsid w:val="2C67336B"/>
    <w:rsid w:val="2C6F45BF"/>
    <w:rsid w:val="2C895313"/>
    <w:rsid w:val="2CAE61F9"/>
    <w:rsid w:val="2CAF523A"/>
    <w:rsid w:val="2CB21CF7"/>
    <w:rsid w:val="2CC413D7"/>
    <w:rsid w:val="2CC47352"/>
    <w:rsid w:val="2CD7CA95"/>
    <w:rsid w:val="2CE00A70"/>
    <w:rsid w:val="2CF15EA7"/>
    <w:rsid w:val="2CF43773"/>
    <w:rsid w:val="2CF558C9"/>
    <w:rsid w:val="2CFA4B39"/>
    <w:rsid w:val="2CFB3C59"/>
    <w:rsid w:val="2CFF5FC4"/>
    <w:rsid w:val="2CFF84AA"/>
    <w:rsid w:val="2D0DF262"/>
    <w:rsid w:val="2D0DF643"/>
    <w:rsid w:val="2D0E4320"/>
    <w:rsid w:val="2D0E5306"/>
    <w:rsid w:val="2D18DE18"/>
    <w:rsid w:val="2D208B74"/>
    <w:rsid w:val="2D267E3C"/>
    <w:rsid w:val="2D2B481F"/>
    <w:rsid w:val="2D2E7759"/>
    <w:rsid w:val="2D332B9A"/>
    <w:rsid w:val="2D571B30"/>
    <w:rsid w:val="2D6BF36A"/>
    <w:rsid w:val="2D730C85"/>
    <w:rsid w:val="2D775A50"/>
    <w:rsid w:val="2D7A9352"/>
    <w:rsid w:val="2D7BD753"/>
    <w:rsid w:val="2D7FB9CB"/>
    <w:rsid w:val="2D98A030"/>
    <w:rsid w:val="2D996A90"/>
    <w:rsid w:val="2D9C3E77"/>
    <w:rsid w:val="2DAB975C"/>
    <w:rsid w:val="2DBD3D71"/>
    <w:rsid w:val="2DC07B04"/>
    <w:rsid w:val="2DC6AE95"/>
    <w:rsid w:val="2DCF59EE"/>
    <w:rsid w:val="2DE5DE97"/>
    <w:rsid w:val="2DEBFBCA"/>
    <w:rsid w:val="2DEF5FB4"/>
    <w:rsid w:val="2DF10F0F"/>
    <w:rsid w:val="2E00D8ED"/>
    <w:rsid w:val="2E0118CE"/>
    <w:rsid w:val="2E030B9B"/>
    <w:rsid w:val="2E055550"/>
    <w:rsid w:val="2E0588C5"/>
    <w:rsid w:val="2E05AEF8"/>
    <w:rsid w:val="2E0DA6A4"/>
    <w:rsid w:val="2E15E251"/>
    <w:rsid w:val="2E16B1AB"/>
    <w:rsid w:val="2E1A3B6B"/>
    <w:rsid w:val="2E2033CE"/>
    <w:rsid w:val="2E23546F"/>
    <w:rsid w:val="2E2405DD"/>
    <w:rsid w:val="2E33C412"/>
    <w:rsid w:val="2E433322"/>
    <w:rsid w:val="2E48E90C"/>
    <w:rsid w:val="2E4E72B2"/>
    <w:rsid w:val="2E4F9D18"/>
    <w:rsid w:val="2E512B68"/>
    <w:rsid w:val="2E5E9145"/>
    <w:rsid w:val="2E62CC81"/>
    <w:rsid w:val="2E691B88"/>
    <w:rsid w:val="2E6F13FA"/>
    <w:rsid w:val="2E6F46DF"/>
    <w:rsid w:val="2E743BBE"/>
    <w:rsid w:val="2E770B76"/>
    <w:rsid w:val="2E79C4E9"/>
    <w:rsid w:val="2E8680E0"/>
    <w:rsid w:val="2E8CFF8D"/>
    <w:rsid w:val="2E8F0CE2"/>
    <w:rsid w:val="2E902419"/>
    <w:rsid w:val="2E91C242"/>
    <w:rsid w:val="2E9216A2"/>
    <w:rsid w:val="2EA9BA43"/>
    <w:rsid w:val="2EA9C2C3"/>
    <w:rsid w:val="2EB4BF8E"/>
    <w:rsid w:val="2EBDAEB2"/>
    <w:rsid w:val="2ECB14E7"/>
    <w:rsid w:val="2EDB240E"/>
    <w:rsid w:val="2EDD2E01"/>
    <w:rsid w:val="2EF7C397"/>
    <w:rsid w:val="2EF7D484"/>
    <w:rsid w:val="2EFC3F48"/>
    <w:rsid w:val="2EFCEC32"/>
    <w:rsid w:val="2F018403"/>
    <w:rsid w:val="2F0918CB"/>
    <w:rsid w:val="2F1D2820"/>
    <w:rsid w:val="2F1D3DC0"/>
    <w:rsid w:val="2F1EAF74"/>
    <w:rsid w:val="2F1EF4AE"/>
    <w:rsid w:val="2F23CCC7"/>
    <w:rsid w:val="2F2652D5"/>
    <w:rsid w:val="2F28E9EC"/>
    <w:rsid w:val="2F3EA37D"/>
    <w:rsid w:val="2F459A16"/>
    <w:rsid w:val="2F4DE097"/>
    <w:rsid w:val="2F512CDF"/>
    <w:rsid w:val="2F66DE49"/>
    <w:rsid w:val="2F6BF17F"/>
    <w:rsid w:val="2F786783"/>
    <w:rsid w:val="2F7DAD57"/>
    <w:rsid w:val="2F812CB0"/>
    <w:rsid w:val="2FA40453"/>
    <w:rsid w:val="2FAB9F02"/>
    <w:rsid w:val="2FAD7B7C"/>
    <w:rsid w:val="2FB5486F"/>
    <w:rsid w:val="2FCA8550"/>
    <w:rsid w:val="2FD4F0EC"/>
    <w:rsid w:val="2FD69A39"/>
    <w:rsid w:val="2FD69E76"/>
    <w:rsid w:val="2FD9A50E"/>
    <w:rsid w:val="2FDCE0FF"/>
    <w:rsid w:val="2FDF0AD2"/>
    <w:rsid w:val="2FE9AAF9"/>
    <w:rsid w:val="2FEAC8AB"/>
    <w:rsid w:val="2FF03740"/>
    <w:rsid w:val="2FF7C03B"/>
    <w:rsid w:val="2FFC17F4"/>
    <w:rsid w:val="30075CE3"/>
    <w:rsid w:val="30130E73"/>
    <w:rsid w:val="30145B85"/>
    <w:rsid w:val="30153895"/>
    <w:rsid w:val="301602AE"/>
    <w:rsid w:val="301B30D2"/>
    <w:rsid w:val="3020F3A6"/>
    <w:rsid w:val="30282485"/>
    <w:rsid w:val="302E8126"/>
    <w:rsid w:val="303534BD"/>
    <w:rsid w:val="3037256C"/>
    <w:rsid w:val="30407407"/>
    <w:rsid w:val="304682CD"/>
    <w:rsid w:val="304CBDBB"/>
    <w:rsid w:val="30570B37"/>
    <w:rsid w:val="306D7352"/>
    <w:rsid w:val="3070EA12"/>
    <w:rsid w:val="30826CCF"/>
    <w:rsid w:val="30839CB3"/>
    <w:rsid w:val="30891DA6"/>
    <w:rsid w:val="308CC09C"/>
    <w:rsid w:val="308DB8C2"/>
    <w:rsid w:val="309B462C"/>
    <w:rsid w:val="30A4B300"/>
    <w:rsid w:val="30AA4219"/>
    <w:rsid w:val="30B3DA55"/>
    <w:rsid w:val="30B8C769"/>
    <w:rsid w:val="30BCBC5E"/>
    <w:rsid w:val="30BD5A48"/>
    <w:rsid w:val="30BDF3ED"/>
    <w:rsid w:val="30BE449C"/>
    <w:rsid w:val="30C7EF26"/>
    <w:rsid w:val="30C89AD6"/>
    <w:rsid w:val="30E1D54E"/>
    <w:rsid w:val="30E3AF65"/>
    <w:rsid w:val="30F14C20"/>
    <w:rsid w:val="30F87E06"/>
    <w:rsid w:val="30FD8757"/>
    <w:rsid w:val="3107D934"/>
    <w:rsid w:val="310970B7"/>
    <w:rsid w:val="3129AE01"/>
    <w:rsid w:val="3136DA28"/>
    <w:rsid w:val="313F9A42"/>
    <w:rsid w:val="3142D4E4"/>
    <w:rsid w:val="314573E0"/>
    <w:rsid w:val="314CB720"/>
    <w:rsid w:val="31792E3C"/>
    <w:rsid w:val="318C1232"/>
    <w:rsid w:val="318D248A"/>
    <w:rsid w:val="3195442D"/>
    <w:rsid w:val="319759A2"/>
    <w:rsid w:val="31990998"/>
    <w:rsid w:val="31A1BE24"/>
    <w:rsid w:val="31ABE363"/>
    <w:rsid w:val="31AE357E"/>
    <w:rsid w:val="31B56B58"/>
    <w:rsid w:val="31B92819"/>
    <w:rsid w:val="31BEB7A5"/>
    <w:rsid w:val="31C71E19"/>
    <w:rsid w:val="31D15C2C"/>
    <w:rsid w:val="31E97201"/>
    <w:rsid w:val="31EABB25"/>
    <w:rsid w:val="31EBF557"/>
    <w:rsid w:val="3205B22F"/>
    <w:rsid w:val="3206A9AB"/>
    <w:rsid w:val="320B3522"/>
    <w:rsid w:val="320F8053"/>
    <w:rsid w:val="3216886F"/>
    <w:rsid w:val="322ACC87"/>
    <w:rsid w:val="3231494D"/>
    <w:rsid w:val="3235E7AF"/>
    <w:rsid w:val="3243F108"/>
    <w:rsid w:val="32481D08"/>
    <w:rsid w:val="32572401"/>
    <w:rsid w:val="32746DA8"/>
    <w:rsid w:val="3274B0A4"/>
    <w:rsid w:val="3276E2B9"/>
    <w:rsid w:val="327E5114"/>
    <w:rsid w:val="3287C849"/>
    <w:rsid w:val="3298D994"/>
    <w:rsid w:val="329BABD2"/>
    <w:rsid w:val="329E70D4"/>
    <w:rsid w:val="32A3459C"/>
    <w:rsid w:val="32A418D4"/>
    <w:rsid w:val="32A49F39"/>
    <w:rsid w:val="32A52EF8"/>
    <w:rsid w:val="32A712AE"/>
    <w:rsid w:val="32C1C065"/>
    <w:rsid w:val="32C5625C"/>
    <w:rsid w:val="32D4D40F"/>
    <w:rsid w:val="32D65674"/>
    <w:rsid w:val="32D6D2E6"/>
    <w:rsid w:val="32D6DD30"/>
    <w:rsid w:val="32DF2703"/>
    <w:rsid w:val="32E18909"/>
    <w:rsid w:val="32E6CE4A"/>
    <w:rsid w:val="32EA250D"/>
    <w:rsid w:val="32EEA92C"/>
    <w:rsid w:val="32F0CA1F"/>
    <w:rsid w:val="32FCC1D3"/>
    <w:rsid w:val="32FF7339"/>
    <w:rsid w:val="330275E6"/>
    <w:rsid w:val="33032B93"/>
    <w:rsid w:val="3321E84D"/>
    <w:rsid w:val="3327118A"/>
    <w:rsid w:val="3329E058"/>
    <w:rsid w:val="332BE33B"/>
    <w:rsid w:val="3331CFF2"/>
    <w:rsid w:val="333DB9E1"/>
    <w:rsid w:val="33414FA8"/>
    <w:rsid w:val="3347B479"/>
    <w:rsid w:val="3348B72C"/>
    <w:rsid w:val="33630A68"/>
    <w:rsid w:val="3372B78E"/>
    <w:rsid w:val="3382736A"/>
    <w:rsid w:val="3383F7E8"/>
    <w:rsid w:val="3389D6A8"/>
    <w:rsid w:val="338ADC9A"/>
    <w:rsid w:val="338CF3B5"/>
    <w:rsid w:val="338EABF9"/>
    <w:rsid w:val="33972AFD"/>
    <w:rsid w:val="33ACAED9"/>
    <w:rsid w:val="33ADB84D"/>
    <w:rsid w:val="33AF4B3D"/>
    <w:rsid w:val="33B01700"/>
    <w:rsid w:val="33B07526"/>
    <w:rsid w:val="33B09312"/>
    <w:rsid w:val="33C49320"/>
    <w:rsid w:val="33CCB273"/>
    <w:rsid w:val="33D05D55"/>
    <w:rsid w:val="33DC880E"/>
    <w:rsid w:val="3400D088"/>
    <w:rsid w:val="3402D4B5"/>
    <w:rsid w:val="340DAAA2"/>
    <w:rsid w:val="340E18EA"/>
    <w:rsid w:val="340F4187"/>
    <w:rsid w:val="3413AE1A"/>
    <w:rsid w:val="3422A5C1"/>
    <w:rsid w:val="34238159"/>
    <w:rsid w:val="342821F6"/>
    <w:rsid w:val="3428FE64"/>
    <w:rsid w:val="342A35E6"/>
    <w:rsid w:val="342FED2F"/>
    <w:rsid w:val="3433E037"/>
    <w:rsid w:val="34381B55"/>
    <w:rsid w:val="3438BDE3"/>
    <w:rsid w:val="3438C3B3"/>
    <w:rsid w:val="343F9BED"/>
    <w:rsid w:val="344D6544"/>
    <w:rsid w:val="344DC505"/>
    <w:rsid w:val="34512E35"/>
    <w:rsid w:val="3466832B"/>
    <w:rsid w:val="3467E80E"/>
    <w:rsid w:val="346A5AFC"/>
    <w:rsid w:val="346C8E45"/>
    <w:rsid w:val="34778E05"/>
    <w:rsid w:val="348425D1"/>
    <w:rsid w:val="3492E571"/>
    <w:rsid w:val="349AC9EF"/>
    <w:rsid w:val="349EFBF4"/>
    <w:rsid w:val="34A5508D"/>
    <w:rsid w:val="34BAB6A7"/>
    <w:rsid w:val="34CA7116"/>
    <w:rsid w:val="34CDF9D9"/>
    <w:rsid w:val="34D9B475"/>
    <w:rsid w:val="34DB0E29"/>
    <w:rsid w:val="34DF5CC9"/>
    <w:rsid w:val="34E2E8A0"/>
    <w:rsid w:val="34EC423A"/>
    <w:rsid w:val="34F2DCB8"/>
    <w:rsid w:val="34F5E3F2"/>
    <w:rsid w:val="35035779"/>
    <w:rsid w:val="35080031"/>
    <w:rsid w:val="350A12E4"/>
    <w:rsid w:val="350A4B28"/>
    <w:rsid w:val="353AC2FB"/>
    <w:rsid w:val="353B27A8"/>
    <w:rsid w:val="35427E28"/>
    <w:rsid w:val="3544EBAF"/>
    <w:rsid w:val="3582344B"/>
    <w:rsid w:val="35861F48"/>
    <w:rsid w:val="35890999"/>
    <w:rsid w:val="3593F73B"/>
    <w:rsid w:val="359E6302"/>
    <w:rsid w:val="35A2FD60"/>
    <w:rsid w:val="35AFB8FD"/>
    <w:rsid w:val="35B11F0C"/>
    <w:rsid w:val="35B1989E"/>
    <w:rsid w:val="35B91BFD"/>
    <w:rsid w:val="35BB52EF"/>
    <w:rsid w:val="35BF5457"/>
    <w:rsid w:val="35C31AA5"/>
    <w:rsid w:val="35C7FEFF"/>
    <w:rsid w:val="35D18903"/>
    <w:rsid w:val="35D54CDA"/>
    <w:rsid w:val="35D7D618"/>
    <w:rsid w:val="35DABD77"/>
    <w:rsid w:val="35DBD93C"/>
    <w:rsid w:val="35E1FF32"/>
    <w:rsid w:val="35EAEB1C"/>
    <w:rsid w:val="35F00A0B"/>
    <w:rsid w:val="35F32AC0"/>
    <w:rsid w:val="35F5438F"/>
    <w:rsid w:val="35F938B8"/>
    <w:rsid w:val="35FA080F"/>
    <w:rsid w:val="360B758C"/>
    <w:rsid w:val="36135D6A"/>
    <w:rsid w:val="361424F9"/>
    <w:rsid w:val="3617BE4E"/>
    <w:rsid w:val="361F3E20"/>
    <w:rsid w:val="362266AF"/>
    <w:rsid w:val="362CEA6E"/>
    <w:rsid w:val="363BC00D"/>
    <w:rsid w:val="363EEB82"/>
    <w:rsid w:val="364D057C"/>
    <w:rsid w:val="364E5EFB"/>
    <w:rsid w:val="365AC3B4"/>
    <w:rsid w:val="36727CFE"/>
    <w:rsid w:val="36750C3B"/>
    <w:rsid w:val="3677ECAD"/>
    <w:rsid w:val="368B56E3"/>
    <w:rsid w:val="36952181"/>
    <w:rsid w:val="369C43B7"/>
    <w:rsid w:val="369C607D"/>
    <w:rsid w:val="369F99E8"/>
    <w:rsid w:val="36BA9B25"/>
    <w:rsid w:val="36C8AB1E"/>
    <w:rsid w:val="36CB4387"/>
    <w:rsid w:val="36CD4C66"/>
    <w:rsid w:val="36DB5710"/>
    <w:rsid w:val="36E36247"/>
    <w:rsid w:val="36ED747D"/>
    <w:rsid w:val="36EEF380"/>
    <w:rsid w:val="36F1B0BA"/>
    <w:rsid w:val="36F1B9E6"/>
    <w:rsid w:val="36FAB4E4"/>
    <w:rsid w:val="36FC0220"/>
    <w:rsid w:val="3700E035"/>
    <w:rsid w:val="3703D769"/>
    <w:rsid w:val="3704B892"/>
    <w:rsid w:val="371156C0"/>
    <w:rsid w:val="3718F4F1"/>
    <w:rsid w:val="3728D782"/>
    <w:rsid w:val="3731A788"/>
    <w:rsid w:val="37340080"/>
    <w:rsid w:val="37340F57"/>
    <w:rsid w:val="373E684A"/>
    <w:rsid w:val="373F719C"/>
    <w:rsid w:val="374674BB"/>
    <w:rsid w:val="37471284"/>
    <w:rsid w:val="3751B1B1"/>
    <w:rsid w:val="3752CC8D"/>
    <w:rsid w:val="376A12A1"/>
    <w:rsid w:val="3775422B"/>
    <w:rsid w:val="37759452"/>
    <w:rsid w:val="3775E04E"/>
    <w:rsid w:val="37770078"/>
    <w:rsid w:val="3783EE5E"/>
    <w:rsid w:val="3786DDBC"/>
    <w:rsid w:val="3787D7AE"/>
    <w:rsid w:val="3788E634"/>
    <w:rsid w:val="3789164A"/>
    <w:rsid w:val="378B66EE"/>
    <w:rsid w:val="3797358E"/>
    <w:rsid w:val="379F3771"/>
    <w:rsid w:val="37BC90DC"/>
    <w:rsid w:val="37C6BE6A"/>
    <w:rsid w:val="37C78CEB"/>
    <w:rsid w:val="37D038F4"/>
    <w:rsid w:val="37DC05BC"/>
    <w:rsid w:val="37DDF80D"/>
    <w:rsid w:val="37E810B5"/>
    <w:rsid w:val="37F09682"/>
    <w:rsid w:val="37FD8D40"/>
    <w:rsid w:val="37FEAF39"/>
    <w:rsid w:val="3808BEBC"/>
    <w:rsid w:val="380A6533"/>
    <w:rsid w:val="381A9783"/>
    <w:rsid w:val="381AD49B"/>
    <w:rsid w:val="381BA17C"/>
    <w:rsid w:val="3821A9E3"/>
    <w:rsid w:val="382681DF"/>
    <w:rsid w:val="382B5057"/>
    <w:rsid w:val="383215FC"/>
    <w:rsid w:val="383545F8"/>
    <w:rsid w:val="383F9E1D"/>
    <w:rsid w:val="3844A59A"/>
    <w:rsid w:val="384A297E"/>
    <w:rsid w:val="384A56AD"/>
    <w:rsid w:val="384F1B00"/>
    <w:rsid w:val="38608536"/>
    <w:rsid w:val="386F48A0"/>
    <w:rsid w:val="3881D9FE"/>
    <w:rsid w:val="3887ED90"/>
    <w:rsid w:val="388AA61B"/>
    <w:rsid w:val="388F9398"/>
    <w:rsid w:val="389F5577"/>
    <w:rsid w:val="38AAADB8"/>
    <w:rsid w:val="38ABFAB9"/>
    <w:rsid w:val="38AFFBC3"/>
    <w:rsid w:val="38B9E905"/>
    <w:rsid w:val="38BAAF07"/>
    <w:rsid w:val="38C3A785"/>
    <w:rsid w:val="38CA1262"/>
    <w:rsid w:val="38CD04D5"/>
    <w:rsid w:val="38D1CCC6"/>
    <w:rsid w:val="38D71701"/>
    <w:rsid w:val="38DB679B"/>
    <w:rsid w:val="38DE4FE3"/>
    <w:rsid w:val="38E32EEE"/>
    <w:rsid w:val="38F49429"/>
    <w:rsid w:val="38FF9FC1"/>
    <w:rsid w:val="390C5822"/>
    <w:rsid w:val="391CA946"/>
    <w:rsid w:val="392698EC"/>
    <w:rsid w:val="39389DC7"/>
    <w:rsid w:val="394A16F4"/>
    <w:rsid w:val="394B4AE8"/>
    <w:rsid w:val="394CC6A0"/>
    <w:rsid w:val="39530FDF"/>
    <w:rsid w:val="3953BAB2"/>
    <w:rsid w:val="39591F9A"/>
    <w:rsid w:val="395D2E34"/>
    <w:rsid w:val="395E5C88"/>
    <w:rsid w:val="3969846C"/>
    <w:rsid w:val="396CC4BB"/>
    <w:rsid w:val="396F9549"/>
    <w:rsid w:val="3978D6CE"/>
    <w:rsid w:val="39837509"/>
    <w:rsid w:val="39850C50"/>
    <w:rsid w:val="3998EC5A"/>
    <w:rsid w:val="399ED053"/>
    <w:rsid w:val="39A06EFD"/>
    <w:rsid w:val="39A9C848"/>
    <w:rsid w:val="39AABA0B"/>
    <w:rsid w:val="39AE65AD"/>
    <w:rsid w:val="39BA9065"/>
    <w:rsid w:val="39C2263A"/>
    <w:rsid w:val="39C6D500"/>
    <w:rsid w:val="39CF2941"/>
    <w:rsid w:val="39D08764"/>
    <w:rsid w:val="39D306C7"/>
    <w:rsid w:val="39DE28FE"/>
    <w:rsid w:val="39DECCDC"/>
    <w:rsid w:val="39E03B54"/>
    <w:rsid w:val="39E2D528"/>
    <w:rsid w:val="39E75614"/>
    <w:rsid w:val="39EAE246"/>
    <w:rsid w:val="39EEC41D"/>
    <w:rsid w:val="39F53D9A"/>
    <w:rsid w:val="39F6C4F5"/>
    <w:rsid w:val="39F785E8"/>
    <w:rsid w:val="39FB2A19"/>
    <w:rsid w:val="3A053661"/>
    <w:rsid w:val="3A135840"/>
    <w:rsid w:val="3A18B55B"/>
    <w:rsid w:val="3A2AF4FA"/>
    <w:rsid w:val="3A2FBE6B"/>
    <w:rsid w:val="3A324413"/>
    <w:rsid w:val="3A341AD6"/>
    <w:rsid w:val="3A4BBB85"/>
    <w:rsid w:val="3A4BFC59"/>
    <w:rsid w:val="3A51F987"/>
    <w:rsid w:val="3A5DA2A5"/>
    <w:rsid w:val="3A639EF4"/>
    <w:rsid w:val="3A669ACD"/>
    <w:rsid w:val="3A68693A"/>
    <w:rsid w:val="3A778A1C"/>
    <w:rsid w:val="3A77B8EC"/>
    <w:rsid w:val="3A83C30B"/>
    <w:rsid w:val="3A851C14"/>
    <w:rsid w:val="3A8E6FE0"/>
    <w:rsid w:val="3A96A928"/>
    <w:rsid w:val="3A9F7266"/>
    <w:rsid w:val="3AAC11B0"/>
    <w:rsid w:val="3AAF6E6D"/>
    <w:rsid w:val="3AB28FFB"/>
    <w:rsid w:val="3ABCF67A"/>
    <w:rsid w:val="3AC05D13"/>
    <w:rsid w:val="3ACA6707"/>
    <w:rsid w:val="3AD9D8A3"/>
    <w:rsid w:val="3ADB4789"/>
    <w:rsid w:val="3AE83E46"/>
    <w:rsid w:val="3AE8A205"/>
    <w:rsid w:val="3AEAA856"/>
    <w:rsid w:val="3AEBED61"/>
    <w:rsid w:val="3AECA363"/>
    <w:rsid w:val="3AF04DD2"/>
    <w:rsid w:val="3AF1B112"/>
    <w:rsid w:val="3AF247E8"/>
    <w:rsid w:val="3AFBA7B8"/>
    <w:rsid w:val="3AFCF644"/>
    <w:rsid w:val="3B079768"/>
    <w:rsid w:val="3B1B464A"/>
    <w:rsid w:val="3B20C54D"/>
    <w:rsid w:val="3B22567D"/>
    <w:rsid w:val="3B25AFCC"/>
    <w:rsid w:val="3B3144FE"/>
    <w:rsid w:val="3B31C138"/>
    <w:rsid w:val="3B3708F5"/>
    <w:rsid w:val="3B436662"/>
    <w:rsid w:val="3B4E2ED3"/>
    <w:rsid w:val="3B5060D5"/>
    <w:rsid w:val="3B51BFA7"/>
    <w:rsid w:val="3B60B97B"/>
    <w:rsid w:val="3B611FB0"/>
    <w:rsid w:val="3B64193B"/>
    <w:rsid w:val="3B665A16"/>
    <w:rsid w:val="3B753F60"/>
    <w:rsid w:val="3B81F76F"/>
    <w:rsid w:val="3B8657F8"/>
    <w:rsid w:val="3B9556F3"/>
    <w:rsid w:val="3B9731AB"/>
    <w:rsid w:val="3B9D871C"/>
    <w:rsid w:val="3BA24023"/>
    <w:rsid w:val="3BA8AC2D"/>
    <w:rsid w:val="3BAF2795"/>
    <w:rsid w:val="3BB7ADDD"/>
    <w:rsid w:val="3BC36BBE"/>
    <w:rsid w:val="3BC3DE46"/>
    <w:rsid w:val="3BC6BB60"/>
    <w:rsid w:val="3BCBB981"/>
    <w:rsid w:val="3BCBC71E"/>
    <w:rsid w:val="3BD5CC23"/>
    <w:rsid w:val="3BDD1507"/>
    <w:rsid w:val="3BE7FFA3"/>
    <w:rsid w:val="3C29A75F"/>
    <w:rsid w:val="3C323761"/>
    <w:rsid w:val="3C332F9C"/>
    <w:rsid w:val="3C36C9A9"/>
    <w:rsid w:val="3C376E3F"/>
    <w:rsid w:val="3C37891B"/>
    <w:rsid w:val="3C3B439C"/>
    <w:rsid w:val="3C4902DC"/>
    <w:rsid w:val="3C4C5743"/>
    <w:rsid w:val="3C4D4435"/>
    <w:rsid w:val="3C4E8106"/>
    <w:rsid w:val="3C56D3D8"/>
    <w:rsid w:val="3C578D7F"/>
    <w:rsid w:val="3C58E11F"/>
    <w:rsid w:val="3C5EBBD7"/>
    <w:rsid w:val="3C63154A"/>
    <w:rsid w:val="3C6C7CB0"/>
    <w:rsid w:val="3C6FFAFE"/>
    <w:rsid w:val="3C720BF0"/>
    <w:rsid w:val="3C76AF6C"/>
    <w:rsid w:val="3C836BB4"/>
    <w:rsid w:val="3C85655F"/>
    <w:rsid w:val="3C87D607"/>
    <w:rsid w:val="3C87DBB5"/>
    <w:rsid w:val="3C882BA2"/>
    <w:rsid w:val="3C8CEB9E"/>
    <w:rsid w:val="3C8EBEA6"/>
    <w:rsid w:val="3CA88997"/>
    <w:rsid w:val="3CAB37CA"/>
    <w:rsid w:val="3CCB9FEE"/>
    <w:rsid w:val="3CD4CBAD"/>
    <w:rsid w:val="3CDFB1E2"/>
    <w:rsid w:val="3CF9C7C0"/>
    <w:rsid w:val="3D15F3B2"/>
    <w:rsid w:val="3D160D9B"/>
    <w:rsid w:val="3D176BB3"/>
    <w:rsid w:val="3D18CFF0"/>
    <w:rsid w:val="3D245735"/>
    <w:rsid w:val="3D245867"/>
    <w:rsid w:val="3D2EA488"/>
    <w:rsid w:val="3D373BA7"/>
    <w:rsid w:val="3D3972A7"/>
    <w:rsid w:val="3D3C1062"/>
    <w:rsid w:val="3D40288C"/>
    <w:rsid w:val="3D429809"/>
    <w:rsid w:val="3D45600C"/>
    <w:rsid w:val="3D48C7E5"/>
    <w:rsid w:val="3D4D257A"/>
    <w:rsid w:val="3D4DA0D2"/>
    <w:rsid w:val="3D54E2FF"/>
    <w:rsid w:val="3D5E8C23"/>
    <w:rsid w:val="3D705E62"/>
    <w:rsid w:val="3D797BBD"/>
    <w:rsid w:val="3D7ABC28"/>
    <w:rsid w:val="3D896F1C"/>
    <w:rsid w:val="3D9666D8"/>
    <w:rsid w:val="3DA3905C"/>
    <w:rsid w:val="3DA64692"/>
    <w:rsid w:val="3DB6F929"/>
    <w:rsid w:val="3DC5E32F"/>
    <w:rsid w:val="3DCFD8B0"/>
    <w:rsid w:val="3DDC6471"/>
    <w:rsid w:val="3DDDFA2C"/>
    <w:rsid w:val="3DDFC169"/>
    <w:rsid w:val="3DE0022C"/>
    <w:rsid w:val="3DE00924"/>
    <w:rsid w:val="3DE65E54"/>
    <w:rsid w:val="3DE7BD02"/>
    <w:rsid w:val="3DEEAAF9"/>
    <w:rsid w:val="3DFBEF09"/>
    <w:rsid w:val="3DFBF1B3"/>
    <w:rsid w:val="3DFEAD76"/>
    <w:rsid w:val="3E0084D5"/>
    <w:rsid w:val="3E01043A"/>
    <w:rsid w:val="3E01EBA6"/>
    <w:rsid w:val="3E1138A4"/>
    <w:rsid w:val="3E11B95B"/>
    <w:rsid w:val="3E18A806"/>
    <w:rsid w:val="3E1BF44E"/>
    <w:rsid w:val="3E20ED4C"/>
    <w:rsid w:val="3E2F66D0"/>
    <w:rsid w:val="3E3CDEAC"/>
    <w:rsid w:val="3E4376CA"/>
    <w:rsid w:val="3E4F450C"/>
    <w:rsid w:val="3E52A8C4"/>
    <w:rsid w:val="3E5B33F7"/>
    <w:rsid w:val="3E5B4297"/>
    <w:rsid w:val="3E697A6A"/>
    <w:rsid w:val="3E922717"/>
    <w:rsid w:val="3E96551A"/>
    <w:rsid w:val="3E9DEF2C"/>
    <w:rsid w:val="3EA41729"/>
    <w:rsid w:val="3EAA43AA"/>
    <w:rsid w:val="3EAADC78"/>
    <w:rsid w:val="3EAE0DE2"/>
    <w:rsid w:val="3EB00469"/>
    <w:rsid w:val="3EB07436"/>
    <w:rsid w:val="3EB41669"/>
    <w:rsid w:val="3EBA1F79"/>
    <w:rsid w:val="3EC07037"/>
    <w:rsid w:val="3EC7CC9D"/>
    <w:rsid w:val="3EC89E4D"/>
    <w:rsid w:val="3ECA822E"/>
    <w:rsid w:val="3ED2A856"/>
    <w:rsid w:val="3EDDA244"/>
    <w:rsid w:val="3EE60C35"/>
    <w:rsid w:val="3EEC16CE"/>
    <w:rsid w:val="3EF3AD3F"/>
    <w:rsid w:val="3EFA9403"/>
    <w:rsid w:val="3EFC025D"/>
    <w:rsid w:val="3EFD521A"/>
    <w:rsid w:val="3EFD84F8"/>
    <w:rsid w:val="3F167766"/>
    <w:rsid w:val="3F179879"/>
    <w:rsid w:val="3F18B222"/>
    <w:rsid w:val="3F3A806B"/>
    <w:rsid w:val="3F41D372"/>
    <w:rsid w:val="3F4D9FC1"/>
    <w:rsid w:val="3F5199CE"/>
    <w:rsid w:val="3F7BAA09"/>
    <w:rsid w:val="3F8D2A25"/>
    <w:rsid w:val="3F93BE50"/>
    <w:rsid w:val="3F93CE36"/>
    <w:rsid w:val="3F986F4C"/>
    <w:rsid w:val="3F98AB55"/>
    <w:rsid w:val="3FC97286"/>
    <w:rsid w:val="3FCFA6AD"/>
    <w:rsid w:val="3FCFFEDC"/>
    <w:rsid w:val="3FFEDC65"/>
    <w:rsid w:val="40033956"/>
    <w:rsid w:val="4018D79D"/>
    <w:rsid w:val="401E806F"/>
    <w:rsid w:val="4023DDC3"/>
    <w:rsid w:val="40273A34"/>
    <w:rsid w:val="4028F0A8"/>
    <w:rsid w:val="403A108C"/>
    <w:rsid w:val="403FCBE0"/>
    <w:rsid w:val="404AE10C"/>
    <w:rsid w:val="404CD2DD"/>
    <w:rsid w:val="404FF139"/>
    <w:rsid w:val="40535F95"/>
    <w:rsid w:val="40560D93"/>
    <w:rsid w:val="405E5C3B"/>
    <w:rsid w:val="4064403F"/>
    <w:rsid w:val="4069EC72"/>
    <w:rsid w:val="407AAE80"/>
    <w:rsid w:val="407B83B2"/>
    <w:rsid w:val="40814681"/>
    <w:rsid w:val="4094AA24"/>
    <w:rsid w:val="409FBD51"/>
    <w:rsid w:val="40AEA6A3"/>
    <w:rsid w:val="40B38A3C"/>
    <w:rsid w:val="40D41554"/>
    <w:rsid w:val="40E3E2E5"/>
    <w:rsid w:val="40E6D3C5"/>
    <w:rsid w:val="40E9C62D"/>
    <w:rsid w:val="40ED0409"/>
    <w:rsid w:val="40EFC3C0"/>
    <w:rsid w:val="40F78005"/>
    <w:rsid w:val="41032922"/>
    <w:rsid w:val="410EAB5D"/>
    <w:rsid w:val="410F5797"/>
    <w:rsid w:val="410FBE63"/>
    <w:rsid w:val="411E5E10"/>
    <w:rsid w:val="41231324"/>
    <w:rsid w:val="4128968D"/>
    <w:rsid w:val="412A9594"/>
    <w:rsid w:val="4132B0B1"/>
    <w:rsid w:val="4133A3C5"/>
    <w:rsid w:val="413C3D51"/>
    <w:rsid w:val="413C5A99"/>
    <w:rsid w:val="41426F4D"/>
    <w:rsid w:val="4146C121"/>
    <w:rsid w:val="414A2B27"/>
    <w:rsid w:val="414B5B93"/>
    <w:rsid w:val="414DA05C"/>
    <w:rsid w:val="41506990"/>
    <w:rsid w:val="415EB30B"/>
    <w:rsid w:val="4166BAD8"/>
    <w:rsid w:val="416AE410"/>
    <w:rsid w:val="416BE612"/>
    <w:rsid w:val="4173E693"/>
    <w:rsid w:val="41A45292"/>
    <w:rsid w:val="41AE76A1"/>
    <w:rsid w:val="41AFC461"/>
    <w:rsid w:val="41B29B75"/>
    <w:rsid w:val="41B90EDA"/>
    <w:rsid w:val="41D1CED3"/>
    <w:rsid w:val="41D74E8A"/>
    <w:rsid w:val="41D9D3C0"/>
    <w:rsid w:val="41DB6A72"/>
    <w:rsid w:val="41DF8367"/>
    <w:rsid w:val="41FA03E5"/>
    <w:rsid w:val="42029E2F"/>
    <w:rsid w:val="4208D687"/>
    <w:rsid w:val="420CE3CA"/>
    <w:rsid w:val="420F8392"/>
    <w:rsid w:val="421C3BF9"/>
    <w:rsid w:val="42258DD5"/>
    <w:rsid w:val="422AA66F"/>
    <w:rsid w:val="423404A6"/>
    <w:rsid w:val="423AF7F7"/>
    <w:rsid w:val="423E65ED"/>
    <w:rsid w:val="423F6B26"/>
    <w:rsid w:val="42497E7B"/>
    <w:rsid w:val="42570E1D"/>
    <w:rsid w:val="425C0DDF"/>
    <w:rsid w:val="426B2E6D"/>
    <w:rsid w:val="426E8540"/>
    <w:rsid w:val="42706BA5"/>
    <w:rsid w:val="42707D60"/>
    <w:rsid w:val="428CD112"/>
    <w:rsid w:val="428DD241"/>
    <w:rsid w:val="42953E1E"/>
    <w:rsid w:val="42975025"/>
    <w:rsid w:val="42A06FB1"/>
    <w:rsid w:val="42A96CD5"/>
    <w:rsid w:val="42AEE002"/>
    <w:rsid w:val="42B5C4CA"/>
    <w:rsid w:val="42BF7783"/>
    <w:rsid w:val="42C4D9FA"/>
    <w:rsid w:val="42C637F2"/>
    <w:rsid w:val="42DC3478"/>
    <w:rsid w:val="42DF0084"/>
    <w:rsid w:val="42E39B20"/>
    <w:rsid w:val="42EA7C1F"/>
    <w:rsid w:val="42F0C2DB"/>
    <w:rsid w:val="42F36CC0"/>
    <w:rsid w:val="4302D8F1"/>
    <w:rsid w:val="4304CDE1"/>
    <w:rsid w:val="43100E7D"/>
    <w:rsid w:val="4314281A"/>
    <w:rsid w:val="4319F52A"/>
    <w:rsid w:val="4330B280"/>
    <w:rsid w:val="43313D54"/>
    <w:rsid w:val="433C214B"/>
    <w:rsid w:val="43441F35"/>
    <w:rsid w:val="434884FF"/>
    <w:rsid w:val="43497EBE"/>
    <w:rsid w:val="434B1B8A"/>
    <w:rsid w:val="434EEBF8"/>
    <w:rsid w:val="434F72F8"/>
    <w:rsid w:val="435692DB"/>
    <w:rsid w:val="435854A0"/>
    <w:rsid w:val="435F640F"/>
    <w:rsid w:val="43681700"/>
    <w:rsid w:val="438A2BBB"/>
    <w:rsid w:val="438C1469"/>
    <w:rsid w:val="43AA9879"/>
    <w:rsid w:val="43C26B26"/>
    <w:rsid w:val="43CB333B"/>
    <w:rsid w:val="43D08E17"/>
    <w:rsid w:val="43D206EE"/>
    <w:rsid w:val="43DCDB11"/>
    <w:rsid w:val="43DF4855"/>
    <w:rsid w:val="43E1EA01"/>
    <w:rsid w:val="43E8A9AF"/>
    <w:rsid w:val="43F514C3"/>
    <w:rsid w:val="43FC57DC"/>
    <w:rsid w:val="4407BD2C"/>
    <w:rsid w:val="440F8134"/>
    <w:rsid w:val="441AF559"/>
    <w:rsid w:val="441FB8A8"/>
    <w:rsid w:val="4423DCE6"/>
    <w:rsid w:val="44265E11"/>
    <w:rsid w:val="4433A676"/>
    <w:rsid w:val="4437C1B8"/>
    <w:rsid w:val="443C6292"/>
    <w:rsid w:val="4441F555"/>
    <w:rsid w:val="4444215E"/>
    <w:rsid w:val="444E3F1F"/>
    <w:rsid w:val="44531FC1"/>
    <w:rsid w:val="4455F8F8"/>
    <w:rsid w:val="44653986"/>
    <w:rsid w:val="446A5F3D"/>
    <w:rsid w:val="446C48EC"/>
    <w:rsid w:val="4473F1E1"/>
    <w:rsid w:val="44745C08"/>
    <w:rsid w:val="4477C457"/>
    <w:rsid w:val="44855EC5"/>
    <w:rsid w:val="4493386C"/>
    <w:rsid w:val="44954EEC"/>
    <w:rsid w:val="44982B55"/>
    <w:rsid w:val="449B796A"/>
    <w:rsid w:val="44B29B60"/>
    <w:rsid w:val="44C8A87B"/>
    <w:rsid w:val="44CB4C70"/>
    <w:rsid w:val="44CC571F"/>
    <w:rsid w:val="44D3B631"/>
    <w:rsid w:val="44E5D305"/>
    <w:rsid w:val="45091434"/>
    <w:rsid w:val="450A703A"/>
    <w:rsid w:val="450B142E"/>
    <w:rsid w:val="450C1ACF"/>
    <w:rsid w:val="450DA85B"/>
    <w:rsid w:val="450DC0EB"/>
    <w:rsid w:val="451007EF"/>
    <w:rsid w:val="4512314A"/>
    <w:rsid w:val="4521640A"/>
    <w:rsid w:val="4521CA9E"/>
    <w:rsid w:val="45286EC1"/>
    <w:rsid w:val="45479FF0"/>
    <w:rsid w:val="454FA482"/>
    <w:rsid w:val="4554BC68"/>
    <w:rsid w:val="45557319"/>
    <w:rsid w:val="45653E54"/>
    <w:rsid w:val="4578AB72"/>
    <w:rsid w:val="458025AC"/>
    <w:rsid w:val="45820384"/>
    <w:rsid w:val="45821083"/>
    <w:rsid w:val="4584AEEE"/>
    <w:rsid w:val="45875345"/>
    <w:rsid w:val="458F89B4"/>
    <w:rsid w:val="458FA274"/>
    <w:rsid w:val="459C8C59"/>
    <w:rsid w:val="45ADD859"/>
    <w:rsid w:val="45C0D7FE"/>
    <w:rsid w:val="45C6F3CF"/>
    <w:rsid w:val="45CA45F5"/>
    <w:rsid w:val="45DFEAA9"/>
    <w:rsid w:val="45E759C8"/>
    <w:rsid w:val="45E989A5"/>
    <w:rsid w:val="45F1ECAF"/>
    <w:rsid w:val="45F6B37C"/>
    <w:rsid w:val="45FA1BA0"/>
    <w:rsid w:val="45FEFB6B"/>
    <w:rsid w:val="45FF555F"/>
    <w:rsid w:val="46030FBA"/>
    <w:rsid w:val="4607F0A2"/>
    <w:rsid w:val="46178468"/>
    <w:rsid w:val="461B7841"/>
    <w:rsid w:val="4623F5F1"/>
    <w:rsid w:val="462AE51E"/>
    <w:rsid w:val="46304186"/>
    <w:rsid w:val="46324F84"/>
    <w:rsid w:val="463479A8"/>
    <w:rsid w:val="463977D2"/>
    <w:rsid w:val="463EE618"/>
    <w:rsid w:val="4650BEF8"/>
    <w:rsid w:val="465475E6"/>
    <w:rsid w:val="46644AE2"/>
    <w:rsid w:val="466E22A5"/>
    <w:rsid w:val="466E4552"/>
    <w:rsid w:val="466F5B22"/>
    <w:rsid w:val="4673D794"/>
    <w:rsid w:val="46768E59"/>
    <w:rsid w:val="4677B805"/>
    <w:rsid w:val="467E3799"/>
    <w:rsid w:val="4682AC9F"/>
    <w:rsid w:val="469F91D6"/>
    <w:rsid w:val="46A7C846"/>
    <w:rsid w:val="46A978BC"/>
    <w:rsid w:val="46B67996"/>
    <w:rsid w:val="46BA3E20"/>
    <w:rsid w:val="46C721CB"/>
    <w:rsid w:val="46C7B489"/>
    <w:rsid w:val="46C88985"/>
    <w:rsid w:val="46CDA01E"/>
    <w:rsid w:val="46D38A2A"/>
    <w:rsid w:val="46DA130E"/>
    <w:rsid w:val="46DD528C"/>
    <w:rsid w:val="46F01005"/>
    <w:rsid w:val="46F653BB"/>
    <w:rsid w:val="46FDE1C1"/>
    <w:rsid w:val="4708D1AA"/>
    <w:rsid w:val="47182A33"/>
    <w:rsid w:val="47200D28"/>
    <w:rsid w:val="472C610E"/>
    <w:rsid w:val="472F893B"/>
    <w:rsid w:val="4739CF43"/>
    <w:rsid w:val="474872CC"/>
    <w:rsid w:val="475973B0"/>
    <w:rsid w:val="476127FF"/>
    <w:rsid w:val="47685E28"/>
    <w:rsid w:val="47783E76"/>
    <w:rsid w:val="47784210"/>
    <w:rsid w:val="477F893D"/>
    <w:rsid w:val="478D736E"/>
    <w:rsid w:val="4797B9A6"/>
    <w:rsid w:val="479DD337"/>
    <w:rsid w:val="479F6FB8"/>
    <w:rsid w:val="47A08066"/>
    <w:rsid w:val="47A7279A"/>
    <w:rsid w:val="47A90BC5"/>
    <w:rsid w:val="47AA2351"/>
    <w:rsid w:val="47ADE3AF"/>
    <w:rsid w:val="47B22C83"/>
    <w:rsid w:val="47B47862"/>
    <w:rsid w:val="47B502F2"/>
    <w:rsid w:val="47C68945"/>
    <w:rsid w:val="47D42734"/>
    <w:rsid w:val="47E97DCB"/>
    <w:rsid w:val="47EE5648"/>
    <w:rsid w:val="47F4F7AF"/>
    <w:rsid w:val="47F90DDA"/>
    <w:rsid w:val="480389EE"/>
    <w:rsid w:val="48139416"/>
    <w:rsid w:val="4814139D"/>
    <w:rsid w:val="4814BADA"/>
    <w:rsid w:val="481DE7FF"/>
    <w:rsid w:val="482527D1"/>
    <w:rsid w:val="48262EC0"/>
    <w:rsid w:val="483105AC"/>
    <w:rsid w:val="483A9A0B"/>
    <w:rsid w:val="483FC84E"/>
    <w:rsid w:val="4840A84C"/>
    <w:rsid w:val="484440DE"/>
    <w:rsid w:val="4848B3F1"/>
    <w:rsid w:val="4849AB82"/>
    <w:rsid w:val="484F9C13"/>
    <w:rsid w:val="486D20B3"/>
    <w:rsid w:val="486ED4BE"/>
    <w:rsid w:val="48717DB2"/>
    <w:rsid w:val="487DE486"/>
    <w:rsid w:val="48859979"/>
    <w:rsid w:val="4889EA1F"/>
    <w:rsid w:val="488B1C20"/>
    <w:rsid w:val="488DDE11"/>
    <w:rsid w:val="488DE023"/>
    <w:rsid w:val="48939F2D"/>
    <w:rsid w:val="489EF134"/>
    <w:rsid w:val="48A00200"/>
    <w:rsid w:val="48B2461D"/>
    <w:rsid w:val="48C40F1F"/>
    <w:rsid w:val="48C84F9E"/>
    <w:rsid w:val="48CA5833"/>
    <w:rsid w:val="48EFFAC9"/>
    <w:rsid w:val="48F9C067"/>
    <w:rsid w:val="48FDE689"/>
    <w:rsid w:val="4902FF41"/>
    <w:rsid w:val="49067851"/>
    <w:rsid w:val="490B89ED"/>
    <w:rsid w:val="4910756B"/>
    <w:rsid w:val="492BF201"/>
    <w:rsid w:val="492C0A44"/>
    <w:rsid w:val="49652767"/>
    <w:rsid w:val="4968131E"/>
    <w:rsid w:val="496CFB75"/>
    <w:rsid w:val="496D7EC6"/>
    <w:rsid w:val="497E48A0"/>
    <w:rsid w:val="498567C7"/>
    <w:rsid w:val="4988DE6A"/>
    <w:rsid w:val="498C16A8"/>
    <w:rsid w:val="498C1EE7"/>
    <w:rsid w:val="4993F7D1"/>
    <w:rsid w:val="49947C82"/>
    <w:rsid w:val="4995138C"/>
    <w:rsid w:val="49976004"/>
    <w:rsid w:val="49982A9F"/>
    <w:rsid w:val="499D0D46"/>
    <w:rsid w:val="49AEABC4"/>
    <w:rsid w:val="49B49A91"/>
    <w:rsid w:val="49B51A68"/>
    <w:rsid w:val="49C78522"/>
    <w:rsid w:val="49CCA2CD"/>
    <w:rsid w:val="49DF4DAE"/>
    <w:rsid w:val="49E0BCD2"/>
    <w:rsid w:val="49E19A68"/>
    <w:rsid w:val="49E66637"/>
    <w:rsid w:val="49EAD843"/>
    <w:rsid w:val="49F467B0"/>
    <w:rsid w:val="49F74ECD"/>
    <w:rsid w:val="49F88A2D"/>
    <w:rsid w:val="49FB97CA"/>
    <w:rsid w:val="4A0175AA"/>
    <w:rsid w:val="4A1D276F"/>
    <w:rsid w:val="4A21B79B"/>
    <w:rsid w:val="4A2782C0"/>
    <w:rsid w:val="4A2ACA4B"/>
    <w:rsid w:val="4A2B775E"/>
    <w:rsid w:val="4A2C0690"/>
    <w:rsid w:val="4A2F3873"/>
    <w:rsid w:val="4A38376F"/>
    <w:rsid w:val="4A3F47CA"/>
    <w:rsid w:val="4A426417"/>
    <w:rsid w:val="4A45169A"/>
    <w:rsid w:val="4A4833F9"/>
    <w:rsid w:val="4A4A347D"/>
    <w:rsid w:val="4A5044EF"/>
    <w:rsid w:val="4A54CBD3"/>
    <w:rsid w:val="4A567584"/>
    <w:rsid w:val="4A58B7E2"/>
    <w:rsid w:val="4A5BC56A"/>
    <w:rsid w:val="4A616E5D"/>
    <w:rsid w:val="4A6950A9"/>
    <w:rsid w:val="4A7D1E78"/>
    <w:rsid w:val="4A843DBD"/>
    <w:rsid w:val="4A8CF4AA"/>
    <w:rsid w:val="4A8E5352"/>
    <w:rsid w:val="4A92E824"/>
    <w:rsid w:val="4A944C75"/>
    <w:rsid w:val="4A9F6E74"/>
    <w:rsid w:val="4AA7143F"/>
    <w:rsid w:val="4AB5EAF5"/>
    <w:rsid w:val="4AC06C93"/>
    <w:rsid w:val="4AC2F19E"/>
    <w:rsid w:val="4AC6B930"/>
    <w:rsid w:val="4ACC2789"/>
    <w:rsid w:val="4AE28D61"/>
    <w:rsid w:val="4AFE6D03"/>
    <w:rsid w:val="4AFF1A55"/>
    <w:rsid w:val="4B052A58"/>
    <w:rsid w:val="4B0E5AA7"/>
    <w:rsid w:val="4B160BFA"/>
    <w:rsid w:val="4B249AC3"/>
    <w:rsid w:val="4B2CE7E6"/>
    <w:rsid w:val="4B431A7B"/>
    <w:rsid w:val="4B56791A"/>
    <w:rsid w:val="4B56ED5B"/>
    <w:rsid w:val="4B637C43"/>
    <w:rsid w:val="4B88F13F"/>
    <w:rsid w:val="4B8D9678"/>
    <w:rsid w:val="4B8EE460"/>
    <w:rsid w:val="4B905298"/>
    <w:rsid w:val="4B92B453"/>
    <w:rsid w:val="4B95DEB5"/>
    <w:rsid w:val="4B9CD3FF"/>
    <w:rsid w:val="4B9D2F02"/>
    <w:rsid w:val="4BA7D0A4"/>
    <w:rsid w:val="4BAEC12A"/>
    <w:rsid w:val="4BAEE268"/>
    <w:rsid w:val="4BBC61BA"/>
    <w:rsid w:val="4BC1E90D"/>
    <w:rsid w:val="4BC332B5"/>
    <w:rsid w:val="4BC8BF70"/>
    <w:rsid w:val="4BCF11F0"/>
    <w:rsid w:val="4BEB2954"/>
    <w:rsid w:val="4BF0DFB6"/>
    <w:rsid w:val="4BFCB8F7"/>
    <w:rsid w:val="4C0C5250"/>
    <w:rsid w:val="4C0F7A95"/>
    <w:rsid w:val="4C1543C2"/>
    <w:rsid w:val="4C210621"/>
    <w:rsid w:val="4C272363"/>
    <w:rsid w:val="4C27541D"/>
    <w:rsid w:val="4C2EBBFA"/>
    <w:rsid w:val="4C31866C"/>
    <w:rsid w:val="4C4F0938"/>
    <w:rsid w:val="4C4F7BE5"/>
    <w:rsid w:val="4C6E310A"/>
    <w:rsid w:val="4C770DF5"/>
    <w:rsid w:val="4C8521F4"/>
    <w:rsid w:val="4C8C7577"/>
    <w:rsid w:val="4C8CD6AF"/>
    <w:rsid w:val="4C8D85E9"/>
    <w:rsid w:val="4C8E384A"/>
    <w:rsid w:val="4C8F513C"/>
    <w:rsid w:val="4C909071"/>
    <w:rsid w:val="4C9C310A"/>
    <w:rsid w:val="4C9DBEDE"/>
    <w:rsid w:val="4CB1DC5B"/>
    <w:rsid w:val="4CC77C3E"/>
    <w:rsid w:val="4CD5D7FE"/>
    <w:rsid w:val="4CD835CA"/>
    <w:rsid w:val="4CDE14E7"/>
    <w:rsid w:val="4CE3C1E4"/>
    <w:rsid w:val="4CF23E0A"/>
    <w:rsid w:val="4CF2F5F4"/>
    <w:rsid w:val="4CF8A123"/>
    <w:rsid w:val="4CF9B885"/>
    <w:rsid w:val="4D2051D9"/>
    <w:rsid w:val="4D24AA10"/>
    <w:rsid w:val="4D285BED"/>
    <w:rsid w:val="4D286E17"/>
    <w:rsid w:val="4D2B9441"/>
    <w:rsid w:val="4D2BA430"/>
    <w:rsid w:val="4D31522D"/>
    <w:rsid w:val="4D335415"/>
    <w:rsid w:val="4D354922"/>
    <w:rsid w:val="4D3FBC1A"/>
    <w:rsid w:val="4D419BF6"/>
    <w:rsid w:val="4D452FFF"/>
    <w:rsid w:val="4D6517FC"/>
    <w:rsid w:val="4D6A0AAA"/>
    <w:rsid w:val="4D902D62"/>
    <w:rsid w:val="4D930902"/>
    <w:rsid w:val="4D977734"/>
    <w:rsid w:val="4D98C57D"/>
    <w:rsid w:val="4D9A8AF6"/>
    <w:rsid w:val="4D9C36F2"/>
    <w:rsid w:val="4D9EDB68"/>
    <w:rsid w:val="4DA34F7A"/>
    <w:rsid w:val="4DAD2565"/>
    <w:rsid w:val="4DBFEEC5"/>
    <w:rsid w:val="4DC5A7FA"/>
    <w:rsid w:val="4DC7A27A"/>
    <w:rsid w:val="4DCAE804"/>
    <w:rsid w:val="4DD51CC2"/>
    <w:rsid w:val="4DD786D4"/>
    <w:rsid w:val="4DDC3FFF"/>
    <w:rsid w:val="4DFE7F3A"/>
    <w:rsid w:val="4E01FB7D"/>
    <w:rsid w:val="4E0B5CFD"/>
    <w:rsid w:val="4E100207"/>
    <w:rsid w:val="4E12B673"/>
    <w:rsid w:val="4E157995"/>
    <w:rsid w:val="4E194074"/>
    <w:rsid w:val="4E19D648"/>
    <w:rsid w:val="4E241010"/>
    <w:rsid w:val="4E264EE1"/>
    <w:rsid w:val="4E2AD0EC"/>
    <w:rsid w:val="4E321135"/>
    <w:rsid w:val="4E3A48BB"/>
    <w:rsid w:val="4E3F0A0B"/>
    <w:rsid w:val="4E48AA83"/>
    <w:rsid w:val="4E4F8BEC"/>
    <w:rsid w:val="4E50D474"/>
    <w:rsid w:val="4E51D03B"/>
    <w:rsid w:val="4E51FF98"/>
    <w:rsid w:val="4E5DA65A"/>
    <w:rsid w:val="4E5E0641"/>
    <w:rsid w:val="4E709F86"/>
    <w:rsid w:val="4E79BDD2"/>
    <w:rsid w:val="4E83A2D8"/>
    <w:rsid w:val="4E84B4B8"/>
    <w:rsid w:val="4E8A42A9"/>
    <w:rsid w:val="4E92D48E"/>
    <w:rsid w:val="4EA0A737"/>
    <w:rsid w:val="4EAFA42D"/>
    <w:rsid w:val="4EB6C642"/>
    <w:rsid w:val="4EB903B3"/>
    <w:rsid w:val="4EBC5410"/>
    <w:rsid w:val="4EC2779A"/>
    <w:rsid w:val="4EC67132"/>
    <w:rsid w:val="4EC7EF27"/>
    <w:rsid w:val="4EC8BEE7"/>
    <w:rsid w:val="4ECFBBFB"/>
    <w:rsid w:val="4ED66FA8"/>
    <w:rsid w:val="4ED7E76C"/>
    <w:rsid w:val="4EDA4C00"/>
    <w:rsid w:val="4EDC726C"/>
    <w:rsid w:val="4EDDA056"/>
    <w:rsid w:val="4EE1009F"/>
    <w:rsid w:val="4EE42857"/>
    <w:rsid w:val="4EE53707"/>
    <w:rsid w:val="4EE5ECE5"/>
    <w:rsid w:val="4EE6446A"/>
    <w:rsid w:val="4EEB66D2"/>
    <w:rsid w:val="4EFFE02D"/>
    <w:rsid w:val="4F07A5CB"/>
    <w:rsid w:val="4F0F82BF"/>
    <w:rsid w:val="4F191BE4"/>
    <w:rsid w:val="4F199D99"/>
    <w:rsid w:val="4F2DA011"/>
    <w:rsid w:val="4F2EF927"/>
    <w:rsid w:val="4F34664A"/>
    <w:rsid w:val="4F37E308"/>
    <w:rsid w:val="4F39D7AE"/>
    <w:rsid w:val="4F4F3B17"/>
    <w:rsid w:val="4F4F521E"/>
    <w:rsid w:val="4F55463C"/>
    <w:rsid w:val="4F664E31"/>
    <w:rsid w:val="4F6D8AF9"/>
    <w:rsid w:val="4F7777CE"/>
    <w:rsid w:val="4F81DE83"/>
    <w:rsid w:val="4F83EA53"/>
    <w:rsid w:val="4F870F15"/>
    <w:rsid w:val="4F8C9D43"/>
    <w:rsid w:val="4F9206C2"/>
    <w:rsid w:val="4F949246"/>
    <w:rsid w:val="4F94EADF"/>
    <w:rsid w:val="4F9B4BC8"/>
    <w:rsid w:val="4FA1C5BB"/>
    <w:rsid w:val="4FAC869F"/>
    <w:rsid w:val="4FB4FB1A"/>
    <w:rsid w:val="4FBECD5E"/>
    <w:rsid w:val="4FBF08B0"/>
    <w:rsid w:val="4FC9CA19"/>
    <w:rsid w:val="4FCEBCD6"/>
    <w:rsid w:val="4FD0C86B"/>
    <w:rsid w:val="4FD72B4F"/>
    <w:rsid w:val="4FD8822A"/>
    <w:rsid w:val="4FF44FA9"/>
    <w:rsid w:val="4FF7A1C5"/>
    <w:rsid w:val="500F8896"/>
    <w:rsid w:val="50168959"/>
    <w:rsid w:val="50186101"/>
    <w:rsid w:val="501A657E"/>
    <w:rsid w:val="502A88FC"/>
    <w:rsid w:val="502F1CE0"/>
    <w:rsid w:val="50312676"/>
    <w:rsid w:val="5035C2BF"/>
    <w:rsid w:val="503B319D"/>
    <w:rsid w:val="50404A7A"/>
    <w:rsid w:val="504A7B97"/>
    <w:rsid w:val="504DD4F6"/>
    <w:rsid w:val="5052DCC5"/>
    <w:rsid w:val="5053861E"/>
    <w:rsid w:val="5056677F"/>
    <w:rsid w:val="50581DD4"/>
    <w:rsid w:val="505BCBB3"/>
    <w:rsid w:val="505EEC64"/>
    <w:rsid w:val="5061FCA7"/>
    <w:rsid w:val="50648D7E"/>
    <w:rsid w:val="50712BF0"/>
    <w:rsid w:val="508081CA"/>
    <w:rsid w:val="508B1E8D"/>
    <w:rsid w:val="508C9DF0"/>
    <w:rsid w:val="509CB8BE"/>
    <w:rsid w:val="509EA9C1"/>
    <w:rsid w:val="50A23993"/>
    <w:rsid w:val="50A34AC5"/>
    <w:rsid w:val="50B313C7"/>
    <w:rsid w:val="50B658ED"/>
    <w:rsid w:val="50BBC5B8"/>
    <w:rsid w:val="50BCE254"/>
    <w:rsid w:val="50C1F29F"/>
    <w:rsid w:val="50C583ED"/>
    <w:rsid w:val="50D9B20F"/>
    <w:rsid w:val="50DE65B4"/>
    <w:rsid w:val="50E07282"/>
    <w:rsid w:val="50E6D135"/>
    <w:rsid w:val="50FBB3A1"/>
    <w:rsid w:val="51035C17"/>
    <w:rsid w:val="5109E6AA"/>
    <w:rsid w:val="510AF97D"/>
    <w:rsid w:val="510BA922"/>
    <w:rsid w:val="510E0D37"/>
    <w:rsid w:val="5116A4FB"/>
    <w:rsid w:val="5117C58D"/>
    <w:rsid w:val="511B8750"/>
    <w:rsid w:val="512352E6"/>
    <w:rsid w:val="51252354"/>
    <w:rsid w:val="51270B16"/>
    <w:rsid w:val="513EB2DB"/>
    <w:rsid w:val="5140B7C6"/>
    <w:rsid w:val="514203D6"/>
    <w:rsid w:val="514CB28A"/>
    <w:rsid w:val="5156198C"/>
    <w:rsid w:val="515F20AB"/>
    <w:rsid w:val="5167FB7F"/>
    <w:rsid w:val="51689553"/>
    <w:rsid w:val="51786FAA"/>
    <w:rsid w:val="517A45C5"/>
    <w:rsid w:val="517E38FB"/>
    <w:rsid w:val="51837C24"/>
    <w:rsid w:val="5185D991"/>
    <w:rsid w:val="5186DFAE"/>
    <w:rsid w:val="51877BE6"/>
    <w:rsid w:val="518FD0A5"/>
    <w:rsid w:val="51924553"/>
    <w:rsid w:val="51AB201E"/>
    <w:rsid w:val="51AD0D52"/>
    <w:rsid w:val="51B4AA88"/>
    <w:rsid w:val="51C87A9C"/>
    <w:rsid w:val="51CBAFFD"/>
    <w:rsid w:val="51CCB9E5"/>
    <w:rsid w:val="51CEFBBE"/>
    <w:rsid w:val="51D4CA15"/>
    <w:rsid w:val="51D93F34"/>
    <w:rsid w:val="51E55791"/>
    <w:rsid w:val="51E8C416"/>
    <w:rsid w:val="51EBF515"/>
    <w:rsid w:val="51EE90D2"/>
    <w:rsid w:val="52036A63"/>
    <w:rsid w:val="52082473"/>
    <w:rsid w:val="521831BF"/>
    <w:rsid w:val="5226424A"/>
    <w:rsid w:val="52276F4C"/>
    <w:rsid w:val="5227DC45"/>
    <w:rsid w:val="522ADC05"/>
    <w:rsid w:val="522D2916"/>
    <w:rsid w:val="5238891F"/>
    <w:rsid w:val="523A25C2"/>
    <w:rsid w:val="523A52E6"/>
    <w:rsid w:val="523F2D6D"/>
    <w:rsid w:val="52438F21"/>
    <w:rsid w:val="524A7FD8"/>
    <w:rsid w:val="524C8D7C"/>
    <w:rsid w:val="5264054F"/>
    <w:rsid w:val="5264E9FA"/>
    <w:rsid w:val="527EB204"/>
    <w:rsid w:val="5287A8B4"/>
    <w:rsid w:val="52900B36"/>
    <w:rsid w:val="52922EE1"/>
    <w:rsid w:val="5294EA1D"/>
    <w:rsid w:val="529AD0A9"/>
    <w:rsid w:val="529B398B"/>
    <w:rsid w:val="529C4A0D"/>
    <w:rsid w:val="52A7B289"/>
    <w:rsid w:val="52AC029C"/>
    <w:rsid w:val="52C70A28"/>
    <w:rsid w:val="52CF4E76"/>
    <w:rsid w:val="52E9D987"/>
    <w:rsid w:val="52EACB4E"/>
    <w:rsid w:val="52EDCA5C"/>
    <w:rsid w:val="52F04002"/>
    <w:rsid w:val="52FDA22A"/>
    <w:rsid w:val="5302696F"/>
    <w:rsid w:val="530540E1"/>
    <w:rsid w:val="53081152"/>
    <w:rsid w:val="5309D364"/>
    <w:rsid w:val="530DBC23"/>
    <w:rsid w:val="53166DED"/>
    <w:rsid w:val="5320FEBB"/>
    <w:rsid w:val="532B22E6"/>
    <w:rsid w:val="532F4E4C"/>
    <w:rsid w:val="5331423B"/>
    <w:rsid w:val="5339EDFA"/>
    <w:rsid w:val="533A37CF"/>
    <w:rsid w:val="533D5801"/>
    <w:rsid w:val="533DCF42"/>
    <w:rsid w:val="534CF5F7"/>
    <w:rsid w:val="5350EF3A"/>
    <w:rsid w:val="535A1823"/>
    <w:rsid w:val="5371AEEE"/>
    <w:rsid w:val="5371D54A"/>
    <w:rsid w:val="5372D8F5"/>
    <w:rsid w:val="5378FB99"/>
    <w:rsid w:val="5381C4DD"/>
    <w:rsid w:val="53945C33"/>
    <w:rsid w:val="539A070B"/>
    <w:rsid w:val="53A892B6"/>
    <w:rsid w:val="53AB1AA4"/>
    <w:rsid w:val="53B92D01"/>
    <w:rsid w:val="53B97026"/>
    <w:rsid w:val="53BB5D15"/>
    <w:rsid w:val="53CA8958"/>
    <w:rsid w:val="53D9A491"/>
    <w:rsid w:val="53DE1506"/>
    <w:rsid w:val="53E55625"/>
    <w:rsid w:val="53EA4B29"/>
    <w:rsid w:val="53F112B1"/>
    <w:rsid w:val="53F38A54"/>
    <w:rsid w:val="53F71312"/>
    <w:rsid w:val="53F7607F"/>
    <w:rsid w:val="54071DB2"/>
    <w:rsid w:val="5411332B"/>
    <w:rsid w:val="5413E9C0"/>
    <w:rsid w:val="54172745"/>
    <w:rsid w:val="54194E6A"/>
    <w:rsid w:val="541CBD40"/>
    <w:rsid w:val="541F162D"/>
    <w:rsid w:val="54242841"/>
    <w:rsid w:val="54257B44"/>
    <w:rsid w:val="5425D666"/>
    <w:rsid w:val="5435DE80"/>
    <w:rsid w:val="5438DC92"/>
    <w:rsid w:val="54441D49"/>
    <w:rsid w:val="5445D6A2"/>
    <w:rsid w:val="544CB605"/>
    <w:rsid w:val="544F9956"/>
    <w:rsid w:val="5451A6C9"/>
    <w:rsid w:val="546EED45"/>
    <w:rsid w:val="54878F71"/>
    <w:rsid w:val="5487A62B"/>
    <w:rsid w:val="548B0286"/>
    <w:rsid w:val="549033D9"/>
    <w:rsid w:val="54A1D24C"/>
    <w:rsid w:val="54A29423"/>
    <w:rsid w:val="54A634C2"/>
    <w:rsid w:val="54B71CA7"/>
    <w:rsid w:val="54D0CA5D"/>
    <w:rsid w:val="54D6AEC8"/>
    <w:rsid w:val="54D966C3"/>
    <w:rsid w:val="54E0BEB1"/>
    <w:rsid w:val="54E6C699"/>
    <w:rsid w:val="54EC745B"/>
    <w:rsid w:val="54F1594A"/>
    <w:rsid w:val="54F1934E"/>
    <w:rsid w:val="54F2192A"/>
    <w:rsid w:val="55029B3E"/>
    <w:rsid w:val="5502B639"/>
    <w:rsid w:val="5502C6F2"/>
    <w:rsid w:val="55046309"/>
    <w:rsid w:val="55049799"/>
    <w:rsid w:val="550704AA"/>
    <w:rsid w:val="5507749E"/>
    <w:rsid w:val="550F0B73"/>
    <w:rsid w:val="550FAEAB"/>
    <w:rsid w:val="5511D03F"/>
    <w:rsid w:val="551AF82C"/>
    <w:rsid w:val="551B58E1"/>
    <w:rsid w:val="5528EE98"/>
    <w:rsid w:val="552C4F89"/>
    <w:rsid w:val="552FA606"/>
    <w:rsid w:val="55309CFB"/>
    <w:rsid w:val="55488855"/>
    <w:rsid w:val="5550DF93"/>
    <w:rsid w:val="5552C514"/>
    <w:rsid w:val="5557FDB9"/>
    <w:rsid w:val="556E1216"/>
    <w:rsid w:val="556EFD09"/>
    <w:rsid w:val="5572008D"/>
    <w:rsid w:val="5575E958"/>
    <w:rsid w:val="5578F7EA"/>
    <w:rsid w:val="557BC6A0"/>
    <w:rsid w:val="557EC790"/>
    <w:rsid w:val="557FE1DC"/>
    <w:rsid w:val="55873A73"/>
    <w:rsid w:val="558CE312"/>
    <w:rsid w:val="55942AF4"/>
    <w:rsid w:val="55A23629"/>
    <w:rsid w:val="55A29EF2"/>
    <w:rsid w:val="55AFA053"/>
    <w:rsid w:val="55B03BD8"/>
    <w:rsid w:val="55B0C2A2"/>
    <w:rsid w:val="55BDA4A6"/>
    <w:rsid w:val="55BF067B"/>
    <w:rsid w:val="55C14BA5"/>
    <w:rsid w:val="55CED138"/>
    <w:rsid w:val="55D53C21"/>
    <w:rsid w:val="55DBFB8B"/>
    <w:rsid w:val="55E0BD8C"/>
    <w:rsid w:val="55ECE72C"/>
    <w:rsid w:val="55F2380D"/>
    <w:rsid w:val="55F7F2EB"/>
    <w:rsid w:val="55FE4240"/>
    <w:rsid w:val="56051361"/>
    <w:rsid w:val="5607F8AD"/>
    <w:rsid w:val="56156579"/>
    <w:rsid w:val="561ECB8E"/>
    <w:rsid w:val="5623242E"/>
    <w:rsid w:val="56290207"/>
    <w:rsid w:val="5631F790"/>
    <w:rsid w:val="5633C8DE"/>
    <w:rsid w:val="56389C70"/>
    <w:rsid w:val="563A0B8C"/>
    <w:rsid w:val="5646C947"/>
    <w:rsid w:val="564835BC"/>
    <w:rsid w:val="56485A13"/>
    <w:rsid w:val="564987B1"/>
    <w:rsid w:val="564C49C6"/>
    <w:rsid w:val="565310E9"/>
    <w:rsid w:val="56568819"/>
    <w:rsid w:val="5656B4FC"/>
    <w:rsid w:val="565BA4A5"/>
    <w:rsid w:val="5664E6EE"/>
    <w:rsid w:val="567E1668"/>
    <w:rsid w:val="567E56F3"/>
    <w:rsid w:val="56831A4F"/>
    <w:rsid w:val="568D87E5"/>
    <w:rsid w:val="5694A934"/>
    <w:rsid w:val="56A97334"/>
    <w:rsid w:val="56C728A5"/>
    <w:rsid w:val="56CB7D86"/>
    <w:rsid w:val="56CC7EE6"/>
    <w:rsid w:val="56CC9026"/>
    <w:rsid w:val="56DACDE0"/>
    <w:rsid w:val="56DEA32A"/>
    <w:rsid w:val="56EAF39E"/>
    <w:rsid w:val="56EB5336"/>
    <w:rsid w:val="56FF3FCB"/>
    <w:rsid w:val="57049BB4"/>
    <w:rsid w:val="570D02A5"/>
    <w:rsid w:val="57302D2E"/>
    <w:rsid w:val="57307577"/>
    <w:rsid w:val="573366EA"/>
    <w:rsid w:val="5736D5EA"/>
    <w:rsid w:val="5738EC7C"/>
    <w:rsid w:val="573AFC90"/>
    <w:rsid w:val="573FF22F"/>
    <w:rsid w:val="5747A7CE"/>
    <w:rsid w:val="5751837A"/>
    <w:rsid w:val="575D3E72"/>
    <w:rsid w:val="576935FC"/>
    <w:rsid w:val="5769B669"/>
    <w:rsid w:val="57882B83"/>
    <w:rsid w:val="57998CEC"/>
    <w:rsid w:val="57A13383"/>
    <w:rsid w:val="57A72530"/>
    <w:rsid w:val="57AFD599"/>
    <w:rsid w:val="57B0F71D"/>
    <w:rsid w:val="57B1BA35"/>
    <w:rsid w:val="57B5562A"/>
    <w:rsid w:val="57B6F45B"/>
    <w:rsid w:val="57B8A3CA"/>
    <w:rsid w:val="57B92E04"/>
    <w:rsid w:val="57BA7F8C"/>
    <w:rsid w:val="57BAED82"/>
    <w:rsid w:val="57C95F17"/>
    <w:rsid w:val="57C96D2E"/>
    <w:rsid w:val="57D3AB9B"/>
    <w:rsid w:val="57D7F86E"/>
    <w:rsid w:val="57DEF208"/>
    <w:rsid w:val="57FC0DA7"/>
    <w:rsid w:val="58111C63"/>
    <w:rsid w:val="5811A2AF"/>
    <w:rsid w:val="581B1329"/>
    <w:rsid w:val="5821E3C3"/>
    <w:rsid w:val="5849D0A9"/>
    <w:rsid w:val="584F4432"/>
    <w:rsid w:val="5852A840"/>
    <w:rsid w:val="585AD067"/>
    <w:rsid w:val="585FA706"/>
    <w:rsid w:val="5867D64D"/>
    <w:rsid w:val="5867F70F"/>
    <w:rsid w:val="58685FD0"/>
    <w:rsid w:val="58696257"/>
    <w:rsid w:val="586ACBB1"/>
    <w:rsid w:val="586EA965"/>
    <w:rsid w:val="5876FECB"/>
    <w:rsid w:val="587B1AD5"/>
    <w:rsid w:val="588295DF"/>
    <w:rsid w:val="5883ABFC"/>
    <w:rsid w:val="588C9B37"/>
    <w:rsid w:val="5896B8AF"/>
    <w:rsid w:val="589E8288"/>
    <w:rsid w:val="589ECA50"/>
    <w:rsid w:val="58AB5B77"/>
    <w:rsid w:val="58B84CA1"/>
    <w:rsid w:val="58B92B95"/>
    <w:rsid w:val="58C35D22"/>
    <w:rsid w:val="58D15444"/>
    <w:rsid w:val="58D21DFF"/>
    <w:rsid w:val="58D9931F"/>
    <w:rsid w:val="58D9FBB7"/>
    <w:rsid w:val="58E596C0"/>
    <w:rsid w:val="58E957D8"/>
    <w:rsid w:val="58EC847D"/>
    <w:rsid w:val="58F75CE2"/>
    <w:rsid w:val="58FE0B58"/>
    <w:rsid w:val="590327CD"/>
    <w:rsid w:val="590E323F"/>
    <w:rsid w:val="590EC1A4"/>
    <w:rsid w:val="5914044D"/>
    <w:rsid w:val="5923CF06"/>
    <w:rsid w:val="592643AF"/>
    <w:rsid w:val="5927A5EE"/>
    <w:rsid w:val="593D344E"/>
    <w:rsid w:val="5944B933"/>
    <w:rsid w:val="5946AE99"/>
    <w:rsid w:val="59590934"/>
    <w:rsid w:val="595F8BF5"/>
    <w:rsid w:val="596EAF4D"/>
    <w:rsid w:val="59707AD3"/>
    <w:rsid w:val="597096D6"/>
    <w:rsid w:val="5978A230"/>
    <w:rsid w:val="5979C14F"/>
    <w:rsid w:val="597AB327"/>
    <w:rsid w:val="597FFAD5"/>
    <w:rsid w:val="59832F82"/>
    <w:rsid w:val="599399E9"/>
    <w:rsid w:val="5996B28F"/>
    <w:rsid w:val="5997877C"/>
    <w:rsid w:val="599C56B7"/>
    <w:rsid w:val="59A41B58"/>
    <w:rsid w:val="59AD008B"/>
    <w:rsid w:val="59B41F98"/>
    <w:rsid w:val="59BA7E89"/>
    <w:rsid w:val="59C1A6AE"/>
    <w:rsid w:val="59C69483"/>
    <w:rsid w:val="59CD2732"/>
    <w:rsid w:val="59D20229"/>
    <w:rsid w:val="59D3056D"/>
    <w:rsid w:val="59E99ED8"/>
    <w:rsid w:val="59EB5397"/>
    <w:rsid w:val="59FD7EB3"/>
    <w:rsid w:val="59FF9364"/>
    <w:rsid w:val="5A011141"/>
    <w:rsid w:val="5A02C59E"/>
    <w:rsid w:val="5A0EDA4D"/>
    <w:rsid w:val="5A16C81C"/>
    <w:rsid w:val="5A19C483"/>
    <w:rsid w:val="5A21CFC8"/>
    <w:rsid w:val="5A296909"/>
    <w:rsid w:val="5A29CD59"/>
    <w:rsid w:val="5A2F7731"/>
    <w:rsid w:val="5A3C88FE"/>
    <w:rsid w:val="5A68F853"/>
    <w:rsid w:val="5A6B1AC6"/>
    <w:rsid w:val="5A88C6DC"/>
    <w:rsid w:val="5A8C5A43"/>
    <w:rsid w:val="5A9B2FEE"/>
    <w:rsid w:val="5A9C2C5B"/>
    <w:rsid w:val="5A9EE014"/>
    <w:rsid w:val="5A9FE669"/>
    <w:rsid w:val="5AA4B740"/>
    <w:rsid w:val="5AA5134F"/>
    <w:rsid w:val="5AAEB9A2"/>
    <w:rsid w:val="5AB0C939"/>
    <w:rsid w:val="5AB19028"/>
    <w:rsid w:val="5ABB3029"/>
    <w:rsid w:val="5AC5E1BF"/>
    <w:rsid w:val="5ACA2158"/>
    <w:rsid w:val="5ACD4786"/>
    <w:rsid w:val="5AD16104"/>
    <w:rsid w:val="5AD98B3B"/>
    <w:rsid w:val="5ADA2E30"/>
    <w:rsid w:val="5ADA343F"/>
    <w:rsid w:val="5ADCC2CC"/>
    <w:rsid w:val="5AEB78B4"/>
    <w:rsid w:val="5AED090B"/>
    <w:rsid w:val="5AEEE85C"/>
    <w:rsid w:val="5B1BCB36"/>
    <w:rsid w:val="5B1E5FEB"/>
    <w:rsid w:val="5B1ED17C"/>
    <w:rsid w:val="5B1EFFE3"/>
    <w:rsid w:val="5B2F1227"/>
    <w:rsid w:val="5B36DE77"/>
    <w:rsid w:val="5B390ED5"/>
    <w:rsid w:val="5B39CBFB"/>
    <w:rsid w:val="5B4C6165"/>
    <w:rsid w:val="5B53D1D7"/>
    <w:rsid w:val="5B55D7D6"/>
    <w:rsid w:val="5B58A177"/>
    <w:rsid w:val="5B5A64F6"/>
    <w:rsid w:val="5B666512"/>
    <w:rsid w:val="5B66B520"/>
    <w:rsid w:val="5B67EBA6"/>
    <w:rsid w:val="5B748A6A"/>
    <w:rsid w:val="5B77AA98"/>
    <w:rsid w:val="5B7BFD05"/>
    <w:rsid w:val="5B90F24F"/>
    <w:rsid w:val="5B93423B"/>
    <w:rsid w:val="5B935981"/>
    <w:rsid w:val="5B93A814"/>
    <w:rsid w:val="5B95D5A6"/>
    <w:rsid w:val="5B9D0CE5"/>
    <w:rsid w:val="5B9D7CA0"/>
    <w:rsid w:val="5B9F51FB"/>
    <w:rsid w:val="5BAAA4A3"/>
    <w:rsid w:val="5BAB7BD4"/>
    <w:rsid w:val="5BAF9F26"/>
    <w:rsid w:val="5BB89905"/>
    <w:rsid w:val="5BC4DC82"/>
    <w:rsid w:val="5BC4F741"/>
    <w:rsid w:val="5BCCED8B"/>
    <w:rsid w:val="5BD31057"/>
    <w:rsid w:val="5BD51F70"/>
    <w:rsid w:val="5BEC31D1"/>
    <w:rsid w:val="5BEF7964"/>
    <w:rsid w:val="5BF3E2EA"/>
    <w:rsid w:val="5BF9ED57"/>
    <w:rsid w:val="5C028FBF"/>
    <w:rsid w:val="5C042872"/>
    <w:rsid w:val="5C0F2B41"/>
    <w:rsid w:val="5C1407A6"/>
    <w:rsid w:val="5C159B9F"/>
    <w:rsid w:val="5C175562"/>
    <w:rsid w:val="5C19D232"/>
    <w:rsid w:val="5C238F8B"/>
    <w:rsid w:val="5C3F7115"/>
    <w:rsid w:val="5C4899FE"/>
    <w:rsid w:val="5C520B9B"/>
    <w:rsid w:val="5C593A63"/>
    <w:rsid w:val="5C5CE1C4"/>
    <w:rsid w:val="5C5E1B66"/>
    <w:rsid w:val="5C6AAF1C"/>
    <w:rsid w:val="5C6C3CA3"/>
    <w:rsid w:val="5C6DA76A"/>
    <w:rsid w:val="5C6FE432"/>
    <w:rsid w:val="5C78803D"/>
    <w:rsid w:val="5C80F3B2"/>
    <w:rsid w:val="5C929B2F"/>
    <w:rsid w:val="5C92F72D"/>
    <w:rsid w:val="5C93802B"/>
    <w:rsid w:val="5C977671"/>
    <w:rsid w:val="5CA48470"/>
    <w:rsid w:val="5CABB1AB"/>
    <w:rsid w:val="5CB8F035"/>
    <w:rsid w:val="5CBBF849"/>
    <w:rsid w:val="5CC02509"/>
    <w:rsid w:val="5CC75056"/>
    <w:rsid w:val="5CCEB7C8"/>
    <w:rsid w:val="5CD65B92"/>
    <w:rsid w:val="5CDD8BEE"/>
    <w:rsid w:val="5CE54FE4"/>
    <w:rsid w:val="5CF10A04"/>
    <w:rsid w:val="5CF8D59F"/>
    <w:rsid w:val="5D008515"/>
    <w:rsid w:val="5D04307C"/>
    <w:rsid w:val="5D045CDD"/>
    <w:rsid w:val="5D11A759"/>
    <w:rsid w:val="5D11D42D"/>
    <w:rsid w:val="5D1C0DCE"/>
    <w:rsid w:val="5D1D690A"/>
    <w:rsid w:val="5D1DB8C4"/>
    <w:rsid w:val="5D290E49"/>
    <w:rsid w:val="5D321140"/>
    <w:rsid w:val="5D32785B"/>
    <w:rsid w:val="5D327B82"/>
    <w:rsid w:val="5D36CB90"/>
    <w:rsid w:val="5D386FB9"/>
    <w:rsid w:val="5D38D48D"/>
    <w:rsid w:val="5D3D0D61"/>
    <w:rsid w:val="5D452A87"/>
    <w:rsid w:val="5D4CBA1C"/>
    <w:rsid w:val="5D546966"/>
    <w:rsid w:val="5D5B48EC"/>
    <w:rsid w:val="5D5C8F08"/>
    <w:rsid w:val="5D673551"/>
    <w:rsid w:val="5D6818A0"/>
    <w:rsid w:val="5D6CAF69"/>
    <w:rsid w:val="5D6D8344"/>
    <w:rsid w:val="5D6FEEA8"/>
    <w:rsid w:val="5D774B4A"/>
    <w:rsid w:val="5D7DCA38"/>
    <w:rsid w:val="5D829C0C"/>
    <w:rsid w:val="5D83EEC0"/>
    <w:rsid w:val="5D8BDBE7"/>
    <w:rsid w:val="5D8C439F"/>
    <w:rsid w:val="5D912E24"/>
    <w:rsid w:val="5D9B7458"/>
    <w:rsid w:val="5D9BD30E"/>
    <w:rsid w:val="5D9E3C39"/>
    <w:rsid w:val="5DA44477"/>
    <w:rsid w:val="5DACC0A5"/>
    <w:rsid w:val="5DB1EC0E"/>
    <w:rsid w:val="5DB4F544"/>
    <w:rsid w:val="5DB560A8"/>
    <w:rsid w:val="5DBC33CE"/>
    <w:rsid w:val="5DC744C0"/>
    <w:rsid w:val="5DC87916"/>
    <w:rsid w:val="5DC8DF0E"/>
    <w:rsid w:val="5DCC3F4F"/>
    <w:rsid w:val="5DD11C10"/>
    <w:rsid w:val="5DDF550E"/>
    <w:rsid w:val="5DE0DB8D"/>
    <w:rsid w:val="5DFE953A"/>
    <w:rsid w:val="5E24F6A2"/>
    <w:rsid w:val="5E265CF7"/>
    <w:rsid w:val="5E2B04F6"/>
    <w:rsid w:val="5E2C54F2"/>
    <w:rsid w:val="5E2D6451"/>
    <w:rsid w:val="5E33DF37"/>
    <w:rsid w:val="5E35506C"/>
    <w:rsid w:val="5E36EBA9"/>
    <w:rsid w:val="5E3B5604"/>
    <w:rsid w:val="5E3DF422"/>
    <w:rsid w:val="5E3F0E62"/>
    <w:rsid w:val="5E42F63D"/>
    <w:rsid w:val="5E442AA7"/>
    <w:rsid w:val="5E443608"/>
    <w:rsid w:val="5E557416"/>
    <w:rsid w:val="5E58A9A4"/>
    <w:rsid w:val="5E5E8222"/>
    <w:rsid w:val="5E6230FC"/>
    <w:rsid w:val="5E62D3E1"/>
    <w:rsid w:val="5E692B83"/>
    <w:rsid w:val="5E6B04DF"/>
    <w:rsid w:val="5E7449E1"/>
    <w:rsid w:val="5E750B77"/>
    <w:rsid w:val="5E7ED8B1"/>
    <w:rsid w:val="5E7F3B6C"/>
    <w:rsid w:val="5E81D105"/>
    <w:rsid w:val="5E8C8AAF"/>
    <w:rsid w:val="5E9F0A9A"/>
    <w:rsid w:val="5EAB60E3"/>
    <w:rsid w:val="5EB2990D"/>
    <w:rsid w:val="5EB678C5"/>
    <w:rsid w:val="5ECA3440"/>
    <w:rsid w:val="5ED04C2F"/>
    <w:rsid w:val="5ED30C25"/>
    <w:rsid w:val="5EDD9D62"/>
    <w:rsid w:val="5EE70774"/>
    <w:rsid w:val="5EEA0300"/>
    <w:rsid w:val="5EECE457"/>
    <w:rsid w:val="5EEE020E"/>
    <w:rsid w:val="5F0FB9B5"/>
    <w:rsid w:val="5F144481"/>
    <w:rsid w:val="5F158763"/>
    <w:rsid w:val="5F1B3437"/>
    <w:rsid w:val="5F212744"/>
    <w:rsid w:val="5F221ACB"/>
    <w:rsid w:val="5F222B19"/>
    <w:rsid w:val="5F252087"/>
    <w:rsid w:val="5F281400"/>
    <w:rsid w:val="5F287394"/>
    <w:rsid w:val="5F2AD912"/>
    <w:rsid w:val="5F3C8463"/>
    <w:rsid w:val="5F3EACA7"/>
    <w:rsid w:val="5F51CAC5"/>
    <w:rsid w:val="5F5519D9"/>
    <w:rsid w:val="5F554C9E"/>
    <w:rsid w:val="5F56CADF"/>
    <w:rsid w:val="5F7E69F3"/>
    <w:rsid w:val="5F8A23BF"/>
    <w:rsid w:val="5F8BDB89"/>
    <w:rsid w:val="5F8F332C"/>
    <w:rsid w:val="5F91F1B0"/>
    <w:rsid w:val="5F921CAE"/>
    <w:rsid w:val="5F941533"/>
    <w:rsid w:val="5F9D5F49"/>
    <w:rsid w:val="5FAFF0C6"/>
    <w:rsid w:val="5FB711BD"/>
    <w:rsid w:val="5FB87168"/>
    <w:rsid w:val="5FC79ECD"/>
    <w:rsid w:val="5FD03FB4"/>
    <w:rsid w:val="5FD44B01"/>
    <w:rsid w:val="5FD6A0B5"/>
    <w:rsid w:val="5FDA2A33"/>
    <w:rsid w:val="5FDFC6EF"/>
    <w:rsid w:val="5FFBEAF6"/>
    <w:rsid w:val="6000F7E8"/>
    <w:rsid w:val="6013190A"/>
    <w:rsid w:val="6014D0AF"/>
    <w:rsid w:val="6018AEE7"/>
    <w:rsid w:val="601A0C0F"/>
    <w:rsid w:val="6039A5E7"/>
    <w:rsid w:val="604DF829"/>
    <w:rsid w:val="605257D7"/>
    <w:rsid w:val="60529BBB"/>
    <w:rsid w:val="6052B6D1"/>
    <w:rsid w:val="6057F88B"/>
    <w:rsid w:val="6060E1DC"/>
    <w:rsid w:val="606C8B4E"/>
    <w:rsid w:val="606DFCBF"/>
    <w:rsid w:val="60701166"/>
    <w:rsid w:val="6073BD55"/>
    <w:rsid w:val="607AC17F"/>
    <w:rsid w:val="6080A7F6"/>
    <w:rsid w:val="6080AEA5"/>
    <w:rsid w:val="6091A6F5"/>
    <w:rsid w:val="6092100C"/>
    <w:rsid w:val="609D5AFD"/>
    <w:rsid w:val="60AF9EEF"/>
    <w:rsid w:val="60B1170C"/>
    <w:rsid w:val="60B69E95"/>
    <w:rsid w:val="60C41732"/>
    <w:rsid w:val="60CBC4C8"/>
    <w:rsid w:val="60D0606C"/>
    <w:rsid w:val="60FAEB98"/>
    <w:rsid w:val="60FBB6B8"/>
    <w:rsid w:val="60FD27CC"/>
    <w:rsid w:val="60FDC119"/>
    <w:rsid w:val="60FF6812"/>
    <w:rsid w:val="610198D1"/>
    <w:rsid w:val="6102B3CA"/>
    <w:rsid w:val="610F001A"/>
    <w:rsid w:val="6125D4F2"/>
    <w:rsid w:val="61269F13"/>
    <w:rsid w:val="6138EEFC"/>
    <w:rsid w:val="61478D45"/>
    <w:rsid w:val="6152EA27"/>
    <w:rsid w:val="6154821B"/>
    <w:rsid w:val="615CBE99"/>
    <w:rsid w:val="615E59C4"/>
    <w:rsid w:val="61757319"/>
    <w:rsid w:val="61795431"/>
    <w:rsid w:val="617A99FF"/>
    <w:rsid w:val="617EC312"/>
    <w:rsid w:val="6184602A"/>
    <w:rsid w:val="61851D8D"/>
    <w:rsid w:val="618D771E"/>
    <w:rsid w:val="6193BE65"/>
    <w:rsid w:val="6194348B"/>
    <w:rsid w:val="61A7FFEA"/>
    <w:rsid w:val="61A864BB"/>
    <w:rsid w:val="61BA42CA"/>
    <w:rsid w:val="61C2C4C8"/>
    <w:rsid w:val="61D4C761"/>
    <w:rsid w:val="61D4EEA0"/>
    <w:rsid w:val="61D9CF65"/>
    <w:rsid w:val="61E30154"/>
    <w:rsid w:val="61E7F988"/>
    <w:rsid w:val="61EB77E3"/>
    <w:rsid w:val="620166C0"/>
    <w:rsid w:val="620AF155"/>
    <w:rsid w:val="622AFE40"/>
    <w:rsid w:val="623231CC"/>
    <w:rsid w:val="62435C94"/>
    <w:rsid w:val="62472960"/>
    <w:rsid w:val="624754A0"/>
    <w:rsid w:val="624A778B"/>
    <w:rsid w:val="625068D6"/>
    <w:rsid w:val="62711BBA"/>
    <w:rsid w:val="62721DA9"/>
    <w:rsid w:val="627238E2"/>
    <w:rsid w:val="627499E7"/>
    <w:rsid w:val="62778FB1"/>
    <w:rsid w:val="62780FAF"/>
    <w:rsid w:val="627E691B"/>
    <w:rsid w:val="627EB295"/>
    <w:rsid w:val="62801456"/>
    <w:rsid w:val="628D0500"/>
    <w:rsid w:val="6292A9D1"/>
    <w:rsid w:val="6294529F"/>
    <w:rsid w:val="62988525"/>
    <w:rsid w:val="62A75286"/>
    <w:rsid w:val="62AC15B9"/>
    <w:rsid w:val="62B881FE"/>
    <w:rsid w:val="62BF6CD1"/>
    <w:rsid w:val="62C1C1BF"/>
    <w:rsid w:val="62C88039"/>
    <w:rsid w:val="62D53332"/>
    <w:rsid w:val="62E2F236"/>
    <w:rsid w:val="62E5E3FA"/>
    <w:rsid w:val="62E83DCE"/>
    <w:rsid w:val="62F1B3D3"/>
    <w:rsid w:val="6313C5F4"/>
    <w:rsid w:val="6315115A"/>
    <w:rsid w:val="6316FA99"/>
    <w:rsid w:val="632A909B"/>
    <w:rsid w:val="633BBCD9"/>
    <w:rsid w:val="634109BD"/>
    <w:rsid w:val="6356132B"/>
    <w:rsid w:val="6368B44D"/>
    <w:rsid w:val="636B264F"/>
    <w:rsid w:val="63753132"/>
    <w:rsid w:val="63786A7C"/>
    <w:rsid w:val="637A6943"/>
    <w:rsid w:val="637B59ED"/>
    <w:rsid w:val="637BAFE5"/>
    <w:rsid w:val="637DA30C"/>
    <w:rsid w:val="63815A7B"/>
    <w:rsid w:val="63884981"/>
    <w:rsid w:val="6391388E"/>
    <w:rsid w:val="63954CBB"/>
    <w:rsid w:val="63A39113"/>
    <w:rsid w:val="63A6F895"/>
    <w:rsid w:val="63AB0C3A"/>
    <w:rsid w:val="63AF1664"/>
    <w:rsid w:val="63B76527"/>
    <w:rsid w:val="63BDAFB2"/>
    <w:rsid w:val="63C29A05"/>
    <w:rsid w:val="63C566E4"/>
    <w:rsid w:val="63C9F5D5"/>
    <w:rsid w:val="63CA3183"/>
    <w:rsid w:val="63CD53ED"/>
    <w:rsid w:val="63CE0EDB"/>
    <w:rsid w:val="63D34FA6"/>
    <w:rsid w:val="63D4FBBF"/>
    <w:rsid w:val="63DCD44C"/>
    <w:rsid w:val="63DE1105"/>
    <w:rsid w:val="63F33044"/>
    <w:rsid w:val="63FE5CC4"/>
    <w:rsid w:val="640EB317"/>
    <w:rsid w:val="641612DC"/>
    <w:rsid w:val="6424C3FF"/>
    <w:rsid w:val="643CE898"/>
    <w:rsid w:val="64444A71"/>
    <w:rsid w:val="644E1E7D"/>
    <w:rsid w:val="6454EEEF"/>
    <w:rsid w:val="64566581"/>
    <w:rsid w:val="645EE6C6"/>
    <w:rsid w:val="6460C744"/>
    <w:rsid w:val="64621955"/>
    <w:rsid w:val="6475EF06"/>
    <w:rsid w:val="647714E0"/>
    <w:rsid w:val="648C636D"/>
    <w:rsid w:val="6494F330"/>
    <w:rsid w:val="6495DC2E"/>
    <w:rsid w:val="64968D8D"/>
    <w:rsid w:val="64AB41E3"/>
    <w:rsid w:val="64B9F867"/>
    <w:rsid w:val="64C11DE9"/>
    <w:rsid w:val="64C6D919"/>
    <w:rsid w:val="64CD5632"/>
    <w:rsid w:val="64CE3451"/>
    <w:rsid w:val="64CF36A3"/>
    <w:rsid w:val="64DC2872"/>
    <w:rsid w:val="64E1C342"/>
    <w:rsid w:val="64E4018C"/>
    <w:rsid w:val="64EC54A5"/>
    <w:rsid w:val="64EEBAD5"/>
    <w:rsid w:val="64F3DB30"/>
    <w:rsid w:val="6509AA28"/>
    <w:rsid w:val="650BD500"/>
    <w:rsid w:val="650CCED7"/>
    <w:rsid w:val="65185A61"/>
    <w:rsid w:val="6519D8B6"/>
    <w:rsid w:val="65263BF6"/>
    <w:rsid w:val="65279E0A"/>
    <w:rsid w:val="65284B31"/>
    <w:rsid w:val="652E298B"/>
    <w:rsid w:val="653B118E"/>
    <w:rsid w:val="653B6242"/>
    <w:rsid w:val="653E427A"/>
    <w:rsid w:val="65461680"/>
    <w:rsid w:val="654700F1"/>
    <w:rsid w:val="6548F83E"/>
    <w:rsid w:val="65528237"/>
    <w:rsid w:val="656594D5"/>
    <w:rsid w:val="6568CE50"/>
    <w:rsid w:val="656CF9F3"/>
    <w:rsid w:val="656E1F81"/>
    <w:rsid w:val="656E72FC"/>
    <w:rsid w:val="656F46ED"/>
    <w:rsid w:val="65822723"/>
    <w:rsid w:val="6582B337"/>
    <w:rsid w:val="658EF6E4"/>
    <w:rsid w:val="659AE499"/>
    <w:rsid w:val="65B13E32"/>
    <w:rsid w:val="65BEB80A"/>
    <w:rsid w:val="65C9AF96"/>
    <w:rsid w:val="65CF0BD3"/>
    <w:rsid w:val="65D48352"/>
    <w:rsid w:val="65D87AE2"/>
    <w:rsid w:val="65E6AB31"/>
    <w:rsid w:val="65F3C262"/>
    <w:rsid w:val="65FB1329"/>
    <w:rsid w:val="65FF7B76"/>
    <w:rsid w:val="6600CC28"/>
    <w:rsid w:val="661056CA"/>
    <w:rsid w:val="66131119"/>
    <w:rsid w:val="66199CA7"/>
    <w:rsid w:val="661D0C2F"/>
    <w:rsid w:val="661E449A"/>
    <w:rsid w:val="66254830"/>
    <w:rsid w:val="66287B8E"/>
    <w:rsid w:val="6628BD01"/>
    <w:rsid w:val="66311D73"/>
    <w:rsid w:val="6633E1BC"/>
    <w:rsid w:val="663A8217"/>
    <w:rsid w:val="6648494B"/>
    <w:rsid w:val="66591394"/>
    <w:rsid w:val="66606BA1"/>
    <w:rsid w:val="666BFAB5"/>
    <w:rsid w:val="666D8DE8"/>
    <w:rsid w:val="66757B7E"/>
    <w:rsid w:val="6677E984"/>
    <w:rsid w:val="667814ED"/>
    <w:rsid w:val="66814A9B"/>
    <w:rsid w:val="66852539"/>
    <w:rsid w:val="668D16F5"/>
    <w:rsid w:val="669DE3D4"/>
    <w:rsid w:val="66A6A537"/>
    <w:rsid w:val="66BE91FF"/>
    <w:rsid w:val="66C8BE84"/>
    <w:rsid w:val="66CA8880"/>
    <w:rsid w:val="66CCB22C"/>
    <w:rsid w:val="66D5D722"/>
    <w:rsid w:val="66D66563"/>
    <w:rsid w:val="66DE363B"/>
    <w:rsid w:val="66E2394D"/>
    <w:rsid w:val="66E52943"/>
    <w:rsid w:val="66E6B8E5"/>
    <w:rsid w:val="66E776A0"/>
    <w:rsid w:val="66E98FCC"/>
    <w:rsid w:val="66EFA962"/>
    <w:rsid w:val="66F38483"/>
    <w:rsid w:val="66F4E3A2"/>
    <w:rsid w:val="66F7C94C"/>
    <w:rsid w:val="670586C9"/>
    <w:rsid w:val="672273E2"/>
    <w:rsid w:val="6724AD95"/>
    <w:rsid w:val="6725AEE0"/>
    <w:rsid w:val="67302E79"/>
    <w:rsid w:val="6743350C"/>
    <w:rsid w:val="674810DA"/>
    <w:rsid w:val="67523F7E"/>
    <w:rsid w:val="6754AE66"/>
    <w:rsid w:val="6755C389"/>
    <w:rsid w:val="675A6CF0"/>
    <w:rsid w:val="6761F58F"/>
    <w:rsid w:val="67628D16"/>
    <w:rsid w:val="676B5A9A"/>
    <w:rsid w:val="676BA24C"/>
    <w:rsid w:val="676CEE52"/>
    <w:rsid w:val="6776DD15"/>
    <w:rsid w:val="6778AC32"/>
    <w:rsid w:val="67795410"/>
    <w:rsid w:val="67838C8C"/>
    <w:rsid w:val="67854AEA"/>
    <w:rsid w:val="678F604B"/>
    <w:rsid w:val="678FF72E"/>
    <w:rsid w:val="6791671D"/>
    <w:rsid w:val="679350FE"/>
    <w:rsid w:val="679C5A90"/>
    <w:rsid w:val="67A62445"/>
    <w:rsid w:val="67AA3550"/>
    <w:rsid w:val="67B8DDA9"/>
    <w:rsid w:val="67C114D1"/>
    <w:rsid w:val="67C20683"/>
    <w:rsid w:val="67C26CA8"/>
    <w:rsid w:val="67D95C06"/>
    <w:rsid w:val="67E45F28"/>
    <w:rsid w:val="67E8AC73"/>
    <w:rsid w:val="67F30304"/>
    <w:rsid w:val="6801BF0A"/>
    <w:rsid w:val="6803D0F8"/>
    <w:rsid w:val="681331B4"/>
    <w:rsid w:val="682C6845"/>
    <w:rsid w:val="682D2432"/>
    <w:rsid w:val="682E3AC2"/>
    <w:rsid w:val="682E963B"/>
    <w:rsid w:val="6832A891"/>
    <w:rsid w:val="6836C5D8"/>
    <w:rsid w:val="6839E515"/>
    <w:rsid w:val="683C801E"/>
    <w:rsid w:val="683E3320"/>
    <w:rsid w:val="6842BDFF"/>
    <w:rsid w:val="6851915A"/>
    <w:rsid w:val="68553E02"/>
    <w:rsid w:val="685C3EF5"/>
    <w:rsid w:val="685C6E60"/>
    <w:rsid w:val="685CE3D2"/>
    <w:rsid w:val="68622D01"/>
    <w:rsid w:val="68625903"/>
    <w:rsid w:val="6876FB07"/>
    <w:rsid w:val="6888006E"/>
    <w:rsid w:val="6893585F"/>
    <w:rsid w:val="68966E27"/>
    <w:rsid w:val="689B6128"/>
    <w:rsid w:val="68ABF2DB"/>
    <w:rsid w:val="68AE09C4"/>
    <w:rsid w:val="68AE43F7"/>
    <w:rsid w:val="68B78692"/>
    <w:rsid w:val="68C71FE7"/>
    <w:rsid w:val="68D376E2"/>
    <w:rsid w:val="68D85A5C"/>
    <w:rsid w:val="68E36BC3"/>
    <w:rsid w:val="68E84B26"/>
    <w:rsid w:val="68E9AE58"/>
    <w:rsid w:val="68F3A54B"/>
    <w:rsid w:val="68F6E63D"/>
    <w:rsid w:val="69011175"/>
    <w:rsid w:val="690528D8"/>
    <w:rsid w:val="69078DAC"/>
    <w:rsid w:val="691AFEFA"/>
    <w:rsid w:val="692191BD"/>
    <w:rsid w:val="692E06ED"/>
    <w:rsid w:val="6937995A"/>
    <w:rsid w:val="694ACD54"/>
    <w:rsid w:val="69555AB2"/>
    <w:rsid w:val="6958163C"/>
    <w:rsid w:val="695851D8"/>
    <w:rsid w:val="695E04B8"/>
    <w:rsid w:val="69664824"/>
    <w:rsid w:val="6977BFB4"/>
    <w:rsid w:val="6984E3C8"/>
    <w:rsid w:val="69874C27"/>
    <w:rsid w:val="69890BF5"/>
    <w:rsid w:val="698F21B4"/>
    <w:rsid w:val="699CC041"/>
    <w:rsid w:val="69AC8EF4"/>
    <w:rsid w:val="69ACF629"/>
    <w:rsid w:val="69ADDE7D"/>
    <w:rsid w:val="69BA1DCC"/>
    <w:rsid w:val="69DA3BE0"/>
    <w:rsid w:val="69E1E39D"/>
    <w:rsid w:val="6A09142E"/>
    <w:rsid w:val="6A11D25A"/>
    <w:rsid w:val="6A1BA916"/>
    <w:rsid w:val="6A20770E"/>
    <w:rsid w:val="6A2DE24B"/>
    <w:rsid w:val="6A357A38"/>
    <w:rsid w:val="6A3DE00B"/>
    <w:rsid w:val="6A446195"/>
    <w:rsid w:val="6A45005C"/>
    <w:rsid w:val="6A53DB14"/>
    <w:rsid w:val="6A5A28E8"/>
    <w:rsid w:val="6A60A980"/>
    <w:rsid w:val="6A660FA6"/>
    <w:rsid w:val="6A6C0A5A"/>
    <w:rsid w:val="6A70EDC5"/>
    <w:rsid w:val="6A7D6590"/>
    <w:rsid w:val="6A84B353"/>
    <w:rsid w:val="6A8F9F45"/>
    <w:rsid w:val="6AA06510"/>
    <w:rsid w:val="6AB51A6B"/>
    <w:rsid w:val="6AC2F1AA"/>
    <w:rsid w:val="6AC3981F"/>
    <w:rsid w:val="6AC3C3CD"/>
    <w:rsid w:val="6AC95BC2"/>
    <w:rsid w:val="6ACF8FEB"/>
    <w:rsid w:val="6AE43898"/>
    <w:rsid w:val="6AF11492"/>
    <w:rsid w:val="6AFC2E24"/>
    <w:rsid w:val="6AFDCE71"/>
    <w:rsid w:val="6B01B880"/>
    <w:rsid w:val="6B0D3766"/>
    <w:rsid w:val="6B0D4A96"/>
    <w:rsid w:val="6B137D40"/>
    <w:rsid w:val="6B1ED7D9"/>
    <w:rsid w:val="6B203657"/>
    <w:rsid w:val="6B286F40"/>
    <w:rsid w:val="6B33F330"/>
    <w:rsid w:val="6B3D59E0"/>
    <w:rsid w:val="6B3EBC3C"/>
    <w:rsid w:val="6B4859A6"/>
    <w:rsid w:val="6B4A13AF"/>
    <w:rsid w:val="6B4A318C"/>
    <w:rsid w:val="6B4D7B9A"/>
    <w:rsid w:val="6B501FAB"/>
    <w:rsid w:val="6B537826"/>
    <w:rsid w:val="6B5F8266"/>
    <w:rsid w:val="6B657386"/>
    <w:rsid w:val="6B6CE99A"/>
    <w:rsid w:val="6B6F03E3"/>
    <w:rsid w:val="6B74EF70"/>
    <w:rsid w:val="6B75B6FF"/>
    <w:rsid w:val="6B7BF751"/>
    <w:rsid w:val="6B81C047"/>
    <w:rsid w:val="6B873260"/>
    <w:rsid w:val="6B8E346E"/>
    <w:rsid w:val="6B9107A0"/>
    <w:rsid w:val="6B9EA311"/>
    <w:rsid w:val="6BA4ADB8"/>
    <w:rsid w:val="6BADA4A5"/>
    <w:rsid w:val="6BBD1A6A"/>
    <w:rsid w:val="6BBDB876"/>
    <w:rsid w:val="6BCA8411"/>
    <w:rsid w:val="6BCCB0DD"/>
    <w:rsid w:val="6BDD7F72"/>
    <w:rsid w:val="6BDDAE00"/>
    <w:rsid w:val="6BE0C441"/>
    <w:rsid w:val="6BE34ABA"/>
    <w:rsid w:val="6BE5B1AC"/>
    <w:rsid w:val="6BE6900B"/>
    <w:rsid w:val="6BF59AC0"/>
    <w:rsid w:val="6C008E91"/>
    <w:rsid w:val="6C0113A8"/>
    <w:rsid w:val="6C042D58"/>
    <w:rsid w:val="6C04D6E0"/>
    <w:rsid w:val="6C06851A"/>
    <w:rsid w:val="6C097406"/>
    <w:rsid w:val="6C0CA15D"/>
    <w:rsid w:val="6C1B9A7E"/>
    <w:rsid w:val="6C1B9C4F"/>
    <w:rsid w:val="6C1BB614"/>
    <w:rsid w:val="6C2F5E52"/>
    <w:rsid w:val="6C31A597"/>
    <w:rsid w:val="6C40D8EB"/>
    <w:rsid w:val="6C59F376"/>
    <w:rsid w:val="6C6228E3"/>
    <w:rsid w:val="6C63E49E"/>
    <w:rsid w:val="6C67906A"/>
    <w:rsid w:val="6C683AFE"/>
    <w:rsid w:val="6C6CE048"/>
    <w:rsid w:val="6C945E77"/>
    <w:rsid w:val="6C95A293"/>
    <w:rsid w:val="6C9678C2"/>
    <w:rsid w:val="6C99C7D8"/>
    <w:rsid w:val="6CB5C36E"/>
    <w:rsid w:val="6CBAA83A"/>
    <w:rsid w:val="6CC5B617"/>
    <w:rsid w:val="6CC7AEF7"/>
    <w:rsid w:val="6CD4F531"/>
    <w:rsid w:val="6CDD7420"/>
    <w:rsid w:val="6CEB4643"/>
    <w:rsid w:val="6CF10A33"/>
    <w:rsid w:val="6CF20858"/>
    <w:rsid w:val="6D06903E"/>
    <w:rsid w:val="6D0AA473"/>
    <w:rsid w:val="6D0B1655"/>
    <w:rsid w:val="6D0C4B86"/>
    <w:rsid w:val="6D13B673"/>
    <w:rsid w:val="6D167061"/>
    <w:rsid w:val="6D25C7A4"/>
    <w:rsid w:val="6D2C3725"/>
    <w:rsid w:val="6D2E2B65"/>
    <w:rsid w:val="6D2F8583"/>
    <w:rsid w:val="6D3094F1"/>
    <w:rsid w:val="6D333E85"/>
    <w:rsid w:val="6D34707C"/>
    <w:rsid w:val="6D393CEE"/>
    <w:rsid w:val="6D402564"/>
    <w:rsid w:val="6D421D7B"/>
    <w:rsid w:val="6D422C77"/>
    <w:rsid w:val="6D551725"/>
    <w:rsid w:val="6D56440B"/>
    <w:rsid w:val="6D5788CF"/>
    <w:rsid w:val="6D6694C1"/>
    <w:rsid w:val="6D727AB6"/>
    <w:rsid w:val="6D7A78EF"/>
    <w:rsid w:val="6D7B1025"/>
    <w:rsid w:val="6D80BE49"/>
    <w:rsid w:val="6D80EA2D"/>
    <w:rsid w:val="6D82911C"/>
    <w:rsid w:val="6D83C45B"/>
    <w:rsid w:val="6D8BC178"/>
    <w:rsid w:val="6D952F49"/>
    <w:rsid w:val="6D9ED9F3"/>
    <w:rsid w:val="6DA6C92B"/>
    <w:rsid w:val="6DADB6CC"/>
    <w:rsid w:val="6DB14E1B"/>
    <w:rsid w:val="6DB18F1D"/>
    <w:rsid w:val="6DBABAAE"/>
    <w:rsid w:val="6DBF7472"/>
    <w:rsid w:val="6DCF514F"/>
    <w:rsid w:val="6DD13713"/>
    <w:rsid w:val="6DE11EFE"/>
    <w:rsid w:val="6DE23064"/>
    <w:rsid w:val="6DE73364"/>
    <w:rsid w:val="6DED4F94"/>
    <w:rsid w:val="6DF0AEF0"/>
    <w:rsid w:val="6DFBCA39"/>
    <w:rsid w:val="6DFF3696"/>
    <w:rsid w:val="6E037E84"/>
    <w:rsid w:val="6E04961C"/>
    <w:rsid w:val="6E186A67"/>
    <w:rsid w:val="6E1892A2"/>
    <w:rsid w:val="6E1A153E"/>
    <w:rsid w:val="6E1D4FCB"/>
    <w:rsid w:val="6E227333"/>
    <w:rsid w:val="6E2DFB19"/>
    <w:rsid w:val="6E35EB8C"/>
    <w:rsid w:val="6E366B22"/>
    <w:rsid w:val="6E3BDDF8"/>
    <w:rsid w:val="6E3D52BB"/>
    <w:rsid w:val="6E42BB4A"/>
    <w:rsid w:val="6E461DDC"/>
    <w:rsid w:val="6E4650D0"/>
    <w:rsid w:val="6E47C1A2"/>
    <w:rsid w:val="6E4C7D62"/>
    <w:rsid w:val="6E61B8F0"/>
    <w:rsid w:val="6E6BFA26"/>
    <w:rsid w:val="6E6C18E4"/>
    <w:rsid w:val="6E733016"/>
    <w:rsid w:val="6E791DF3"/>
    <w:rsid w:val="6E7BB501"/>
    <w:rsid w:val="6E7CA167"/>
    <w:rsid w:val="6E8272E7"/>
    <w:rsid w:val="6E83ECF4"/>
    <w:rsid w:val="6E9A4CD8"/>
    <w:rsid w:val="6E9A5B81"/>
    <w:rsid w:val="6EA8BDA6"/>
    <w:rsid w:val="6EB5A561"/>
    <w:rsid w:val="6EB70FB3"/>
    <w:rsid w:val="6EB9C6A7"/>
    <w:rsid w:val="6EBA792F"/>
    <w:rsid w:val="6EBE2C3E"/>
    <w:rsid w:val="6ECF458E"/>
    <w:rsid w:val="6ED01E88"/>
    <w:rsid w:val="6ED16E85"/>
    <w:rsid w:val="6ED7D305"/>
    <w:rsid w:val="6EED7EAF"/>
    <w:rsid w:val="6EF097A6"/>
    <w:rsid w:val="6EF9A67D"/>
    <w:rsid w:val="6EFFBBCA"/>
    <w:rsid w:val="6F03F115"/>
    <w:rsid w:val="6F142E39"/>
    <w:rsid w:val="6F229B1F"/>
    <w:rsid w:val="6F27F395"/>
    <w:rsid w:val="6F28F92E"/>
    <w:rsid w:val="6F42ADEF"/>
    <w:rsid w:val="6F49872D"/>
    <w:rsid w:val="6F4AA63A"/>
    <w:rsid w:val="6F4F3F38"/>
    <w:rsid w:val="6F53CB97"/>
    <w:rsid w:val="6F57B34B"/>
    <w:rsid w:val="6F5A046E"/>
    <w:rsid w:val="6F5CD23D"/>
    <w:rsid w:val="6F5E549C"/>
    <w:rsid w:val="6F67A79F"/>
    <w:rsid w:val="6F6F972A"/>
    <w:rsid w:val="6F71872E"/>
    <w:rsid w:val="6F738468"/>
    <w:rsid w:val="6F781FD7"/>
    <w:rsid w:val="6F7ADD17"/>
    <w:rsid w:val="6F828573"/>
    <w:rsid w:val="6F868135"/>
    <w:rsid w:val="6F8F6E97"/>
    <w:rsid w:val="6F91A91B"/>
    <w:rsid w:val="6F932B61"/>
    <w:rsid w:val="6F9CE98C"/>
    <w:rsid w:val="6FA1C83E"/>
    <w:rsid w:val="6FB36DFF"/>
    <w:rsid w:val="6FBFD57A"/>
    <w:rsid w:val="6FC6124F"/>
    <w:rsid w:val="6FC8FA72"/>
    <w:rsid w:val="6FCAB16E"/>
    <w:rsid w:val="6FDC9245"/>
    <w:rsid w:val="6FF248FC"/>
    <w:rsid w:val="6FFBCED7"/>
    <w:rsid w:val="7000744C"/>
    <w:rsid w:val="700335A9"/>
    <w:rsid w:val="702C128D"/>
    <w:rsid w:val="7046F3C4"/>
    <w:rsid w:val="705D9A1F"/>
    <w:rsid w:val="70641AEB"/>
    <w:rsid w:val="7068936C"/>
    <w:rsid w:val="706C111C"/>
    <w:rsid w:val="706E4968"/>
    <w:rsid w:val="7078FBF5"/>
    <w:rsid w:val="707CF14C"/>
    <w:rsid w:val="707DAAFF"/>
    <w:rsid w:val="70842028"/>
    <w:rsid w:val="70882430"/>
    <w:rsid w:val="70928FA4"/>
    <w:rsid w:val="70951B07"/>
    <w:rsid w:val="70976C0B"/>
    <w:rsid w:val="709B8F5B"/>
    <w:rsid w:val="709BD7D7"/>
    <w:rsid w:val="709F8C59"/>
    <w:rsid w:val="709F9953"/>
    <w:rsid w:val="70A0407A"/>
    <w:rsid w:val="70AED0E7"/>
    <w:rsid w:val="70AF352C"/>
    <w:rsid w:val="70B23E6C"/>
    <w:rsid w:val="70B8C1B0"/>
    <w:rsid w:val="70C03E30"/>
    <w:rsid w:val="70C2246F"/>
    <w:rsid w:val="70C30BD8"/>
    <w:rsid w:val="70C3B291"/>
    <w:rsid w:val="70C6664E"/>
    <w:rsid w:val="70CB989B"/>
    <w:rsid w:val="70CCE392"/>
    <w:rsid w:val="70D57477"/>
    <w:rsid w:val="70ED79B8"/>
    <w:rsid w:val="70F0803E"/>
    <w:rsid w:val="70F12C27"/>
    <w:rsid w:val="7110AEE7"/>
    <w:rsid w:val="71144A0E"/>
    <w:rsid w:val="71178B89"/>
    <w:rsid w:val="71229180"/>
    <w:rsid w:val="71265263"/>
    <w:rsid w:val="712A5953"/>
    <w:rsid w:val="712B53D2"/>
    <w:rsid w:val="7135ACF1"/>
    <w:rsid w:val="714389B3"/>
    <w:rsid w:val="7149A7CE"/>
    <w:rsid w:val="714AA6EF"/>
    <w:rsid w:val="714B4136"/>
    <w:rsid w:val="7157B4E8"/>
    <w:rsid w:val="71622C90"/>
    <w:rsid w:val="7169169D"/>
    <w:rsid w:val="71720A03"/>
    <w:rsid w:val="71795FC0"/>
    <w:rsid w:val="7182FDB2"/>
    <w:rsid w:val="7188B5B1"/>
    <w:rsid w:val="7188EF16"/>
    <w:rsid w:val="718D356D"/>
    <w:rsid w:val="71931697"/>
    <w:rsid w:val="71A1E350"/>
    <w:rsid w:val="71A3C8EA"/>
    <w:rsid w:val="71A51437"/>
    <w:rsid w:val="71A68F18"/>
    <w:rsid w:val="71AE8FB5"/>
    <w:rsid w:val="71B451D8"/>
    <w:rsid w:val="71B45E15"/>
    <w:rsid w:val="71B88A13"/>
    <w:rsid w:val="71BCF733"/>
    <w:rsid w:val="71BFDBAD"/>
    <w:rsid w:val="71CE14C7"/>
    <w:rsid w:val="71D365E4"/>
    <w:rsid w:val="71D5AB11"/>
    <w:rsid w:val="71DFA4A9"/>
    <w:rsid w:val="71DFFE20"/>
    <w:rsid w:val="71E0724E"/>
    <w:rsid w:val="71F012D0"/>
    <w:rsid w:val="71F48DB5"/>
    <w:rsid w:val="71FCA35B"/>
    <w:rsid w:val="71FF2645"/>
    <w:rsid w:val="720247DD"/>
    <w:rsid w:val="72025E95"/>
    <w:rsid w:val="720B748E"/>
    <w:rsid w:val="72145954"/>
    <w:rsid w:val="72189263"/>
    <w:rsid w:val="722B2964"/>
    <w:rsid w:val="7235978A"/>
    <w:rsid w:val="723E5E8C"/>
    <w:rsid w:val="7242148E"/>
    <w:rsid w:val="724375E2"/>
    <w:rsid w:val="725C1EF7"/>
    <w:rsid w:val="7261EE08"/>
    <w:rsid w:val="726B0AE8"/>
    <w:rsid w:val="726D2DBF"/>
    <w:rsid w:val="7279FF7B"/>
    <w:rsid w:val="72828FFC"/>
    <w:rsid w:val="72877F25"/>
    <w:rsid w:val="7288C1AB"/>
    <w:rsid w:val="729108EB"/>
    <w:rsid w:val="72A20F05"/>
    <w:rsid w:val="72A2D9F7"/>
    <w:rsid w:val="72B2B352"/>
    <w:rsid w:val="72B2FE1B"/>
    <w:rsid w:val="72B38D0D"/>
    <w:rsid w:val="72BA06D7"/>
    <w:rsid w:val="72C16180"/>
    <w:rsid w:val="72C16C7D"/>
    <w:rsid w:val="72CFD6E1"/>
    <w:rsid w:val="72EA664B"/>
    <w:rsid w:val="72EDF947"/>
    <w:rsid w:val="72EE29A1"/>
    <w:rsid w:val="72EEA0C4"/>
    <w:rsid w:val="72EFA1F4"/>
    <w:rsid w:val="730E8413"/>
    <w:rsid w:val="731C22CA"/>
    <w:rsid w:val="731C253E"/>
    <w:rsid w:val="731FEC10"/>
    <w:rsid w:val="7328F723"/>
    <w:rsid w:val="733B7994"/>
    <w:rsid w:val="734DAD8A"/>
    <w:rsid w:val="735E5522"/>
    <w:rsid w:val="736164C5"/>
    <w:rsid w:val="73790FEE"/>
    <w:rsid w:val="7379FBB9"/>
    <w:rsid w:val="737FE27E"/>
    <w:rsid w:val="737FECA0"/>
    <w:rsid w:val="7389B149"/>
    <w:rsid w:val="738DAA91"/>
    <w:rsid w:val="739505AD"/>
    <w:rsid w:val="7397658F"/>
    <w:rsid w:val="7397D4CC"/>
    <w:rsid w:val="739C5FEE"/>
    <w:rsid w:val="73AD2945"/>
    <w:rsid w:val="73B601B2"/>
    <w:rsid w:val="73B97EE9"/>
    <w:rsid w:val="73BCBF9C"/>
    <w:rsid w:val="73BE4DA8"/>
    <w:rsid w:val="73D300A4"/>
    <w:rsid w:val="73E12BFB"/>
    <w:rsid w:val="73E5DAAE"/>
    <w:rsid w:val="73F4FC5E"/>
    <w:rsid w:val="7403C0BB"/>
    <w:rsid w:val="740784C7"/>
    <w:rsid w:val="740893B2"/>
    <w:rsid w:val="7414C8DF"/>
    <w:rsid w:val="741C6427"/>
    <w:rsid w:val="74231F94"/>
    <w:rsid w:val="742652D6"/>
    <w:rsid w:val="74313CB2"/>
    <w:rsid w:val="7431DB4F"/>
    <w:rsid w:val="7435E691"/>
    <w:rsid w:val="743A4C65"/>
    <w:rsid w:val="743A61B5"/>
    <w:rsid w:val="743AB33D"/>
    <w:rsid w:val="743E42D7"/>
    <w:rsid w:val="7445A6F9"/>
    <w:rsid w:val="74517DB6"/>
    <w:rsid w:val="7453D77E"/>
    <w:rsid w:val="745BF001"/>
    <w:rsid w:val="7469BBAD"/>
    <w:rsid w:val="7477B763"/>
    <w:rsid w:val="747DC36B"/>
    <w:rsid w:val="747F6FA6"/>
    <w:rsid w:val="74844A64"/>
    <w:rsid w:val="74845000"/>
    <w:rsid w:val="7485756F"/>
    <w:rsid w:val="748CDE8B"/>
    <w:rsid w:val="74A234DB"/>
    <w:rsid w:val="74AABB22"/>
    <w:rsid w:val="74B1FCCE"/>
    <w:rsid w:val="74C25A53"/>
    <w:rsid w:val="74D12013"/>
    <w:rsid w:val="74D55B49"/>
    <w:rsid w:val="74D801BA"/>
    <w:rsid w:val="74DFA62E"/>
    <w:rsid w:val="74E21B89"/>
    <w:rsid w:val="74E72D79"/>
    <w:rsid w:val="74EC18D9"/>
    <w:rsid w:val="74F22729"/>
    <w:rsid w:val="74FDF532"/>
    <w:rsid w:val="7502E021"/>
    <w:rsid w:val="750441B6"/>
    <w:rsid w:val="7522E461"/>
    <w:rsid w:val="7525E85E"/>
    <w:rsid w:val="752A0CF4"/>
    <w:rsid w:val="75397A0A"/>
    <w:rsid w:val="754147EB"/>
    <w:rsid w:val="754E1D85"/>
    <w:rsid w:val="75590F40"/>
    <w:rsid w:val="755DA64C"/>
    <w:rsid w:val="75624F1E"/>
    <w:rsid w:val="7563193B"/>
    <w:rsid w:val="75736B57"/>
    <w:rsid w:val="75779753"/>
    <w:rsid w:val="75810E07"/>
    <w:rsid w:val="758434F9"/>
    <w:rsid w:val="75851DDF"/>
    <w:rsid w:val="758A2D00"/>
    <w:rsid w:val="7593204C"/>
    <w:rsid w:val="75996905"/>
    <w:rsid w:val="759B2D43"/>
    <w:rsid w:val="759D1629"/>
    <w:rsid w:val="759E39F5"/>
    <w:rsid w:val="75A52ACB"/>
    <w:rsid w:val="75A5E2C6"/>
    <w:rsid w:val="75B82BE6"/>
    <w:rsid w:val="75C4724E"/>
    <w:rsid w:val="75CD3835"/>
    <w:rsid w:val="75CEFE9D"/>
    <w:rsid w:val="75D5015E"/>
    <w:rsid w:val="75E5A09B"/>
    <w:rsid w:val="75E81D96"/>
    <w:rsid w:val="75EC21D7"/>
    <w:rsid w:val="75F2DB3C"/>
    <w:rsid w:val="76007ED3"/>
    <w:rsid w:val="7612EFF2"/>
    <w:rsid w:val="76202061"/>
    <w:rsid w:val="76225CC9"/>
    <w:rsid w:val="76226FF4"/>
    <w:rsid w:val="7628CEC0"/>
    <w:rsid w:val="762B16C4"/>
    <w:rsid w:val="76306F6B"/>
    <w:rsid w:val="7633F0B7"/>
    <w:rsid w:val="7634F010"/>
    <w:rsid w:val="763EE27E"/>
    <w:rsid w:val="7648B82A"/>
    <w:rsid w:val="764BC772"/>
    <w:rsid w:val="764DCD2F"/>
    <w:rsid w:val="7667926D"/>
    <w:rsid w:val="76770C0B"/>
    <w:rsid w:val="7678D81B"/>
    <w:rsid w:val="76828A65"/>
    <w:rsid w:val="76864C9F"/>
    <w:rsid w:val="768AA5B1"/>
    <w:rsid w:val="768AAF5A"/>
    <w:rsid w:val="768F942F"/>
    <w:rsid w:val="76933570"/>
    <w:rsid w:val="769E8423"/>
    <w:rsid w:val="76A80ED1"/>
    <w:rsid w:val="76ACAD34"/>
    <w:rsid w:val="76B62736"/>
    <w:rsid w:val="76C98FEB"/>
    <w:rsid w:val="76D5741F"/>
    <w:rsid w:val="76DB04EB"/>
    <w:rsid w:val="76E43448"/>
    <w:rsid w:val="76E757A0"/>
    <w:rsid w:val="76E8BDBB"/>
    <w:rsid w:val="76E96EB2"/>
    <w:rsid w:val="7700456C"/>
    <w:rsid w:val="77011D0A"/>
    <w:rsid w:val="770D21A7"/>
    <w:rsid w:val="7710316F"/>
    <w:rsid w:val="77178DDA"/>
    <w:rsid w:val="7719B966"/>
    <w:rsid w:val="7730BED4"/>
    <w:rsid w:val="7731AEEC"/>
    <w:rsid w:val="7733C275"/>
    <w:rsid w:val="773CD358"/>
    <w:rsid w:val="773F5778"/>
    <w:rsid w:val="77532CC6"/>
    <w:rsid w:val="775F67BA"/>
    <w:rsid w:val="776124E4"/>
    <w:rsid w:val="776572A4"/>
    <w:rsid w:val="7769AB9D"/>
    <w:rsid w:val="7773BC67"/>
    <w:rsid w:val="77779D25"/>
    <w:rsid w:val="778DBEBC"/>
    <w:rsid w:val="779206CB"/>
    <w:rsid w:val="7799BD20"/>
    <w:rsid w:val="779AEB09"/>
    <w:rsid w:val="77A50E93"/>
    <w:rsid w:val="77A5E1A5"/>
    <w:rsid w:val="77B5F622"/>
    <w:rsid w:val="77B7EC42"/>
    <w:rsid w:val="77B9E4F6"/>
    <w:rsid w:val="77C210B0"/>
    <w:rsid w:val="77C47EAD"/>
    <w:rsid w:val="77C7C825"/>
    <w:rsid w:val="77D375AE"/>
    <w:rsid w:val="77DFFCDD"/>
    <w:rsid w:val="77E31E42"/>
    <w:rsid w:val="77E399DC"/>
    <w:rsid w:val="77FF3731"/>
    <w:rsid w:val="7804083F"/>
    <w:rsid w:val="780814E1"/>
    <w:rsid w:val="78083FBB"/>
    <w:rsid w:val="780D927A"/>
    <w:rsid w:val="7812DC6C"/>
    <w:rsid w:val="78168162"/>
    <w:rsid w:val="78189FF4"/>
    <w:rsid w:val="781CC246"/>
    <w:rsid w:val="782DEC66"/>
    <w:rsid w:val="782F503C"/>
    <w:rsid w:val="783A8271"/>
    <w:rsid w:val="783D20F5"/>
    <w:rsid w:val="784CFD24"/>
    <w:rsid w:val="785D6530"/>
    <w:rsid w:val="785F089C"/>
    <w:rsid w:val="7864FEB6"/>
    <w:rsid w:val="786C95EA"/>
    <w:rsid w:val="786F27D1"/>
    <w:rsid w:val="7872E3B1"/>
    <w:rsid w:val="7877FF4F"/>
    <w:rsid w:val="788132E4"/>
    <w:rsid w:val="788C341B"/>
    <w:rsid w:val="788FBB93"/>
    <w:rsid w:val="7891AAFE"/>
    <w:rsid w:val="78957ABB"/>
    <w:rsid w:val="7899C4F9"/>
    <w:rsid w:val="78A02AD9"/>
    <w:rsid w:val="78B51EAC"/>
    <w:rsid w:val="78D3D9EB"/>
    <w:rsid w:val="78D74A62"/>
    <w:rsid w:val="78D7F577"/>
    <w:rsid w:val="78D87505"/>
    <w:rsid w:val="78DD58D0"/>
    <w:rsid w:val="78E7D33C"/>
    <w:rsid w:val="78F052A0"/>
    <w:rsid w:val="78F9E4D9"/>
    <w:rsid w:val="79138924"/>
    <w:rsid w:val="791B1E02"/>
    <w:rsid w:val="791DB4CF"/>
    <w:rsid w:val="79556277"/>
    <w:rsid w:val="7958EE80"/>
    <w:rsid w:val="795F8935"/>
    <w:rsid w:val="7966AE5B"/>
    <w:rsid w:val="796A4A18"/>
    <w:rsid w:val="7972BA51"/>
    <w:rsid w:val="7978780F"/>
    <w:rsid w:val="797BA478"/>
    <w:rsid w:val="797D100F"/>
    <w:rsid w:val="79827994"/>
    <w:rsid w:val="799180DC"/>
    <w:rsid w:val="79A118C8"/>
    <w:rsid w:val="79A314A1"/>
    <w:rsid w:val="79A523C1"/>
    <w:rsid w:val="79B892A7"/>
    <w:rsid w:val="79BA946F"/>
    <w:rsid w:val="79BF8E90"/>
    <w:rsid w:val="79C6241E"/>
    <w:rsid w:val="79C6ED83"/>
    <w:rsid w:val="79C9EC3D"/>
    <w:rsid w:val="79D20091"/>
    <w:rsid w:val="79D4052A"/>
    <w:rsid w:val="79D581C2"/>
    <w:rsid w:val="79DD99D6"/>
    <w:rsid w:val="79E1F230"/>
    <w:rsid w:val="79E42C66"/>
    <w:rsid w:val="79E73C35"/>
    <w:rsid w:val="79FAEDB1"/>
    <w:rsid w:val="79FC6A14"/>
    <w:rsid w:val="7A019106"/>
    <w:rsid w:val="7A01DC63"/>
    <w:rsid w:val="7A0382F7"/>
    <w:rsid w:val="7A0A6A67"/>
    <w:rsid w:val="7A0CAD15"/>
    <w:rsid w:val="7A0EAEA3"/>
    <w:rsid w:val="7A147618"/>
    <w:rsid w:val="7A16EC46"/>
    <w:rsid w:val="7A2D0AB9"/>
    <w:rsid w:val="7A3568E5"/>
    <w:rsid w:val="7A40A6D9"/>
    <w:rsid w:val="7A4185CD"/>
    <w:rsid w:val="7A46A3BC"/>
    <w:rsid w:val="7A4D2983"/>
    <w:rsid w:val="7A4E7167"/>
    <w:rsid w:val="7A511C23"/>
    <w:rsid w:val="7A55AF91"/>
    <w:rsid w:val="7A89C3FE"/>
    <w:rsid w:val="7A92F1D6"/>
    <w:rsid w:val="7A93BC0A"/>
    <w:rsid w:val="7A94EF2C"/>
    <w:rsid w:val="7A9566C3"/>
    <w:rsid w:val="7A99D081"/>
    <w:rsid w:val="7A9CF862"/>
    <w:rsid w:val="7A9DA52E"/>
    <w:rsid w:val="7AA07FA3"/>
    <w:rsid w:val="7AAE1E74"/>
    <w:rsid w:val="7AB34F00"/>
    <w:rsid w:val="7ABB91F6"/>
    <w:rsid w:val="7ABD4AB3"/>
    <w:rsid w:val="7ABD82F1"/>
    <w:rsid w:val="7AC30923"/>
    <w:rsid w:val="7AC3BC67"/>
    <w:rsid w:val="7AC8B431"/>
    <w:rsid w:val="7AC8BA4D"/>
    <w:rsid w:val="7AD5872E"/>
    <w:rsid w:val="7AD681B3"/>
    <w:rsid w:val="7ADA025C"/>
    <w:rsid w:val="7AEC6301"/>
    <w:rsid w:val="7AED1BA8"/>
    <w:rsid w:val="7AED9A10"/>
    <w:rsid w:val="7AF4ACED"/>
    <w:rsid w:val="7AF58F75"/>
    <w:rsid w:val="7AF60319"/>
    <w:rsid w:val="7AFBE79F"/>
    <w:rsid w:val="7AFCC906"/>
    <w:rsid w:val="7B1CF04E"/>
    <w:rsid w:val="7B1DDC79"/>
    <w:rsid w:val="7B21E6DD"/>
    <w:rsid w:val="7B2B550B"/>
    <w:rsid w:val="7B3B0390"/>
    <w:rsid w:val="7B3D8D77"/>
    <w:rsid w:val="7B4364F4"/>
    <w:rsid w:val="7B650F6C"/>
    <w:rsid w:val="7B6A8562"/>
    <w:rsid w:val="7B6B2D1E"/>
    <w:rsid w:val="7B772A9A"/>
    <w:rsid w:val="7B7AD7F2"/>
    <w:rsid w:val="7B977DA0"/>
    <w:rsid w:val="7BA2713F"/>
    <w:rsid w:val="7BB1B00D"/>
    <w:rsid w:val="7BB7DF13"/>
    <w:rsid w:val="7BC6EF09"/>
    <w:rsid w:val="7BCF10D7"/>
    <w:rsid w:val="7BE401ED"/>
    <w:rsid w:val="7BE4121F"/>
    <w:rsid w:val="7BE4E099"/>
    <w:rsid w:val="7BF47F9C"/>
    <w:rsid w:val="7BFBECB5"/>
    <w:rsid w:val="7C037499"/>
    <w:rsid w:val="7C0F0D90"/>
    <w:rsid w:val="7C0FD157"/>
    <w:rsid w:val="7C1465A0"/>
    <w:rsid w:val="7C14DAB3"/>
    <w:rsid w:val="7C1666C4"/>
    <w:rsid w:val="7C19DDD4"/>
    <w:rsid w:val="7C1EA542"/>
    <w:rsid w:val="7C2F6202"/>
    <w:rsid w:val="7C302C5F"/>
    <w:rsid w:val="7C38483E"/>
    <w:rsid w:val="7C43BCD3"/>
    <w:rsid w:val="7C452168"/>
    <w:rsid w:val="7C4AE077"/>
    <w:rsid w:val="7C4BDF71"/>
    <w:rsid w:val="7C4CDA83"/>
    <w:rsid w:val="7C55D9EC"/>
    <w:rsid w:val="7C5F83A1"/>
    <w:rsid w:val="7C67CF45"/>
    <w:rsid w:val="7C6F60C3"/>
    <w:rsid w:val="7C7B3921"/>
    <w:rsid w:val="7C855484"/>
    <w:rsid w:val="7C8564A7"/>
    <w:rsid w:val="7C8D464A"/>
    <w:rsid w:val="7C94DB8D"/>
    <w:rsid w:val="7CA3C7AB"/>
    <w:rsid w:val="7CAB0966"/>
    <w:rsid w:val="7CB88716"/>
    <w:rsid w:val="7CB906AA"/>
    <w:rsid w:val="7CBA3B75"/>
    <w:rsid w:val="7CCDF650"/>
    <w:rsid w:val="7CE8DA07"/>
    <w:rsid w:val="7CEB625F"/>
    <w:rsid w:val="7CF1CBE9"/>
    <w:rsid w:val="7CF39B91"/>
    <w:rsid w:val="7CF42086"/>
    <w:rsid w:val="7CF75257"/>
    <w:rsid w:val="7CFD1E61"/>
    <w:rsid w:val="7CFED689"/>
    <w:rsid w:val="7D0AF028"/>
    <w:rsid w:val="7D0B97D2"/>
    <w:rsid w:val="7D0C56CB"/>
    <w:rsid w:val="7D0D7B4E"/>
    <w:rsid w:val="7D1C1C92"/>
    <w:rsid w:val="7D1E59E6"/>
    <w:rsid w:val="7D29C5F0"/>
    <w:rsid w:val="7D31565E"/>
    <w:rsid w:val="7D336F6D"/>
    <w:rsid w:val="7D370CEB"/>
    <w:rsid w:val="7D3BEE02"/>
    <w:rsid w:val="7D427F16"/>
    <w:rsid w:val="7D4503D8"/>
    <w:rsid w:val="7D5C9A36"/>
    <w:rsid w:val="7D5FCD91"/>
    <w:rsid w:val="7D670D1B"/>
    <w:rsid w:val="7D6AE470"/>
    <w:rsid w:val="7D772111"/>
    <w:rsid w:val="7D84178D"/>
    <w:rsid w:val="7D886AD2"/>
    <w:rsid w:val="7D8BD48F"/>
    <w:rsid w:val="7D92DD4B"/>
    <w:rsid w:val="7D94BB66"/>
    <w:rsid w:val="7D96ACFD"/>
    <w:rsid w:val="7D98F2E2"/>
    <w:rsid w:val="7D9B075A"/>
    <w:rsid w:val="7DA17673"/>
    <w:rsid w:val="7DA26208"/>
    <w:rsid w:val="7DA70DEB"/>
    <w:rsid w:val="7DB0830E"/>
    <w:rsid w:val="7DC59FAC"/>
    <w:rsid w:val="7DC72F6C"/>
    <w:rsid w:val="7DC7977E"/>
    <w:rsid w:val="7DCB44DC"/>
    <w:rsid w:val="7DCD09B1"/>
    <w:rsid w:val="7DD7F0D2"/>
    <w:rsid w:val="7DDD0862"/>
    <w:rsid w:val="7DEDB3D1"/>
    <w:rsid w:val="7DF13AA5"/>
    <w:rsid w:val="7E03F3A5"/>
    <w:rsid w:val="7E04D830"/>
    <w:rsid w:val="7E0DBB26"/>
    <w:rsid w:val="7E101E13"/>
    <w:rsid w:val="7E16BA5C"/>
    <w:rsid w:val="7E2546E0"/>
    <w:rsid w:val="7E2A34DF"/>
    <w:rsid w:val="7E2CFF52"/>
    <w:rsid w:val="7E36F938"/>
    <w:rsid w:val="7E372968"/>
    <w:rsid w:val="7E41CA48"/>
    <w:rsid w:val="7E52C9C5"/>
    <w:rsid w:val="7E5470DF"/>
    <w:rsid w:val="7E65ECC4"/>
    <w:rsid w:val="7E71AE73"/>
    <w:rsid w:val="7E72A452"/>
    <w:rsid w:val="7E7A0F4A"/>
    <w:rsid w:val="7E7CB122"/>
    <w:rsid w:val="7E7F649E"/>
    <w:rsid w:val="7E82F945"/>
    <w:rsid w:val="7E85620C"/>
    <w:rsid w:val="7E8BE9BC"/>
    <w:rsid w:val="7E8C9D44"/>
    <w:rsid w:val="7E911457"/>
    <w:rsid w:val="7E9493EF"/>
    <w:rsid w:val="7E95CF36"/>
    <w:rsid w:val="7E96CCA7"/>
    <w:rsid w:val="7E99D384"/>
    <w:rsid w:val="7EB16F45"/>
    <w:rsid w:val="7EB59405"/>
    <w:rsid w:val="7EB77642"/>
    <w:rsid w:val="7EC4A169"/>
    <w:rsid w:val="7ED1FAD4"/>
    <w:rsid w:val="7ED4D4C7"/>
    <w:rsid w:val="7EDE7BD3"/>
    <w:rsid w:val="7EECBC09"/>
    <w:rsid w:val="7EF43CD6"/>
    <w:rsid w:val="7F011614"/>
    <w:rsid w:val="7F02DA59"/>
    <w:rsid w:val="7F0A5791"/>
    <w:rsid w:val="7F1C9759"/>
    <w:rsid w:val="7F20B6FD"/>
    <w:rsid w:val="7F20F7CC"/>
    <w:rsid w:val="7F268B43"/>
    <w:rsid w:val="7F26C19B"/>
    <w:rsid w:val="7F2FBA7D"/>
    <w:rsid w:val="7F36AEA8"/>
    <w:rsid w:val="7F4C525F"/>
    <w:rsid w:val="7F52986C"/>
    <w:rsid w:val="7F5B92CB"/>
    <w:rsid w:val="7F5E378A"/>
    <w:rsid w:val="7F5EB0DA"/>
    <w:rsid w:val="7F623FAC"/>
    <w:rsid w:val="7F63CD89"/>
    <w:rsid w:val="7F63E551"/>
    <w:rsid w:val="7F6486DF"/>
    <w:rsid w:val="7F67FBD2"/>
    <w:rsid w:val="7F68C0FD"/>
    <w:rsid w:val="7F74B40B"/>
    <w:rsid w:val="7F898432"/>
    <w:rsid w:val="7F99957B"/>
    <w:rsid w:val="7FA4A9E5"/>
    <w:rsid w:val="7FA8194E"/>
    <w:rsid w:val="7FB3908E"/>
    <w:rsid w:val="7FBA29BE"/>
    <w:rsid w:val="7FC0CA1A"/>
    <w:rsid w:val="7FC9405B"/>
    <w:rsid w:val="7FCE5185"/>
    <w:rsid w:val="7FEB8962"/>
    <w:rsid w:val="7FEC327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A024E"/>
  <w15:chartTrackingRefBased/>
  <w15:docId w15:val="{D66A8F4F-FA12-4F71-AE91-968B8FE84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36F24"/>
    <w:pPr>
      <w:spacing w:line="288" w:lineRule="auto"/>
      <w:jc w:val="both"/>
    </w:pPr>
    <w:rPr>
      <w:rFonts w:ascii="Montserrat Light" w:hAnsi="Montserrat Light"/>
      <w:color w:val="000000" w:themeColor="text1"/>
      <w:sz w:val="18"/>
      <w:lang w:val="en-GB"/>
    </w:rPr>
  </w:style>
  <w:style w:type="paragraph" w:styleId="Nadpis1">
    <w:name w:val="heading 1"/>
    <w:aliases w:val="Heading - Chapter,(Section),MOVE-it 1,Heading 11,Hoofdstuk,Επικεφαλίδα 1 ΌΧΙ,Heading 1 - Main Heading of Document,F3 Heading 1 - Section,Numbered - 1,Section,Chapter Hdg,h1,CH TITLE 1,Chapter Heading,AChapter,Sub code header,Chapter,NEA1,1"/>
    <w:next w:val="Normln"/>
    <w:link w:val="Nadpis1Char"/>
    <w:uiPriority w:val="9"/>
    <w:qFormat/>
    <w:rsid w:val="00C41D01"/>
    <w:pPr>
      <w:keepNext/>
      <w:keepLines/>
      <w:numPr>
        <w:numId w:val="10"/>
      </w:numPr>
      <w:spacing w:after="360"/>
      <w:outlineLvl w:val="0"/>
    </w:pPr>
    <w:rPr>
      <w:rFonts w:ascii="Montserrat Light" w:eastAsiaTheme="majorEastAsia" w:hAnsi="Montserrat Light" w:cstheme="majorBidi"/>
      <w:color w:val="002C54" w:themeColor="text2"/>
      <w:sz w:val="48"/>
      <w:szCs w:val="32"/>
    </w:rPr>
  </w:style>
  <w:style w:type="paragraph" w:styleId="Nadpis2">
    <w:name w:val="heading 2"/>
    <w:aliases w:val="Heading 2 - Paragrapf,2,Paragraaf,NEA2,14,H2,Se,Section1,Section2,Section3,NEA21,subhead 1,h2,subhead 11,h21,subhead 12,h22,subhead 13,h23,subhead 14,h24,subhead 15,h25,subhead 111,h211,subhead 121,h221,subhead 131,h231,subhead 141,h241,h26"/>
    <w:next w:val="Normln"/>
    <w:link w:val="Nadpis2Char"/>
    <w:uiPriority w:val="9"/>
    <w:unhideWhenUsed/>
    <w:qFormat/>
    <w:rsid w:val="00C41D01"/>
    <w:pPr>
      <w:keepNext/>
      <w:keepLines/>
      <w:tabs>
        <w:tab w:val="num" w:pos="360"/>
      </w:tabs>
      <w:spacing w:after="120" w:line="240" w:lineRule="auto"/>
      <w:outlineLvl w:val="1"/>
    </w:pPr>
    <w:rPr>
      <w:rFonts w:ascii="Montserrat SemiBold" w:eastAsiaTheme="majorEastAsia" w:hAnsi="Montserrat SemiBold" w:cstheme="majorBidi"/>
      <w:color w:val="36638A" w:themeColor="accent1"/>
      <w:sz w:val="28"/>
      <w:szCs w:val="26"/>
    </w:rPr>
  </w:style>
  <w:style w:type="paragraph" w:styleId="Nadpis3">
    <w:name w:val="heading 3"/>
    <w:aliases w:val="Heading 3 - Subparagraph,Heading 31,Heading 32,Heading 33,Heading 34,Heading 35,Heading 36,Heading 311,Heading 321,Heading 331,Heading 341,Heading 351,Heading 37,Heading 312,Heading 322,Heading 332,Heading 342,Heading 352,Heading 313"/>
    <w:basedOn w:val="Normln"/>
    <w:next w:val="Normln"/>
    <w:link w:val="Nadpis3Char"/>
    <w:uiPriority w:val="9"/>
    <w:unhideWhenUsed/>
    <w:qFormat/>
    <w:rsid w:val="00C41D01"/>
    <w:pPr>
      <w:keepNext/>
      <w:keepLines/>
      <w:tabs>
        <w:tab w:val="num" w:pos="360"/>
      </w:tabs>
      <w:spacing w:after="120"/>
      <w:outlineLvl w:val="2"/>
    </w:pPr>
    <w:rPr>
      <w:rFonts w:ascii="Montserrat SemiBold" w:eastAsiaTheme="majorEastAsia" w:hAnsi="Montserrat SemiBold" w:cstheme="majorBidi"/>
      <w:color w:val="6992B8" w:themeColor="accent2"/>
      <w:szCs w:val="24"/>
    </w:rPr>
  </w:style>
  <w:style w:type="paragraph" w:styleId="Nadpis4">
    <w:name w:val="heading 4"/>
    <w:basedOn w:val="Normln"/>
    <w:next w:val="Normln"/>
    <w:link w:val="Nadpis4Char"/>
    <w:uiPriority w:val="9"/>
    <w:unhideWhenUsed/>
    <w:qFormat/>
    <w:rsid w:val="007E0483"/>
    <w:pPr>
      <w:keepNext/>
      <w:keepLines/>
      <w:spacing w:before="40" w:after="0"/>
      <w:outlineLvl w:val="3"/>
    </w:pPr>
    <w:rPr>
      <w:rFonts w:asciiTheme="majorHAnsi" w:eastAsiaTheme="majorEastAsia" w:hAnsiTheme="majorHAnsi" w:cstheme="majorBidi"/>
      <w:i/>
      <w:iCs/>
      <w:color w:val="284967" w:themeColor="accent1" w:themeShade="BF"/>
    </w:rPr>
  </w:style>
  <w:style w:type="paragraph" w:styleId="Nadpis5">
    <w:name w:val="heading 5"/>
    <w:basedOn w:val="Normln"/>
    <w:next w:val="Normln"/>
    <w:link w:val="Nadpis5Char"/>
    <w:uiPriority w:val="9"/>
    <w:unhideWhenUsed/>
    <w:qFormat/>
    <w:rsid w:val="00BA0038"/>
    <w:pPr>
      <w:keepNext/>
      <w:keepLines/>
      <w:spacing w:before="40" w:after="0"/>
      <w:outlineLvl w:val="4"/>
    </w:pPr>
    <w:rPr>
      <w:rFonts w:asciiTheme="majorHAnsi" w:eastAsiaTheme="majorEastAsia" w:hAnsiTheme="majorHAnsi" w:cstheme="majorBidi"/>
      <w:color w:val="284967"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F14E1C"/>
    <w:rPr>
      <w:rFonts w:ascii="Montserrat Light" w:hAnsi="Montserrat Light"/>
      <w:b w:val="0"/>
      <w:i w:val="0"/>
      <w:color w:val="F04E30" w:themeColor="hyperlink"/>
      <w:sz w:val="18"/>
      <w:u w:val="single"/>
    </w:rPr>
  </w:style>
  <w:style w:type="character" w:customStyle="1" w:styleId="UnresolvedMention1">
    <w:name w:val="Unresolved Mention1"/>
    <w:basedOn w:val="Standardnpsmoodstavce"/>
    <w:uiPriority w:val="99"/>
    <w:semiHidden/>
    <w:unhideWhenUsed/>
    <w:rsid w:val="00F14E1C"/>
    <w:rPr>
      <w:rFonts w:ascii="Montserrat Light" w:hAnsi="Montserrat Light"/>
      <w:b w:val="0"/>
      <w:i w:val="0"/>
      <w:color w:val="605E5C"/>
      <w:sz w:val="18"/>
      <w:shd w:val="clear" w:color="auto" w:fill="E1DFDD"/>
    </w:rPr>
  </w:style>
  <w:style w:type="paragraph" w:customStyle="1" w:styleId="Y09Box-01Text">
    <w:name w:val="Y09 Box - 01 Text"/>
    <w:basedOn w:val="Normln"/>
    <w:qFormat/>
    <w:rsid w:val="000A1B62"/>
    <w:pPr>
      <w:spacing w:after="80" w:line="276" w:lineRule="auto"/>
    </w:pPr>
    <w:rPr>
      <w:sz w:val="16"/>
    </w:rPr>
  </w:style>
  <w:style w:type="paragraph" w:styleId="Zhlav">
    <w:name w:val="header"/>
    <w:basedOn w:val="Normln"/>
    <w:link w:val="ZhlavChar"/>
    <w:uiPriority w:val="99"/>
    <w:unhideWhenUsed/>
    <w:rsid w:val="002E0DE9"/>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2E0DE9"/>
    <w:rPr>
      <w:rFonts w:ascii="Montserrat Light" w:hAnsi="Montserrat Light"/>
      <w:b w:val="0"/>
      <w:i w:val="0"/>
      <w:sz w:val="18"/>
    </w:rPr>
  </w:style>
  <w:style w:type="paragraph" w:styleId="Zpat">
    <w:name w:val="footer"/>
    <w:basedOn w:val="Normln"/>
    <w:link w:val="ZpatChar"/>
    <w:uiPriority w:val="99"/>
    <w:unhideWhenUsed/>
    <w:rsid w:val="002E0DE9"/>
    <w:pPr>
      <w:tabs>
        <w:tab w:val="center" w:pos="4680"/>
        <w:tab w:val="right" w:pos="9360"/>
      </w:tabs>
      <w:spacing w:after="0" w:line="240" w:lineRule="auto"/>
    </w:pPr>
  </w:style>
  <w:style w:type="character" w:customStyle="1" w:styleId="ZpatChar">
    <w:name w:val="Zápatí Char"/>
    <w:basedOn w:val="Standardnpsmoodstavce"/>
    <w:link w:val="Zpat"/>
    <w:uiPriority w:val="99"/>
    <w:rsid w:val="002E0DE9"/>
    <w:rPr>
      <w:rFonts w:ascii="Montserrat Light" w:hAnsi="Montserrat Light"/>
      <w:b w:val="0"/>
      <w:i w:val="0"/>
      <w:sz w:val="18"/>
    </w:rPr>
  </w:style>
  <w:style w:type="character" w:customStyle="1" w:styleId="Nadpis1Char">
    <w:name w:val="Nadpis 1 Char"/>
    <w:aliases w:val="Heading - Chapter Char,(Section) Char,MOVE-it 1 Char,Heading 11 Char,Hoofdstuk Char,Επικεφαλίδα 1 ΌΧΙ Char,Heading 1 - Main Heading of Document Char,F3 Heading 1 - Section Char,Numbered - 1 Char,Section Char,Chapter Hdg Char,h1 Char,1 Char"/>
    <w:basedOn w:val="Standardnpsmoodstavce"/>
    <w:link w:val="Nadpis1"/>
    <w:uiPriority w:val="9"/>
    <w:rsid w:val="00A07445"/>
    <w:rPr>
      <w:rFonts w:ascii="Montserrat Light" w:eastAsiaTheme="majorEastAsia" w:hAnsi="Montserrat Light" w:cstheme="majorBidi"/>
      <w:color w:val="002C54" w:themeColor="text2"/>
      <w:sz w:val="48"/>
      <w:szCs w:val="32"/>
    </w:rPr>
  </w:style>
  <w:style w:type="character" w:customStyle="1" w:styleId="Nadpis2Char">
    <w:name w:val="Nadpis 2 Char"/>
    <w:aliases w:val="Heading 2 - Paragrapf Char,2 Char,Paragraaf Char,NEA2 Char,14 Char,H2 Char,Se Char,Section1 Char,Section2 Char,Section3 Char,NEA21 Char,subhead 1 Char,h2 Char,subhead 11 Char,h21 Char,subhead 12 Char,h22 Char,subhead 13 Char,h23 Char"/>
    <w:basedOn w:val="Standardnpsmoodstavce"/>
    <w:link w:val="Nadpis2"/>
    <w:uiPriority w:val="9"/>
    <w:rsid w:val="00A07445"/>
    <w:rPr>
      <w:rFonts w:ascii="Montserrat SemiBold" w:eastAsiaTheme="majorEastAsia" w:hAnsi="Montserrat SemiBold" w:cstheme="majorBidi"/>
      <w:color w:val="36638A" w:themeColor="accent1"/>
      <w:sz w:val="28"/>
      <w:szCs w:val="26"/>
    </w:rPr>
  </w:style>
  <w:style w:type="paragraph" w:customStyle="1" w:styleId="X07Table-00Heading1">
    <w:name w:val="X07 Table - 00 Heading 1"/>
    <w:link w:val="X07Table-00Heading1Car"/>
    <w:qFormat/>
    <w:rsid w:val="005964A0"/>
    <w:pPr>
      <w:spacing w:after="120" w:line="240" w:lineRule="auto"/>
    </w:pPr>
    <w:rPr>
      <w:rFonts w:ascii="Montserrat SemiBold" w:hAnsi="Montserrat SemiBold"/>
      <w:color w:val="002C54" w:themeColor="text2"/>
      <w:szCs w:val="20"/>
    </w:rPr>
  </w:style>
  <w:style w:type="paragraph" w:customStyle="1" w:styleId="X07Table-00Heading2">
    <w:name w:val="X07 Table - 00 Heading 2"/>
    <w:basedOn w:val="X07Table-00Heading1"/>
    <w:link w:val="X07Table-00Heading2Car"/>
    <w:qFormat/>
    <w:rsid w:val="00C41D01"/>
    <w:rPr>
      <w:noProof/>
      <w:color w:val="76A9A6" w:themeColor="accent4" w:themeShade="BF"/>
    </w:rPr>
  </w:style>
  <w:style w:type="character" w:customStyle="1" w:styleId="X07Table-00Heading1Car">
    <w:name w:val="X07 Table - 00 Heading 1 Car"/>
    <w:basedOn w:val="Standardnpsmoodstavce"/>
    <w:link w:val="X07Table-00Heading1"/>
    <w:rsid w:val="005964A0"/>
    <w:rPr>
      <w:rFonts w:ascii="Montserrat SemiBold" w:hAnsi="Montserrat SemiBold"/>
      <w:b w:val="0"/>
      <w:i w:val="0"/>
      <w:color w:val="002C54" w:themeColor="text2"/>
      <w:sz w:val="18"/>
      <w:szCs w:val="20"/>
    </w:rPr>
  </w:style>
  <w:style w:type="table" w:styleId="Mkatabulky">
    <w:name w:val="Table Grid"/>
    <w:basedOn w:val="Normlntabulka"/>
    <w:uiPriority w:val="39"/>
    <w:rsid w:val="008E5C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07Table-00Heading2Car">
    <w:name w:val="X07 Table - 00 Heading 2 Car"/>
    <w:basedOn w:val="X07Table-00Heading1Car"/>
    <w:link w:val="X07Table-00Heading2"/>
    <w:rsid w:val="00C41D01"/>
    <w:rPr>
      <w:rFonts w:ascii="Montserrat SemiBold" w:hAnsi="Montserrat SemiBold"/>
      <w:b w:val="0"/>
      <w:i w:val="0"/>
      <w:noProof/>
      <w:color w:val="76A9A6" w:themeColor="accent4" w:themeShade="BF"/>
      <w:sz w:val="18"/>
      <w:szCs w:val="20"/>
    </w:rPr>
  </w:style>
  <w:style w:type="character" w:customStyle="1" w:styleId="Nadpis3Char">
    <w:name w:val="Nadpis 3 Char"/>
    <w:aliases w:val="Heading 3 - Subparagraph Char,Heading 31 Char,Heading 32 Char,Heading 33 Char,Heading 34 Char,Heading 35 Char,Heading 36 Char,Heading 311 Char,Heading 321 Char,Heading 331 Char,Heading 341 Char,Heading 351 Char,Heading 37 Char"/>
    <w:basedOn w:val="Standardnpsmoodstavce"/>
    <w:link w:val="Nadpis3"/>
    <w:uiPriority w:val="9"/>
    <w:rsid w:val="00C41D01"/>
    <w:rPr>
      <w:rFonts w:ascii="Montserrat SemiBold" w:eastAsiaTheme="majorEastAsia" w:hAnsi="Montserrat SemiBold" w:cstheme="majorBidi"/>
      <w:color w:val="6992B8" w:themeColor="accent2"/>
      <w:sz w:val="18"/>
      <w:szCs w:val="24"/>
      <w:lang w:val="en-GB"/>
    </w:rPr>
  </w:style>
  <w:style w:type="table" w:customStyle="1" w:styleId="TableGrid">
    <w:name w:val="TableGrid"/>
    <w:rsid w:val="00D93786"/>
    <w:pPr>
      <w:spacing w:after="0" w:line="240" w:lineRule="auto"/>
    </w:pPr>
    <w:rPr>
      <w:rFonts w:eastAsiaTheme="minorEastAsia"/>
    </w:rPr>
    <w:tblPr>
      <w:tblCellMar>
        <w:top w:w="0" w:type="dxa"/>
        <w:left w:w="0" w:type="dxa"/>
        <w:bottom w:w="0" w:type="dxa"/>
        <w:right w:w="0" w:type="dxa"/>
      </w:tblCellMar>
    </w:tblPr>
  </w:style>
  <w:style w:type="paragraph" w:customStyle="1" w:styleId="Z12Header-TitleMini">
    <w:name w:val="Z12 Header - Title Mini"/>
    <w:basedOn w:val="Normln"/>
    <w:rsid w:val="00641C3E"/>
    <w:pPr>
      <w:jc w:val="right"/>
    </w:pPr>
    <w:rPr>
      <w:color w:val="002C54" w:themeColor="text2"/>
      <w:szCs w:val="16"/>
    </w:rPr>
  </w:style>
  <w:style w:type="paragraph" w:styleId="Obsah1">
    <w:name w:val="toc 1"/>
    <w:basedOn w:val="Normln"/>
    <w:next w:val="Normln"/>
    <w:uiPriority w:val="39"/>
    <w:unhideWhenUsed/>
    <w:rsid w:val="001B317A"/>
    <w:pPr>
      <w:spacing w:after="100"/>
    </w:pPr>
    <w:rPr>
      <w:rFonts w:ascii="Montserrat Medium" w:hAnsi="Montserrat Medium"/>
      <w:color w:val="003A66"/>
    </w:rPr>
  </w:style>
  <w:style w:type="paragraph" w:styleId="Obsah2">
    <w:name w:val="toc 2"/>
    <w:basedOn w:val="Normln"/>
    <w:next w:val="Normln"/>
    <w:uiPriority w:val="39"/>
    <w:unhideWhenUsed/>
    <w:rsid w:val="001B317A"/>
    <w:pPr>
      <w:spacing w:after="100"/>
      <w:ind w:left="220"/>
    </w:pPr>
  </w:style>
  <w:style w:type="paragraph" w:styleId="Obsah3">
    <w:name w:val="toc 3"/>
    <w:basedOn w:val="Normln"/>
    <w:next w:val="Normln"/>
    <w:uiPriority w:val="39"/>
    <w:unhideWhenUsed/>
    <w:rsid w:val="001B317A"/>
    <w:pPr>
      <w:spacing w:after="100"/>
      <w:ind w:left="440"/>
    </w:pPr>
  </w:style>
  <w:style w:type="character" w:styleId="Zstupntext">
    <w:name w:val="Placeholder Text"/>
    <w:basedOn w:val="Standardnpsmoodstavce"/>
    <w:uiPriority w:val="99"/>
    <w:semiHidden/>
    <w:rsid w:val="00DA7D52"/>
    <w:rPr>
      <w:rFonts w:ascii="Montserrat Light" w:hAnsi="Montserrat Light"/>
      <w:b w:val="0"/>
      <w:i w:val="0"/>
      <w:color w:val="808080"/>
      <w:sz w:val="18"/>
    </w:rPr>
  </w:style>
  <w:style w:type="paragraph" w:styleId="Revize">
    <w:name w:val="Revision"/>
    <w:hidden/>
    <w:uiPriority w:val="99"/>
    <w:semiHidden/>
    <w:rsid w:val="008F2B53"/>
    <w:pPr>
      <w:spacing w:after="0" w:line="240" w:lineRule="auto"/>
    </w:pPr>
    <w:rPr>
      <w:rFonts w:ascii="Montserrat Light" w:hAnsi="Montserrat Light"/>
      <w:color w:val="000000" w:themeColor="text1"/>
      <w:sz w:val="18"/>
    </w:rPr>
  </w:style>
  <w:style w:type="paragraph" w:customStyle="1" w:styleId="Z10Cover-01title">
    <w:name w:val="Z10 Cover - 01 title"/>
    <w:rsid w:val="00022E37"/>
    <w:pPr>
      <w:jc w:val="center"/>
    </w:pPr>
    <w:rPr>
      <w:rFonts w:ascii="Montserrat Light" w:hAnsi="Montserrat Light"/>
      <w:noProof/>
      <w:color w:val="002C54" w:themeColor="text2"/>
      <w:sz w:val="96"/>
      <w:szCs w:val="96"/>
    </w:rPr>
  </w:style>
  <w:style w:type="numbering" w:customStyle="1" w:styleId="Listaactual1">
    <w:name w:val="Lista actual1"/>
    <w:uiPriority w:val="99"/>
    <w:rsid w:val="000D2C18"/>
    <w:pPr>
      <w:numPr>
        <w:numId w:val="11"/>
      </w:numPr>
    </w:pPr>
  </w:style>
  <w:style w:type="numbering" w:customStyle="1" w:styleId="Listaactual2">
    <w:name w:val="Lista actual2"/>
    <w:uiPriority w:val="99"/>
    <w:rsid w:val="000D2C18"/>
    <w:pPr>
      <w:numPr>
        <w:numId w:val="12"/>
      </w:numPr>
    </w:pPr>
  </w:style>
  <w:style w:type="numbering" w:customStyle="1" w:styleId="Listaactual3">
    <w:name w:val="Lista actual3"/>
    <w:uiPriority w:val="99"/>
    <w:rsid w:val="000D2C18"/>
    <w:pPr>
      <w:numPr>
        <w:numId w:val="13"/>
      </w:numPr>
    </w:pPr>
  </w:style>
  <w:style w:type="numbering" w:customStyle="1" w:styleId="Listaactual4">
    <w:name w:val="Lista actual4"/>
    <w:uiPriority w:val="99"/>
    <w:rsid w:val="000D2C18"/>
    <w:pPr>
      <w:numPr>
        <w:numId w:val="14"/>
      </w:numPr>
    </w:pPr>
  </w:style>
  <w:style w:type="numbering" w:customStyle="1" w:styleId="Listaactual5">
    <w:name w:val="Lista actual5"/>
    <w:uiPriority w:val="99"/>
    <w:rsid w:val="000D2C18"/>
    <w:pPr>
      <w:numPr>
        <w:numId w:val="15"/>
      </w:numPr>
    </w:pPr>
  </w:style>
  <w:style w:type="numbering" w:customStyle="1" w:styleId="Listaactual6">
    <w:name w:val="Lista actual6"/>
    <w:uiPriority w:val="99"/>
    <w:rsid w:val="000D2C18"/>
    <w:pPr>
      <w:numPr>
        <w:numId w:val="16"/>
      </w:numPr>
    </w:pPr>
  </w:style>
  <w:style w:type="numbering" w:customStyle="1" w:styleId="Listaactual7">
    <w:name w:val="Lista actual7"/>
    <w:uiPriority w:val="99"/>
    <w:rsid w:val="000D2C18"/>
    <w:pPr>
      <w:numPr>
        <w:numId w:val="17"/>
      </w:numPr>
    </w:pPr>
  </w:style>
  <w:style w:type="numbering" w:customStyle="1" w:styleId="Listaactual8">
    <w:name w:val="Lista actual8"/>
    <w:uiPriority w:val="99"/>
    <w:rsid w:val="000D2C18"/>
    <w:pPr>
      <w:numPr>
        <w:numId w:val="18"/>
      </w:numPr>
    </w:pPr>
  </w:style>
  <w:style w:type="numbering" w:customStyle="1" w:styleId="Listaactual9">
    <w:name w:val="Lista actual9"/>
    <w:uiPriority w:val="99"/>
    <w:rsid w:val="000D2C18"/>
    <w:pPr>
      <w:numPr>
        <w:numId w:val="19"/>
      </w:numPr>
    </w:pPr>
  </w:style>
  <w:style w:type="numbering" w:customStyle="1" w:styleId="Listaactual10">
    <w:name w:val="Lista actual10"/>
    <w:uiPriority w:val="99"/>
    <w:rsid w:val="000D2C18"/>
    <w:pPr>
      <w:numPr>
        <w:numId w:val="20"/>
      </w:numPr>
    </w:pPr>
  </w:style>
  <w:style w:type="numbering" w:customStyle="1" w:styleId="Listaactual11">
    <w:name w:val="Lista actual11"/>
    <w:uiPriority w:val="99"/>
    <w:rsid w:val="000D2C18"/>
    <w:pPr>
      <w:numPr>
        <w:numId w:val="21"/>
      </w:numPr>
    </w:pPr>
  </w:style>
  <w:style w:type="numbering" w:customStyle="1" w:styleId="Listaactual12">
    <w:name w:val="Lista actual12"/>
    <w:uiPriority w:val="99"/>
    <w:rsid w:val="000D2C18"/>
    <w:pPr>
      <w:numPr>
        <w:numId w:val="22"/>
      </w:numPr>
    </w:pPr>
  </w:style>
  <w:style w:type="numbering" w:customStyle="1" w:styleId="Listaactual13">
    <w:name w:val="Lista actual13"/>
    <w:uiPriority w:val="99"/>
    <w:rsid w:val="000D2C18"/>
    <w:pPr>
      <w:numPr>
        <w:numId w:val="23"/>
      </w:numPr>
    </w:pPr>
  </w:style>
  <w:style w:type="numbering" w:customStyle="1" w:styleId="Listaactual14">
    <w:name w:val="Lista actual14"/>
    <w:uiPriority w:val="99"/>
    <w:rsid w:val="000D2C18"/>
    <w:pPr>
      <w:numPr>
        <w:numId w:val="24"/>
      </w:numPr>
    </w:pPr>
  </w:style>
  <w:style w:type="numbering" w:customStyle="1" w:styleId="Listaactual15">
    <w:name w:val="Lista actual15"/>
    <w:uiPriority w:val="99"/>
    <w:rsid w:val="000D2C18"/>
    <w:pPr>
      <w:numPr>
        <w:numId w:val="25"/>
      </w:numPr>
    </w:pPr>
  </w:style>
  <w:style w:type="numbering" w:customStyle="1" w:styleId="Listaactual16">
    <w:name w:val="Lista actual16"/>
    <w:uiPriority w:val="99"/>
    <w:rsid w:val="000F6B9E"/>
    <w:pPr>
      <w:numPr>
        <w:numId w:val="26"/>
      </w:numPr>
    </w:pPr>
  </w:style>
  <w:style w:type="numbering" w:customStyle="1" w:styleId="Listaactual17">
    <w:name w:val="Lista actual17"/>
    <w:uiPriority w:val="99"/>
    <w:rsid w:val="000F6B9E"/>
    <w:pPr>
      <w:numPr>
        <w:numId w:val="27"/>
      </w:numPr>
    </w:pPr>
  </w:style>
  <w:style w:type="numbering" w:customStyle="1" w:styleId="Listaactual18">
    <w:name w:val="Lista actual18"/>
    <w:uiPriority w:val="99"/>
    <w:rsid w:val="000F6B9E"/>
    <w:pPr>
      <w:numPr>
        <w:numId w:val="28"/>
      </w:numPr>
    </w:pPr>
  </w:style>
  <w:style w:type="numbering" w:customStyle="1" w:styleId="Listaactual19">
    <w:name w:val="Lista actual19"/>
    <w:uiPriority w:val="99"/>
    <w:rsid w:val="000F6B9E"/>
    <w:pPr>
      <w:numPr>
        <w:numId w:val="29"/>
      </w:numPr>
    </w:pPr>
  </w:style>
  <w:style w:type="numbering" w:customStyle="1" w:styleId="Listaactual20">
    <w:name w:val="Lista actual20"/>
    <w:uiPriority w:val="99"/>
    <w:rsid w:val="000F6B9E"/>
    <w:pPr>
      <w:numPr>
        <w:numId w:val="30"/>
      </w:numPr>
    </w:pPr>
  </w:style>
  <w:style w:type="numbering" w:customStyle="1" w:styleId="Listaactual21">
    <w:name w:val="Lista actual21"/>
    <w:uiPriority w:val="99"/>
    <w:rsid w:val="000F6B9E"/>
    <w:pPr>
      <w:numPr>
        <w:numId w:val="31"/>
      </w:numPr>
    </w:pPr>
  </w:style>
  <w:style w:type="numbering" w:customStyle="1" w:styleId="Listaactual22">
    <w:name w:val="Lista actual22"/>
    <w:uiPriority w:val="99"/>
    <w:rsid w:val="00022E37"/>
    <w:pPr>
      <w:numPr>
        <w:numId w:val="32"/>
      </w:numPr>
    </w:pPr>
  </w:style>
  <w:style w:type="numbering" w:customStyle="1" w:styleId="Listaactual23">
    <w:name w:val="Lista actual23"/>
    <w:uiPriority w:val="99"/>
    <w:rsid w:val="00022E37"/>
    <w:pPr>
      <w:numPr>
        <w:numId w:val="33"/>
      </w:numPr>
    </w:pPr>
  </w:style>
  <w:style w:type="numbering" w:customStyle="1" w:styleId="Listaactual24">
    <w:name w:val="Lista actual24"/>
    <w:uiPriority w:val="99"/>
    <w:rsid w:val="00022E37"/>
    <w:pPr>
      <w:numPr>
        <w:numId w:val="34"/>
      </w:numPr>
    </w:pPr>
  </w:style>
  <w:style w:type="numbering" w:customStyle="1" w:styleId="Listaactual25">
    <w:name w:val="Lista actual25"/>
    <w:uiPriority w:val="99"/>
    <w:rsid w:val="00022E37"/>
    <w:pPr>
      <w:numPr>
        <w:numId w:val="35"/>
      </w:numPr>
    </w:pPr>
  </w:style>
  <w:style w:type="numbering" w:customStyle="1" w:styleId="Listaactual26">
    <w:name w:val="Lista actual26"/>
    <w:uiPriority w:val="99"/>
    <w:rsid w:val="00022E37"/>
    <w:pPr>
      <w:numPr>
        <w:numId w:val="36"/>
      </w:numPr>
    </w:pPr>
  </w:style>
  <w:style w:type="paragraph" w:customStyle="1" w:styleId="Z10Cover-02subtitle">
    <w:name w:val="Z10 Cover - 02 subtitle"/>
    <w:rsid w:val="00022E37"/>
    <w:pPr>
      <w:jc w:val="center"/>
    </w:pPr>
    <w:rPr>
      <w:rFonts w:ascii="Montserrat SemiBold" w:hAnsi="Montserrat SemiBold"/>
      <w:b/>
      <w:noProof/>
      <w:color w:val="F04E30" w:themeColor="accent5"/>
      <w:sz w:val="36"/>
    </w:rPr>
  </w:style>
  <w:style w:type="paragraph" w:customStyle="1" w:styleId="Z10Intro-03LittleTitles">
    <w:name w:val="Z10 Intro - 03 Little Titles"/>
    <w:link w:val="Z10Intro-03LittleTitlesCar"/>
    <w:rsid w:val="00D80DFA"/>
    <w:pPr>
      <w:spacing w:before="120" w:after="280" w:line="240" w:lineRule="auto"/>
      <w:jc w:val="center"/>
    </w:pPr>
    <w:rPr>
      <w:rFonts w:ascii="Montserrat SemiBold" w:hAnsi="Montserrat SemiBold"/>
      <w:color w:val="002C54" w:themeColor="text2"/>
      <w:sz w:val="26"/>
      <w:szCs w:val="28"/>
    </w:rPr>
  </w:style>
  <w:style w:type="paragraph" w:customStyle="1" w:styleId="Z10TableofContents-Title">
    <w:name w:val="Z10 Table of Contents - Title"/>
    <w:basedOn w:val="Normln"/>
    <w:rsid w:val="00A07445"/>
    <w:pPr>
      <w:pBdr>
        <w:bottom w:val="single" w:sz="24" w:space="1" w:color="BED7D6"/>
      </w:pBdr>
      <w:spacing w:after="240" w:line="240" w:lineRule="auto"/>
      <w:jc w:val="left"/>
    </w:pPr>
    <w:rPr>
      <w:rFonts w:ascii="Montserrat SemiBold" w:hAnsi="Montserrat SemiBold"/>
      <w:color w:val="002C54" w:themeColor="text2"/>
      <w:sz w:val="32"/>
      <w:szCs w:val="32"/>
    </w:rPr>
  </w:style>
  <w:style w:type="character" w:customStyle="1" w:styleId="Z10Intro-03LittleTitlesCar">
    <w:name w:val="Z10 Intro - 03 Little Titles Car"/>
    <w:basedOn w:val="Standardnpsmoodstavce"/>
    <w:link w:val="Z10Intro-03LittleTitles"/>
    <w:rsid w:val="002441FE"/>
    <w:rPr>
      <w:rFonts w:ascii="Montserrat SemiBold" w:hAnsi="Montserrat SemiBold"/>
      <w:b w:val="0"/>
      <w:i w:val="0"/>
      <w:color w:val="002C54" w:themeColor="text2"/>
      <w:sz w:val="26"/>
      <w:szCs w:val="28"/>
    </w:rPr>
  </w:style>
  <w:style w:type="character" w:customStyle="1" w:styleId="IntroLittleTitlesregular">
    <w:name w:val="Intro Little Titles regular"/>
    <w:basedOn w:val="Z10Intro-03LittleTitlesCar"/>
    <w:uiPriority w:val="1"/>
    <w:rsid w:val="002441FE"/>
    <w:rPr>
      <w:rFonts w:ascii="Montserrat" w:hAnsi="Montserrat"/>
      <w:b w:val="0"/>
      <w:i w:val="0"/>
      <w:color w:val="002C54" w:themeColor="text2"/>
      <w:sz w:val="26"/>
      <w:szCs w:val="28"/>
      <w:lang w:val="en-GB"/>
    </w:rPr>
  </w:style>
  <w:style w:type="paragraph" w:customStyle="1" w:styleId="X07Table-03TextNormal">
    <w:name w:val="X07 Table - 03 Text Normal"/>
    <w:basedOn w:val="Normln"/>
    <w:rsid w:val="00381B08"/>
    <w:pPr>
      <w:spacing w:after="0"/>
      <w:jc w:val="left"/>
    </w:pPr>
    <w:rPr>
      <w:sz w:val="16"/>
      <w:szCs w:val="16"/>
    </w:rPr>
  </w:style>
  <w:style w:type="paragraph" w:customStyle="1" w:styleId="X07Table-02SemiSubBlue">
    <w:name w:val="X07 Table - 02 Semi Sub Blue"/>
    <w:rsid w:val="006A2173"/>
    <w:pPr>
      <w:spacing w:after="0" w:line="240" w:lineRule="auto"/>
    </w:pPr>
    <w:rPr>
      <w:rFonts w:ascii="Montserrat SemiBold" w:hAnsi="Montserrat SemiBold"/>
      <w:color w:val="002C54" w:themeColor="text2"/>
      <w:sz w:val="16"/>
      <w:szCs w:val="16"/>
    </w:rPr>
  </w:style>
  <w:style w:type="paragraph" w:customStyle="1" w:styleId="X07Table-01HeaderBoldWhite">
    <w:name w:val="X07 Table - 01 Header Bold White"/>
    <w:rsid w:val="003D4F77"/>
    <w:pPr>
      <w:spacing w:after="0"/>
      <w:jc w:val="center"/>
    </w:pPr>
    <w:rPr>
      <w:rFonts w:ascii="Montserrat" w:hAnsi="Montserrat"/>
      <w:b/>
      <w:color w:val="FFFFFF" w:themeColor="background1"/>
      <w:sz w:val="16"/>
      <w:szCs w:val="16"/>
    </w:rPr>
  </w:style>
  <w:style w:type="character" w:customStyle="1" w:styleId="Table-NormalTextBlue">
    <w:name w:val="Table - Normal Text Blue"/>
    <w:basedOn w:val="Standardnpsmoodstavce"/>
    <w:uiPriority w:val="1"/>
    <w:rsid w:val="003D4F77"/>
    <w:rPr>
      <w:rFonts w:ascii="Montserrat Light" w:eastAsia="Montserrat" w:hAnsi="Montserrat Light" w:cs="Montserrat"/>
      <w:b w:val="0"/>
      <w:i w:val="0"/>
      <w:color w:val="002C54" w:themeColor="text2"/>
      <w:sz w:val="16"/>
    </w:rPr>
  </w:style>
  <w:style w:type="paragraph" w:customStyle="1" w:styleId="x07Table-02SemiBlue">
    <w:name w:val="x07 Table - 02 Semi Blue"/>
    <w:basedOn w:val="x07Table-02MedSubBlue"/>
    <w:rsid w:val="006A2173"/>
    <w:rPr>
      <w:rFonts w:ascii="Montserrat SemiBold" w:hAnsi="Montserrat SemiBold"/>
      <w:b/>
    </w:rPr>
  </w:style>
  <w:style w:type="paragraph" w:customStyle="1" w:styleId="x07Table-02MedSubBlue">
    <w:name w:val="x07 Table - 02 Med Sub Blue"/>
    <w:basedOn w:val="Normln"/>
    <w:rsid w:val="006A2173"/>
    <w:pPr>
      <w:spacing w:after="0"/>
      <w:jc w:val="center"/>
    </w:pPr>
    <w:rPr>
      <w:rFonts w:ascii="Montserrat Medium" w:hAnsi="Montserrat Medium"/>
      <w:color w:val="002C54" w:themeColor="text2"/>
      <w:sz w:val="16"/>
    </w:rPr>
  </w:style>
  <w:style w:type="paragraph" w:customStyle="1" w:styleId="X07Table-04TextNormalBlue">
    <w:name w:val="X07 Table - 04 Text Normal Blue"/>
    <w:rsid w:val="005964A0"/>
    <w:pPr>
      <w:spacing w:after="0"/>
      <w:jc w:val="center"/>
    </w:pPr>
    <w:rPr>
      <w:rFonts w:ascii="Montserrat Light" w:hAnsi="Montserrat Light"/>
      <w:color w:val="002C54" w:themeColor="text2"/>
      <w:sz w:val="16"/>
    </w:rPr>
  </w:style>
  <w:style w:type="paragraph" w:customStyle="1" w:styleId="W03Object-01Title">
    <w:name w:val="W03 Object - 01 Title"/>
    <w:basedOn w:val="Normln"/>
    <w:qFormat/>
    <w:rsid w:val="00C41D01"/>
    <w:pPr>
      <w:spacing w:after="0" w:line="240" w:lineRule="auto"/>
      <w:jc w:val="left"/>
    </w:pPr>
    <w:rPr>
      <w:rFonts w:ascii="Montserrat SemiBold" w:hAnsi="Montserrat SemiBold"/>
      <w:i/>
      <w:iCs/>
      <w:color w:val="76A9A6" w:themeColor="accent4" w:themeShade="BF"/>
      <w:szCs w:val="18"/>
    </w:rPr>
  </w:style>
  <w:style w:type="paragraph" w:customStyle="1" w:styleId="W03Object-Caption">
    <w:name w:val="W03 Object - Caption"/>
    <w:basedOn w:val="Normln"/>
    <w:qFormat/>
    <w:rsid w:val="00A07445"/>
    <w:pPr>
      <w:spacing w:after="0" w:line="240" w:lineRule="auto"/>
      <w:ind w:left="1440" w:firstLine="720"/>
      <w:jc w:val="right"/>
    </w:pPr>
    <w:rPr>
      <w:sz w:val="14"/>
      <w:szCs w:val="14"/>
    </w:rPr>
  </w:style>
  <w:style w:type="paragraph" w:customStyle="1" w:styleId="X07Table-02SubGreen">
    <w:name w:val="X07 Table - 02 Sub Green"/>
    <w:basedOn w:val="x07Table-02MedSubBlue"/>
    <w:rsid w:val="00381B08"/>
    <w:pPr>
      <w:jc w:val="left"/>
    </w:pPr>
    <w:rPr>
      <w:color w:val="005861" w:themeColor="accent3"/>
    </w:rPr>
  </w:style>
  <w:style w:type="paragraph" w:customStyle="1" w:styleId="W02Title-04Medium">
    <w:name w:val="W02 Title - 04 Medium"/>
    <w:qFormat/>
    <w:rsid w:val="00426988"/>
    <w:rPr>
      <w:rFonts w:ascii="Montserrat SemiBold" w:hAnsi="Montserrat SemiBold"/>
      <w:color w:val="002C54" w:themeColor="text2"/>
    </w:rPr>
  </w:style>
  <w:style w:type="paragraph" w:customStyle="1" w:styleId="X07Table-01HeaderBoldBlue">
    <w:name w:val="X07 Table - 01 Header Bold Blue"/>
    <w:basedOn w:val="X07Table-01HeaderBoldWhite"/>
    <w:rsid w:val="00426988"/>
    <w:pPr>
      <w:jc w:val="left"/>
    </w:pPr>
    <w:rPr>
      <w:color w:val="002C54" w:themeColor="text2"/>
    </w:rPr>
  </w:style>
  <w:style w:type="paragraph" w:customStyle="1" w:styleId="X07Table-10YearText">
    <w:name w:val="X07 Table - 10 Year Text"/>
    <w:basedOn w:val="Normln"/>
    <w:rsid w:val="006F6CCB"/>
    <w:pPr>
      <w:framePr w:hSpace="180" w:wrap="around" w:vAnchor="page" w:hAnchor="margin" w:y="1862"/>
      <w:spacing w:after="0"/>
      <w:jc w:val="center"/>
    </w:pPr>
    <w:rPr>
      <w:w w:val="110"/>
    </w:rPr>
  </w:style>
  <w:style w:type="character" w:customStyle="1" w:styleId="Table-TextSemiBold">
    <w:name w:val="Table - Text SemiBold"/>
    <w:basedOn w:val="Standardnpsmoodstavce"/>
    <w:uiPriority w:val="1"/>
    <w:rsid w:val="006F6CCB"/>
    <w:rPr>
      <w:rFonts w:ascii="Montserrat SemiBold" w:hAnsi="Montserrat SemiBold"/>
      <w:b/>
      <w:bCs/>
      <w:i w:val="0"/>
      <w:sz w:val="18"/>
    </w:rPr>
  </w:style>
  <w:style w:type="paragraph" w:customStyle="1" w:styleId="X08TableTask-02ActiveWhite">
    <w:name w:val="X08 Table Task - 02 Active White"/>
    <w:rsid w:val="0037276D"/>
    <w:pPr>
      <w:spacing w:line="240" w:lineRule="auto"/>
      <w:jc w:val="center"/>
    </w:pPr>
    <w:rPr>
      <w:rFonts w:ascii="Montserrat" w:hAnsi="Montserrat"/>
      <w:b/>
      <w:color w:val="FFFFFF" w:themeColor="background1"/>
      <w:sz w:val="18"/>
      <w:szCs w:val="18"/>
    </w:rPr>
  </w:style>
  <w:style w:type="paragraph" w:customStyle="1" w:styleId="X08TableTask-03InactiveBlue">
    <w:name w:val="X08 Table Task - 03 Inactive Blue"/>
    <w:basedOn w:val="Normln"/>
    <w:rsid w:val="0037276D"/>
    <w:pPr>
      <w:spacing w:after="0"/>
      <w:jc w:val="center"/>
    </w:pPr>
    <w:rPr>
      <w:rFonts w:ascii="Montserrat" w:hAnsi="Montserrat"/>
      <w:color w:val="36638A" w:themeColor="accent1"/>
      <w:szCs w:val="18"/>
    </w:rPr>
  </w:style>
  <w:style w:type="paragraph" w:customStyle="1" w:styleId="X08TableTask-01TitleBlue">
    <w:name w:val="X08 Table Task - 01 Title Blue"/>
    <w:basedOn w:val="Normln"/>
    <w:rsid w:val="0037276D"/>
    <w:pPr>
      <w:spacing w:after="0"/>
      <w:jc w:val="left"/>
    </w:pPr>
    <w:rPr>
      <w:rFonts w:ascii="Montserrat SemiBold" w:eastAsia="Montserrat" w:hAnsi="Montserrat SemiBold" w:cs="Montserrat"/>
      <w:b/>
      <w:bCs/>
      <w:color w:val="36638A" w:themeColor="accent1"/>
      <w:sz w:val="22"/>
    </w:rPr>
  </w:style>
  <w:style w:type="paragraph" w:customStyle="1" w:styleId="X08TableTaks-02ActiveBlue">
    <w:name w:val="X08 Table Taks - 02 Active Blue"/>
    <w:basedOn w:val="X08TableTask-02ActiveWhite"/>
    <w:rsid w:val="00DD3923"/>
    <w:pPr>
      <w:spacing w:after="0"/>
    </w:pPr>
    <w:rPr>
      <w:color w:val="002C54" w:themeColor="text2"/>
    </w:rPr>
  </w:style>
  <w:style w:type="paragraph" w:customStyle="1" w:styleId="X08TableTask-01TitleGreen">
    <w:name w:val="X08 Table Task - 01 Title Green"/>
    <w:basedOn w:val="X08TableTask-01TitleBlue"/>
    <w:rsid w:val="00BE6ADE"/>
    <w:rPr>
      <w:color w:val="005861" w:themeColor="accent3"/>
    </w:rPr>
  </w:style>
  <w:style w:type="character" w:customStyle="1" w:styleId="Bold">
    <w:name w:val="Bold"/>
    <w:basedOn w:val="Standardnpsmoodstavce"/>
    <w:uiPriority w:val="1"/>
    <w:qFormat/>
    <w:rsid w:val="00BE6ADE"/>
    <w:rPr>
      <w:rFonts w:ascii="Montserrat" w:hAnsi="Montserrat"/>
      <w:b/>
      <w:i w:val="0"/>
      <w:color w:val="000000" w:themeColor="text1"/>
      <w:sz w:val="18"/>
    </w:rPr>
  </w:style>
  <w:style w:type="character" w:customStyle="1" w:styleId="BoldItalic">
    <w:name w:val="Bold Italic"/>
    <w:basedOn w:val="Bold"/>
    <w:uiPriority w:val="1"/>
    <w:qFormat/>
    <w:rsid w:val="00BE6ADE"/>
    <w:rPr>
      <w:rFonts w:ascii="Montserrat" w:hAnsi="Montserrat"/>
      <w:b/>
      <w:i/>
      <w:color w:val="000000" w:themeColor="text1"/>
      <w:sz w:val="18"/>
    </w:rPr>
  </w:style>
  <w:style w:type="paragraph" w:customStyle="1" w:styleId="Bullets">
    <w:name w:val="Bullets"/>
    <w:basedOn w:val="Normln"/>
    <w:qFormat/>
    <w:rsid w:val="00CD4A7C"/>
    <w:pPr>
      <w:widowControl w:val="0"/>
      <w:autoSpaceDE w:val="0"/>
      <w:autoSpaceDN w:val="0"/>
      <w:spacing w:line="240" w:lineRule="auto"/>
      <w:ind w:left="717" w:hanging="360"/>
    </w:pPr>
    <w:rPr>
      <w:rFonts w:eastAsia="Verdana" w:cs="Verdana"/>
    </w:rPr>
  </w:style>
  <w:style w:type="numbering" w:customStyle="1" w:styleId="Listaactual27">
    <w:name w:val="Lista actual27"/>
    <w:uiPriority w:val="99"/>
    <w:rsid w:val="00BE6ADE"/>
    <w:pPr>
      <w:numPr>
        <w:numId w:val="37"/>
      </w:numPr>
    </w:pPr>
  </w:style>
  <w:style w:type="numbering" w:customStyle="1" w:styleId="Listaactual28">
    <w:name w:val="Lista actual28"/>
    <w:uiPriority w:val="99"/>
    <w:rsid w:val="00BE6ADE"/>
    <w:pPr>
      <w:numPr>
        <w:numId w:val="38"/>
      </w:numPr>
    </w:pPr>
  </w:style>
  <w:style w:type="numbering" w:customStyle="1" w:styleId="Listaactual29">
    <w:name w:val="Lista actual29"/>
    <w:uiPriority w:val="99"/>
    <w:rsid w:val="00BE6ADE"/>
    <w:pPr>
      <w:numPr>
        <w:numId w:val="39"/>
      </w:numPr>
    </w:pPr>
  </w:style>
  <w:style w:type="character" w:styleId="slostrnky">
    <w:name w:val="page number"/>
    <w:basedOn w:val="Standardnpsmoodstavce"/>
    <w:uiPriority w:val="99"/>
    <w:semiHidden/>
    <w:unhideWhenUsed/>
    <w:rsid w:val="005F40D2"/>
  </w:style>
  <w:style w:type="numbering" w:customStyle="1" w:styleId="Listaactual30">
    <w:name w:val="Lista actual30"/>
    <w:uiPriority w:val="99"/>
    <w:rsid w:val="00C41D01"/>
    <w:pPr>
      <w:numPr>
        <w:numId w:val="40"/>
      </w:numPr>
    </w:pPr>
  </w:style>
  <w:style w:type="paragraph" w:styleId="Textkomente">
    <w:name w:val="annotation text"/>
    <w:basedOn w:val="Normln"/>
    <w:link w:val="TextkomenteChar"/>
    <w:uiPriority w:val="99"/>
    <w:unhideWhenUsed/>
    <w:rsid w:val="00DC483F"/>
    <w:pPr>
      <w:spacing w:line="240" w:lineRule="auto"/>
    </w:pPr>
    <w:rPr>
      <w:sz w:val="20"/>
      <w:szCs w:val="20"/>
    </w:rPr>
  </w:style>
  <w:style w:type="character" w:customStyle="1" w:styleId="TextkomenteChar">
    <w:name w:val="Text komentáře Char"/>
    <w:basedOn w:val="Standardnpsmoodstavce"/>
    <w:link w:val="Textkomente"/>
    <w:uiPriority w:val="99"/>
    <w:rsid w:val="00DC483F"/>
    <w:rPr>
      <w:rFonts w:ascii="Montserrat Light" w:hAnsi="Montserrat Light"/>
      <w:color w:val="000000" w:themeColor="text1"/>
      <w:sz w:val="20"/>
      <w:szCs w:val="20"/>
    </w:rPr>
  </w:style>
  <w:style w:type="paragraph" w:styleId="Pedmtkomente">
    <w:name w:val="annotation subject"/>
    <w:basedOn w:val="Textkomente"/>
    <w:next w:val="Textkomente"/>
    <w:link w:val="PedmtkomenteChar"/>
    <w:uiPriority w:val="99"/>
    <w:semiHidden/>
    <w:unhideWhenUsed/>
    <w:rsid w:val="00DC483F"/>
    <w:pPr>
      <w:spacing w:after="0"/>
      <w:ind w:left="567"/>
      <w:jc w:val="left"/>
    </w:pPr>
    <w:rPr>
      <w:rFonts w:ascii="Trebuchet MS" w:hAnsi="Trebuchet MS"/>
      <w:b/>
      <w:bCs/>
      <w:color w:val="auto"/>
    </w:rPr>
  </w:style>
  <w:style w:type="character" w:customStyle="1" w:styleId="PedmtkomenteChar">
    <w:name w:val="Předmět komentáře Char"/>
    <w:basedOn w:val="TextkomenteChar"/>
    <w:link w:val="Pedmtkomente"/>
    <w:uiPriority w:val="99"/>
    <w:semiHidden/>
    <w:rsid w:val="00DC483F"/>
    <w:rPr>
      <w:rFonts w:ascii="Trebuchet MS" w:hAnsi="Trebuchet MS"/>
      <w:b/>
      <w:bCs/>
      <w:color w:val="000000" w:themeColor="text1"/>
      <w:sz w:val="20"/>
      <w:szCs w:val="20"/>
    </w:rPr>
  </w:style>
  <w:style w:type="paragraph" w:styleId="Nzev">
    <w:name w:val="Title"/>
    <w:basedOn w:val="Normln"/>
    <w:next w:val="Normln"/>
    <w:link w:val="NzevChar"/>
    <w:uiPriority w:val="10"/>
    <w:qFormat/>
    <w:rsid w:val="00DC483F"/>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NzevChar">
    <w:name w:val="Název Char"/>
    <w:basedOn w:val="Standardnpsmoodstavce"/>
    <w:link w:val="Nzev"/>
    <w:uiPriority w:val="10"/>
    <w:rsid w:val="00DC483F"/>
    <w:rPr>
      <w:rFonts w:asciiTheme="majorHAnsi" w:eastAsiaTheme="majorEastAsia" w:hAnsiTheme="majorHAnsi" w:cstheme="majorBidi"/>
      <w:spacing w:val="-10"/>
      <w:kern w:val="28"/>
      <w:sz w:val="56"/>
      <w:szCs w:val="56"/>
    </w:rPr>
  </w:style>
  <w:style w:type="character" w:styleId="Odkaznakoment">
    <w:name w:val="annotation reference"/>
    <w:basedOn w:val="Standardnpsmoodstavce"/>
    <w:uiPriority w:val="99"/>
    <w:unhideWhenUsed/>
    <w:rsid w:val="00555A82"/>
    <w:rPr>
      <w:sz w:val="16"/>
      <w:szCs w:val="16"/>
    </w:rPr>
  </w:style>
  <w:style w:type="paragraph" w:styleId="Titulek">
    <w:name w:val="caption"/>
    <w:aliases w:val="Caption-tables,Tasks,Beschriftung Char2,Beschriftung Char1 Char1,Beschriftung Char Char Char1,Beschriftung Char1 Char Char,Beschriftung Char Char Char Char,Beschriftung Char Char1 Char,Beschriftung Char Char2,Beschriftung Char1 Cha...,Eco,Legend"/>
    <w:basedOn w:val="Normln"/>
    <w:next w:val="Normln"/>
    <w:link w:val="TitulekChar"/>
    <w:unhideWhenUsed/>
    <w:qFormat/>
    <w:rsid w:val="00574124"/>
    <w:pPr>
      <w:spacing w:after="200" w:line="240" w:lineRule="auto"/>
    </w:pPr>
    <w:rPr>
      <w:i/>
      <w:iCs/>
      <w:color w:val="002C54" w:themeColor="text2"/>
      <w:szCs w:val="18"/>
    </w:rPr>
  </w:style>
  <w:style w:type="paragraph" w:styleId="Odstavecseseznamem">
    <w:name w:val="List Paragraph"/>
    <w:aliases w:val="1st elvel bullet green,1st level - Bullet List Paragraph,Lettre d'introduction,Paragrafo elenco,List Paragraph1,Medium Grid 1 - Accent 21,FooterText,Paragraphe de liste1,Heading 2_sj,Numbered Para 1,Dot pt,No Spacing1,Bullet 1,lp1"/>
    <w:basedOn w:val="Normln"/>
    <w:link w:val="OdstavecseseznamemChar"/>
    <w:uiPriority w:val="1"/>
    <w:qFormat/>
    <w:rsid w:val="00BD1059"/>
    <w:pPr>
      <w:tabs>
        <w:tab w:val="left" w:pos="851"/>
      </w:tabs>
      <w:spacing w:after="0" w:line="300" w:lineRule="atLeast"/>
      <w:contextualSpacing/>
      <w:jc w:val="left"/>
    </w:pPr>
    <w:rPr>
      <w:rFonts w:ascii="Trebuchet MS" w:hAnsi="Trebuchet MS"/>
      <w:color w:val="auto"/>
    </w:rPr>
  </w:style>
  <w:style w:type="character" w:customStyle="1" w:styleId="OdstavecseseznamemChar">
    <w:name w:val="Odstavec se seznamem Char"/>
    <w:aliases w:val="1st elvel bullet green Char,1st level - Bullet List Paragraph Char,Lettre d'introduction Char,Paragrafo elenco Char,List Paragraph1 Char,Medium Grid 1 - Accent 21 Char,FooterText Char,Paragraphe de liste1 Char,Heading 2_sj Char"/>
    <w:link w:val="Odstavecseseznamem"/>
    <w:uiPriority w:val="34"/>
    <w:qFormat/>
    <w:rsid w:val="00BD1059"/>
    <w:rPr>
      <w:rFonts w:ascii="Trebuchet MS" w:hAnsi="Trebuchet MS"/>
      <w:sz w:val="18"/>
      <w:lang w:val="en-GB"/>
    </w:rPr>
  </w:style>
  <w:style w:type="paragraph" w:customStyle="1" w:styleId="2ndlevelbulletpoint">
    <w:name w:val="2nd level bulletpoint"/>
    <w:basedOn w:val="Odstavecseseznamem"/>
    <w:next w:val="3rdlevelbulletpoint"/>
    <w:rsid w:val="00BD1059"/>
  </w:style>
  <w:style w:type="paragraph" w:customStyle="1" w:styleId="3rdlevelbulletpoint">
    <w:name w:val="3rd level bulletpoint"/>
    <w:basedOn w:val="2ndlevelbulletpoint"/>
    <w:rsid w:val="00BD1059"/>
  </w:style>
  <w:style w:type="character" w:customStyle="1" w:styleId="Nadpis4Char">
    <w:name w:val="Nadpis 4 Char"/>
    <w:basedOn w:val="Standardnpsmoodstavce"/>
    <w:link w:val="Nadpis4"/>
    <w:uiPriority w:val="9"/>
    <w:rsid w:val="007E0483"/>
    <w:rPr>
      <w:rFonts w:asciiTheme="majorHAnsi" w:eastAsiaTheme="majorEastAsia" w:hAnsiTheme="majorHAnsi" w:cstheme="majorBidi"/>
      <w:i/>
      <w:iCs/>
      <w:color w:val="284967" w:themeColor="accent1" w:themeShade="BF"/>
      <w:sz w:val="18"/>
    </w:rPr>
  </w:style>
  <w:style w:type="table" w:customStyle="1" w:styleId="SummaryofTask">
    <w:name w:val="Summary of Task"/>
    <w:basedOn w:val="Normlntabulka"/>
    <w:uiPriority w:val="99"/>
    <w:rsid w:val="00527F89"/>
    <w:pPr>
      <w:spacing w:after="0" w:line="240" w:lineRule="auto"/>
    </w:pPr>
    <w:rPr>
      <w:rFonts w:ascii="Trebuchet MS" w:hAnsi="Trebuchet MS"/>
      <w:sz w:val="16"/>
    </w:rPr>
    <w:tblPr>
      <w:tblInd w:w="567" w:type="dxa"/>
      <w:tblBorders>
        <w:top w:val="single" w:sz="4" w:space="0" w:color="B2CFCD" w:themeColor="accent4"/>
        <w:left w:val="single" w:sz="4" w:space="0" w:color="B2CFCD" w:themeColor="accent4"/>
        <w:bottom w:val="single" w:sz="4" w:space="0" w:color="B2CFCD" w:themeColor="accent4"/>
        <w:right w:val="single" w:sz="4" w:space="0" w:color="B2CFCD" w:themeColor="accent4"/>
        <w:insideH w:val="single" w:sz="4" w:space="0" w:color="B2CFCD" w:themeColor="accent4"/>
        <w:insideV w:val="single" w:sz="4" w:space="0" w:color="B2CFCD" w:themeColor="accent4"/>
      </w:tblBorders>
      <w:tblCellMar>
        <w:left w:w="0" w:type="dxa"/>
        <w:right w:w="0" w:type="dxa"/>
      </w:tblCellMar>
    </w:tblPr>
    <w:tblStylePr w:type="firstCol">
      <w:pPr>
        <w:wordWrap/>
        <w:ind w:leftChars="0" w:left="113"/>
      </w:pPr>
      <w:rPr>
        <w:rFonts w:ascii="Segoe UI Historic" w:hAnsi="Segoe UI Historic"/>
        <w:b/>
        <w:sz w:val="16"/>
      </w:rPr>
      <w:tblPr/>
      <w:tcPr>
        <w:shd w:val="clear" w:color="auto" w:fill="B2CFCD" w:themeFill="accent4"/>
      </w:tcPr>
    </w:tblStylePr>
    <w:tblStylePr w:type="lastCol">
      <w:pPr>
        <w:jc w:val="left"/>
      </w:pPr>
      <w:rPr>
        <w:rFonts w:ascii="Segoe UI Historic" w:hAnsi="Segoe UI Historic"/>
        <w:sz w:val="16"/>
      </w:rPr>
      <w:tblPr/>
      <w:tcPr>
        <w:vAlign w:val="center"/>
      </w:tcPr>
    </w:tblStylePr>
  </w:style>
  <w:style w:type="character" w:customStyle="1" w:styleId="Mention1">
    <w:name w:val="Mention1"/>
    <w:basedOn w:val="Standardnpsmoodstavce"/>
    <w:uiPriority w:val="99"/>
    <w:unhideWhenUsed/>
    <w:rsid w:val="00527F89"/>
    <w:rPr>
      <w:color w:val="2B579A"/>
      <w:shd w:val="clear" w:color="auto" w:fill="E1DFDD"/>
    </w:rPr>
  </w:style>
  <w:style w:type="table" w:customStyle="1" w:styleId="Table1">
    <w:name w:val="Table 1"/>
    <w:basedOn w:val="Normlntabulka"/>
    <w:uiPriority w:val="99"/>
    <w:rsid w:val="0093299A"/>
    <w:pPr>
      <w:spacing w:after="0" w:line="240" w:lineRule="auto"/>
      <w:jc w:val="center"/>
    </w:pPr>
    <w:rPr>
      <w:rFonts w:ascii="Trebuchet MS" w:hAnsi="Trebuchet MS"/>
      <w:sz w:val="16"/>
    </w:rPr>
    <w:tblPr>
      <w:tblInd w:w="567" w:type="dxa"/>
      <w:tblBorders>
        <w:top w:val="single" w:sz="4" w:space="0" w:color="005962"/>
        <w:left w:val="single" w:sz="4" w:space="0" w:color="005962"/>
        <w:bottom w:val="single" w:sz="4" w:space="0" w:color="005962"/>
        <w:right w:val="single" w:sz="4" w:space="0" w:color="005962"/>
        <w:insideH w:val="single" w:sz="4" w:space="0" w:color="005962"/>
        <w:insideV w:val="single" w:sz="4" w:space="0" w:color="005962"/>
      </w:tblBorders>
    </w:tblPr>
    <w:tcPr>
      <w:shd w:val="clear" w:color="auto" w:fill="auto"/>
      <w:vAlign w:val="center"/>
    </w:tcPr>
    <w:tblStylePr w:type="firstRow">
      <w:pPr>
        <w:wordWrap/>
        <w:spacing w:beforeLines="0" w:before="0" w:beforeAutospacing="0" w:afterLines="0" w:after="0" w:afterAutospacing="0" w:line="300" w:lineRule="atLeast"/>
        <w:ind w:leftChars="0" w:left="0" w:rightChars="0" w:right="0" w:firstLineChars="0" w:firstLine="0"/>
        <w:jc w:val="center"/>
      </w:pPr>
      <w:rPr>
        <w:rFonts w:ascii="Segoe UI Historic" w:hAnsi="Segoe UI Historic"/>
        <w:b/>
        <w:color w:val="FFFFFF" w:themeColor="background1"/>
        <w:sz w:val="16"/>
      </w:rPr>
      <w:tblPr/>
      <w:tcPr>
        <w:shd w:val="clear" w:color="auto" w:fill="005962"/>
      </w:tcPr>
    </w:tblStylePr>
    <w:tblStylePr w:type="firstCol">
      <w:pPr>
        <w:wordWrap/>
        <w:jc w:val="left"/>
        <w:outlineLvl w:val="9"/>
      </w:pPr>
    </w:tblStylePr>
  </w:style>
  <w:style w:type="paragraph" w:styleId="Textpoznpodarou">
    <w:name w:val="footnote text"/>
    <w:aliases w:val="Fußnotentextf,Fußnotentextr,stile 1,Footnote,Footnote1,Footnote2,Footnote3,Footnote4,Footnote5,Footnote6,Footnote7,Footnote8,Footnote9,Footnote10,Footnote11,Footnote21,Footnote31,Footnote41,Footnote51,Footnote61,Footnote71"/>
    <w:basedOn w:val="Normln"/>
    <w:link w:val="TextpoznpodarouChar"/>
    <w:uiPriority w:val="99"/>
    <w:unhideWhenUsed/>
    <w:qFormat/>
    <w:rsid w:val="0093299A"/>
    <w:pPr>
      <w:spacing w:after="120" w:line="240" w:lineRule="auto"/>
      <w:ind w:left="567"/>
      <w:jc w:val="left"/>
    </w:pPr>
    <w:rPr>
      <w:rFonts w:ascii="Trebuchet MS" w:eastAsia="Times New Roman" w:hAnsi="Trebuchet MS" w:cs="Times New Roman"/>
      <w:color w:val="auto"/>
      <w:sz w:val="16"/>
      <w:szCs w:val="20"/>
      <w:lang w:eastAsia="en-GB"/>
    </w:rPr>
  </w:style>
  <w:style w:type="character" w:customStyle="1" w:styleId="TextpoznpodarouChar">
    <w:name w:val="Text pozn. pod čarou Char"/>
    <w:aliases w:val="Fußnotentextf Char,Fußnotentextr Char,stile 1 Char,Footnote Char,Footnote1 Char,Footnote2 Char,Footnote3 Char,Footnote4 Char,Footnote5 Char,Footnote6 Char,Footnote7 Char,Footnote8 Char,Footnote9 Char,Footnote10 Char"/>
    <w:basedOn w:val="Standardnpsmoodstavce"/>
    <w:link w:val="Textpoznpodarou"/>
    <w:uiPriority w:val="99"/>
    <w:rsid w:val="0093299A"/>
    <w:rPr>
      <w:rFonts w:ascii="Trebuchet MS" w:eastAsia="Times New Roman" w:hAnsi="Trebuchet MS" w:cs="Times New Roman"/>
      <w:sz w:val="16"/>
      <w:szCs w:val="20"/>
      <w:lang w:val="en-GB" w:eastAsia="en-GB"/>
    </w:rPr>
  </w:style>
  <w:style w:type="character" w:styleId="Znakapoznpodarou">
    <w:name w:val="footnote reference"/>
    <w:aliases w:val="SUPERS,Odwołanie przypisu,Times 10 Point,Exposant 3 Point,Footnote symbol,Footnote reference number,number,Footnote Reference Superscript,stylish,Знак сноски-FN,Ciae niinee-FN,Знак сноски 1,(Footnote Reference), Exposant 3 Point"/>
    <w:basedOn w:val="Standardnpsmoodstavce"/>
    <w:uiPriority w:val="99"/>
    <w:unhideWhenUsed/>
    <w:qFormat/>
    <w:rsid w:val="0093299A"/>
    <w:rPr>
      <w:vertAlign w:val="superscript"/>
    </w:rPr>
  </w:style>
  <w:style w:type="character" w:customStyle="1" w:styleId="TitulekChar">
    <w:name w:val="Titulek Char"/>
    <w:aliases w:val="Caption-tables Char,Tasks Char,Beschriftung Char2 Char,Beschriftung Char1 Char1 Char,Beschriftung Char Char Char1 Char,Beschriftung Char1 Char Char Char,Beschriftung Char Char Char Char Char,Beschriftung Char Char1 Char Char,Eco Char"/>
    <w:link w:val="Titulek"/>
    <w:locked/>
    <w:rsid w:val="0093299A"/>
    <w:rPr>
      <w:rFonts w:ascii="Montserrat Light" w:hAnsi="Montserrat Light"/>
      <w:i/>
      <w:iCs/>
      <w:color w:val="002C54" w:themeColor="text2"/>
      <w:sz w:val="18"/>
      <w:szCs w:val="18"/>
    </w:rPr>
  </w:style>
  <w:style w:type="character" w:styleId="Sledovanodkaz">
    <w:name w:val="FollowedHyperlink"/>
    <w:basedOn w:val="Standardnpsmoodstavce"/>
    <w:uiPriority w:val="99"/>
    <w:semiHidden/>
    <w:unhideWhenUsed/>
    <w:rsid w:val="00034E13"/>
    <w:rPr>
      <w:color w:val="FFE3A5" w:themeColor="followedHyperlink"/>
      <w:u w:val="single"/>
    </w:rPr>
  </w:style>
  <w:style w:type="paragraph" w:customStyle="1" w:styleId="paragraph">
    <w:name w:val="paragraph"/>
    <w:basedOn w:val="Normln"/>
    <w:rsid w:val="00F2481A"/>
    <w:pPr>
      <w:spacing w:before="100" w:beforeAutospacing="1" w:after="100" w:afterAutospacing="1" w:line="240" w:lineRule="auto"/>
      <w:jc w:val="left"/>
    </w:pPr>
    <w:rPr>
      <w:rFonts w:ascii="Times New Roman" w:eastAsia="Times New Roman" w:hAnsi="Times New Roman" w:cs="Times New Roman"/>
      <w:color w:val="auto"/>
      <w:sz w:val="24"/>
      <w:szCs w:val="24"/>
    </w:rPr>
  </w:style>
  <w:style w:type="character" w:customStyle="1" w:styleId="normaltextrun">
    <w:name w:val="normaltextrun"/>
    <w:basedOn w:val="Standardnpsmoodstavce"/>
    <w:rsid w:val="00F2481A"/>
  </w:style>
  <w:style w:type="character" w:customStyle="1" w:styleId="eop">
    <w:name w:val="eop"/>
    <w:basedOn w:val="Standardnpsmoodstavce"/>
    <w:rsid w:val="00F2481A"/>
  </w:style>
  <w:style w:type="character" w:customStyle="1" w:styleId="cf01">
    <w:name w:val="cf01"/>
    <w:basedOn w:val="Standardnpsmoodstavce"/>
    <w:rsid w:val="00F90BCC"/>
    <w:rPr>
      <w:rFonts w:ascii="Segoe UI" w:hAnsi="Segoe UI" w:cs="Segoe UI" w:hint="default"/>
      <w:sz w:val="18"/>
      <w:szCs w:val="18"/>
    </w:rPr>
  </w:style>
  <w:style w:type="character" w:styleId="Odkazjemn">
    <w:name w:val="Subtle Reference"/>
    <w:basedOn w:val="Standardnpsmoodstavce"/>
    <w:uiPriority w:val="31"/>
    <w:qFormat/>
    <w:rsid w:val="00792401"/>
    <w:rPr>
      <w:smallCaps/>
      <w:color w:val="5A5A5A" w:themeColor="text1" w:themeTint="A5"/>
    </w:rPr>
  </w:style>
  <w:style w:type="character" w:customStyle="1" w:styleId="Nadpis5Char">
    <w:name w:val="Nadpis 5 Char"/>
    <w:basedOn w:val="Standardnpsmoodstavce"/>
    <w:link w:val="Nadpis5"/>
    <w:uiPriority w:val="9"/>
    <w:rsid w:val="00BA0038"/>
    <w:rPr>
      <w:rFonts w:asciiTheme="majorHAnsi" w:eastAsiaTheme="majorEastAsia" w:hAnsiTheme="majorHAnsi" w:cstheme="majorBidi"/>
      <w:color w:val="284967" w:themeColor="accent1" w:themeShade="BF"/>
      <w:sz w:val="18"/>
    </w:rPr>
  </w:style>
  <w:style w:type="table" w:styleId="Svtltabulkasmkou1zvraznn2">
    <w:name w:val="Grid Table 1 Light Accent 2"/>
    <w:basedOn w:val="Normlntabulka"/>
    <w:uiPriority w:val="46"/>
    <w:rsid w:val="00360B3F"/>
    <w:pPr>
      <w:spacing w:after="0" w:line="240" w:lineRule="auto"/>
    </w:pPr>
    <w:tblPr>
      <w:tblStyleRowBandSize w:val="1"/>
      <w:tblStyleColBandSize w:val="1"/>
      <w:tblBorders>
        <w:top w:val="single" w:sz="4" w:space="0" w:color="C2D3E2" w:themeColor="accent2" w:themeTint="66"/>
        <w:left w:val="single" w:sz="4" w:space="0" w:color="C2D3E2" w:themeColor="accent2" w:themeTint="66"/>
        <w:bottom w:val="single" w:sz="4" w:space="0" w:color="C2D3E2" w:themeColor="accent2" w:themeTint="66"/>
        <w:right w:val="single" w:sz="4" w:space="0" w:color="C2D3E2" w:themeColor="accent2" w:themeTint="66"/>
        <w:insideH w:val="single" w:sz="4" w:space="0" w:color="C2D3E2" w:themeColor="accent2" w:themeTint="66"/>
        <w:insideV w:val="single" w:sz="4" w:space="0" w:color="C2D3E2" w:themeColor="accent2" w:themeTint="66"/>
      </w:tblBorders>
    </w:tblPr>
    <w:tblStylePr w:type="firstRow">
      <w:rPr>
        <w:b/>
        <w:bCs/>
      </w:rPr>
      <w:tblPr/>
      <w:tcPr>
        <w:tcBorders>
          <w:bottom w:val="single" w:sz="12" w:space="0" w:color="A4BDD4" w:themeColor="accent2" w:themeTint="99"/>
        </w:tcBorders>
      </w:tcPr>
    </w:tblStylePr>
    <w:tblStylePr w:type="lastRow">
      <w:rPr>
        <w:b/>
        <w:bCs/>
      </w:rPr>
      <w:tblPr/>
      <w:tcPr>
        <w:tcBorders>
          <w:top w:val="double" w:sz="2" w:space="0" w:color="A4BDD4" w:themeColor="accent2" w:themeTint="99"/>
        </w:tcBorders>
      </w:tcPr>
    </w:tblStylePr>
    <w:tblStylePr w:type="firstCol">
      <w:rPr>
        <w:b/>
        <w:bCs/>
      </w:rPr>
    </w:tblStylePr>
    <w:tblStylePr w:type="lastCol">
      <w:rPr>
        <w:b/>
        <w:bCs/>
      </w:rPr>
    </w:tblStylePr>
  </w:style>
  <w:style w:type="paragraph" w:customStyle="1" w:styleId="pf0">
    <w:name w:val="pf0"/>
    <w:basedOn w:val="Normln"/>
    <w:rsid w:val="00E923B7"/>
    <w:pPr>
      <w:spacing w:before="100" w:beforeAutospacing="1" w:after="100" w:afterAutospacing="1" w:line="240" w:lineRule="auto"/>
      <w:jc w:val="left"/>
    </w:pPr>
    <w:rPr>
      <w:rFonts w:ascii="Times New Roman" w:eastAsia="Times New Roman" w:hAnsi="Times New Roman" w:cs="Times New Roman"/>
      <w:color w:val="auto"/>
      <w:sz w:val="24"/>
      <w:szCs w:val="24"/>
    </w:rPr>
  </w:style>
  <w:style w:type="character" w:customStyle="1" w:styleId="cf11">
    <w:name w:val="cf11"/>
    <w:basedOn w:val="Standardnpsmoodstavce"/>
    <w:rsid w:val="00E923B7"/>
    <w:rPr>
      <w:rFonts w:ascii="Segoe UI" w:hAnsi="Segoe UI" w:cs="Segoe UI" w:hint="default"/>
      <w:sz w:val="18"/>
      <w:szCs w:val="18"/>
    </w:rPr>
  </w:style>
  <w:style w:type="paragraph" w:styleId="Textbubliny">
    <w:name w:val="Balloon Text"/>
    <w:basedOn w:val="Normln"/>
    <w:link w:val="TextbublinyChar"/>
    <w:uiPriority w:val="99"/>
    <w:semiHidden/>
    <w:unhideWhenUsed/>
    <w:rsid w:val="004C114A"/>
    <w:pPr>
      <w:spacing w:after="0" w:line="240" w:lineRule="auto"/>
    </w:pPr>
    <w:rPr>
      <w:rFonts w:ascii="Segoe UI" w:hAnsi="Segoe UI" w:cs="Segoe UI"/>
      <w:szCs w:val="18"/>
    </w:rPr>
  </w:style>
  <w:style w:type="character" w:customStyle="1" w:styleId="TextbublinyChar">
    <w:name w:val="Text bubliny Char"/>
    <w:basedOn w:val="Standardnpsmoodstavce"/>
    <w:link w:val="Textbubliny"/>
    <w:uiPriority w:val="99"/>
    <w:semiHidden/>
    <w:rsid w:val="004C114A"/>
    <w:rPr>
      <w:rFonts w:ascii="Segoe UI" w:hAnsi="Segoe UI" w:cs="Segoe UI"/>
      <w:color w:val="000000" w:themeColor="text1"/>
      <w:sz w:val="18"/>
      <w:szCs w:val="18"/>
    </w:rPr>
  </w:style>
  <w:style w:type="character" w:customStyle="1" w:styleId="Mention2">
    <w:name w:val="Mention2"/>
    <w:basedOn w:val="Standardnpsmoodstavce"/>
    <w:uiPriority w:val="99"/>
    <w:unhideWhenUsed/>
    <w:rsid w:val="0032043D"/>
    <w:rPr>
      <w:color w:val="2B579A"/>
      <w:shd w:val="clear" w:color="auto" w:fill="E1DFDD"/>
    </w:rPr>
  </w:style>
  <w:style w:type="character" w:customStyle="1" w:styleId="UnresolvedMention2">
    <w:name w:val="Unresolved Mention2"/>
    <w:basedOn w:val="Standardnpsmoodstavce"/>
    <w:uiPriority w:val="99"/>
    <w:semiHidden/>
    <w:unhideWhenUsed/>
    <w:rsid w:val="00444147"/>
    <w:rPr>
      <w:color w:val="605E5C"/>
      <w:shd w:val="clear" w:color="auto" w:fill="E1DFDD"/>
    </w:rPr>
  </w:style>
  <w:style w:type="character" w:customStyle="1" w:styleId="markedcontent">
    <w:name w:val="markedcontent"/>
    <w:basedOn w:val="Standardnpsmoodstavce"/>
    <w:rsid w:val="00886CBE"/>
  </w:style>
  <w:style w:type="character" w:customStyle="1" w:styleId="Mention">
    <w:name w:val="Mention"/>
    <w:basedOn w:val="Standardnpsmoodstavce"/>
    <w:uiPriority w:val="99"/>
    <w:unhideWhenUsed/>
    <w:rsid w:val="00D40F13"/>
    <w:rPr>
      <w:color w:val="2B579A"/>
      <w:shd w:val="clear" w:color="auto" w:fill="E1DFDD"/>
    </w:rPr>
  </w:style>
  <w:style w:type="character" w:customStyle="1" w:styleId="UnresolvedMention">
    <w:name w:val="Unresolved Mention"/>
    <w:basedOn w:val="Standardnpsmoodstavce"/>
    <w:uiPriority w:val="99"/>
    <w:semiHidden/>
    <w:unhideWhenUsed/>
    <w:rsid w:val="002769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163546">
      <w:bodyDiv w:val="1"/>
      <w:marLeft w:val="0"/>
      <w:marRight w:val="0"/>
      <w:marTop w:val="0"/>
      <w:marBottom w:val="0"/>
      <w:divBdr>
        <w:top w:val="none" w:sz="0" w:space="0" w:color="auto"/>
        <w:left w:val="none" w:sz="0" w:space="0" w:color="auto"/>
        <w:bottom w:val="none" w:sz="0" w:space="0" w:color="auto"/>
        <w:right w:val="none" w:sz="0" w:space="0" w:color="auto"/>
      </w:divBdr>
      <w:divsChild>
        <w:div w:id="623121389">
          <w:marLeft w:val="0"/>
          <w:marRight w:val="0"/>
          <w:marTop w:val="0"/>
          <w:marBottom w:val="0"/>
          <w:divBdr>
            <w:top w:val="none" w:sz="0" w:space="0" w:color="auto"/>
            <w:left w:val="none" w:sz="0" w:space="0" w:color="auto"/>
            <w:bottom w:val="none" w:sz="0" w:space="0" w:color="auto"/>
            <w:right w:val="none" w:sz="0" w:space="0" w:color="auto"/>
          </w:divBdr>
          <w:divsChild>
            <w:div w:id="10030695">
              <w:marLeft w:val="0"/>
              <w:marRight w:val="0"/>
              <w:marTop w:val="0"/>
              <w:marBottom w:val="0"/>
              <w:divBdr>
                <w:top w:val="none" w:sz="0" w:space="0" w:color="auto"/>
                <w:left w:val="none" w:sz="0" w:space="0" w:color="auto"/>
                <w:bottom w:val="none" w:sz="0" w:space="0" w:color="auto"/>
                <w:right w:val="none" w:sz="0" w:space="0" w:color="auto"/>
              </w:divBdr>
            </w:div>
            <w:div w:id="46757736">
              <w:marLeft w:val="0"/>
              <w:marRight w:val="0"/>
              <w:marTop w:val="0"/>
              <w:marBottom w:val="0"/>
              <w:divBdr>
                <w:top w:val="none" w:sz="0" w:space="0" w:color="auto"/>
                <w:left w:val="none" w:sz="0" w:space="0" w:color="auto"/>
                <w:bottom w:val="none" w:sz="0" w:space="0" w:color="auto"/>
                <w:right w:val="none" w:sz="0" w:space="0" w:color="auto"/>
              </w:divBdr>
            </w:div>
            <w:div w:id="172494799">
              <w:marLeft w:val="0"/>
              <w:marRight w:val="0"/>
              <w:marTop w:val="0"/>
              <w:marBottom w:val="0"/>
              <w:divBdr>
                <w:top w:val="none" w:sz="0" w:space="0" w:color="auto"/>
                <w:left w:val="none" w:sz="0" w:space="0" w:color="auto"/>
                <w:bottom w:val="none" w:sz="0" w:space="0" w:color="auto"/>
                <w:right w:val="none" w:sz="0" w:space="0" w:color="auto"/>
              </w:divBdr>
            </w:div>
            <w:div w:id="179123819">
              <w:marLeft w:val="0"/>
              <w:marRight w:val="0"/>
              <w:marTop w:val="0"/>
              <w:marBottom w:val="0"/>
              <w:divBdr>
                <w:top w:val="none" w:sz="0" w:space="0" w:color="auto"/>
                <w:left w:val="none" w:sz="0" w:space="0" w:color="auto"/>
                <w:bottom w:val="none" w:sz="0" w:space="0" w:color="auto"/>
                <w:right w:val="none" w:sz="0" w:space="0" w:color="auto"/>
              </w:divBdr>
            </w:div>
            <w:div w:id="524440259">
              <w:marLeft w:val="0"/>
              <w:marRight w:val="0"/>
              <w:marTop w:val="0"/>
              <w:marBottom w:val="0"/>
              <w:divBdr>
                <w:top w:val="none" w:sz="0" w:space="0" w:color="auto"/>
                <w:left w:val="none" w:sz="0" w:space="0" w:color="auto"/>
                <w:bottom w:val="none" w:sz="0" w:space="0" w:color="auto"/>
                <w:right w:val="none" w:sz="0" w:space="0" w:color="auto"/>
              </w:divBdr>
            </w:div>
            <w:div w:id="596447646">
              <w:marLeft w:val="0"/>
              <w:marRight w:val="0"/>
              <w:marTop w:val="0"/>
              <w:marBottom w:val="0"/>
              <w:divBdr>
                <w:top w:val="none" w:sz="0" w:space="0" w:color="auto"/>
                <w:left w:val="none" w:sz="0" w:space="0" w:color="auto"/>
                <w:bottom w:val="none" w:sz="0" w:space="0" w:color="auto"/>
                <w:right w:val="none" w:sz="0" w:space="0" w:color="auto"/>
              </w:divBdr>
            </w:div>
            <w:div w:id="613291093">
              <w:marLeft w:val="0"/>
              <w:marRight w:val="0"/>
              <w:marTop w:val="0"/>
              <w:marBottom w:val="0"/>
              <w:divBdr>
                <w:top w:val="none" w:sz="0" w:space="0" w:color="auto"/>
                <w:left w:val="none" w:sz="0" w:space="0" w:color="auto"/>
                <w:bottom w:val="none" w:sz="0" w:space="0" w:color="auto"/>
                <w:right w:val="none" w:sz="0" w:space="0" w:color="auto"/>
              </w:divBdr>
            </w:div>
            <w:div w:id="632520680">
              <w:marLeft w:val="0"/>
              <w:marRight w:val="0"/>
              <w:marTop w:val="0"/>
              <w:marBottom w:val="0"/>
              <w:divBdr>
                <w:top w:val="none" w:sz="0" w:space="0" w:color="auto"/>
                <w:left w:val="none" w:sz="0" w:space="0" w:color="auto"/>
                <w:bottom w:val="none" w:sz="0" w:space="0" w:color="auto"/>
                <w:right w:val="none" w:sz="0" w:space="0" w:color="auto"/>
              </w:divBdr>
            </w:div>
            <w:div w:id="797845076">
              <w:marLeft w:val="0"/>
              <w:marRight w:val="0"/>
              <w:marTop w:val="0"/>
              <w:marBottom w:val="0"/>
              <w:divBdr>
                <w:top w:val="none" w:sz="0" w:space="0" w:color="auto"/>
                <w:left w:val="none" w:sz="0" w:space="0" w:color="auto"/>
                <w:bottom w:val="none" w:sz="0" w:space="0" w:color="auto"/>
                <w:right w:val="none" w:sz="0" w:space="0" w:color="auto"/>
              </w:divBdr>
            </w:div>
            <w:div w:id="1106390453">
              <w:marLeft w:val="0"/>
              <w:marRight w:val="0"/>
              <w:marTop w:val="0"/>
              <w:marBottom w:val="0"/>
              <w:divBdr>
                <w:top w:val="none" w:sz="0" w:space="0" w:color="auto"/>
                <w:left w:val="none" w:sz="0" w:space="0" w:color="auto"/>
                <w:bottom w:val="none" w:sz="0" w:space="0" w:color="auto"/>
                <w:right w:val="none" w:sz="0" w:space="0" w:color="auto"/>
              </w:divBdr>
            </w:div>
            <w:div w:id="1522278651">
              <w:marLeft w:val="0"/>
              <w:marRight w:val="0"/>
              <w:marTop w:val="0"/>
              <w:marBottom w:val="0"/>
              <w:divBdr>
                <w:top w:val="none" w:sz="0" w:space="0" w:color="auto"/>
                <w:left w:val="none" w:sz="0" w:space="0" w:color="auto"/>
                <w:bottom w:val="none" w:sz="0" w:space="0" w:color="auto"/>
                <w:right w:val="none" w:sz="0" w:space="0" w:color="auto"/>
              </w:divBdr>
            </w:div>
            <w:div w:id="1830292801">
              <w:marLeft w:val="0"/>
              <w:marRight w:val="0"/>
              <w:marTop w:val="0"/>
              <w:marBottom w:val="0"/>
              <w:divBdr>
                <w:top w:val="none" w:sz="0" w:space="0" w:color="auto"/>
                <w:left w:val="none" w:sz="0" w:space="0" w:color="auto"/>
                <w:bottom w:val="none" w:sz="0" w:space="0" w:color="auto"/>
                <w:right w:val="none" w:sz="0" w:space="0" w:color="auto"/>
              </w:divBdr>
            </w:div>
          </w:divsChild>
        </w:div>
        <w:div w:id="1608730418">
          <w:marLeft w:val="0"/>
          <w:marRight w:val="0"/>
          <w:marTop w:val="0"/>
          <w:marBottom w:val="0"/>
          <w:divBdr>
            <w:top w:val="none" w:sz="0" w:space="0" w:color="auto"/>
            <w:left w:val="none" w:sz="0" w:space="0" w:color="auto"/>
            <w:bottom w:val="none" w:sz="0" w:space="0" w:color="auto"/>
            <w:right w:val="none" w:sz="0" w:space="0" w:color="auto"/>
          </w:divBdr>
          <w:divsChild>
            <w:div w:id="8259401">
              <w:marLeft w:val="0"/>
              <w:marRight w:val="0"/>
              <w:marTop w:val="0"/>
              <w:marBottom w:val="0"/>
              <w:divBdr>
                <w:top w:val="none" w:sz="0" w:space="0" w:color="auto"/>
                <w:left w:val="none" w:sz="0" w:space="0" w:color="auto"/>
                <w:bottom w:val="none" w:sz="0" w:space="0" w:color="auto"/>
                <w:right w:val="none" w:sz="0" w:space="0" w:color="auto"/>
              </w:divBdr>
            </w:div>
            <w:div w:id="94713899">
              <w:marLeft w:val="0"/>
              <w:marRight w:val="0"/>
              <w:marTop w:val="0"/>
              <w:marBottom w:val="0"/>
              <w:divBdr>
                <w:top w:val="none" w:sz="0" w:space="0" w:color="auto"/>
                <w:left w:val="none" w:sz="0" w:space="0" w:color="auto"/>
                <w:bottom w:val="none" w:sz="0" w:space="0" w:color="auto"/>
                <w:right w:val="none" w:sz="0" w:space="0" w:color="auto"/>
              </w:divBdr>
            </w:div>
            <w:div w:id="268008517">
              <w:marLeft w:val="0"/>
              <w:marRight w:val="0"/>
              <w:marTop w:val="0"/>
              <w:marBottom w:val="0"/>
              <w:divBdr>
                <w:top w:val="none" w:sz="0" w:space="0" w:color="auto"/>
                <w:left w:val="none" w:sz="0" w:space="0" w:color="auto"/>
                <w:bottom w:val="none" w:sz="0" w:space="0" w:color="auto"/>
                <w:right w:val="none" w:sz="0" w:space="0" w:color="auto"/>
              </w:divBdr>
            </w:div>
            <w:div w:id="370502536">
              <w:marLeft w:val="0"/>
              <w:marRight w:val="0"/>
              <w:marTop w:val="0"/>
              <w:marBottom w:val="0"/>
              <w:divBdr>
                <w:top w:val="none" w:sz="0" w:space="0" w:color="auto"/>
                <w:left w:val="none" w:sz="0" w:space="0" w:color="auto"/>
                <w:bottom w:val="none" w:sz="0" w:space="0" w:color="auto"/>
                <w:right w:val="none" w:sz="0" w:space="0" w:color="auto"/>
              </w:divBdr>
            </w:div>
            <w:div w:id="553388855">
              <w:marLeft w:val="0"/>
              <w:marRight w:val="0"/>
              <w:marTop w:val="0"/>
              <w:marBottom w:val="0"/>
              <w:divBdr>
                <w:top w:val="none" w:sz="0" w:space="0" w:color="auto"/>
                <w:left w:val="none" w:sz="0" w:space="0" w:color="auto"/>
                <w:bottom w:val="none" w:sz="0" w:space="0" w:color="auto"/>
                <w:right w:val="none" w:sz="0" w:space="0" w:color="auto"/>
              </w:divBdr>
            </w:div>
            <w:div w:id="600794070">
              <w:marLeft w:val="0"/>
              <w:marRight w:val="0"/>
              <w:marTop w:val="0"/>
              <w:marBottom w:val="0"/>
              <w:divBdr>
                <w:top w:val="none" w:sz="0" w:space="0" w:color="auto"/>
                <w:left w:val="none" w:sz="0" w:space="0" w:color="auto"/>
                <w:bottom w:val="none" w:sz="0" w:space="0" w:color="auto"/>
                <w:right w:val="none" w:sz="0" w:space="0" w:color="auto"/>
              </w:divBdr>
            </w:div>
            <w:div w:id="723598987">
              <w:marLeft w:val="0"/>
              <w:marRight w:val="0"/>
              <w:marTop w:val="0"/>
              <w:marBottom w:val="0"/>
              <w:divBdr>
                <w:top w:val="none" w:sz="0" w:space="0" w:color="auto"/>
                <w:left w:val="none" w:sz="0" w:space="0" w:color="auto"/>
                <w:bottom w:val="none" w:sz="0" w:space="0" w:color="auto"/>
                <w:right w:val="none" w:sz="0" w:space="0" w:color="auto"/>
              </w:divBdr>
            </w:div>
            <w:div w:id="871648697">
              <w:marLeft w:val="0"/>
              <w:marRight w:val="0"/>
              <w:marTop w:val="0"/>
              <w:marBottom w:val="0"/>
              <w:divBdr>
                <w:top w:val="none" w:sz="0" w:space="0" w:color="auto"/>
                <w:left w:val="none" w:sz="0" w:space="0" w:color="auto"/>
                <w:bottom w:val="none" w:sz="0" w:space="0" w:color="auto"/>
                <w:right w:val="none" w:sz="0" w:space="0" w:color="auto"/>
              </w:divBdr>
            </w:div>
            <w:div w:id="1000736497">
              <w:marLeft w:val="0"/>
              <w:marRight w:val="0"/>
              <w:marTop w:val="0"/>
              <w:marBottom w:val="0"/>
              <w:divBdr>
                <w:top w:val="none" w:sz="0" w:space="0" w:color="auto"/>
                <w:left w:val="none" w:sz="0" w:space="0" w:color="auto"/>
                <w:bottom w:val="none" w:sz="0" w:space="0" w:color="auto"/>
                <w:right w:val="none" w:sz="0" w:space="0" w:color="auto"/>
              </w:divBdr>
            </w:div>
            <w:div w:id="1003969463">
              <w:marLeft w:val="0"/>
              <w:marRight w:val="0"/>
              <w:marTop w:val="0"/>
              <w:marBottom w:val="0"/>
              <w:divBdr>
                <w:top w:val="none" w:sz="0" w:space="0" w:color="auto"/>
                <w:left w:val="none" w:sz="0" w:space="0" w:color="auto"/>
                <w:bottom w:val="none" w:sz="0" w:space="0" w:color="auto"/>
                <w:right w:val="none" w:sz="0" w:space="0" w:color="auto"/>
              </w:divBdr>
            </w:div>
            <w:div w:id="1129321269">
              <w:marLeft w:val="0"/>
              <w:marRight w:val="0"/>
              <w:marTop w:val="0"/>
              <w:marBottom w:val="0"/>
              <w:divBdr>
                <w:top w:val="none" w:sz="0" w:space="0" w:color="auto"/>
                <w:left w:val="none" w:sz="0" w:space="0" w:color="auto"/>
                <w:bottom w:val="none" w:sz="0" w:space="0" w:color="auto"/>
                <w:right w:val="none" w:sz="0" w:space="0" w:color="auto"/>
              </w:divBdr>
            </w:div>
            <w:div w:id="1478953747">
              <w:marLeft w:val="0"/>
              <w:marRight w:val="0"/>
              <w:marTop w:val="0"/>
              <w:marBottom w:val="0"/>
              <w:divBdr>
                <w:top w:val="none" w:sz="0" w:space="0" w:color="auto"/>
                <w:left w:val="none" w:sz="0" w:space="0" w:color="auto"/>
                <w:bottom w:val="none" w:sz="0" w:space="0" w:color="auto"/>
                <w:right w:val="none" w:sz="0" w:space="0" w:color="auto"/>
              </w:divBdr>
            </w:div>
            <w:div w:id="1507748628">
              <w:marLeft w:val="0"/>
              <w:marRight w:val="0"/>
              <w:marTop w:val="0"/>
              <w:marBottom w:val="0"/>
              <w:divBdr>
                <w:top w:val="none" w:sz="0" w:space="0" w:color="auto"/>
                <w:left w:val="none" w:sz="0" w:space="0" w:color="auto"/>
                <w:bottom w:val="none" w:sz="0" w:space="0" w:color="auto"/>
                <w:right w:val="none" w:sz="0" w:space="0" w:color="auto"/>
              </w:divBdr>
            </w:div>
            <w:div w:id="1607272485">
              <w:marLeft w:val="0"/>
              <w:marRight w:val="0"/>
              <w:marTop w:val="0"/>
              <w:marBottom w:val="0"/>
              <w:divBdr>
                <w:top w:val="none" w:sz="0" w:space="0" w:color="auto"/>
                <w:left w:val="none" w:sz="0" w:space="0" w:color="auto"/>
                <w:bottom w:val="none" w:sz="0" w:space="0" w:color="auto"/>
                <w:right w:val="none" w:sz="0" w:space="0" w:color="auto"/>
              </w:divBdr>
            </w:div>
            <w:div w:id="1613588816">
              <w:marLeft w:val="0"/>
              <w:marRight w:val="0"/>
              <w:marTop w:val="0"/>
              <w:marBottom w:val="0"/>
              <w:divBdr>
                <w:top w:val="none" w:sz="0" w:space="0" w:color="auto"/>
                <w:left w:val="none" w:sz="0" w:space="0" w:color="auto"/>
                <w:bottom w:val="none" w:sz="0" w:space="0" w:color="auto"/>
                <w:right w:val="none" w:sz="0" w:space="0" w:color="auto"/>
              </w:divBdr>
            </w:div>
            <w:div w:id="1849909674">
              <w:marLeft w:val="0"/>
              <w:marRight w:val="0"/>
              <w:marTop w:val="0"/>
              <w:marBottom w:val="0"/>
              <w:divBdr>
                <w:top w:val="none" w:sz="0" w:space="0" w:color="auto"/>
                <w:left w:val="none" w:sz="0" w:space="0" w:color="auto"/>
                <w:bottom w:val="none" w:sz="0" w:space="0" w:color="auto"/>
                <w:right w:val="none" w:sz="0" w:space="0" w:color="auto"/>
              </w:divBdr>
            </w:div>
            <w:div w:id="2026203068">
              <w:marLeft w:val="0"/>
              <w:marRight w:val="0"/>
              <w:marTop w:val="0"/>
              <w:marBottom w:val="0"/>
              <w:divBdr>
                <w:top w:val="none" w:sz="0" w:space="0" w:color="auto"/>
                <w:left w:val="none" w:sz="0" w:space="0" w:color="auto"/>
                <w:bottom w:val="none" w:sz="0" w:space="0" w:color="auto"/>
                <w:right w:val="none" w:sz="0" w:space="0" w:color="auto"/>
              </w:divBdr>
            </w:div>
            <w:div w:id="2074156869">
              <w:marLeft w:val="0"/>
              <w:marRight w:val="0"/>
              <w:marTop w:val="0"/>
              <w:marBottom w:val="0"/>
              <w:divBdr>
                <w:top w:val="none" w:sz="0" w:space="0" w:color="auto"/>
                <w:left w:val="none" w:sz="0" w:space="0" w:color="auto"/>
                <w:bottom w:val="none" w:sz="0" w:space="0" w:color="auto"/>
                <w:right w:val="none" w:sz="0" w:space="0" w:color="auto"/>
              </w:divBdr>
            </w:div>
          </w:divsChild>
        </w:div>
        <w:div w:id="1944727359">
          <w:marLeft w:val="0"/>
          <w:marRight w:val="0"/>
          <w:marTop w:val="0"/>
          <w:marBottom w:val="0"/>
          <w:divBdr>
            <w:top w:val="none" w:sz="0" w:space="0" w:color="auto"/>
            <w:left w:val="none" w:sz="0" w:space="0" w:color="auto"/>
            <w:bottom w:val="none" w:sz="0" w:space="0" w:color="auto"/>
            <w:right w:val="none" w:sz="0" w:space="0" w:color="auto"/>
          </w:divBdr>
          <w:divsChild>
            <w:div w:id="103963083">
              <w:marLeft w:val="0"/>
              <w:marRight w:val="0"/>
              <w:marTop w:val="0"/>
              <w:marBottom w:val="0"/>
              <w:divBdr>
                <w:top w:val="none" w:sz="0" w:space="0" w:color="auto"/>
                <w:left w:val="none" w:sz="0" w:space="0" w:color="auto"/>
                <w:bottom w:val="none" w:sz="0" w:space="0" w:color="auto"/>
                <w:right w:val="none" w:sz="0" w:space="0" w:color="auto"/>
              </w:divBdr>
            </w:div>
            <w:div w:id="139420784">
              <w:marLeft w:val="0"/>
              <w:marRight w:val="0"/>
              <w:marTop w:val="0"/>
              <w:marBottom w:val="0"/>
              <w:divBdr>
                <w:top w:val="none" w:sz="0" w:space="0" w:color="auto"/>
                <w:left w:val="none" w:sz="0" w:space="0" w:color="auto"/>
                <w:bottom w:val="none" w:sz="0" w:space="0" w:color="auto"/>
                <w:right w:val="none" w:sz="0" w:space="0" w:color="auto"/>
              </w:divBdr>
            </w:div>
            <w:div w:id="289357369">
              <w:marLeft w:val="0"/>
              <w:marRight w:val="0"/>
              <w:marTop w:val="0"/>
              <w:marBottom w:val="0"/>
              <w:divBdr>
                <w:top w:val="none" w:sz="0" w:space="0" w:color="auto"/>
                <w:left w:val="none" w:sz="0" w:space="0" w:color="auto"/>
                <w:bottom w:val="none" w:sz="0" w:space="0" w:color="auto"/>
                <w:right w:val="none" w:sz="0" w:space="0" w:color="auto"/>
              </w:divBdr>
            </w:div>
            <w:div w:id="419179480">
              <w:marLeft w:val="0"/>
              <w:marRight w:val="0"/>
              <w:marTop w:val="0"/>
              <w:marBottom w:val="0"/>
              <w:divBdr>
                <w:top w:val="none" w:sz="0" w:space="0" w:color="auto"/>
                <w:left w:val="none" w:sz="0" w:space="0" w:color="auto"/>
                <w:bottom w:val="none" w:sz="0" w:space="0" w:color="auto"/>
                <w:right w:val="none" w:sz="0" w:space="0" w:color="auto"/>
              </w:divBdr>
            </w:div>
            <w:div w:id="506792037">
              <w:marLeft w:val="0"/>
              <w:marRight w:val="0"/>
              <w:marTop w:val="0"/>
              <w:marBottom w:val="0"/>
              <w:divBdr>
                <w:top w:val="none" w:sz="0" w:space="0" w:color="auto"/>
                <w:left w:val="none" w:sz="0" w:space="0" w:color="auto"/>
                <w:bottom w:val="none" w:sz="0" w:space="0" w:color="auto"/>
                <w:right w:val="none" w:sz="0" w:space="0" w:color="auto"/>
              </w:divBdr>
            </w:div>
            <w:div w:id="534583568">
              <w:marLeft w:val="0"/>
              <w:marRight w:val="0"/>
              <w:marTop w:val="0"/>
              <w:marBottom w:val="0"/>
              <w:divBdr>
                <w:top w:val="none" w:sz="0" w:space="0" w:color="auto"/>
                <w:left w:val="none" w:sz="0" w:space="0" w:color="auto"/>
                <w:bottom w:val="none" w:sz="0" w:space="0" w:color="auto"/>
                <w:right w:val="none" w:sz="0" w:space="0" w:color="auto"/>
              </w:divBdr>
            </w:div>
            <w:div w:id="764107463">
              <w:marLeft w:val="0"/>
              <w:marRight w:val="0"/>
              <w:marTop w:val="0"/>
              <w:marBottom w:val="0"/>
              <w:divBdr>
                <w:top w:val="none" w:sz="0" w:space="0" w:color="auto"/>
                <w:left w:val="none" w:sz="0" w:space="0" w:color="auto"/>
                <w:bottom w:val="none" w:sz="0" w:space="0" w:color="auto"/>
                <w:right w:val="none" w:sz="0" w:space="0" w:color="auto"/>
              </w:divBdr>
            </w:div>
            <w:div w:id="832374011">
              <w:marLeft w:val="0"/>
              <w:marRight w:val="0"/>
              <w:marTop w:val="0"/>
              <w:marBottom w:val="0"/>
              <w:divBdr>
                <w:top w:val="none" w:sz="0" w:space="0" w:color="auto"/>
                <w:left w:val="none" w:sz="0" w:space="0" w:color="auto"/>
                <w:bottom w:val="none" w:sz="0" w:space="0" w:color="auto"/>
                <w:right w:val="none" w:sz="0" w:space="0" w:color="auto"/>
              </w:divBdr>
            </w:div>
            <w:div w:id="898394313">
              <w:marLeft w:val="0"/>
              <w:marRight w:val="0"/>
              <w:marTop w:val="0"/>
              <w:marBottom w:val="0"/>
              <w:divBdr>
                <w:top w:val="none" w:sz="0" w:space="0" w:color="auto"/>
                <w:left w:val="none" w:sz="0" w:space="0" w:color="auto"/>
                <w:bottom w:val="none" w:sz="0" w:space="0" w:color="auto"/>
                <w:right w:val="none" w:sz="0" w:space="0" w:color="auto"/>
              </w:divBdr>
            </w:div>
            <w:div w:id="1180697621">
              <w:marLeft w:val="0"/>
              <w:marRight w:val="0"/>
              <w:marTop w:val="0"/>
              <w:marBottom w:val="0"/>
              <w:divBdr>
                <w:top w:val="none" w:sz="0" w:space="0" w:color="auto"/>
                <w:left w:val="none" w:sz="0" w:space="0" w:color="auto"/>
                <w:bottom w:val="none" w:sz="0" w:space="0" w:color="auto"/>
                <w:right w:val="none" w:sz="0" w:space="0" w:color="auto"/>
              </w:divBdr>
            </w:div>
            <w:div w:id="1283728461">
              <w:marLeft w:val="0"/>
              <w:marRight w:val="0"/>
              <w:marTop w:val="0"/>
              <w:marBottom w:val="0"/>
              <w:divBdr>
                <w:top w:val="none" w:sz="0" w:space="0" w:color="auto"/>
                <w:left w:val="none" w:sz="0" w:space="0" w:color="auto"/>
                <w:bottom w:val="none" w:sz="0" w:space="0" w:color="auto"/>
                <w:right w:val="none" w:sz="0" w:space="0" w:color="auto"/>
              </w:divBdr>
            </w:div>
            <w:div w:id="142580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402553">
      <w:bodyDiv w:val="1"/>
      <w:marLeft w:val="0"/>
      <w:marRight w:val="0"/>
      <w:marTop w:val="0"/>
      <w:marBottom w:val="0"/>
      <w:divBdr>
        <w:top w:val="none" w:sz="0" w:space="0" w:color="auto"/>
        <w:left w:val="none" w:sz="0" w:space="0" w:color="auto"/>
        <w:bottom w:val="none" w:sz="0" w:space="0" w:color="auto"/>
        <w:right w:val="none" w:sz="0" w:space="0" w:color="auto"/>
      </w:divBdr>
    </w:div>
    <w:div w:id="238176178">
      <w:bodyDiv w:val="1"/>
      <w:marLeft w:val="0"/>
      <w:marRight w:val="0"/>
      <w:marTop w:val="0"/>
      <w:marBottom w:val="0"/>
      <w:divBdr>
        <w:top w:val="none" w:sz="0" w:space="0" w:color="auto"/>
        <w:left w:val="none" w:sz="0" w:space="0" w:color="auto"/>
        <w:bottom w:val="none" w:sz="0" w:space="0" w:color="auto"/>
        <w:right w:val="none" w:sz="0" w:space="0" w:color="auto"/>
      </w:divBdr>
    </w:div>
    <w:div w:id="356077776">
      <w:bodyDiv w:val="1"/>
      <w:marLeft w:val="0"/>
      <w:marRight w:val="0"/>
      <w:marTop w:val="0"/>
      <w:marBottom w:val="0"/>
      <w:divBdr>
        <w:top w:val="none" w:sz="0" w:space="0" w:color="auto"/>
        <w:left w:val="none" w:sz="0" w:space="0" w:color="auto"/>
        <w:bottom w:val="none" w:sz="0" w:space="0" w:color="auto"/>
        <w:right w:val="none" w:sz="0" w:space="0" w:color="auto"/>
      </w:divBdr>
    </w:div>
    <w:div w:id="550918793">
      <w:bodyDiv w:val="1"/>
      <w:marLeft w:val="0"/>
      <w:marRight w:val="0"/>
      <w:marTop w:val="0"/>
      <w:marBottom w:val="0"/>
      <w:divBdr>
        <w:top w:val="none" w:sz="0" w:space="0" w:color="auto"/>
        <w:left w:val="none" w:sz="0" w:space="0" w:color="auto"/>
        <w:bottom w:val="none" w:sz="0" w:space="0" w:color="auto"/>
        <w:right w:val="none" w:sz="0" w:space="0" w:color="auto"/>
      </w:divBdr>
    </w:div>
    <w:div w:id="1258755762">
      <w:bodyDiv w:val="1"/>
      <w:marLeft w:val="0"/>
      <w:marRight w:val="0"/>
      <w:marTop w:val="0"/>
      <w:marBottom w:val="0"/>
      <w:divBdr>
        <w:top w:val="none" w:sz="0" w:space="0" w:color="auto"/>
        <w:left w:val="none" w:sz="0" w:space="0" w:color="auto"/>
        <w:bottom w:val="none" w:sz="0" w:space="0" w:color="auto"/>
        <w:right w:val="none" w:sz="0" w:space="0" w:color="auto"/>
      </w:divBdr>
    </w:div>
    <w:div w:id="1284195068">
      <w:bodyDiv w:val="1"/>
      <w:marLeft w:val="0"/>
      <w:marRight w:val="0"/>
      <w:marTop w:val="0"/>
      <w:marBottom w:val="0"/>
      <w:divBdr>
        <w:top w:val="none" w:sz="0" w:space="0" w:color="auto"/>
        <w:left w:val="none" w:sz="0" w:space="0" w:color="auto"/>
        <w:bottom w:val="none" w:sz="0" w:space="0" w:color="auto"/>
        <w:right w:val="none" w:sz="0" w:space="0" w:color="auto"/>
      </w:divBdr>
    </w:div>
    <w:div w:id="1451821896">
      <w:bodyDiv w:val="1"/>
      <w:marLeft w:val="0"/>
      <w:marRight w:val="0"/>
      <w:marTop w:val="0"/>
      <w:marBottom w:val="0"/>
      <w:divBdr>
        <w:top w:val="none" w:sz="0" w:space="0" w:color="auto"/>
        <w:left w:val="none" w:sz="0" w:space="0" w:color="auto"/>
        <w:bottom w:val="none" w:sz="0" w:space="0" w:color="auto"/>
        <w:right w:val="none" w:sz="0" w:space="0" w:color="auto"/>
      </w:divBdr>
    </w:div>
    <w:div w:id="1467165566">
      <w:bodyDiv w:val="1"/>
      <w:marLeft w:val="0"/>
      <w:marRight w:val="0"/>
      <w:marTop w:val="0"/>
      <w:marBottom w:val="0"/>
      <w:divBdr>
        <w:top w:val="none" w:sz="0" w:space="0" w:color="auto"/>
        <w:left w:val="none" w:sz="0" w:space="0" w:color="auto"/>
        <w:bottom w:val="none" w:sz="0" w:space="0" w:color="auto"/>
        <w:right w:val="none" w:sz="0" w:space="0" w:color="auto"/>
      </w:divBdr>
    </w:div>
    <w:div w:id="1689789906">
      <w:bodyDiv w:val="1"/>
      <w:marLeft w:val="0"/>
      <w:marRight w:val="0"/>
      <w:marTop w:val="0"/>
      <w:marBottom w:val="0"/>
      <w:divBdr>
        <w:top w:val="none" w:sz="0" w:space="0" w:color="auto"/>
        <w:left w:val="none" w:sz="0" w:space="0" w:color="auto"/>
        <w:bottom w:val="none" w:sz="0" w:space="0" w:color="auto"/>
        <w:right w:val="none" w:sz="0" w:space="0" w:color="auto"/>
      </w:divBdr>
    </w:div>
    <w:div w:id="1794446680">
      <w:bodyDiv w:val="1"/>
      <w:marLeft w:val="0"/>
      <w:marRight w:val="0"/>
      <w:marTop w:val="0"/>
      <w:marBottom w:val="0"/>
      <w:divBdr>
        <w:top w:val="none" w:sz="0" w:space="0" w:color="auto"/>
        <w:left w:val="none" w:sz="0" w:space="0" w:color="auto"/>
        <w:bottom w:val="none" w:sz="0" w:space="0" w:color="auto"/>
        <w:right w:val="none" w:sz="0" w:space="0" w:color="auto"/>
      </w:divBdr>
    </w:div>
    <w:div w:id="2075230038">
      <w:bodyDiv w:val="1"/>
      <w:marLeft w:val="0"/>
      <w:marRight w:val="0"/>
      <w:marTop w:val="0"/>
      <w:marBottom w:val="0"/>
      <w:divBdr>
        <w:top w:val="none" w:sz="0" w:space="0" w:color="auto"/>
        <w:left w:val="none" w:sz="0" w:space="0" w:color="auto"/>
        <w:bottom w:val="none" w:sz="0" w:space="0" w:color="auto"/>
        <w:right w:val="none" w:sz="0" w:space="0" w:color="auto"/>
      </w:divBdr>
      <w:divsChild>
        <w:div w:id="181476752">
          <w:marLeft w:val="0"/>
          <w:marRight w:val="0"/>
          <w:marTop w:val="0"/>
          <w:marBottom w:val="0"/>
          <w:divBdr>
            <w:top w:val="none" w:sz="0" w:space="0" w:color="auto"/>
            <w:left w:val="none" w:sz="0" w:space="0" w:color="auto"/>
            <w:bottom w:val="none" w:sz="0" w:space="0" w:color="auto"/>
            <w:right w:val="none" w:sz="0" w:space="0" w:color="auto"/>
          </w:divBdr>
          <w:divsChild>
            <w:div w:id="18051320">
              <w:marLeft w:val="0"/>
              <w:marRight w:val="150"/>
              <w:marTop w:val="0"/>
              <w:marBottom w:val="75"/>
              <w:divBdr>
                <w:top w:val="none" w:sz="0" w:space="0" w:color="auto"/>
                <w:left w:val="none" w:sz="0" w:space="0" w:color="auto"/>
                <w:bottom w:val="none" w:sz="0" w:space="0" w:color="auto"/>
                <w:right w:val="none" w:sz="0" w:space="0" w:color="auto"/>
              </w:divBdr>
            </w:div>
          </w:divsChild>
        </w:div>
        <w:div w:id="1835220015">
          <w:marLeft w:val="0"/>
          <w:marRight w:val="0"/>
          <w:marTop w:val="0"/>
          <w:marBottom w:val="0"/>
          <w:divBdr>
            <w:top w:val="none" w:sz="0" w:space="0" w:color="auto"/>
            <w:left w:val="none" w:sz="0" w:space="0" w:color="auto"/>
            <w:bottom w:val="none" w:sz="0" w:space="0" w:color="auto"/>
            <w:right w:val="none" w:sz="0" w:space="0" w:color="auto"/>
          </w:divBdr>
          <w:divsChild>
            <w:div w:id="81992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900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3.png"/><Relationship Id="rId26" Type="http://schemas.openxmlformats.org/officeDocument/2006/relationships/image" Target="media/image7.png"/><Relationship Id="rId39" Type="http://schemas.openxmlformats.org/officeDocument/2006/relationships/image" Target="media/image14.png"/><Relationship Id="rId21" Type="http://schemas.openxmlformats.org/officeDocument/2006/relationships/hyperlink" Target="https://eur-lex.europa.eu/eli/reg/2021/1056/oj" TargetMode="External"/><Relationship Id="rId34" Type="http://schemas.openxmlformats.org/officeDocument/2006/relationships/image" Target="media/image12.png"/><Relationship Id="rId42" Type="http://schemas.openxmlformats.org/officeDocument/2006/relationships/footer" Target="footer4.xml"/><Relationship Id="rId47"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peter.janoska@trinomics.eu" TargetMode="External"/><Relationship Id="rId29" Type="http://schemas.openxmlformats.org/officeDocument/2006/relationships/image" Target="media/image9.png"/><Relationship Id="rId11" Type="http://schemas.openxmlformats.org/officeDocument/2006/relationships/endnotes" Target="endnotes.xml"/><Relationship Id="rId24" Type="http://schemas.openxmlformats.org/officeDocument/2006/relationships/image" Target="media/image6.png"/><Relationship Id="rId32" Type="http://schemas.openxmlformats.org/officeDocument/2006/relationships/image" Target="media/image10.png"/><Relationship Id="rId37" Type="http://schemas.openxmlformats.org/officeDocument/2006/relationships/hyperlink" Target="https://eur-lex.europa.eu/legal-content/EN/TXT/?uri=CELEX:52021XC0713(02)" TargetMode="External"/><Relationship Id="rId40" Type="http://schemas.openxmlformats.org/officeDocument/2006/relationships/image" Target="media/image15.png"/><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peter.janoska@trinomics.eu" TargetMode="External"/><Relationship Id="rId23" Type="http://schemas.openxmlformats.org/officeDocument/2006/relationships/image" Target="media/image5.png"/><Relationship Id="rId28" Type="http://schemas.openxmlformats.org/officeDocument/2006/relationships/image" Target="media/image8.png"/><Relationship Id="rId36" Type="http://schemas.openxmlformats.org/officeDocument/2006/relationships/hyperlink" Target="https://op.europa.eu/en/publication-detail/-/publication/23a24b21-16d0-11ec-b4fe-01aa75ed71a1/language-en" TargetMode="External"/><Relationship Id="rId49" Type="http://schemas.microsoft.com/office/2020/10/relationships/intelligence" Target="intelligence2.xml"/><Relationship Id="rId10" Type="http://schemas.openxmlformats.org/officeDocument/2006/relationships/footnotes" Target="footnotes.xml"/><Relationship Id="rId19" Type="http://schemas.openxmlformats.org/officeDocument/2006/relationships/image" Target="media/image4.png"/><Relationship Id="rId31" Type="http://schemas.openxmlformats.org/officeDocument/2006/relationships/footer" Target="footer3.xml"/><Relationship Id="rId44" Type="http://schemas.openxmlformats.org/officeDocument/2006/relationships/hyperlink" Target="http://www.trinomics.e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hyperlink" Target="https://eur-lex.europa.eu/legal-content/EN/TXT/?uri=CELEX%3A02021R1057-20210630" TargetMode="External"/><Relationship Id="rId27" Type="http://schemas.openxmlformats.org/officeDocument/2006/relationships/hyperlink" Target="https://eur-lex.europa.eu/legal-content/EN/TXT/?uri=CELEX%3A52021XC0218%2801%29" TargetMode="External"/><Relationship Id="rId30" Type="http://schemas.openxmlformats.org/officeDocument/2006/relationships/header" Target="header1.xml"/><Relationship Id="rId35" Type="http://schemas.openxmlformats.org/officeDocument/2006/relationships/hyperlink" Target="https://eur-lex.europa.eu/legal-content/EN/TXT/?uri=CELEX%3A52021XC0218%2801%29" TargetMode="External"/><Relationship Id="rId43" Type="http://schemas.openxmlformats.org/officeDocument/2006/relationships/hyperlink" Target="http://www.trinomics.eu" TargetMode="External"/><Relationship Id="rId48" Type="http://schemas.microsoft.com/office/2019/05/relationships/documenttasks" Target="documenttasks/documenttasks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hyperlink" Target="https://eur-lex.europa.eu/legal-content/EN/TXT/?uri=CELEX%3A32021R0241" TargetMode="External"/><Relationship Id="rId33" Type="http://schemas.openxmlformats.org/officeDocument/2006/relationships/image" Target="media/image11.png"/><Relationship Id="rId38" Type="http://schemas.openxmlformats.org/officeDocument/2006/relationships/image" Target="media/image13.png"/><Relationship Id="rId46" Type="http://schemas.openxmlformats.org/officeDocument/2006/relationships/glossaryDocument" Target="glossary/document.xml"/><Relationship Id="rId20" Type="http://schemas.openxmlformats.org/officeDocument/2006/relationships/hyperlink" Target="https://eur-lex.europa.eu/eli/reg/2021/1058"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EN/TXT/PDF/?uri=CELEX:52021XC0713(02)" TargetMode="External"/><Relationship Id="rId3" Type="http://schemas.openxmlformats.org/officeDocument/2006/relationships/hyperlink" Target="https://eur-lex.europa.eu/eli/reg/2021/1060/oj" TargetMode="External"/><Relationship Id="rId7" Type="http://schemas.openxmlformats.org/officeDocument/2006/relationships/hyperlink" Target="https://op.europa.eu/en/publication-detail/-/publication/23a24b21-16d0-11ec-b4fe-01aa75ed71a1/language-en" TargetMode="External"/><Relationship Id="rId2" Type="http://schemas.openxmlformats.org/officeDocument/2006/relationships/hyperlink" Target="https://www.anpal.gov.it/documents/552016/1098881/06_EGESIF_21-0025-00_DNSH_expl_note.pdf/23bd2ac2-a422-a570-599e-e976c7eb33d5?t=1634727397571" TargetMode="External"/><Relationship Id="rId1" Type="http://schemas.openxmlformats.org/officeDocument/2006/relationships/hyperlink" Target="https://commission.europa.eu/system/files/2023-10/c_2023_6454_f1_other_autonomous_act_en.PDF" TargetMode="External"/><Relationship Id="rId6" Type="http://schemas.openxmlformats.org/officeDocument/2006/relationships/hyperlink" Target="https://www.planobnovycr.cz/ke-stazeni" TargetMode="External"/><Relationship Id="rId5" Type="http://schemas.openxmlformats.org/officeDocument/2006/relationships/hyperlink" Target="https://www.planobnovycr.cz/ke-stazeni" TargetMode="External"/><Relationship Id="rId4" Type="http://schemas.openxmlformats.org/officeDocument/2006/relationships/hyperlink" Target="https://op.europa.eu/en/publication-detail/-/publication/25295fb0-c577-11ea-b3a4-01aa75ed71a1/language-en" TargetMode="External"/></Relationships>
</file>

<file path=word/documenttasks/documenttasks1.xml><?xml version="1.0" encoding="utf-8"?>
<t:Tasks xmlns:t="http://schemas.microsoft.com/office/tasks/2019/documenttasks" xmlns:oel="http://schemas.microsoft.com/office/2019/extlst">
  <t:Task id="{CAE0B45F-E50D-441E-A2CD-E8A91267C31D}">
    <t:Anchor>
      <t:Comment id="894052326"/>
    </t:Anchor>
    <t:History>
      <t:Event id="{9F60A1BA-AB71-4031-9731-B86F4CEDAE3D}" time="2024-02-23T06:03:00.247Z">
        <t:Attribution userId="S::Peter.Janoska@trinomics.eu::f7b0a90d-3ba1-417e-b753-b1efb6546730" userProvider="AD" userName="Peter Janoska"/>
        <t:Anchor>
          <t:Comment id="872718630"/>
        </t:Anchor>
        <t:Create/>
      </t:Event>
      <t:Event id="{6C8A5DCF-DCDD-4E52-B0E2-F7047859C565}" time="2024-02-23T06:03:00.247Z">
        <t:Attribution userId="S::Peter.Janoska@trinomics.eu::f7b0a90d-3ba1-417e-b753-b1efb6546730" userProvider="AD" userName="Peter Janoska"/>
        <t:Anchor>
          <t:Comment id="872718630"/>
        </t:Anchor>
        <t:Assign userId="S::Rachel.Lamothe@trinomics.eu::fb83b51c-d668-4d6d-bdb9-5e5863004b81" userProvider="AD" userName="Rachel Lamothe"/>
      </t:Event>
      <t:Event id="{D1ABCEA0-FDC7-47DD-A1BA-A35A98632761}" time="2024-02-23T06:03:00.247Z">
        <t:Attribution userId="S::Peter.Janoska@trinomics.eu::f7b0a90d-3ba1-417e-b753-b1efb6546730" userProvider="AD" userName="Peter Janoska"/>
        <t:Anchor>
          <t:Comment id="872718630"/>
        </t:Anchor>
        <t:SetTitle title="@Rachel Lamothe again on this point of climate tagging, I think that what they are saying that if an activity is classified as ‘climate tagged’ it is easier for them. If not they don’t know how to assess DNSH. I understand this complexity, but this is…"/>
      </t:Event>
      <t:Event id="{62D60529-F351-4306-B3CD-0A89550F7623}" time="2024-03-05T08:43:48.744Z">
        <t:Attribution userId="S::rachel.lamothe@trinomics.eu::fb83b51c-d668-4d6d-bdb9-5e5863004b81" userProvider="AD" userName="Rachel Lamothe"/>
        <t:Progress percentComplete="100"/>
      </t:Event>
    </t:History>
  </t:Task>
  <t:Task id="{8B2DF60E-DAF9-4F7E-8E84-35C58D19EF60}">
    <t:Anchor>
      <t:Comment id="243145991"/>
    </t:Anchor>
    <t:History>
      <t:Event id="{341390AE-8E0C-4C21-AE7B-43BCF170C09F}" time="2024-02-23T05:56:11.542Z">
        <t:Attribution userId="S::Peter.Janoska@trinomics.eu::f7b0a90d-3ba1-417e-b753-b1efb6546730" userProvider="AD" userName="Peter Janoska"/>
        <t:Anchor>
          <t:Comment id="1608101403"/>
        </t:Anchor>
        <t:Create/>
      </t:Event>
      <t:Event id="{78D9572A-DEBD-4DB5-9C49-E4BE78847E13}" time="2024-02-23T05:56:11.542Z">
        <t:Attribution userId="S::Peter.Janoska@trinomics.eu::f7b0a90d-3ba1-417e-b753-b1efb6546730" userProvider="AD" userName="Peter Janoska"/>
        <t:Anchor>
          <t:Comment id="1608101403"/>
        </t:Anchor>
        <t:Assign userId="S::Rachel.Lamothe@trinomics.eu::fb83b51c-d668-4d6d-bdb9-5e5863004b81" userProvider="AD" userName="Rachel Lamothe"/>
      </t:Event>
      <t:Event id="{D2E902B5-1529-45E0-B26D-F1F79A64A798}" time="2024-02-23T05:56:11.542Z">
        <t:Attribution userId="S::Peter.Janoska@trinomics.eu::f7b0a90d-3ba1-417e-b753-b1efb6546730" userProvider="AD" userName="Peter Janoska"/>
        <t:Anchor>
          <t:Comment id="1608101403"/>
        </t:Anchor>
        <t:SetTitle title="@Rachel Lamothe I think that there is a bit of a confusion on the CZ side on difference between climate tagging and DNSH. Perhaps include explanation in you comment of what climate tagging is used for in the context of EU funds. "/>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0F25D1E84B743EA8D2FA7596DFD0679"/>
        <w:category>
          <w:name w:val="General"/>
          <w:gallery w:val="placeholder"/>
        </w:category>
        <w:types>
          <w:type w:val="bbPlcHdr"/>
        </w:types>
        <w:behaviors>
          <w:behavior w:val="content"/>
        </w:behaviors>
        <w:guid w:val="{3C758993-58C8-4654-9194-A6CA5FE0066A}"/>
      </w:docPartPr>
      <w:docPartBody>
        <w:p w:rsidR="005654C3" w:rsidRDefault="0075630F">
          <w:r w:rsidRPr="0027564B">
            <w:rPr>
              <w:rStyle w:val="Zstupntext"/>
            </w:rPr>
            <w:t>[Publish Date]</w:t>
          </w:r>
        </w:p>
      </w:docPartBody>
    </w:docPart>
    <w:docPart>
      <w:docPartPr>
        <w:name w:val="0386D6CD216247FFA9E1B57F342A32EE"/>
        <w:category>
          <w:name w:val="General"/>
          <w:gallery w:val="placeholder"/>
        </w:category>
        <w:types>
          <w:type w:val="bbPlcHdr"/>
        </w:types>
        <w:behaviors>
          <w:behavior w:val="content"/>
        </w:behaviors>
        <w:guid w:val="{DECD9360-3446-4154-BD8E-764EF5B4330D}"/>
      </w:docPartPr>
      <w:docPartBody>
        <w:p w:rsidR="005654C3" w:rsidRDefault="0075630F">
          <w:r w:rsidRPr="0027564B">
            <w:rPr>
              <w:rStyle w:val="Zstupntext"/>
            </w:rPr>
            <w:t>[Title]</w:t>
          </w:r>
        </w:p>
      </w:docPartBody>
    </w:docPart>
    <w:docPart>
      <w:docPartPr>
        <w:name w:val="68F40708CCB1354D83F01417B4D3CC61"/>
        <w:category>
          <w:name w:val="General"/>
          <w:gallery w:val="placeholder"/>
        </w:category>
        <w:types>
          <w:type w:val="bbPlcHdr"/>
        </w:types>
        <w:behaviors>
          <w:behavior w:val="content"/>
        </w:behaviors>
        <w:guid w:val="{2E220BD2-DFD3-2349-BC45-9A7FBDAFF7AC}"/>
      </w:docPartPr>
      <w:docPartBody>
        <w:p w:rsidR="001A11F1" w:rsidRDefault="00EC237D" w:rsidP="00EC237D">
          <w:pPr>
            <w:pStyle w:val="68F40708CCB1354D83F01417B4D3CC61"/>
          </w:pPr>
          <w:r w:rsidRPr="004218AB">
            <w:rPr>
              <w:rStyle w:val="Zstupn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Light">
    <w:altName w:val="Times New Roman"/>
    <w:charset w:val="4D"/>
    <w:family w:val="auto"/>
    <w:pitch w:val="variable"/>
    <w:sig w:usb0="2000020F" w:usb1="00000003" w:usb2="00000000" w:usb3="00000000" w:csb0="00000197" w:csb1="00000000"/>
  </w:font>
  <w:font w:name="Montserrat SemiBold">
    <w:altName w:val="Times New Roman"/>
    <w:charset w:val="4D"/>
    <w:family w:val="auto"/>
    <w:pitch w:val="variable"/>
    <w:sig w:usb0="2000020F" w:usb1="00000003" w:usb2="00000000" w:usb3="00000000" w:csb0="00000197"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ontserrat">
    <w:altName w:val="Times New Roman"/>
    <w:charset w:val="4D"/>
    <w:family w:val="auto"/>
    <w:pitch w:val="variable"/>
    <w:sig w:usb0="2000020F" w:usb1="00000003"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Montserrat Medium">
    <w:altName w:val="Times New Roman"/>
    <w:charset w:val="4D"/>
    <w:family w:val="auto"/>
    <w:pitch w:val="variable"/>
    <w:sig w:usb0="2000020F" w:usb1="00000003" w:usb2="00000000" w:usb3="00000000" w:csb0="00000197"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Segoe UI">
    <w:panose1 w:val="020B0502040204020203"/>
    <w:charset w:val="EE"/>
    <w:family w:val="swiss"/>
    <w:pitch w:val="variable"/>
    <w:sig w:usb0="E4002EFF" w:usb1="C000E47F" w:usb2="00000009" w:usb3="00000000" w:csb0="000001FF" w:csb1="00000000"/>
  </w:font>
  <w:font w:name="ÍH_">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30F"/>
    <w:rsid w:val="00003384"/>
    <w:rsid w:val="00010705"/>
    <w:rsid w:val="0001195F"/>
    <w:rsid w:val="000676F0"/>
    <w:rsid w:val="00071EED"/>
    <w:rsid w:val="00077EE8"/>
    <w:rsid w:val="000A5B5F"/>
    <w:rsid w:val="000B2254"/>
    <w:rsid w:val="000B7836"/>
    <w:rsid w:val="000E2E65"/>
    <w:rsid w:val="000E35C9"/>
    <w:rsid w:val="001103C4"/>
    <w:rsid w:val="00117202"/>
    <w:rsid w:val="001277EF"/>
    <w:rsid w:val="00144B75"/>
    <w:rsid w:val="001776AC"/>
    <w:rsid w:val="001827DB"/>
    <w:rsid w:val="00194C29"/>
    <w:rsid w:val="001A11F1"/>
    <w:rsid w:val="001B3666"/>
    <w:rsid w:val="001C054F"/>
    <w:rsid w:val="001C096B"/>
    <w:rsid w:val="001E04BD"/>
    <w:rsid w:val="002171A9"/>
    <w:rsid w:val="00261876"/>
    <w:rsid w:val="00265347"/>
    <w:rsid w:val="00280277"/>
    <w:rsid w:val="00286FD5"/>
    <w:rsid w:val="0029182A"/>
    <w:rsid w:val="002B0340"/>
    <w:rsid w:val="002B1DEF"/>
    <w:rsid w:val="002B2C7E"/>
    <w:rsid w:val="002B4619"/>
    <w:rsid w:val="002B663C"/>
    <w:rsid w:val="002B774E"/>
    <w:rsid w:val="002F6997"/>
    <w:rsid w:val="00303DB9"/>
    <w:rsid w:val="0030580D"/>
    <w:rsid w:val="0032662A"/>
    <w:rsid w:val="00383026"/>
    <w:rsid w:val="003958CF"/>
    <w:rsid w:val="003B41E3"/>
    <w:rsid w:val="004111B2"/>
    <w:rsid w:val="0042647B"/>
    <w:rsid w:val="00457080"/>
    <w:rsid w:val="004B3732"/>
    <w:rsid w:val="0051220C"/>
    <w:rsid w:val="00557E99"/>
    <w:rsid w:val="005654C3"/>
    <w:rsid w:val="0058187B"/>
    <w:rsid w:val="005A5AE5"/>
    <w:rsid w:val="005B093B"/>
    <w:rsid w:val="005B2102"/>
    <w:rsid w:val="005B45C2"/>
    <w:rsid w:val="005C57D8"/>
    <w:rsid w:val="005D3EE5"/>
    <w:rsid w:val="00666FD5"/>
    <w:rsid w:val="0069280C"/>
    <w:rsid w:val="006F6839"/>
    <w:rsid w:val="007029F0"/>
    <w:rsid w:val="007314A8"/>
    <w:rsid w:val="007468A9"/>
    <w:rsid w:val="0075630F"/>
    <w:rsid w:val="007659E4"/>
    <w:rsid w:val="00783986"/>
    <w:rsid w:val="00783FEB"/>
    <w:rsid w:val="007A179E"/>
    <w:rsid w:val="007A2D9E"/>
    <w:rsid w:val="007A3595"/>
    <w:rsid w:val="007D668B"/>
    <w:rsid w:val="0081457E"/>
    <w:rsid w:val="008252C3"/>
    <w:rsid w:val="008300BC"/>
    <w:rsid w:val="008370D3"/>
    <w:rsid w:val="00851595"/>
    <w:rsid w:val="0086547F"/>
    <w:rsid w:val="00875A08"/>
    <w:rsid w:val="00907A38"/>
    <w:rsid w:val="00913367"/>
    <w:rsid w:val="00936A77"/>
    <w:rsid w:val="009B4DB3"/>
    <w:rsid w:val="009B6BF5"/>
    <w:rsid w:val="009D10C2"/>
    <w:rsid w:val="009F2A0E"/>
    <w:rsid w:val="00A22816"/>
    <w:rsid w:val="00A359BD"/>
    <w:rsid w:val="00A602BF"/>
    <w:rsid w:val="00B060BB"/>
    <w:rsid w:val="00B22FDA"/>
    <w:rsid w:val="00B44494"/>
    <w:rsid w:val="00B463CD"/>
    <w:rsid w:val="00B5594D"/>
    <w:rsid w:val="00B65505"/>
    <w:rsid w:val="00B81AA1"/>
    <w:rsid w:val="00C605F9"/>
    <w:rsid w:val="00C772B9"/>
    <w:rsid w:val="00C8111B"/>
    <w:rsid w:val="00CF5C29"/>
    <w:rsid w:val="00D157CD"/>
    <w:rsid w:val="00D3440C"/>
    <w:rsid w:val="00DC4F45"/>
    <w:rsid w:val="00DF4BD3"/>
    <w:rsid w:val="00E06720"/>
    <w:rsid w:val="00E13838"/>
    <w:rsid w:val="00E17FD9"/>
    <w:rsid w:val="00E44A5B"/>
    <w:rsid w:val="00E95137"/>
    <w:rsid w:val="00EC237D"/>
    <w:rsid w:val="00EC7366"/>
    <w:rsid w:val="00EE5947"/>
    <w:rsid w:val="00F010CC"/>
    <w:rsid w:val="00F64A93"/>
    <w:rsid w:val="00F74C67"/>
    <w:rsid w:val="00FB321C"/>
    <w:rsid w:val="00FF63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EC237D"/>
    <w:rPr>
      <w:rFonts w:ascii="Montserrat Light" w:hAnsi="Montserrat Light"/>
      <w:b w:val="0"/>
      <w:i w:val="0"/>
      <w:color w:val="808080"/>
      <w:sz w:val="18"/>
    </w:rPr>
  </w:style>
  <w:style w:type="paragraph" w:customStyle="1" w:styleId="68F40708CCB1354D83F01417B4D3CC61">
    <w:name w:val="68F40708CCB1354D83F01417B4D3CC61"/>
    <w:rsid w:val="00EC237D"/>
    <w:pPr>
      <w:spacing w:after="0" w:line="240" w:lineRule="auto"/>
    </w:pPr>
    <w:rPr>
      <w:kern w:val="0"/>
      <w:sz w:val="24"/>
      <w:szCs w:val="24"/>
      <w:lang w:val="es-ES" w:eastAsia="es-ES_tradnl"/>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Trinomics 2023">
      <a:dk1>
        <a:srgbClr val="000000"/>
      </a:dk1>
      <a:lt1>
        <a:srgbClr val="FFFFFF"/>
      </a:lt1>
      <a:dk2>
        <a:srgbClr val="002C54"/>
      </a:dk2>
      <a:lt2>
        <a:srgbClr val="ECEBE1"/>
      </a:lt2>
      <a:accent1>
        <a:srgbClr val="36638A"/>
      </a:accent1>
      <a:accent2>
        <a:srgbClr val="6992B8"/>
      </a:accent2>
      <a:accent3>
        <a:srgbClr val="005861"/>
      </a:accent3>
      <a:accent4>
        <a:srgbClr val="B2CFCD"/>
      </a:accent4>
      <a:accent5>
        <a:srgbClr val="F04E30"/>
      </a:accent5>
      <a:accent6>
        <a:srgbClr val="F39655"/>
      </a:accent6>
      <a:hlink>
        <a:srgbClr val="F04E30"/>
      </a:hlink>
      <a:folHlink>
        <a:srgbClr val="FFE3A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2024-07-03T00:00:00</PublishDate>
  <Abstract>[Client Name]</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36F6D2DB2503C4F9C9199A8A2FA0BAB" ma:contentTypeVersion="18" ma:contentTypeDescription="Create a new document." ma:contentTypeScope="" ma:versionID="5361c0db649c4e80166494b65573a185">
  <xsd:schema xmlns:xsd="http://www.w3.org/2001/XMLSchema" xmlns:xs="http://www.w3.org/2001/XMLSchema" xmlns:p="http://schemas.microsoft.com/office/2006/metadata/properties" xmlns:ns2="3a491102-0004-4549-94cd-622bf52d130a" xmlns:ns3="a3cd3384-d6a0-4216-8599-b5bb0e51c7c1" targetNamespace="http://schemas.microsoft.com/office/2006/metadata/properties" ma:root="true" ma:fieldsID="0e8caa20f7ea652b81355c985553af2f" ns2:_="" ns3:_="">
    <xsd:import namespace="3a491102-0004-4549-94cd-622bf52d130a"/>
    <xsd:import namespace="a3cd3384-d6a0-4216-8599-b5bb0e51c7c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491102-0004-4549-94cd-622bf52d13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ec454d2-3ca9-41bc-aadf-685951a90c4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cd3384-d6a0-4216-8599-b5bb0e51c7c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b476bd5-fe56-43be-8e3d-6f9d18489903}" ma:internalName="TaxCatchAll" ma:showField="CatchAllData" ma:web="a3cd3384-d6a0-4216-8599-b5bb0e51c7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a3cd3384-d6a0-4216-8599-b5bb0e51c7c1">
      <UserInfo>
        <DisplayName>Peter Janoska</DisplayName>
        <AccountId>18581</AccountId>
        <AccountType/>
      </UserInfo>
      <UserInfo>
        <DisplayName>Rachel Lamothe</DisplayName>
        <AccountId>20085</AccountId>
        <AccountType/>
      </UserInfo>
      <UserInfo>
        <DisplayName>Pavla Cihlarova</DisplayName>
        <AccountId>6989</AccountId>
        <AccountType/>
      </UserInfo>
      <UserInfo>
        <DisplayName>Catarina Alves</DisplayName>
        <AccountId>43673</AccountId>
        <AccountType/>
      </UserInfo>
    </SharedWithUsers>
    <TaxCatchAll xmlns="a3cd3384-d6a0-4216-8599-b5bb0e51c7c1" xsi:nil="true"/>
    <lcf76f155ced4ddcb4097134ff3c332f xmlns="3a491102-0004-4549-94cd-622bf52d130a">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E2CA1F-0670-49E8-A3AF-564EA86A3F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491102-0004-4549-94cd-622bf52d130a"/>
    <ds:schemaRef ds:uri="a3cd3384-d6a0-4216-8599-b5bb0e51c7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23D762-4FB3-4EC4-8C3D-CACB01B7F8F1}">
  <ds:schemaRefs>
    <ds:schemaRef ds:uri="http://schemas.microsoft.com/sharepoint/v3/contenttype/forms"/>
  </ds:schemaRefs>
</ds:datastoreItem>
</file>

<file path=customXml/itemProps4.xml><?xml version="1.0" encoding="utf-8"?>
<ds:datastoreItem xmlns:ds="http://schemas.openxmlformats.org/officeDocument/2006/customXml" ds:itemID="{BE959500-0301-4F4E-81AB-CF3B49F78769}">
  <ds:schemaRefs>
    <ds:schemaRef ds:uri="http://purl.org/dc/dcmitype/"/>
    <ds:schemaRef ds:uri="http://purl.org/dc/terms/"/>
    <ds:schemaRef ds:uri="http://purl.org/dc/elements/1.1/"/>
    <ds:schemaRef ds:uri="3a491102-0004-4549-94cd-622bf52d130a"/>
    <ds:schemaRef ds:uri="http://schemas.microsoft.com/office/2006/documentManagement/types"/>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 ds:uri="a3cd3384-d6a0-4216-8599-b5bb0e51c7c1"/>
  </ds:schemaRefs>
</ds:datastoreItem>
</file>

<file path=customXml/itemProps5.xml><?xml version="1.0" encoding="utf-8"?>
<ds:datastoreItem xmlns:ds="http://schemas.openxmlformats.org/officeDocument/2006/customXml" ds:itemID="{60271F5D-1A72-446F-BC1A-2573D4ACC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59</Pages>
  <Words>22862</Words>
  <Characters>134892</Characters>
  <Application>Microsoft Office Word</Application>
  <DocSecurity>0</DocSecurity>
  <Lines>1124</Lines>
  <Paragraphs>314</Paragraphs>
  <ScaleCrop>false</ScaleCrop>
  <HeadingPairs>
    <vt:vector size="2" baseType="variant">
      <vt:variant>
        <vt:lpstr>Název</vt:lpstr>
      </vt:variant>
      <vt:variant>
        <vt:i4>1</vt:i4>
      </vt:variant>
    </vt:vector>
  </HeadingPairs>
  <TitlesOfParts>
    <vt:vector size="1" baseType="lpstr">
      <vt:lpstr/>
    </vt:vector>
  </TitlesOfParts>
  <Manager/>
  <Company/>
  <LinksUpToDate>false</LinksUpToDate>
  <CharactersWithSpaces>157440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CA0002</dc:subject>
  <dc:creator>[Client]</dc:creator>
  <cp:keywords/>
  <dc:description/>
  <cp:lastModifiedBy>Maděra Milan</cp:lastModifiedBy>
  <cp:revision>109</cp:revision>
  <cp:lastPrinted>2024-08-08T18:31:00Z</cp:lastPrinted>
  <dcterms:created xsi:type="dcterms:W3CDTF">2024-04-04T09:34:00Z</dcterms:created>
  <dcterms:modified xsi:type="dcterms:W3CDTF">2024-08-08T18:44:00Z</dcterms:modified>
  <cp:category/>
  <cp:contentStatus>[REFORM/SC2022/112]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0x010100936F6D2DB2503C4F9C9199A8A2FA0BAB</vt:lpwstr>
  </property>
  <property fmtid="{D5CDD505-2E9C-101B-9397-08002B2CF9AE}" pid="3" name="MediaServiceImageTags">
    <vt:lpwstr/>
  </property>
  <property fmtid="{D5CDD505-2E9C-101B-9397-08002B2CF9AE}" pid="4" name="Order">
    <vt:r8>475200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MSIP_Label_6bd9ddd1-4d20-43f6-abfa-fc3c07406f94_Enabled">
    <vt:lpwstr>true</vt:lpwstr>
  </property>
  <property fmtid="{D5CDD505-2E9C-101B-9397-08002B2CF9AE}" pid="9" name="MSIP_Label_6bd9ddd1-4d20-43f6-abfa-fc3c07406f94_SetDate">
    <vt:lpwstr>2024-01-10T21:59:36Z</vt:lpwstr>
  </property>
  <property fmtid="{D5CDD505-2E9C-101B-9397-08002B2CF9AE}" pid="10" name="MSIP_Label_6bd9ddd1-4d20-43f6-abfa-fc3c07406f94_Method">
    <vt:lpwstr>Standard</vt:lpwstr>
  </property>
  <property fmtid="{D5CDD505-2E9C-101B-9397-08002B2CF9AE}" pid="11" name="MSIP_Label_6bd9ddd1-4d20-43f6-abfa-fc3c07406f94_Name">
    <vt:lpwstr>Commission Use</vt:lpwstr>
  </property>
  <property fmtid="{D5CDD505-2E9C-101B-9397-08002B2CF9AE}" pid="12" name="MSIP_Label_6bd9ddd1-4d20-43f6-abfa-fc3c07406f94_SiteId">
    <vt:lpwstr>b24c8b06-522c-46fe-9080-70926f8dddb1</vt:lpwstr>
  </property>
  <property fmtid="{D5CDD505-2E9C-101B-9397-08002B2CF9AE}" pid="13" name="MSIP_Label_6bd9ddd1-4d20-43f6-abfa-fc3c07406f94_ActionId">
    <vt:lpwstr>b03954d3-394d-41fe-9e92-36d9d70beae6</vt:lpwstr>
  </property>
  <property fmtid="{D5CDD505-2E9C-101B-9397-08002B2CF9AE}" pid="14" name="MSIP_Label_6bd9ddd1-4d20-43f6-abfa-fc3c07406f94_ContentBits">
    <vt:lpwstr>0</vt:lpwstr>
  </property>
</Properties>
</file>