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113DE3" w:rsidTr="00394F37">
        <w:trPr>
          <w:cantSplit/>
          <w:tblHeader/>
        </w:trPr>
        <w:tc>
          <w:tcPr>
            <w:tcW w:w="1440" w:type="dxa"/>
          </w:tcPr>
          <w:p w:rsidR="00113DE3" w:rsidRDefault="00113DE3" w:rsidP="00394F37">
            <w:pPr>
              <w:rPr>
                <w:sz w:val="18"/>
              </w:rPr>
            </w:pPr>
            <w:proofErr w:type="spellStart"/>
            <w:r>
              <w:rPr>
                <w:sz w:val="18"/>
              </w:rPr>
              <w:t>Celex</w:t>
            </w:r>
            <w:proofErr w:type="spellEnd"/>
            <w:r>
              <w:rPr>
                <w:sz w:val="18"/>
              </w:rPr>
              <w:t>:</w:t>
            </w:r>
          </w:p>
        </w:tc>
        <w:tc>
          <w:tcPr>
            <w:tcW w:w="1440" w:type="dxa"/>
          </w:tcPr>
          <w:p w:rsidR="0005071F" w:rsidRPr="0005071F" w:rsidRDefault="0005071F" w:rsidP="0005071F">
            <w:pPr>
              <w:rPr>
                <w:sz w:val="18"/>
                <w:szCs w:val="18"/>
              </w:rPr>
            </w:pPr>
            <w:r w:rsidRPr="0005071F">
              <w:rPr>
                <w:bCs/>
                <w:sz w:val="18"/>
                <w:szCs w:val="18"/>
              </w:rPr>
              <w:t>32014L0057</w:t>
            </w:r>
          </w:p>
          <w:p w:rsidR="00C10073" w:rsidRPr="00B54D57" w:rsidRDefault="00C10073" w:rsidP="00394F37">
            <w:pPr>
              <w:rPr>
                <w:b/>
                <w:sz w:val="18"/>
              </w:rPr>
            </w:pPr>
          </w:p>
        </w:tc>
        <w:tc>
          <w:tcPr>
            <w:tcW w:w="2160" w:type="dxa"/>
          </w:tcPr>
          <w:p w:rsidR="00113DE3" w:rsidRDefault="00113DE3" w:rsidP="00394F37">
            <w:pPr>
              <w:rPr>
                <w:bCs/>
                <w:sz w:val="18"/>
              </w:rPr>
            </w:pPr>
            <w:r>
              <w:rPr>
                <w:sz w:val="18"/>
              </w:rPr>
              <w:t>Lhůta pro implementaci</w:t>
            </w:r>
          </w:p>
        </w:tc>
        <w:tc>
          <w:tcPr>
            <w:tcW w:w="1260" w:type="dxa"/>
          </w:tcPr>
          <w:p w:rsidR="00113DE3" w:rsidRDefault="009F707F" w:rsidP="00394F37">
            <w:pPr>
              <w:rPr>
                <w:bCs/>
                <w:sz w:val="18"/>
              </w:rPr>
            </w:pPr>
            <w:r>
              <w:rPr>
                <w:bCs/>
                <w:sz w:val="18"/>
              </w:rPr>
              <w:t>3. 7. 2016</w:t>
            </w:r>
          </w:p>
        </w:tc>
        <w:tc>
          <w:tcPr>
            <w:tcW w:w="1440" w:type="dxa"/>
            <w:gridSpan w:val="2"/>
          </w:tcPr>
          <w:p w:rsidR="00113DE3" w:rsidRDefault="00113DE3" w:rsidP="00394F37">
            <w:pPr>
              <w:rPr>
                <w:sz w:val="18"/>
              </w:rPr>
            </w:pPr>
            <w:r>
              <w:rPr>
                <w:sz w:val="18"/>
              </w:rPr>
              <w:t xml:space="preserve">Úřední věstník                    </w:t>
            </w:r>
          </w:p>
        </w:tc>
        <w:tc>
          <w:tcPr>
            <w:tcW w:w="1080" w:type="dxa"/>
          </w:tcPr>
          <w:p w:rsidR="00113DE3" w:rsidRPr="0005071F" w:rsidRDefault="0005071F" w:rsidP="00394F37">
            <w:pPr>
              <w:rPr>
                <w:sz w:val="18"/>
                <w:szCs w:val="18"/>
              </w:rPr>
            </w:pPr>
            <w:r w:rsidRPr="0005071F">
              <w:rPr>
                <w:bCs/>
                <w:sz w:val="18"/>
                <w:szCs w:val="18"/>
              </w:rPr>
              <w:t>L 173 2014</w:t>
            </w:r>
          </w:p>
        </w:tc>
        <w:tc>
          <w:tcPr>
            <w:tcW w:w="900" w:type="dxa"/>
          </w:tcPr>
          <w:p w:rsidR="00113DE3" w:rsidRDefault="00113DE3" w:rsidP="00394F37">
            <w:pPr>
              <w:rPr>
                <w:sz w:val="18"/>
              </w:rPr>
            </w:pPr>
            <w:r>
              <w:rPr>
                <w:sz w:val="18"/>
              </w:rPr>
              <w:t>Gestor</w:t>
            </w:r>
          </w:p>
        </w:tc>
        <w:tc>
          <w:tcPr>
            <w:tcW w:w="720" w:type="dxa"/>
          </w:tcPr>
          <w:p w:rsidR="00113DE3" w:rsidRDefault="00113DE3" w:rsidP="00394F37">
            <w:pPr>
              <w:rPr>
                <w:sz w:val="18"/>
              </w:rPr>
            </w:pPr>
            <w:proofErr w:type="spellStart"/>
            <w:r>
              <w:rPr>
                <w:sz w:val="18"/>
              </w:rPr>
              <w:t>MSp</w:t>
            </w:r>
            <w:proofErr w:type="spellEnd"/>
          </w:p>
        </w:tc>
        <w:tc>
          <w:tcPr>
            <w:tcW w:w="2340" w:type="dxa"/>
          </w:tcPr>
          <w:p w:rsidR="00113DE3" w:rsidRDefault="00113DE3" w:rsidP="00394F37">
            <w:pPr>
              <w:jc w:val="right"/>
              <w:rPr>
                <w:sz w:val="18"/>
              </w:rPr>
            </w:pPr>
            <w:r>
              <w:rPr>
                <w:sz w:val="18"/>
              </w:rPr>
              <w:t>Zpracoval (</w:t>
            </w:r>
            <w:proofErr w:type="spellStart"/>
            <w:r>
              <w:rPr>
                <w:sz w:val="18"/>
              </w:rPr>
              <w:t>jméno+datum</w:t>
            </w:r>
            <w:proofErr w:type="spellEnd"/>
            <w:r>
              <w:rPr>
                <w:sz w:val="18"/>
              </w:rPr>
              <w:t>):</w:t>
            </w:r>
          </w:p>
        </w:tc>
        <w:tc>
          <w:tcPr>
            <w:tcW w:w="3060" w:type="dxa"/>
            <w:gridSpan w:val="3"/>
          </w:tcPr>
          <w:p w:rsidR="00113DE3" w:rsidRDefault="00B37D33" w:rsidP="00E6120F">
            <w:pPr>
              <w:rPr>
                <w:sz w:val="18"/>
              </w:rPr>
            </w:pPr>
            <w:r>
              <w:rPr>
                <w:sz w:val="18"/>
              </w:rPr>
              <w:t xml:space="preserve">Mgr. </w:t>
            </w:r>
            <w:r w:rsidR="00E6120F">
              <w:rPr>
                <w:sz w:val="18"/>
              </w:rPr>
              <w:t>Martin Mičkal</w:t>
            </w:r>
            <w:r w:rsidR="00565986">
              <w:rPr>
                <w:sz w:val="18"/>
              </w:rPr>
              <w:t xml:space="preserve">, </w:t>
            </w:r>
            <w:r w:rsidR="00E6120F">
              <w:rPr>
                <w:sz w:val="18"/>
              </w:rPr>
              <w:t>17</w:t>
            </w:r>
            <w:r w:rsidR="00D92162">
              <w:rPr>
                <w:sz w:val="18"/>
              </w:rPr>
              <w:t xml:space="preserve">. </w:t>
            </w:r>
            <w:r w:rsidR="00E6120F">
              <w:rPr>
                <w:sz w:val="18"/>
              </w:rPr>
              <w:t>7</w:t>
            </w:r>
            <w:r w:rsidR="004E7A43">
              <w:rPr>
                <w:sz w:val="18"/>
              </w:rPr>
              <w:t>. 201</w:t>
            </w:r>
            <w:r w:rsidR="00E6120F">
              <w:rPr>
                <w:sz w:val="18"/>
              </w:rPr>
              <w:t>7</w:t>
            </w:r>
          </w:p>
        </w:tc>
      </w:tr>
      <w:tr w:rsidR="00113DE3" w:rsidTr="00394F37">
        <w:trPr>
          <w:cantSplit/>
          <w:tblHeader/>
        </w:trPr>
        <w:tc>
          <w:tcPr>
            <w:tcW w:w="1440" w:type="dxa"/>
          </w:tcPr>
          <w:p w:rsidR="00113DE3" w:rsidRDefault="00113DE3" w:rsidP="00394F37">
            <w:pPr>
              <w:rPr>
                <w:sz w:val="18"/>
              </w:rPr>
            </w:pPr>
            <w:r>
              <w:rPr>
                <w:sz w:val="18"/>
              </w:rPr>
              <w:t>Název:</w:t>
            </w:r>
          </w:p>
        </w:tc>
        <w:tc>
          <w:tcPr>
            <w:tcW w:w="9000" w:type="dxa"/>
            <w:gridSpan w:val="8"/>
          </w:tcPr>
          <w:p w:rsidR="00113DE3" w:rsidRPr="0005071F" w:rsidRDefault="0005071F" w:rsidP="00394F37">
            <w:pPr>
              <w:jc w:val="both"/>
              <w:rPr>
                <w:sz w:val="18"/>
                <w:szCs w:val="18"/>
              </w:rPr>
            </w:pPr>
            <w:r w:rsidRPr="0005071F">
              <w:rPr>
                <w:bCs/>
                <w:sz w:val="18"/>
                <w:szCs w:val="18"/>
              </w:rPr>
              <w:t>Směrnice Evropského parlamentu a Rady 2014/57/EU ze dne 16. dubna 2014 o trestních sankcích za zneužívání trhu (směrnice o zneužívání trhu)</w:t>
            </w:r>
          </w:p>
        </w:tc>
        <w:tc>
          <w:tcPr>
            <w:tcW w:w="2340" w:type="dxa"/>
          </w:tcPr>
          <w:p w:rsidR="00113DE3" w:rsidRDefault="00113DE3" w:rsidP="00394F37">
            <w:pPr>
              <w:jc w:val="right"/>
              <w:rPr>
                <w:sz w:val="18"/>
              </w:rPr>
            </w:pPr>
            <w:proofErr w:type="gramStart"/>
            <w:r>
              <w:rPr>
                <w:sz w:val="18"/>
              </w:rPr>
              <w:t>Schválil    (</w:t>
            </w:r>
            <w:proofErr w:type="spellStart"/>
            <w:r>
              <w:rPr>
                <w:sz w:val="18"/>
              </w:rPr>
              <w:t>jméno+datum</w:t>
            </w:r>
            <w:proofErr w:type="spellEnd"/>
            <w:proofErr w:type="gramEnd"/>
            <w:r>
              <w:rPr>
                <w:sz w:val="18"/>
              </w:rPr>
              <w:t>):</w:t>
            </w:r>
          </w:p>
        </w:tc>
        <w:tc>
          <w:tcPr>
            <w:tcW w:w="3060" w:type="dxa"/>
            <w:gridSpan w:val="3"/>
          </w:tcPr>
          <w:p w:rsidR="00113DE3" w:rsidRDefault="00B37D33" w:rsidP="00E6120F">
            <w:pPr>
              <w:rPr>
                <w:sz w:val="18"/>
              </w:rPr>
            </w:pPr>
            <w:r>
              <w:rPr>
                <w:sz w:val="18"/>
              </w:rPr>
              <w:t xml:space="preserve">Mgr. </w:t>
            </w:r>
            <w:r w:rsidR="00E6120F">
              <w:rPr>
                <w:sz w:val="18"/>
              </w:rPr>
              <w:t>Lenka Trešlová</w:t>
            </w:r>
            <w:r w:rsidR="00565986">
              <w:rPr>
                <w:sz w:val="18"/>
              </w:rPr>
              <w:t xml:space="preserve">, </w:t>
            </w:r>
            <w:r w:rsidR="00E6120F">
              <w:rPr>
                <w:sz w:val="18"/>
              </w:rPr>
              <w:t>17. 7</w:t>
            </w:r>
            <w:r w:rsidR="004E7A43">
              <w:rPr>
                <w:sz w:val="18"/>
              </w:rPr>
              <w:t>. 201</w:t>
            </w:r>
            <w:r w:rsidR="00E6120F">
              <w:rPr>
                <w:sz w:val="18"/>
              </w:rPr>
              <w:t>7</w:t>
            </w:r>
          </w:p>
        </w:tc>
      </w:tr>
      <w:tr w:rsidR="00113DE3" w:rsidTr="00394F37">
        <w:trPr>
          <w:cantSplit/>
          <w:tblHeader/>
        </w:trPr>
        <w:tc>
          <w:tcPr>
            <w:tcW w:w="6840" w:type="dxa"/>
            <w:gridSpan w:val="5"/>
            <w:shd w:val="clear" w:color="auto" w:fill="00FFFF"/>
          </w:tcPr>
          <w:p w:rsidR="00113DE3" w:rsidRDefault="00113DE3" w:rsidP="00394F37">
            <w:pPr>
              <w:rPr>
                <w:sz w:val="16"/>
              </w:rPr>
            </w:pPr>
            <w:r>
              <w:rPr>
                <w:sz w:val="16"/>
              </w:rPr>
              <w:t xml:space="preserve">                                                                Právní předpis EU              </w:t>
            </w:r>
          </w:p>
        </w:tc>
        <w:tc>
          <w:tcPr>
            <w:tcW w:w="9000" w:type="dxa"/>
            <w:gridSpan w:val="8"/>
            <w:shd w:val="clear" w:color="auto" w:fill="FFFF00"/>
          </w:tcPr>
          <w:p w:rsidR="00113DE3" w:rsidRDefault="00113DE3" w:rsidP="00394F37">
            <w:pPr>
              <w:jc w:val="center"/>
              <w:rPr>
                <w:sz w:val="16"/>
              </w:rPr>
            </w:pPr>
            <w:r>
              <w:rPr>
                <w:sz w:val="16"/>
              </w:rPr>
              <w:t>Implementační předpisy ČR</w:t>
            </w:r>
          </w:p>
        </w:tc>
      </w:tr>
      <w:tr w:rsidR="00113DE3" w:rsidTr="00394F37">
        <w:trPr>
          <w:cantSplit/>
          <w:tblHeader/>
        </w:trPr>
        <w:tc>
          <w:tcPr>
            <w:tcW w:w="1440" w:type="dxa"/>
          </w:tcPr>
          <w:p w:rsidR="00113DE3" w:rsidRDefault="00113DE3" w:rsidP="00394F37">
            <w:pPr>
              <w:rPr>
                <w:sz w:val="12"/>
              </w:rPr>
            </w:pPr>
            <w:r>
              <w:rPr>
                <w:sz w:val="12"/>
              </w:rPr>
              <w:t>Ustanovení (</w:t>
            </w:r>
            <w:proofErr w:type="spellStart"/>
            <w:proofErr w:type="gramStart"/>
            <w:r>
              <w:rPr>
                <w:sz w:val="12"/>
              </w:rPr>
              <w:t>článek,odst</w:t>
            </w:r>
            <w:proofErr w:type="spellEnd"/>
            <w:r>
              <w:rPr>
                <w:sz w:val="12"/>
              </w:rPr>
              <w:t>.</w:t>
            </w:r>
            <w:proofErr w:type="gramEnd"/>
            <w:r>
              <w:rPr>
                <w:sz w:val="12"/>
              </w:rPr>
              <w:t>, písm., atd.)</w:t>
            </w:r>
          </w:p>
        </w:tc>
        <w:tc>
          <w:tcPr>
            <w:tcW w:w="5400" w:type="dxa"/>
            <w:gridSpan w:val="4"/>
          </w:tcPr>
          <w:p w:rsidR="00113DE3" w:rsidRDefault="00113DE3" w:rsidP="00394F37">
            <w:pPr>
              <w:jc w:val="center"/>
              <w:rPr>
                <w:sz w:val="12"/>
              </w:rPr>
            </w:pPr>
            <w:r>
              <w:rPr>
                <w:sz w:val="12"/>
              </w:rPr>
              <w:t>Citace ustanovení</w:t>
            </w:r>
          </w:p>
        </w:tc>
        <w:tc>
          <w:tcPr>
            <w:tcW w:w="900" w:type="dxa"/>
          </w:tcPr>
          <w:p w:rsidR="00113DE3" w:rsidRDefault="00113DE3" w:rsidP="00394F37">
            <w:pPr>
              <w:rPr>
                <w:sz w:val="12"/>
              </w:rPr>
            </w:pPr>
            <w:r>
              <w:rPr>
                <w:sz w:val="12"/>
              </w:rPr>
              <w:t>Číslo Sb. / ID</w:t>
            </w:r>
          </w:p>
        </w:tc>
        <w:tc>
          <w:tcPr>
            <w:tcW w:w="1080" w:type="dxa"/>
          </w:tcPr>
          <w:p w:rsidR="00113DE3" w:rsidRDefault="00113DE3" w:rsidP="00394F37">
            <w:pPr>
              <w:rPr>
                <w:sz w:val="12"/>
              </w:rPr>
            </w:pPr>
            <w:r>
              <w:rPr>
                <w:sz w:val="12"/>
              </w:rPr>
              <w:t>Ustanovení (§, odst., písm., atd.)</w:t>
            </w:r>
          </w:p>
        </w:tc>
        <w:tc>
          <w:tcPr>
            <w:tcW w:w="5400" w:type="dxa"/>
            <w:gridSpan w:val="4"/>
          </w:tcPr>
          <w:p w:rsidR="00113DE3" w:rsidRDefault="00113DE3" w:rsidP="00394F37">
            <w:pPr>
              <w:jc w:val="center"/>
              <w:rPr>
                <w:sz w:val="12"/>
              </w:rPr>
            </w:pPr>
            <w:r>
              <w:rPr>
                <w:sz w:val="12"/>
              </w:rPr>
              <w:t>Citace ustanovení</w:t>
            </w:r>
          </w:p>
        </w:tc>
        <w:tc>
          <w:tcPr>
            <w:tcW w:w="900" w:type="dxa"/>
          </w:tcPr>
          <w:p w:rsidR="00113DE3" w:rsidRDefault="00113DE3" w:rsidP="00394F37">
            <w:pPr>
              <w:rPr>
                <w:sz w:val="12"/>
              </w:rPr>
            </w:pPr>
            <w:r>
              <w:rPr>
                <w:sz w:val="12"/>
              </w:rPr>
              <w:t>Vyhodnocení *</w:t>
            </w:r>
          </w:p>
          <w:p w:rsidR="00113DE3" w:rsidRDefault="00113DE3" w:rsidP="00394F37">
            <w:pPr>
              <w:rPr>
                <w:sz w:val="12"/>
              </w:rPr>
            </w:pPr>
          </w:p>
        </w:tc>
        <w:tc>
          <w:tcPr>
            <w:tcW w:w="720" w:type="dxa"/>
          </w:tcPr>
          <w:p w:rsidR="00113DE3" w:rsidRDefault="00113DE3" w:rsidP="00394F37">
            <w:pPr>
              <w:rPr>
                <w:sz w:val="12"/>
              </w:rPr>
            </w:pPr>
            <w:r>
              <w:rPr>
                <w:sz w:val="12"/>
              </w:rPr>
              <w:t>Poznámka</w:t>
            </w:r>
          </w:p>
          <w:p w:rsidR="00113DE3" w:rsidRDefault="00113DE3" w:rsidP="00394F37">
            <w:pPr>
              <w:jc w:val="center"/>
              <w:rPr>
                <w:sz w:val="12"/>
              </w:rPr>
            </w:pPr>
          </w:p>
        </w:tc>
      </w:tr>
      <w:tr w:rsidR="00113DE3" w:rsidTr="00394F37">
        <w:tc>
          <w:tcPr>
            <w:tcW w:w="1440" w:type="dxa"/>
          </w:tcPr>
          <w:p w:rsidR="00113DE3" w:rsidRDefault="006F6C4B" w:rsidP="00394F37">
            <w:pPr>
              <w:rPr>
                <w:sz w:val="18"/>
              </w:rPr>
            </w:pPr>
            <w:r>
              <w:rPr>
                <w:sz w:val="18"/>
              </w:rPr>
              <w:t>Čl. 1 odst. 1</w:t>
            </w:r>
          </w:p>
        </w:tc>
        <w:tc>
          <w:tcPr>
            <w:tcW w:w="5400" w:type="dxa"/>
            <w:gridSpan w:val="4"/>
          </w:tcPr>
          <w:p w:rsidR="009C3D21" w:rsidRDefault="009C3D21" w:rsidP="009C3D21">
            <w:pPr>
              <w:pStyle w:val="Zpat"/>
              <w:tabs>
                <w:tab w:val="clear" w:pos="4536"/>
                <w:tab w:val="clear" w:pos="9072"/>
              </w:tabs>
              <w:jc w:val="both"/>
              <w:rPr>
                <w:rFonts w:eastAsiaTheme="minorHAnsi"/>
                <w:b/>
                <w:bCs/>
                <w:color w:val="000000"/>
                <w:sz w:val="18"/>
                <w:szCs w:val="18"/>
                <w:lang w:eastAsia="en-US"/>
              </w:rPr>
            </w:pPr>
            <w:r w:rsidRPr="00431E06">
              <w:rPr>
                <w:rFonts w:eastAsiaTheme="minorHAnsi"/>
                <w:b/>
                <w:bCs/>
                <w:color w:val="000000"/>
                <w:sz w:val="18"/>
                <w:szCs w:val="18"/>
                <w:lang w:eastAsia="en-US"/>
              </w:rPr>
              <w:t>Předmět a oblast působnosti</w:t>
            </w:r>
          </w:p>
          <w:p w:rsidR="00113DE3" w:rsidRPr="00431E06" w:rsidRDefault="006F6C4B" w:rsidP="006F6C4B">
            <w:pPr>
              <w:pStyle w:val="Zpat"/>
              <w:tabs>
                <w:tab w:val="clear" w:pos="4536"/>
                <w:tab w:val="clear" w:pos="9072"/>
              </w:tabs>
              <w:jc w:val="both"/>
              <w:rPr>
                <w:sz w:val="18"/>
                <w:szCs w:val="18"/>
              </w:rPr>
            </w:pPr>
            <w:r w:rsidRPr="00431E06">
              <w:rPr>
                <w:rFonts w:eastAsiaTheme="minorHAnsi"/>
                <w:color w:val="000000"/>
                <w:sz w:val="18"/>
                <w:szCs w:val="18"/>
                <w:lang w:eastAsia="en-US"/>
              </w:rPr>
              <w:t>Tato směrnice stanoví minimální pravidla pro trestní sankce za obchodování zasvěcené osoby, nedovolené zpřístupnění vnitřní informace a manipulaci s trhem, aby tak zajistila integritu finančních trhů v Unii a posílila ochranu investorů a jejich důvěru v tyto trhy.</w:t>
            </w:r>
          </w:p>
        </w:tc>
        <w:tc>
          <w:tcPr>
            <w:tcW w:w="900" w:type="dxa"/>
          </w:tcPr>
          <w:p w:rsidR="00113DE3" w:rsidRDefault="00113DE3" w:rsidP="00394F37">
            <w:pPr>
              <w:rPr>
                <w:sz w:val="18"/>
              </w:rPr>
            </w:pPr>
          </w:p>
        </w:tc>
        <w:tc>
          <w:tcPr>
            <w:tcW w:w="1080" w:type="dxa"/>
          </w:tcPr>
          <w:p w:rsidR="00113DE3" w:rsidRDefault="00113DE3" w:rsidP="00394F37">
            <w:pPr>
              <w:rPr>
                <w:sz w:val="18"/>
              </w:rPr>
            </w:pPr>
          </w:p>
        </w:tc>
        <w:tc>
          <w:tcPr>
            <w:tcW w:w="5400" w:type="dxa"/>
            <w:gridSpan w:val="4"/>
          </w:tcPr>
          <w:p w:rsidR="00113DE3" w:rsidRPr="004D2944" w:rsidRDefault="00970D33" w:rsidP="00394F37">
            <w:pPr>
              <w:rPr>
                <w:i/>
                <w:sz w:val="18"/>
              </w:rPr>
            </w:pPr>
            <w:r w:rsidRPr="004D2944">
              <w:rPr>
                <w:i/>
                <w:sz w:val="18"/>
              </w:rPr>
              <w:t xml:space="preserve">Nerelevantní z hlediska </w:t>
            </w:r>
            <w:r>
              <w:rPr>
                <w:i/>
                <w:sz w:val="18"/>
              </w:rPr>
              <w:t>transpozice.</w:t>
            </w:r>
          </w:p>
        </w:tc>
        <w:tc>
          <w:tcPr>
            <w:tcW w:w="900" w:type="dxa"/>
          </w:tcPr>
          <w:p w:rsidR="00113DE3" w:rsidRDefault="00300DE1" w:rsidP="00394F37">
            <w:pPr>
              <w:rPr>
                <w:sz w:val="18"/>
              </w:rPr>
            </w:pPr>
            <w:r>
              <w:rPr>
                <w:sz w:val="18"/>
              </w:rPr>
              <w:t>NT</w:t>
            </w:r>
          </w:p>
        </w:tc>
        <w:tc>
          <w:tcPr>
            <w:tcW w:w="720" w:type="dxa"/>
          </w:tcPr>
          <w:p w:rsidR="00113DE3" w:rsidRDefault="00113DE3" w:rsidP="00394F37">
            <w:pPr>
              <w:rPr>
                <w:sz w:val="18"/>
              </w:rPr>
            </w:pPr>
          </w:p>
        </w:tc>
      </w:tr>
      <w:tr w:rsidR="008D583F" w:rsidTr="002C0419">
        <w:trPr>
          <w:trHeight w:val="1003"/>
        </w:trPr>
        <w:tc>
          <w:tcPr>
            <w:tcW w:w="1440" w:type="dxa"/>
          </w:tcPr>
          <w:p w:rsidR="008D583F" w:rsidRDefault="008D583F" w:rsidP="00394F37">
            <w:pPr>
              <w:rPr>
                <w:sz w:val="18"/>
              </w:rPr>
            </w:pPr>
            <w:r>
              <w:rPr>
                <w:sz w:val="18"/>
              </w:rPr>
              <w:t>Čl. 1 odst. 2 písm. a)</w:t>
            </w:r>
          </w:p>
        </w:tc>
        <w:tc>
          <w:tcPr>
            <w:tcW w:w="5400" w:type="dxa"/>
            <w:gridSpan w:val="4"/>
          </w:tcPr>
          <w:p w:rsidR="008D583F" w:rsidRPr="008D583F" w:rsidRDefault="008D583F" w:rsidP="008D583F">
            <w:pPr>
              <w:autoSpaceDE w:val="0"/>
              <w:autoSpaceDN w:val="0"/>
              <w:adjustRightInd w:val="0"/>
              <w:spacing w:before="60" w:after="60"/>
              <w:rPr>
                <w:rFonts w:eastAsiaTheme="minorHAnsi"/>
                <w:color w:val="000000"/>
                <w:sz w:val="18"/>
                <w:szCs w:val="18"/>
                <w:lang w:eastAsia="en-US"/>
              </w:rPr>
            </w:pPr>
            <w:r w:rsidRPr="008D583F">
              <w:rPr>
                <w:rFonts w:eastAsiaTheme="minorHAnsi"/>
                <w:color w:val="000000"/>
                <w:sz w:val="18"/>
                <w:szCs w:val="18"/>
                <w:lang w:eastAsia="en-US"/>
              </w:rPr>
              <w:t xml:space="preserve">Tato směrnice se vztahuje </w:t>
            </w:r>
            <w:proofErr w:type="gramStart"/>
            <w:r w:rsidRPr="008D583F">
              <w:rPr>
                <w:rFonts w:eastAsiaTheme="minorHAnsi"/>
                <w:color w:val="000000"/>
                <w:sz w:val="18"/>
                <w:szCs w:val="18"/>
                <w:lang w:eastAsia="en-US"/>
              </w:rPr>
              <w:t>na</w:t>
            </w:r>
            <w:proofErr w:type="gramEnd"/>
            <w:r w:rsidRPr="008D583F">
              <w:rPr>
                <w:rFonts w:eastAsiaTheme="minorHAnsi"/>
                <w:color w:val="000000"/>
                <w:sz w:val="18"/>
                <w:szCs w:val="18"/>
                <w:lang w:eastAsia="en-US"/>
              </w:rPr>
              <w:t xml:space="preserve">: </w:t>
            </w:r>
          </w:p>
          <w:p w:rsidR="008D583F" w:rsidRPr="00431E06" w:rsidRDefault="008D583F" w:rsidP="008D583F">
            <w:pPr>
              <w:jc w:val="both"/>
              <w:rPr>
                <w:rFonts w:eastAsiaTheme="minorHAnsi"/>
                <w:color w:val="000000"/>
                <w:sz w:val="18"/>
                <w:szCs w:val="18"/>
                <w:lang w:eastAsia="en-US"/>
              </w:rPr>
            </w:pPr>
            <w:r w:rsidRPr="008D583F">
              <w:rPr>
                <w:rFonts w:eastAsiaTheme="minorHAnsi"/>
                <w:color w:val="000000"/>
                <w:sz w:val="18"/>
                <w:szCs w:val="18"/>
                <w:lang w:eastAsia="en-US"/>
              </w:rPr>
              <w:t>a) finanční nástroje přijaté k obchodování na regulovaném trhu nebo ty, pro něž byla podána žádost o přijetí k obchodování na regulovaném trhu;</w:t>
            </w:r>
          </w:p>
        </w:tc>
        <w:tc>
          <w:tcPr>
            <w:tcW w:w="900" w:type="dxa"/>
          </w:tcPr>
          <w:p w:rsidR="008D583F" w:rsidRDefault="008D583F" w:rsidP="00A66AA1">
            <w:pPr>
              <w:rPr>
                <w:sz w:val="18"/>
              </w:rPr>
            </w:pPr>
          </w:p>
        </w:tc>
        <w:tc>
          <w:tcPr>
            <w:tcW w:w="1080" w:type="dxa"/>
          </w:tcPr>
          <w:p w:rsidR="008D583F" w:rsidRDefault="008D583F" w:rsidP="00394F37">
            <w:pPr>
              <w:rPr>
                <w:sz w:val="18"/>
              </w:rPr>
            </w:pPr>
          </w:p>
        </w:tc>
        <w:tc>
          <w:tcPr>
            <w:tcW w:w="5400" w:type="dxa"/>
            <w:gridSpan w:val="4"/>
          </w:tcPr>
          <w:p w:rsidR="008D583F" w:rsidRPr="004D2944" w:rsidRDefault="00A66AA1" w:rsidP="00394F37">
            <w:pPr>
              <w:rPr>
                <w:i/>
                <w:sz w:val="18"/>
              </w:rPr>
            </w:pPr>
            <w:r w:rsidRPr="004D2944">
              <w:rPr>
                <w:i/>
                <w:sz w:val="18"/>
              </w:rPr>
              <w:t xml:space="preserve">Nerelevantní z hlediska </w:t>
            </w:r>
            <w:r>
              <w:rPr>
                <w:i/>
                <w:sz w:val="18"/>
              </w:rPr>
              <w:t>transpozice.</w:t>
            </w:r>
          </w:p>
        </w:tc>
        <w:tc>
          <w:tcPr>
            <w:tcW w:w="900" w:type="dxa"/>
          </w:tcPr>
          <w:p w:rsidR="008D583F" w:rsidRDefault="00300DE1" w:rsidP="00394F37">
            <w:pPr>
              <w:rPr>
                <w:sz w:val="18"/>
              </w:rPr>
            </w:pPr>
            <w:r>
              <w:rPr>
                <w:sz w:val="18"/>
              </w:rPr>
              <w:t>NT</w:t>
            </w:r>
          </w:p>
        </w:tc>
        <w:tc>
          <w:tcPr>
            <w:tcW w:w="720" w:type="dxa"/>
          </w:tcPr>
          <w:p w:rsidR="008D583F" w:rsidRDefault="008D583F" w:rsidP="00394F37">
            <w:pPr>
              <w:rPr>
                <w:sz w:val="18"/>
              </w:rPr>
            </w:pPr>
          </w:p>
        </w:tc>
      </w:tr>
      <w:tr w:rsidR="00113DE3" w:rsidTr="002C0419">
        <w:trPr>
          <w:trHeight w:val="1003"/>
        </w:trPr>
        <w:tc>
          <w:tcPr>
            <w:tcW w:w="1440" w:type="dxa"/>
          </w:tcPr>
          <w:p w:rsidR="00887C36" w:rsidRDefault="00887C36" w:rsidP="00394F37">
            <w:pPr>
              <w:rPr>
                <w:sz w:val="18"/>
              </w:rPr>
            </w:pPr>
            <w:r>
              <w:rPr>
                <w:sz w:val="18"/>
              </w:rPr>
              <w:t>Čl. 1 odst. 2</w:t>
            </w:r>
          </w:p>
          <w:p w:rsidR="00113DE3" w:rsidRDefault="009C3D21" w:rsidP="00394F37">
            <w:pPr>
              <w:rPr>
                <w:sz w:val="18"/>
              </w:rPr>
            </w:pPr>
            <w:r>
              <w:rPr>
                <w:sz w:val="18"/>
              </w:rPr>
              <w:t>písm. b)</w:t>
            </w:r>
          </w:p>
        </w:tc>
        <w:tc>
          <w:tcPr>
            <w:tcW w:w="5400" w:type="dxa"/>
            <w:gridSpan w:val="4"/>
          </w:tcPr>
          <w:p w:rsidR="00113DE3" w:rsidRPr="00431E06" w:rsidRDefault="0041478C" w:rsidP="0041478C">
            <w:pPr>
              <w:jc w:val="both"/>
              <w:rPr>
                <w:sz w:val="18"/>
                <w:szCs w:val="18"/>
              </w:rPr>
            </w:pPr>
            <w:r w:rsidRPr="00431E06">
              <w:rPr>
                <w:rFonts w:eastAsiaTheme="minorHAnsi"/>
                <w:color w:val="000000"/>
                <w:sz w:val="18"/>
                <w:szCs w:val="18"/>
                <w:lang w:eastAsia="en-US"/>
              </w:rPr>
              <w:t>finanční nástroje obchodované v mnohostranném systému obchodování, přijaté k obchodování v mnohostranném systému obchodování nebo ty, pro něž byla podána žádost o přijetí k obchodování v mnohostranném systému obchodování;</w:t>
            </w:r>
          </w:p>
        </w:tc>
        <w:tc>
          <w:tcPr>
            <w:tcW w:w="900" w:type="dxa"/>
          </w:tcPr>
          <w:p w:rsidR="00113DE3" w:rsidRDefault="00113DE3" w:rsidP="00394F37">
            <w:pPr>
              <w:rPr>
                <w:sz w:val="18"/>
              </w:rPr>
            </w:pPr>
          </w:p>
        </w:tc>
        <w:tc>
          <w:tcPr>
            <w:tcW w:w="1080" w:type="dxa"/>
          </w:tcPr>
          <w:p w:rsidR="00113DE3" w:rsidRDefault="00113DE3" w:rsidP="00394F37">
            <w:pPr>
              <w:rPr>
                <w:sz w:val="18"/>
              </w:rPr>
            </w:pPr>
          </w:p>
        </w:tc>
        <w:tc>
          <w:tcPr>
            <w:tcW w:w="5400" w:type="dxa"/>
            <w:gridSpan w:val="4"/>
          </w:tcPr>
          <w:p w:rsidR="00113DE3" w:rsidRPr="004C142D" w:rsidRDefault="00A66AA1" w:rsidP="00394F37">
            <w:pPr>
              <w:rPr>
                <w:sz w:val="18"/>
              </w:rPr>
            </w:pPr>
            <w:r w:rsidRPr="004D2944">
              <w:rPr>
                <w:i/>
                <w:sz w:val="18"/>
              </w:rPr>
              <w:t xml:space="preserve">Nerelevantní z hlediska </w:t>
            </w:r>
            <w:r>
              <w:rPr>
                <w:i/>
                <w:sz w:val="18"/>
              </w:rPr>
              <w:t>transpozice.</w:t>
            </w:r>
          </w:p>
        </w:tc>
        <w:tc>
          <w:tcPr>
            <w:tcW w:w="900" w:type="dxa"/>
          </w:tcPr>
          <w:p w:rsidR="00113DE3" w:rsidRDefault="00300DE1" w:rsidP="00394F37">
            <w:pPr>
              <w:rPr>
                <w:sz w:val="18"/>
              </w:rPr>
            </w:pPr>
            <w:r>
              <w:rPr>
                <w:sz w:val="18"/>
              </w:rPr>
              <w:t>NT</w:t>
            </w:r>
          </w:p>
        </w:tc>
        <w:tc>
          <w:tcPr>
            <w:tcW w:w="720" w:type="dxa"/>
          </w:tcPr>
          <w:p w:rsidR="00113DE3" w:rsidRDefault="00113DE3" w:rsidP="00394F37">
            <w:pPr>
              <w:rPr>
                <w:sz w:val="18"/>
              </w:rPr>
            </w:pPr>
          </w:p>
        </w:tc>
      </w:tr>
      <w:tr w:rsidR="00113DE3" w:rsidTr="00394F37">
        <w:tc>
          <w:tcPr>
            <w:tcW w:w="1440" w:type="dxa"/>
          </w:tcPr>
          <w:p w:rsidR="00887C36" w:rsidRDefault="00887C36" w:rsidP="00394F37">
            <w:pPr>
              <w:rPr>
                <w:sz w:val="18"/>
              </w:rPr>
            </w:pPr>
            <w:r>
              <w:rPr>
                <w:sz w:val="18"/>
              </w:rPr>
              <w:t>Čl. 1 odst. 2</w:t>
            </w:r>
          </w:p>
          <w:p w:rsidR="00113DE3" w:rsidRDefault="009C3D21" w:rsidP="00394F37">
            <w:pPr>
              <w:rPr>
                <w:sz w:val="18"/>
              </w:rPr>
            </w:pPr>
            <w:r>
              <w:rPr>
                <w:sz w:val="18"/>
              </w:rPr>
              <w:t>písm. c)</w:t>
            </w:r>
          </w:p>
        </w:tc>
        <w:tc>
          <w:tcPr>
            <w:tcW w:w="5400" w:type="dxa"/>
            <w:gridSpan w:val="4"/>
          </w:tcPr>
          <w:p w:rsidR="00113DE3" w:rsidRPr="00431E06" w:rsidRDefault="0041478C" w:rsidP="0041478C">
            <w:pPr>
              <w:jc w:val="both"/>
              <w:rPr>
                <w:color w:val="000000"/>
                <w:sz w:val="18"/>
                <w:szCs w:val="18"/>
              </w:rPr>
            </w:pPr>
            <w:r w:rsidRPr="00431E06">
              <w:rPr>
                <w:rFonts w:eastAsiaTheme="minorHAnsi"/>
                <w:color w:val="000000"/>
                <w:sz w:val="18"/>
                <w:szCs w:val="18"/>
                <w:lang w:eastAsia="en-US"/>
              </w:rPr>
              <w:t>finanční nástroje obchodované v organizovaném systému obchodování;</w:t>
            </w:r>
          </w:p>
        </w:tc>
        <w:tc>
          <w:tcPr>
            <w:tcW w:w="900" w:type="dxa"/>
          </w:tcPr>
          <w:p w:rsidR="00113DE3" w:rsidRDefault="00113DE3" w:rsidP="00394F37">
            <w:pPr>
              <w:rPr>
                <w:sz w:val="18"/>
              </w:rPr>
            </w:pPr>
          </w:p>
        </w:tc>
        <w:tc>
          <w:tcPr>
            <w:tcW w:w="1080" w:type="dxa"/>
          </w:tcPr>
          <w:p w:rsidR="00113DE3" w:rsidRDefault="00113DE3" w:rsidP="00394F37">
            <w:pPr>
              <w:rPr>
                <w:sz w:val="18"/>
              </w:rPr>
            </w:pPr>
          </w:p>
        </w:tc>
        <w:tc>
          <w:tcPr>
            <w:tcW w:w="5400" w:type="dxa"/>
            <w:gridSpan w:val="4"/>
          </w:tcPr>
          <w:p w:rsidR="00113DE3" w:rsidRDefault="00A66AA1" w:rsidP="00394F37">
            <w:pPr>
              <w:rPr>
                <w:sz w:val="18"/>
              </w:rPr>
            </w:pPr>
            <w:r w:rsidRPr="004D2944">
              <w:rPr>
                <w:i/>
                <w:sz w:val="18"/>
              </w:rPr>
              <w:t xml:space="preserve">Nerelevantní z hlediska </w:t>
            </w:r>
            <w:r>
              <w:rPr>
                <w:i/>
                <w:sz w:val="18"/>
              </w:rPr>
              <w:t>transpozice.</w:t>
            </w:r>
          </w:p>
        </w:tc>
        <w:tc>
          <w:tcPr>
            <w:tcW w:w="900" w:type="dxa"/>
          </w:tcPr>
          <w:p w:rsidR="00113DE3" w:rsidRDefault="00300DE1" w:rsidP="00394F37">
            <w:pPr>
              <w:rPr>
                <w:sz w:val="18"/>
              </w:rPr>
            </w:pPr>
            <w:r>
              <w:rPr>
                <w:sz w:val="18"/>
              </w:rPr>
              <w:t>NT</w:t>
            </w:r>
          </w:p>
        </w:tc>
        <w:tc>
          <w:tcPr>
            <w:tcW w:w="720" w:type="dxa"/>
          </w:tcPr>
          <w:p w:rsidR="00113DE3" w:rsidRDefault="00113DE3" w:rsidP="00394F37">
            <w:pPr>
              <w:rPr>
                <w:sz w:val="18"/>
              </w:rPr>
            </w:pPr>
          </w:p>
        </w:tc>
      </w:tr>
      <w:tr w:rsidR="00113DE3" w:rsidTr="00394F37">
        <w:tc>
          <w:tcPr>
            <w:tcW w:w="1440" w:type="dxa"/>
            <w:tcBorders>
              <w:bottom w:val="nil"/>
            </w:tcBorders>
          </w:tcPr>
          <w:p w:rsidR="00887C36" w:rsidRDefault="00887C36" w:rsidP="00394F37">
            <w:pPr>
              <w:rPr>
                <w:sz w:val="18"/>
              </w:rPr>
            </w:pPr>
            <w:r>
              <w:rPr>
                <w:sz w:val="18"/>
              </w:rPr>
              <w:t>Čl. 1 odst. 2</w:t>
            </w:r>
          </w:p>
          <w:p w:rsidR="00113DE3" w:rsidRDefault="009C3D21" w:rsidP="00394F37">
            <w:pPr>
              <w:rPr>
                <w:sz w:val="18"/>
              </w:rPr>
            </w:pPr>
            <w:r>
              <w:rPr>
                <w:sz w:val="18"/>
              </w:rPr>
              <w:t>písm. d)</w:t>
            </w:r>
          </w:p>
        </w:tc>
        <w:tc>
          <w:tcPr>
            <w:tcW w:w="5400" w:type="dxa"/>
            <w:gridSpan w:val="4"/>
            <w:tcBorders>
              <w:bottom w:val="nil"/>
            </w:tcBorders>
          </w:tcPr>
          <w:p w:rsidR="00113DE3" w:rsidRPr="00431E06" w:rsidRDefault="0080728B" w:rsidP="0080728B">
            <w:pPr>
              <w:jc w:val="both"/>
              <w:rPr>
                <w:color w:val="000000"/>
                <w:sz w:val="18"/>
                <w:szCs w:val="18"/>
              </w:rPr>
            </w:pPr>
            <w:r w:rsidRPr="00431E06">
              <w:rPr>
                <w:rFonts w:eastAsiaTheme="minorHAnsi"/>
                <w:color w:val="000000"/>
                <w:sz w:val="18"/>
                <w:szCs w:val="18"/>
                <w:lang w:eastAsia="en-US"/>
              </w:rPr>
              <w:t>finanční nástroje, na které se nevztahují písmena a), b) nebo c), jejichž cena nebo hodnota závisí na ceně nebo hodnotě finančního nástroje uvedeného v těchto písmenech nebo na takovou cenu nebo hodnotu má dopad a které mohou zahrnovat mimo jiné i swapy úvěrového selhání nebo rozdílové smlouvy.</w:t>
            </w:r>
          </w:p>
        </w:tc>
        <w:tc>
          <w:tcPr>
            <w:tcW w:w="900" w:type="dxa"/>
            <w:tcBorders>
              <w:bottom w:val="nil"/>
            </w:tcBorders>
          </w:tcPr>
          <w:p w:rsidR="00113DE3" w:rsidRDefault="00113DE3"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A66AA1" w:rsidP="00394F37">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300DE1" w:rsidP="00394F37">
            <w:pPr>
              <w:rPr>
                <w:sz w:val="18"/>
              </w:rPr>
            </w:pPr>
            <w:r>
              <w:rPr>
                <w:sz w:val="18"/>
              </w:rPr>
              <w:t>NT</w:t>
            </w:r>
          </w:p>
        </w:tc>
        <w:tc>
          <w:tcPr>
            <w:tcW w:w="720" w:type="dxa"/>
            <w:tcBorders>
              <w:bottom w:val="nil"/>
            </w:tcBorders>
          </w:tcPr>
          <w:p w:rsidR="00113DE3" w:rsidRDefault="00113DE3" w:rsidP="00394F37">
            <w:pPr>
              <w:rPr>
                <w:sz w:val="18"/>
              </w:rPr>
            </w:pPr>
          </w:p>
        </w:tc>
      </w:tr>
      <w:tr w:rsidR="00113DE3" w:rsidTr="00C85A31">
        <w:tc>
          <w:tcPr>
            <w:tcW w:w="1440" w:type="dxa"/>
            <w:tcBorders>
              <w:bottom w:val="single" w:sz="4" w:space="0" w:color="auto"/>
            </w:tcBorders>
          </w:tcPr>
          <w:p w:rsidR="00113DE3" w:rsidRDefault="003F0912" w:rsidP="00394F37">
            <w:pPr>
              <w:rPr>
                <w:sz w:val="18"/>
              </w:rPr>
            </w:pPr>
            <w:r>
              <w:rPr>
                <w:sz w:val="18"/>
              </w:rPr>
              <w:t>Čl. 1 odst. 2</w:t>
            </w:r>
          </w:p>
        </w:tc>
        <w:tc>
          <w:tcPr>
            <w:tcW w:w="5400" w:type="dxa"/>
            <w:gridSpan w:val="4"/>
            <w:tcBorders>
              <w:bottom w:val="single" w:sz="4" w:space="0" w:color="auto"/>
            </w:tcBorders>
          </w:tcPr>
          <w:p w:rsidR="00113DE3" w:rsidRPr="00431E06" w:rsidRDefault="0080728B" w:rsidP="0080728B">
            <w:pPr>
              <w:jc w:val="both"/>
              <w:rPr>
                <w:color w:val="000000"/>
                <w:sz w:val="18"/>
                <w:szCs w:val="18"/>
              </w:rPr>
            </w:pPr>
            <w:r w:rsidRPr="00431E06">
              <w:rPr>
                <w:rFonts w:eastAsiaTheme="minorHAnsi"/>
                <w:color w:val="000000"/>
                <w:sz w:val="18"/>
                <w:szCs w:val="18"/>
                <w:lang w:eastAsia="en-US"/>
              </w:rPr>
              <w:t xml:space="preserve">Tato směrnice se vztahuje též na jednání nebo obchody včetně nabídek, týkající se dražeb povolenek na emise nebo jiných od nich odvozených dražených produktů, a to i když se nejedná o finanční nástroje, na dražební platformě povolené jako regulovaný trh v souladu s nařízením </w:t>
            </w:r>
            <w:r w:rsidR="00C276E2">
              <w:rPr>
                <w:rFonts w:eastAsiaTheme="minorHAnsi"/>
                <w:color w:val="000000"/>
                <w:sz w:val="18"/>
                <w:szCs w:val="18"/>
                <w:lang w:eastAsia="en-US"/>
              </w:rPr>
              <w:t xml:space="preserve">Komise (EU) č. </w:t>
            </w:r>
            <w:proofErr w:type="gramStart"/>
            <w:r w:rsidR="00C276E2">
              <w:rPr>
                <w:rFonts w:eastAsiaTheme="minorHAnsi"/>
                <w:color w:val="000000"/>
                <w:sz w:val="18"/>
                <w:szCs w:val="18"/>
                <w:lang w:eastAsia="en-US"/>
              </w:rPr>
              <w:t xml:space="preserve">1031/2010 ( 2 ). </w:t>
            </w:r>
            <w:r w:rsidRPr="00431E06">
              <w:rPr>
                <w:rFonts w:eastAsiaTheme="minorHAnsi"/>
                <w:color w:val="000000"/>
                <w:sz w:val="18"/>
                <w:szCs w:val="18"/>
                <w:lang w:eastAsia="en-US"/>
              </w:rPr>
              <w:t>Aniž</w:t>
            </w:r>
            <w:proofErr w:type="gramEnd"/>
            <w:r w:rsidRPr="00431E06">
              <w:rPr>
                <w:rFonts w:eastAsiaTheme="minorHAnsi"/>
                <w:color w:val="000000"/>
                <w:sz w:val="18"/>
                <w:szCs w:val="18"/>
                <w:lang w:eastAsia="en-US"/>
              </w:rPr>
              <w:t xml:space="preserve"> jsou dotčena jakákoli konkrétní ustanovení týkající se nabídek předložených v souvislosti s dražbou, použijí se na tyto nabídky ustanovení této směrnice týkající se pokynů k obchodování.</w:t>
            </w:r>
          </w:p>
        </w:tc>
        <w:tc>
          <w:tcPr>
            <w:tcW w:w="900" w:type="dxa"/>
            <w:tcBorders>
              <w:bottom w:val="single" w:sz="4" w:space="0" w:color="auto"/>
            </w:tcBorders>
          </w:tcPr>
          <w:p w:rsidR="00113DE3" w:rsidRDefault="00113DE3" w:rsidP="00394F37">
            <w:pPr>
              <w:rPr>
                <w:sz w:val="18"/>
              </w:rPr>
            </w:pPr>
          </w:p>
        </w:tc>
        <w:tc>
          <w:tcPr>
            <w:tcW w:w="1080" w:type="dxa"/>
            <w:tcBorders>
              <w:bottom w:val="single" w:sz="4" w:space="0" w:color="auto"/>
            </w:tcBorders>
          </w:tcPr>
          <w:p w:rsidR="00113DE3" w:rsidRDefault="00113DE3" w:rsidP="00394F37">
            <w:pPr>
              <w:rPr>
                <w:sz w:val="18"/>
              </w:rPr>
            </w:pPr>
          </w:p>
        </w:tc>
        <w:tc>
          <w:tcPr>
            <w:tcW w:w="5400" w:type="dxa"/>
            <w:gridSpan w:val="4"/>
            <w:tcBorders>
              <w:bottom w:val="single" w:sz="4" w:space="0" w:color="auto"/>
            </w:tcBorders>
          </w:tcPr>
          <w:p w:rsidR="00113DE3" w:rsidRDefault="00A66AA1" w:rsidP="00394F37">
            <w:pPr>
              <w:jc w:val="both"/>
              <w:rPr>
                <w:sz w:val="18"/>
              </w:rPr>
            </w:pPr>
            <w:r w:rsidRPr="004D2944">
              <w:rPr>
                <w:i/>
                <w:sz w:val="18"/>
              </w:rPr>
              <w:t xml:space="preserve">Nerelevantní z hlediska </w:t>
            </w:r>
            <w:r>
              <w:rPr>
                <w:i/>
                <w:sz w:val="18"/>
              </w:rPr>
              <w:t>transpozice.</w:t>
            </w:r>
          </w:p>
        </w:tc>
        <w:tc>
          <w:tcPr>
            <w:tcW w:w="900" w:type="dxa"/>
            <w:tcBorders>
              <w:bottom w:val="single" w:sz="4" w:space="0" w:color="auto"/>
            </w:tcBorders>
          </w:tcPr>
          <w:p w:rsidR="00113DE3" w:rsidRDefault="00300DE1" w:rsidP="00394F37">
            <w:pPr>
              <w:rPr>
                <w:sz w:val="18"/>
              </w:rPr>
            </w:pPr>
            <w:r>
              <w:rPr>
                <w:sz w:val="18"/>
              </w:rPr>
              <w:t>NT</w:t>
            </w:r>
          </w:p>
        </w:tc>
        <w:tc>
          <w:tcPr>
            <w:tcW w:w="720" w:type="dxa"/>
            <w:tcBorders>
              <w:bottom w:val="single" w:sz="4" w:space="0" w:color="auto"/>
            </w:tcBorders>
          </w:tcPr>
          <w:p w:rsidR="00113DE3" w:rsidRDefault="00113DE3" w:rsidP="00394F37">
            <w:pPr>
              <w:rPr>
                <w:sz w:val="18"/>
              </w:rPr>
            </w:pPr>
          </w:p>
        </w:tc>
      </w:tr>
      <w:tr w:rsidR="00113DE3" w:rsidTr="00C85A31">
        <w:tc>
          <w:tcPr>
            <w:tcW w:w="1440" w:type="dxa"/>
            <w:tcBorders>
              <w:top w:val="single" w:sz="4" w:space="0" w:color="auto"/>
              <w:bottom w:val="single" w:sz="4" w:space="0" w:color="auto"/>
            </w:tcBorders>
          </w:tcPr>
          <w:p w:rsidR="00113DE3" w:rsidRDefault="00887C36" w:rsidP="00394F37">
            <w:pPr>
              <w:rPr>
                <w:sz w:val="18"/>
              </w:rPr>
            </w:pPr>
            <w:r>
              <w:rPr>
                <w:sz w:val="18"/>
              </w:rPr>
              <w:t>Čl. 1 odst. 3 písm. a)</w:t>
            </w:r>
          </w:p>
        </w:tc>
        <w:tc>
          <w:tcPr>
            <w:tcW w:w="5400" w:type="dxa"/>
            <w:gridSpan w:val="4"/>
            <w:tcBorders>
              <w:top w:val="single" w:sz="4" w:space="0" w:color="auto"/>
              <w:bottom w:val="single" w:sz="4" w:space="0" w:color="auto"/>
            </w:tcBorders>
          </w:tcPr>
          <w:p w:rsidR="0080728B" w:rsidRPr="0080728B" w:rsidRDefault="0080728B" w:rsidP="0080728B">
            <w:pPr>
              <w:autoSpaceDE w:val="0"/>
              <w:autoSpaceDN w:val="0"/>
              <w:adjustRightInd w:val="0"/>
              <w:spacing w:before="60" w:after="60"/>
              <w:rPr>
                <w:rFonts w:eastAsiaTheme="minorHAnsi"/>
                <w:color w:val="000000"/>
                <w:sz w:val="18"/>
                <w:szCs w:val="18"/>
                <w:lang w:eastAsia="en-US"/>
              </w:rPr>
            </w:pPr>
            <w:r w:rsidRPr="0080728B">
              <w:rPr>
                <w:rFonts w:eastAsiaTheme="minorHAnsi"/>
                <w:color w:val="000000"/>
                <w:sz w:val="18"/>
                <w:szCs w:val="18"/>
                <w:lang w:eastAsia="en-US"/>
              </w:rPr>
              <w:t xml:space="preserve">Tato směrnice se nevztahuje </w:t>
            </w:r>
            <w:proofErr w:type="gramStart"/>
            <w:r w:rsidRPr="0080728B">
              <w:rPr>
                <w:rFonts w:eastAsiaTheme="minorHAnsi"/>
                <w:color w:val="000000"/>
                <w:sz w:val="18"/>
                <w:szCs w:val="18"/>
                <w:lang w:eastAsia="en-US"/>
              </w:rPr>
              <w:t>na</w:t>
            </w:r>
            <w:proofErr w:type="gramEnd"/>
            <w:r w:rsidRPr="0080728B">
              <w:rPr>
                <w:rFonts w:eastAsiaTheme="minorHAnsi"/>
                <w:color w:val="000000"/>
                <w:sz w:val="18"/>
                <w:szCs w:val="18"/>
                <w:lang w:eastAsia="en-US"/>
              </w:rPr>
              <w:t xml:space="preserve">: </w:t>
            </w:r>
          </w:p>
          <w:p w:rsidR="00113DE3" w:rsidRPr="00431E06" w:rsidRDefault="0080728B" w:rsidP="0080728B">
            <w:pPr>
              <w:pStyle w:val="Titrearticle"/>
              <w:spacing w:before="0" w:after="0" w:line="240" w:lineRule="auto"/>
              <w:jc w:val="left"/>
              <w:rPr>
                <w:b/>
                <w:i w:val="0"/>
                <w:sz w:val="18"/>
                <w:szCs w:val="18"/>
                <w:highlight w:val="white"/>
              </w:rPr>
            </w:pPr>
            <w:r w:rsidRPr="00431E06">
              <w:rPr>
                <w:rFonts w:eastAsiaTheme="minorHAnsi"/>
                <w:i w:val="0"/>
                <w:color w:val="000000"/>
                <w:sz w:val="18"/>
                <w:szCs w:val="18"/>
              </w:rPr>
              <w:t>a) obchodování s vlastními akciemi v rámci programů zpětného odkupu, pokud se takové obchodování provádí v souladu s čl. 5 odst. 1, 2 a 3 nařízení (EU) č. 596/2014;</w:t>
            </w:r>
          </w:p>
        </w:tc>
        <w:tc>
          <w:tcPr>
            <w:tcW w:w="900" w:type="dxa"/>
            <w:tcBorders>
              <w:top w:val="single" w:sz="4" w:space="0" w:color="auto"/>
              <w:bottom w:val="single" w:sz="4" w:space="0" w:color="auto"/>
            </w:tcBorders>
          </w:tcPr>
          <w:p w:rsidR="00113DE3" w:rsidRDefault="00113DE3" w:rsidP="00394F37">
            <w:pPr>
              <w:rPr>
                <w:sz w:val="18"/>
              </w:rPr>
            </w:pPr>
          </w:p>
        </w:tc>
        <w:tc>
          <w:tcPr>
            <w:tcW w:w="1080" w:type="dxa"/>
            <w:tcBorders>
              <w:top w:val="single" w:sz="4" w:space="0" w:color="auto"/>
              <w:bottom w:val="single" w:sz="4" w:space="0" w:color="auto"/>
            </w:tcBorders>
          </w:tcPr>
          <w:p w:rsidR="00113DE3" w:rsidRDefault="00113DE3" w:rsidP="00394F37">
            <w:pPr>
              <w:rPr>
                <w:sz w:val="18"/>
              </w:rPr>
            </w:pPr>
          </w:p>
        </w:tc>
        <w:tc>
          <w:tcPr>
            <w:tcW w:w="5400" w:type="dxa"/>
            <w:gridSpan w:val="4"/>
            <w:tcBorders>
              <w:top w:val="single" w:sz="4" w:space="0" w:color="auto"/>
              <w:bottom w:val="single" w:sz="4" w:space="0" w:color="auto"/>
            </w:tcBorders>
          </w:tcPr>
          <w:p w:rsidR="00113DE3" w:rsidRPr="00891135" w:rsidRDefault="00A66AA1"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single" w:sz="4" w:space="0" w:color="auto"/>
            </w:tcBorders>
          </w:tcPr>
          <w:p w:rsidR="00113DE3" w:rsidRDefault="00107CB3" w:rsidP="00394F37">
            <w:pPr>
              <w:rPr>
                <w:sz w:val="18"/>
              </w:rPr>
            </w:pPr>
            <w:r>
              <w:rPr>
                <w:sz w:val="18"/>
              </w:rPr>
              <w:t>NT</w:t>
            </w:r>
          </w:p>
        </w:tc>
        <w:tc>
          <w:tcPr>
            <w:tcW w:w="720" w:type="dxa"/>
            <w:tcBorders>
              <w:top w:val="single" w:sz="4" w:space="0" w:color="auto"/>
              <w:bottom w:val="single" w:sz="4" w:space="0" w:color="auto"/>
            </w:tcBorders>
          </w:tcPr>
          <w:p w:rsidR="00113DE3" w:rsidRDefault="007E7484" w:rsidP="00394F37">
            <w:pPr>
              <w:rPr>
                <w:sz w:val="18"/>
              </w:rPr>
            </w:pPr>
            <w:r>
              <w:rPr>
                <w:sz w:val="18"/>
              </w:rPr>
              <w:t>1</w:t>
            </w:r>
          </w:p>
        </w:tc>
      </w:tr>
      <w:tr w:rsidR="00113DE3" w:rsidTr="00C85A31">
        <w:tc>
          <w:tcPr>
            <w:tcW w:w="1440" w:type="dxa"/>
            <w:tcBorders>
              <w:top w:val="single" w:sz="4" w:space="0" w:color="auto"/>
              <w:bottom w:val="nil"/>
            </w:tcBorders>
          </w:tcPr>
          <w:p w:rsidR="00113DE3" w:rsidRDefault="00887C36" w:rsidP="00394F37">
            <w:pPr>
              <w:rPr>
                <w:sz w:val="18"/>
              </w:rPr>
            </w:pPr>
            <w:r>
              <w:rPr>
                <w:sz w:val="18"/>
              </w:rPr>
              <w:t>Čl. 1 odst. 3 písm. b)</w:t>
            </w:r>
          </w:p>
        </w:tc>
        <w:tc>
          <w:tcPr>
            <w:tcW w:w="5400" w:type="dxa"/>
            <w:gridSpan w:val="4"/>
            <w:tcBorders>
              <w:top w:val="single" w:sz="4" w:space="0" w:color="auto"/>
              <w:bottom w:val="nil"/>
            </w:tcBorders>
          </w:tcPr>
          <w:p w:rsidR="00113DE3" w:rsidRPr="00431E06" w:rsidRDefault="0080728B" w:rsidP="0080728B">
            <w:pPr>
              <w:jc w:val="both"/>
              <w:rPr>
                <w:color w:val="000000"/>
                <w:sz w:val="18"/>
                <w:szCs w:val="18"/>
              </w:rPr>
            </w:pPr>
            <w:r w:rsidRPr="00431E06">
              <w:rPr>
                <w:rFonts w:eastAsiaTheme="minorHAnsi"/>
                <w:color w:val="000000"/>
                <w:sz w:val="18"/>
                <w:szCs w:val="18"/>
                <w:lang w:eastAsia="en-US"/>
              </w:rPr>
              <w:t>obchodování s cennými papíry nebo přidruženými nástroji podle čl. 3 odst. 2 písm. a) a b) nařízení (EU) č. 596/2014 za účelem stabilizace, pokud se takové obchodování provádí v souladu s čl. 5 odst. 4 a 5 uvedeného nařízení;</w:t>
            </w:r>
          </w:p>
        </w:tc>
        <w:tc>
          <w:tcPr>
            <w:tcW w:w="900" w:type="dxa"/>
            <w:tcBorders>
              <w:top w:val="single" w:sz="4" w:space="0" w:color="auto"/>
              <w:bottom w:val="nil"/>
            </w:tcBorders>
          </w:tcPr>
          <w:p w:rsidR="00113DE3" w:rsidRDefault="00113DE3" w:rsidP="00394F37">
            <w:pPr>
              <w:rPr>
                <w:sz w:val="18"/>
              </w:rPr>
            </w:pPr>
          </w:p>
        </w:tc>
        <w:tc>
          <w:tcPr>
            <w:tcW w:w="1080" w:type="dxa"/>
            <w:tcBorders>
              <w:top w:val="single" w:sz="4" w:space="0" w:color="auto"/>
              <w:bottom w:val="nil"/>
            </w:tcBorders>
          </w:tcPr>
          <w:p w:rsidR="00113DE3" w:rsidRDefault="00113DE3" w:rsidP="00394F37">
            <w:pPr>
              <w:rPr>
                <w:sz w:val="18"/>
              </w:rPr>
            </w:pPr>
          </w:p>
        </w:tc>
        <w:tc>
          <w:tcPr>
            <w:tcW w:w="5400" w:type="dxa"/>
            <w:gridSpan w:val="4"/>
            <w:tcBorders>
              <w:top w:val="single" w:sz="4" w:space="0" w:color="auto"/>
              <w:bottom w:val="nil"/>
            </w:tcBorders>
          </w:tcPr>
          <w:p w:rsidR="00113DE3" w:rsidRDefault="00A66AA1"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nil"/>
            </w:tcBorders>
          </w:tcPr>
          <w:p w:rsidR="00113DE3" w:rsidRDefault="00107CB3" w:rsidP="00394F37">
            <w:pPr>
              <w:rPr>
                <w:sz w:val="18"/>
              </w:rPr>
            </w:pPr>
            <w:r>
              <w:rPr>
                <w:sz w:val="18"/>
              </w:rPr>
              <w:t>NT</w:t>
            </w:r>
          </w:p>
        </w:tc>
        <w:tc>
          <w:tcPr>
            <w:tcW w:w="720" w:type="dxa"/>
            <w:tcBorders>
              <w:top w:val="single" w:sz="4" w:space="0" w:color="auto"/>
              <w:bottom w:val="nil"/>
            </w:tcBorders>
          </w:tcPr>
          <w:p w:rsidR="00113DE3" w:rsidRDefault="007E7484" w:rsidP="00394F37">
            <w:pPr>
              <w:rPr>
                <w:sz w:val="18"/>
              </w:rPr>
            </w:pPr>
            <w:r>
              <w:rPr>
                <w:sz w:val="18"/>
              </w:rPr>
              <w:t>2</w:t>
            </w:r>
          </w:p>
        </w:tc>
      </w:tr>
      <w:tr w:rsidR="0080728B" w:rsidTr="001F0630">
        <w:tc>
          <w:tcPr>
            <w:tcW w:w="1440" w:type="dxa"/>
            <w:tcBorders>
              <w:bottom w:val="single" w:sz="4" w:space="0" w:color="auto"/>
            </w:tcBorders>
          </w:tcPr>
          <w:p w:rsidR="0080728B" w:rsidRDefault="0080728B" w:rsidP="00394F37">
            <w:pPr>
              <w:rPr>
                <w:sz w:val="18"/>
              </w:rPr>
            </w:pPr>
            <w:r>
              <w:rPr>
                <w:sz w:val="18"/>
              </w:rPr>
              <w:t>Čl. 1 odst. 3 písm. c)</w:t>
            </w:r>
          </w:p>
        </w:tc>
        <w:tc>
          <w:tcPr>
            <w:tcW w:w="5400" w:type="dxa"/>
            <w:gridSpan w:val="4"/>
            <w:tcBorders>
              <w:bottom w:val="single" w:sz="4" w:space="0" w:color="auto"/>
            </w:tcBorders>
          </w:tcPr>
          <w:p w:rsidR="0080728B" w:rsidRPr="00431E06" w:rsidRDefault="0080728B" w:rsidP="0080728B">
            <w:pPr>
              <w:jc w:val="both"/>
              <w:rPr>
                <w:color w:val="000000"/>
                <w:sz w:val="18"/>
                <w:szCs w:val="18"/>
              </w:rPr>
            </w:pPr>
            <w:r w:rsidRPr="00431E06">
              <w:rPr>
                <w:rFonts w:eastAsiaTheme="minorHAnsi"/>
                <w:color w:val="000000"/>
                <w:sz w:val="18"/>
                <w:szCs w:val="18"/>
                <w:lang w:eastAsia="en-US"/>
              </w:rPr>
              <w:t xml:space="preserve">obchody, pokyny nebo jednání v rámci měnové nebo devizové politiky nebo správy veřejného dluhu v souladu s čl. 6 odst. 1 nařízení (EU) č. 596/2014, obchody, pokyny nebo jednání v souladu s čl. 6 odst. 2 uvedeného nařízení, činnost v rámci politiky Unie v oblasti klimatu v </w:t>
            </w:r>
            <w:r w:rsidRPr="00431E06">
              <w:rPr>
                <w:rFonts w:eastAsiaTheme="minorHAnsi"/>
                <w:color w:val="000000"/>
                <w:sz w:val="18"/>
                <w:szCs w:val="18"/>
                <w:lang w:eastAsia="en-US"/>
              </w:rPr>
              <w:lastRenderedPageBreak/>
              <w:t>souladu s čl. 6 odst. 3 uvedeného nařízení nebo činnost v oblasti společné zemědělské politiky Unie a společné rybářské politiky Unie v souladu s čl. 6 odst. 4 uvedeného nařízení;</w:t>
            </w:r>
          </w:p>
        </w:tc>
        <w:tc>
          <w:tcPr>
            <w:tcW w:w="900" w:type="dxa"/>
            <w:tcBorders>
              <w:bottom w:val="single" w:sz="4" w:space="0" w:color="auto"/>
            </w:tcBorders>
          </w:tcPr>
          <w:p w:rsidR="0080728B" w:rsidRDefault="0080728B" w:rsidP="00394F37">
            <w:pPr>
              <w:rPr>
                <w:sz w:val="18"/>
              </w:rPr>
            </w:pPr>
          </w:p>
        </w:tc>
        <w:tc>
          <w:tcPr>
            <w:tcW w:w="1080" w:type="dxa"/>
            <w:tcBorders>
              <w:bottom w:val="single" w:sz="4" w:space="0" w:color="auto"/>
            </w:tcBorders>
          </w:tcPr>
          <w:p w:rsidR="0080728B" w:rsidRDefault="0080728B" w:rsidP="00394F37">
            <w:pPr>
              <w:rPr>
                <w:sz w:val="18"/>
              </w:rPr>
            </w:pPr>
          </w:p>
        </w:tc>
        <w:tc>
          <w:tcPr>
            <w:tcW w:w="5400" w:type="dxa"/>
            <w:gridSpan w:val="4"/>
            <w:tcBorders>
              <w:bottom w:val="single" w:sz="4" w:space="0" w:color="auto"/>
            </w:tcBorders>
          </w:tcPr>
          <w:p w:rsidR="00A66AA1" w:rsidRDefault="00A66AA1" w:rsidP="00394F37">
            <w:pPr>
              <w:jc w:val="both"/>
              <w:rPr>
                <w:sz w:val="18"/>
              </w:rPr>
            </w:pPr>
            <w:r w:rsidRPr="004D2944">
              <w:rPr>
                <w:i/>
                <w:sz w:val="18"/>
              </w:rPr>
              <w:t xml:space="preserve">Nerelevantní z hlediska </w:t>
            </w:r>
            <w:r>
              <w:rPr>
                <w:i/>
                <w:sz w:val="18"/>
              </w:rPr>
              <w:t>transpozice.</w:t>
            </w:r>
          </w:p>
        </w:tc>
        <w:tc>
          <w:tcPr>
            <w:tcW w:w="900" w:type="dxa"/>
            <w:tcBorders>
              <w:bottom w:val="single" w:sz="4" w:space="0" w:color="auto"/>
            </w:tcBorders>
          </w:tcPr>
          <w:p w:rsidR="0080728B" w:rsidRDefault="00107CB3" w:rsidP="00394F37">
            <w:pPr>
              <w:rPr>
                <w:sz w:val="18"/>
              </w:rPr>
            </w:pPr>
            <w:r>
              <w:rPr>
                <w:sz w:val="18"/>
              </w:rPr>
              <w:t>NT</w:t>
            </w:r>
          </w:p>
        </w:tc>
        <w:tc>
          <w:tcPr>
            <w:tcW w:w="720" w:type="dxa"/>
            <w:tcBorders>
              <w:bottom w:val="single" w:sz="4" w:space="0" w:color="auto"/>
            </w:tcBorders>
          </w:tcPr>
          <w:p w:rsidR="0080728B" w:rsidRDefault="007E7484" w:rsidP="00394F37">
            <w:pPr>
              <w:rPr>
                <w:sz w:val="18"/>
              </w:rPr>
            </w:pPr>
            <w:r>
              <w:rPr>
                <w:sz w:val="18"/>
              </w:rPr>
              <w:t>3</w:t>
            </w:r>
          </w:p>
        </w:tc>
      </w:tr>
      <w:tr w:rsidR="00113DE3" w:rsidTr="001F0630">
        <w:tc>
          <w:tcPr>
            <w:tcW w:w="1440" w:type="dxa"/>
            <w:tcBorders>
              <w:bottom w:val="single" w:sz="4" w:space="0" w:color="auto"/>
              <w:right w:val="single" w:sz="4" w:space="0" w:color="auto"/>
            </w:tcBorders>
          </w:tcPr>
          <w:p w:rsidR="00113DE3" w:rsidRDefault="00887C36" w:rsidP="00394F37">
            <w:pPr>
              <w:rPr>
                <w:sz w:val="18"/>
              </w:rPr>
            </w:pPr>
            <w:r>
              <w:rPr>
                <w:sz w:val="18"/>
              </w:rPr>
              <w:lastRenderedPageBreak/>
              <w:t>Čl. 1 odst. 4 písm. a)</w:t>
            </w:r>
          </w:p>
        </w:tc>
        <w:tc>
          <w:tcPr>
            <w:tcW w:w="5400" w:type="dxa"/>
            <w:gridSpan w:val="4"/>
            <w:tcBorders>
              <w:left w:val="single" w:sz="4" w:space="0" w:color="auto"/>
              <w:bottom w:val="single" w:sz="4" w:space="0" w:color="auto"/>
              <w:right w:val="single" w:sz="4" w:space="0" w:color="auto"/>
            </w:tcBorders>
          </w:tcPr>
          <w:p w:rsidR="00BC1C98" w:rsidRPr="00BC1C98" w:rsidRDefault="00BC1C98" w:rsidP="00BC1C98">
            <w:pPr>
              <w:autoSpaceDE w:val="0"/>
              <w:autoSpaceDN w:val="0"/>
              <w:adjustRightInd w:val="0"/>
              <w:spacing w:before="60" w:after="60"/>
              <w:rPr>
                <w:rFonts w:eastAsiaTheme="minorHAnsi"/>
                <w:color w:val="000000"/>
                <w:sz w:val="18"/>
                <w:szCs w:val="18"/>
                <w:lang w:eastAsia="en-US"/>
              </w:rPr>
            </w:pPr>
            <w:r w:rsidRPr="00BC1C98">
              <w:rPr>
                <w:rFonts w:eastAsiaTheme="minorHAnsi"/>
                <w:color w:val="000000"/>
                <w:sz w:val="18"/>
                <w:szCs w:val="18"/>
                <w:lang w:eastAsia="en-US"/>
              </w:rPr>
              <w:t xml:space="preserve">Článek 5 se rovněž vztahuje </w:t>
            </w:r>
            <w:proofErr w:type="gramStart"/>
            <w:r w:rsidRPr="00BC1C98">
              <w:rPr>
                <w:rFonts w:eastAsiaTheme="minorHAnsi"/>
                <w:color w:val="000000"/>
                <w:sz w:val="18"/>
                <w:szCs w:val="18"/>
                <w:lang w:eastAsia="en-US"/>
              </w:rPr>
              <w:t>na</w:t>
            </w:r>
            <w:proofErr w:type="gramEnd"/>
            <w:r w:rsidRPr="00BC1C98">
              <w:rPr>
                <w:rFonts w:eastAsiaTheme="minorHAnsi"/>
                <w:color w:val="000000"/>
                <w:sz w:val="18"/>
                <w:szCs w:val="18"/>
                <w:lang w:eastAsia="en-US"/>
              </w:rPr>
              <w:t xml:space="preserve">: </w:t>
            </w:r>
          </w:p>
          <w:p w:rsidR="00113DE3" w:rsidRPr="00431E06" w:rsidRDefault="00BC1C98" w:rsidP="00BC1C98">
            <w:pPr>
              <w:jc w:val="both"/>
              <w:rPr>
                <w:color w:val="000000"/>
                <w:sz w:val="18"/>
                <w:szCs w:val="18"/>
              </w:rPr>
            </w:pPr>
            <w:r w:rsidRPr="00431E06">
              <w:rPr>
                <w:rFonts w:eastAsiaTheme="minorHAnsi"/>
                <w:color w:val="000000"/>
                <w:sz w:val="18"/>
                <w:szCs w:val="18"/>
                <w:lang w:eastAsia="en-US"/>
              </w:rPr>
              <w:t>a) spotové komoditní smlouvy, které nejsou velkoobchodními energetickými produkty, pokud daný obchod, pokyn nebo jednání má dopad na cenu nebo hodnotu finančního nástroje uvedeného v odstavci 2 tohoto článku;</w:t>
            </w:r>
          </w:p>
        </w:tc>
        <w:tc>
          <w:tcPr>
            <w:tcW w:w="900" w:type="dxa"/>
            <w:tcBorders>
              <w:top w:val="single" w:sz="4" w:space="0" w:color="auto"/>
              <w:left w:val="single" w:sz="4" w:space="0" w:color="auto"/>
              <w:bottom w:val="single" w:sz="4" w:space="0" w:color="auto"/>
            </w:tcBorders>
          </w:tcPr>
          <w:p w:rsidR="00113DE3" w:rsidRDefault="00113DE3" w:rsidP="00394F37">
            <w:pPr>
              <w:rPr>
                <w:sz w:val="18"/>
              </w:rPr>
            </w:pPr>
          </w:p>
        </w:tc>
        <w:tc>
          <w:tcPr>
            <w:tcW w:w="1080" w:type="dxa"/>
            <w:tcBorders>
              <w:top w:val="single" w:sz="4" w:space="0" w:color="auto"/>
              <w:bottom w:val="single" w:sz="4" w:space="0" w:color="auto"/>
            </w:tcBorders>
          </w:tcPr>
          <w:p w:rsidR="00113DE3" w:rsidRDefault="00113DE3" w:rsidP="00394F37">
            <w:pPr>
              <w:rPr>
                <w:sz w:val="18"/>
              </w:rPr>
            </w:pPr>
          </w:p>
        </w:tc>
        <w:tc>
          <w:tcPr>
            <w:tcW w:w="5400" w:type="dxa"/>
            <w:gridSpan w:val="4"/>
            <w:tcBorders>
              <w:top w:val="single" w:sz="4" w:space="0" w:color="auto"/>
              <w:bottom w:val="single" w:sz="4" w:space="0" w:color="auto"/>
            </w:tcBorders>
          </w:tcPr>
          <w:p w:rsidR="00113DE3" w:rsidRDefault="00A66AA1"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single" w:sz="4" w:space="0" w:color="auto"/>
            </w:tcBorders>
          </w:tcPr>
          <w:p w:rsidR="00113DE3" w:rsidRDefault="00107CB3" w:rsidP="00394F37">
            <w:pPr>
              <w:rPr>
                <w:sz w:val="18"/>
              </w:rPr>
            </w:pPr>
            <w:r>
              <w:rPr>
                <w:sz w:val="18"/>
              </w:rPr>
              <w:t>NT</w:t>
            </w:r>
          </w:p>
        </w:tc>
        <w:tc>
          <w:tcPr>
            <w:tcW w:w="720" w:type="dxa"/>
            <w:tcBorders>
              <w:top w:val="single" w:sz="4" w:space="0" w:color="auto"/>
              <w:bottom w:val="single" w:sz="4" w:space="0" w:color="auto"/>
              <w:right w:val="single" w:sz="4" w:space="0" w:color="auto"/>
            </w:tcBorders>
          </w:tcPr>
          <w:p w:rsidR="00113DE3" w:rsidRDefault="00113DE3" w:rsidP="00394F37">
            <w:pPr>
              <w:rPr>
                <w:sz w:val="18"/>
              </w:rPr>
            </w:pPr>
          </w:p>
        </w:tc>
      </w:tr>
      <w:tr w:rsidR="00113DE3" w:rsidTr="001F0630">
        <w:tc>
          <w:tcPr>
            <w:tcW w:w="1440" w:type="dxa"/>
            <w:tcBorders>
              <w:top w:val="single" w:sz="4" w:space="0" w:color="auto"/>
            </w:tcBorders>
          </w:tcPr>
          <w:p w:rsidR="00113DE3" w:rsidRDefault="00887C36" w:rsidP="00394F37">
            <w:pPr>
              <w:rPr>
                <w:sz w:val="18"/>
              </w:rPr>
            </w:pPr>
            <w:r>
              <w:rPr>
                <w:sz w:val="18"/>
              </w:rPr>
              <w:t>Čl. 1 odst. 4 písm. b)</w:t>
            </w:r>
          </w:p>
        </w:tc>
        <w:tc>
          <w:tcPr>
            <w:tcW w:w="5400" w:type="dxa"/>
            <w:gridSpan w:val="4"/>
            <w:tcBorders>
              <w:top w:val="single" w:sz="4" w:space="0" w:color="auto"/>
            </w:tcBorders>
          </w:tcPr>
          <w:p w:rsidR="00113DE3" w:rsidRPr="00431E06" w:rsidRDefault="00BC1C98" w:rsidP="00BC1C98">
            <w:pPr>
              <w:jc w:val="both"/>
              <w:rPr>
                <w:color w:val="000000"/>
                <w:sz w:val="18"/>
                <w:szCs w:val="18"/>
              </w:rPr>
            </w:pPr>
            <w:r w:rsidRPr="00431E06">
              <w:rPr>
                <w:rFonts w:eastAsiaTheme="minorHAnsi"/>
                <w:color w:val="000000"/>
                <w:sz w:val="18"/>
                <w:szCs w:val="18"/>
                <w:lang w:eastAsia="en-US"/>
              </w:rPr>
              <w:t>druhy finančních nástrojů, včetně derivátových kontraktů nebo derivátových nástrojů pro přenos úvěrového rizika, pokud obchod, pokyn, nabídka nebo jednání má dopad na cenu nebo hodnotu spotové komoditní smlouvy, kde cena nebo hodnota závisí na ceně nebo hodnotě těchto finančních nástrojů;</w:t>
            </w:r>
          </w:p>
        </w:tc>
        <w:tc>
          <w:tcPr>
            <w:tcW w:w="900" w:type="dxa"/>
            <w:tcBorders>
              <w:top w:val="single" w:sz="4" w:space="0" w:color="auto"/>
            </w:tcBorders>
          </w:tcPr>
          <w:p w:rsidR="00113DE3" w:rsidRDefault="00113DE3" w:rsidP="00394F37">
            <w:pPr>
              <w:rPr>
                <w:sz w:val="18"/>
              </w:rPr>
            </w:pPr>
          </w:p>
        </w:tc>
        <w:tc>
          <w:tcPr>
            <w:tcW w:w="1080" w:type="dxa"/>
            <w:tcBorders>
              <w:top w:val="single" w:sz="4" w:space="0" w:color="auto"/>
            </w:tcBorders>
          </w:tcPr>
          <w:p w:rsidR="00113DE3" w:rsidRDefault="00113DE3" w:rsidP="00394F37">
            <w:pPr>
              <w:rPr>
                <w:sz w:val="18"/>
              </w:rPr>
            </w:pPr>
          </w:p>
        </w:tc>
        <w:tc>
          <w:tcPr>
            <w:tcW w:w="5400" w:type="dxa"/>
            <w:gridSpan w:val="4"/>
            <w:tcBorders>
              <w:top w:val="single" w:sz="4" w:space="0" w:color="auto"/>
            </w:tcBorders>
          </w:tcPr>
          <w:p w:rsidR="00113DE3" w:rsidRDefault="00A66AA1" w:rsidP="00394F37">
            <w:pPr>
              <w:rPr>
                <w:sz w:val="18"/>
              </w:rPr>
            </w:pPr>
            <w:r w:rsidRPr="004D2944">
              <w:rPr>
                <w:i/>
                <w:sz w:val="18"/>
              </w:rPr>
              <w:t xml:space="preserve">Nerelevantní z hlediska </w:t>
            </w:r>
            <w:r>
              <w:rPr>
                <w:i/>
                <w:sz w:val="18"/>
              </w:rPr>
              <w:t>transpozice.</w:t>
            </w:r>
          </w:p>
        </w:tc>
        <w:tc>
          <w:tcPr>
            <w:tcW w:w="900" w:type="dxa"/>
            <w:tcBorders>
              <w:top w:val="single" w:sz="4" w:space="0" w:color="auto"/>
            </w:tcBorders>
          </w:tcPr>
          <w:p w:rsidR="00113DE3" w:rsidRDefault="00107CB3" w:rsidP="00394F37">
            <w:pPr>
              <w:rPr>
                <w:sz w:val="18"/>
              </w:rPr>
            </w:pPr>
            <w:r>
              <w:rPr>
                <w:sz w:val="18"/>
              </w:rPr>
              <w:t>NT</w:t>
            </w:r>
          </w:p>
        </w:tc>
        <w:tc>
          <w:tcPr>
            <w:tcW w:w="720" w:type="dxa"/>
            <w:tcBorders>
              <w:top w:val="single" w:sz="4" w:space="0" w:color="auto"/>
            </w:tcBorders>
          </w:tcPr>
          <w:p w:rsidR="00113DE3" w:rsidRDefault="00113DE3" w:rsidP="00394F37">
            <w:pPr>
              <w:rPr>
                <w:sz w:val="18"/>
              </w:rPr>
            </w:pPr>
          </w:p>
        </w:tc>
      </w:tr>
      <w:tr w:rsidR="00113DE3" w:rsidTr="00394F37">
        <w:tc>
          <w:tcPr>
            <w:tcW w:w="1440" w:type="dxa"/>
            <w:tcBorders>
              <w:bottom w:val="nil"/>
            </w:tcBorders>
          </w:tcPr>
          <w:p w:rsidR="00113DE3" w:rsidRDefault="00887C36" w:rsidP="00394F37">
            <w:pPr>
              <w:rPr>
                <w:sz w:val="18"/>
              </w:rPr>
            </w:pPr>
            <w:r>
              <w:rPr>
                <w:sz w:val="18"/>
              </w:rPr>
              <w:t>Čl. 1 odst. 4 písm. c)</w:t>
            </w:r>
          </w:p>
        </w:tc>
        <w:tc>
          <w:tcPr>
            <w:tcW w:w="5400" w:type="dxa"/>
            <w:gridSpan w:val="4"/>
            <w:tcBorders>
              <w:bottom w:val="nil"/>
            </w:tcBorders>
          </w:tcPr>
          <w:p w:rsidR="00113DE3" w:rsidRPr="00431E06" w:rsidRDefault="00F12D92" w:rsidP="00F12D92">
            <w:pPr>
              <w:jc w:val="both"/>
              <w:rPr>
                <w:color w:val="000000"/>
                <w:sz w:val="18"/>
                <w:szCs w:val="18"/>
              </w:rPr>
            </w:pPr>
            <w:r w:rsidRPr="00431E06">
              <w:rPr>
                <w:rFonts w:eastAsiaTheme="minorHAnsi"/>
                <w:color w:val="000000"/>
                <w:sz w:val="18"/>
                <w:szCs w:val="18"/>
                <w:lang w:eastAsia="en-US"/>
              </w:rPr>
              <w:t>jednání v souvislosti s referenčními hodnotami.</w:t>
            </w:r>
          </w:p>
        </w:tc>
        <w:tc>
          <w:tcPr>
            <w:tcW w:w="900" w:type="dxa"/>
            <w:tcBorders>
              <w:bottom w:val="nil"/>
            </w:tcBorders>
          </w:tcPr>
          <w:p w:rsidR="00113DE3" w:rsidRDefault="00113DE3"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A66AA1" w:rsidP="00394F37">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107CB3" w:rsidP="00394F37">
            <w:pPr>
              <w:rPr>
                <w:sz w:val="18"/>
              </w:rPr>
            </w:pPr>
            <w:r>
              <w:rPr>
                <w:sz w:val="18"/>
              </w:rPr>
              <w:t>NT</w:t>
            </w:r>
          </w:p>
        </w:tc>
        <w:tc>
          <w:tcPr>
            <w:tcW w:w="720" w:type="dxa"/>
            <w:tcBorders>
              <w:bottom w:val="nil"/>
            </w:tcBorders>
          </w:tcPr>
          <w:p w:rsidR="00113DE3" w:rsidRDefault="00113DE3" w:rsidP="00394F37">
            <w:pPr>
              <w:rPr>
                <w:sz w:val="18"/>
              </w:rPr>
            </w:pPr>
          </w:p>
        </w:tc>
      </w:tr>
      <w:tr w:rsidR="00113DE3" w:rsidTr="00394F37">
        <w:tc>
          <w:tcPr>
            <w:tcW w:w="1440" w:type="dxa"/>
            <w:tcBorders>
              <w:bottom w:val="nil"/>
            </w:tcBorders>
          </w:tcPr>
          <w:p w:rsidR="00113DE3" w:rsidRDefault="00806788" w:rsidP="00394F37">
            <w:pPr>
              <w:rPr>
                <w:sz w:val="18"/>
              </w:rPr>
            </w:pPr>
            <w:r>
              <w:rPr>
                <w:sz w:val="18"/>
              </w:rPr>
              <w:t>Čl. 1 odst. 5</w:t>
            </w:r>
          </w:p>
        </w:tc>
        <w:tc>
          <w:tcPr>
            <w:tcW w:w="5400" w:type="dxa"/>
            <w:gridSpan w:val="4"/>
            <w:tcBorders>
              <w:bottom w:val="nil"/>
            </w:tcBorders>
          </w:tcPr>
          <w:p w:rsidR="00113DE3" w:rsidRPr="00431E06" w:rsidRDefault="00F12D92" w:rsidP="00F12D92">
            <w:pPr>
              <w:pStyle w:val="CM4"/>
              <w:jc w:val="both"/>
              <w:rPr>
                <w:rFonts w:ascii="Times New Roman" w:hAnsi="Times New Roman"/>
                <w:color w:val="000000"/>
                <w:sz w:val="18"/>
                <w:szCs w:val="18"/>
              </w:rPr>
            </w:pPr>
            <w:r w:rsidRPr="00431E06">
              <w:rPr>
                <w:rFonts w:ascii="Times New Roman" w:eastAsiaTheme="minorHAnsi" w:hAnsi="Times New Roman"/>
                <w:color w:val="000000"/>
                <w:sz w:val="18"/>
                <w:szCs w:val="18"/>
                <w:lang w:eastAsia="en-US"/>
              </w:rPr>
              <w:t>Tato směrnice se vztahuje na jakýkoli obchod, pokyn či jednání týkající se finančních nástrojů uvedených v odstavcích 2 a 4, bez ohledu na to, zda k danému obchodu, pokynu či jednání došlo na převodním místě.</w:t>
            </w:r>
          </w:p>
        </w:tc>
        <w:tc>
          <w:tcPr>
            <w:tcW w:w="900" w:type="dxa"/>
            <w:tcBorders>
              <w:bottom w:val="nil"/>
            </w:tcBorders>
          </w:tcPr>
          <w:p w:rsidR="00113DE3" w:rsidRDefault="00113DE3"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Pr="00CC59D4" w:rsidRDefault="00A66AA1" w:rsidP="00394F37">
            <w:pPr>
              <w:pStyle w:val="Zkladntextodsazen"/>
              <w:spacing w:after="0"/>
              <w:ind w:left="0" w:firstLine="0"/>
              <w:rPr>
                <w:sz w:val="20"/>
              </w:rPr>
            </w:pPr>
            <w:r w:rsidRPr="004D2944">
              <w:rPr>
                <w:i/>
                <w:sz w:val="18"/>
              </w:rPr>
              <w:t xml:space="preserve">Nerelevantní z hlediska </w:t>
            </w:r>
            <w:r>
              <w:rPr>
                <w:i/>
                <w:sz w:val="18"/>
              </w:rPr>
              <w:t>transpozice.</w:t>
            </w:r>
          </w:p>
        </w:tc>
        <w:tc>
          <w:tcPr>
            <w:tcW w:w="900" w:type="dxa"/>
            <w:tcBorders>
              <w:bottom w:val="nil"/>
            </w:tcBorders>
          </w:tcPr>
          <w:p w:rsidR="00113DE3" w:rsidRDefault="00107CB3" w:rsidP="00394F37">
            <w:pPr>
              <w:rPr>
                <w:sz w:val="18"/>
              </w:rPr>
            </w:pPr>
            <w:r>
              <w:rPr>
                <w:sz w:val="18"/>
              </w:rPr>
              <w:t>NT</w:t>
            </w:r>
          </w:p>
        </w:tc>
        <w:tc>
          <w:tcPr>
            <w:tcW w:w="720" w:type="dxa"/>
            <w:tcBorders>
              <w:bottom w:val="nil"/>
            </w:tcBorders>
          </w:tcPr>
          <w:p w:rsidR="00113DE3" w:rsidRDefault="00113DE3" w:rsidP="00394F37">
            <w:pPr>
              <w:rPr>
                <w:sz w:val="18"/>
              </w:rPr>
            </w:pPr>
          </w:p>
        </w:tc>
      </w:tr>
      <w:tr w:rsidR="00113DE3" w:rsidTr="00C54300">
        <w:tc>
          <w:tcPr>
            <w:tcW w:w="1440" w:type="dxa"/>
            <w:tcBorders>
              <w:bottom w:val="nil"/>
            </w:tcBorders>
          </w:tcPr>
          <w:p w:rsidR="00113DE3" w:rsidRDefault="00631CC8" w:rsidP="00394F37">
            <w:pPr>
              <w:rPr>
                <w:sz w:val="18"/>
              </w:rPr>
            </w:pPr>
            <w:r>
              <w:rPr>
                <w:sz w:val="18"/>
              </w:rPr>
              <w:t>Čl. 2 odst. 1</w:t>
            </w:r>
          </w:p>
        </w:tc>
        <w:tc>
          <w:tcPr>
            <w:tcW w:w="5400" w:type="dxa"/>
            <w:gridSpan w:val="4"/>
            <w:tcBorders>
              <w:bottom w:val="nil"/>
            </w:tcBorders>
          </w:tcPr>
          <w:p w:rsidR="00113DE3" w:rsidRPr="00431E06" w:rsidRDefault="009F002E" w:rsidP="00394F37">
            <w:pPr>
              <w:jc w:val="both"/>
              <w:rPr>
                <w:b/>
                <w:sz w:val="18"/>
                <w:szCs w:val="18"/>
              </w:rPr>
            </w:pPr>
            <w:r w:rsidRPr="00431E06">
              <w:rPr>
                <w:b/>
                <w:sz w:val="18"/>
                <w:szCs w:val="18"/>
              </w:rPr>
              <w:t>Definice</w:t>
            </w:r>
          </w:p>
          <w:p w:rsidR="009F002E" w:rsidRPr="009F002E" w:rsidRDefault="009F002E" w:rsidP="009F002E">
            <w:pPr>
              <w:autoSpaceDE w:val="0"/>
              <w:autoSpaceDN w:val="0"/>
              <w:adjustRightInd w:val="0"/>
              <w:spacing w:before="60" w:after="60"/>
              <w:rPr>
                <w:rFonts w:eastAsiaTheme="minorHAnsi"/>
                <w:color w:val="000000"/>
                <w:sz w:val="18"/>
                <w:szCs w:val="18"/>
                <w:lang w:eastAsia="en-US"/>
              </w:rPr>
            </w:pPr>
            <w:r w:rsidRPr="009F002E">
              <w:rPr>
                <w:rFonts w:eastAsiaTheme="minorHAnsi"/>
                <w:color w:val="000000"/>
                <w:sz w:val="18"/>
                <w:szCs w:val="18"/>
                <w:lang w:eastAsia="en-US"/>
              </w:rPr>
              <w:t xml:space="preserve">Pro účely této směrnice se rozumí: </w:t>
            </w:r>
          </w:p>
          <w:p w:rsidR="009F002E" w:rsidRPr="00431E06" w:rsidRDefault="009F002E" w:rsidP="009F002E">
            <w:pPr>
              <w:jc w:val="both"/>
              <w:rPr>
                <w:sz w:val="18"/>
                <w:szCs w:val="18"/>
                <w:highlight w:val="yellow"/>
              </w:rPr>
            </w:pPr>
            <w:r w:rsidRPr="00431E06">
              <w:rPr>
                <w:rFonts w:eastAsiaTheme="minorHAnsi"/>
                <w:color w:val="000000"/>
                <w:sz w:val="18"/>
                <w:szCs w:val="18"/>
                <w:lang w:eastAsia="en-US"/>
              </w:rPr>
              <w:t xml:space="preserve">1) „finančním nástrojem“ finanční nástroj vymezený v čl. 4 odst. 1 bodu 15 směrnice Evropského parlamentu a Rady </w:t>
            </w:r>
            <w:proofErr w:type="gramStart"/>
            <w:r w:rsidRPr="00431E06">
              <w:rPr>
                <w:rFonts w:eastAsiaTheme="minorHAnsi"/>
                <w:color w:val="000000"/>
                <w:sz w:val="18"/>
                <w:szCs w:val="18"/>
                <w:lang w:eastAsia="en-US"/>
              </w:rPr>
              <w:t>2014/65/EU ( 1 );</w:t>
            </w:r>
            <w:proofErr w:type="gramEnd"/>
          </w:p>
        </w:tc>
        <w:tc>
          <w:tcPr>
            <w:tcW w:w="900" w:type="dxa"/>
            <w:tcBorders>
              <w:bottom w:val="nil"/>
            </w:tcBorders>
          </w:tcPr>
          <w:p w:rsidR="00814D95" w:rsidRDefault="00814D95"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Pr="00FD0A78" w:rsidRDefault="00F21109" w:rsidP="003C6B7E">
            <w:pPr>
              <w:jc w:val="both"/>
              <w:rPr>
                <w:sz w:val="18"/>
                <w:szCs w:val="18"/>
              </w:rPr>
            </w:pPr>
            <w:r w:rsidRPr="004D2944">
              <w:rPr>
                <w:i/>
                <w:sz w:val="18"/>
              </w:rPr>
              <w:t xml:space="preserve">Nerelevantní z hlediska </w:t>
            </w:r>
            <w:r>
              <w:rPr>
                <w:i/>
                <w:sz w:val="18"/>
              </w:rPr>
              <w:t>transpozice.</w:t>
            </w:r>
          </w:p>
        </w:tc>
        <w:tc>
          <w:tcPr>
            <w:tcW w:w="900" w:type="dxa"/>
            <w:tcBorders>
              <w:bottom w:val="nil"/>
            </w:tcBorders>
          </w:tcPr>
          <w:p w:rsidR="00113DE3" w:rsidRDefault="00F21109" w:rsidP="00394F37">
            <w:pPr>
              <w:rPr>
                <w:sz w:val="18"/>
              </w:rPr>
            </w:pPr>
            <w:r>
              <w:rPr>
                <w:sz w:val="18"/>
              </w:rPr>
              <w:t>N</w:t>
            </w:r>
            <w:r w:rsidR="000A6CD4">
              <w:rPr>
                <w:sz w:val="18"/>
              </w:rPr>
              <w:t>T</w:t>
            </w:r>
          </w:p>
        </w:tc>
        <w:tc>
          <w:tcPr>
            <w:tcW w:w="720" w:type="dxa"/>
            <w:tcBorders>
              <w:bottom w:val="nil"/>
            </w:tcBorders>
          </w:tcPr>
          <w:p w:rsidR="00113DE3" w:rsidRDefault="00E820C2" w:rsidP="00F21109">
            <w:pPr>
              <w:rPr>
                <w:sz w:val="18"/>
              </w:rPr>
            </w:pPr>
            <w:r>
              <w:rPr>
                <w:sz w:val="18"/>
              </w:rPr>
              <w:t>4</w:t>
            </w:r>
          </w:p>
        </w:tc>
      </w:tr>
      <w:tr w:rsidR="00113DE3" w:rsidTr="00915BA6">
        <w:tc>
          <w:tcPr>
            <w:tcW w:w="1440" w:type="dxa"/>
            <w:tcBorders>
              <w:top w:val="single" w:sz="4" w:space="0" w:color="auto"/>
              <w:bottom w:val="nil"/>
            </w:tcBorders>
          </w:tcPr>
          <w:p w:rsidR="00113DE3" w:rsidRDefault="00631CC8" w:rsidP="00394F37">
            <w:pPr>
              <w:rPr>
                <w:sz w:val="18"/>
              </w:rPr>
            </w:pPr>
            <w:r>
              <w:rPr>
                <w:sz w:val="18"/>
              </w:rPr>
              <w:t>Čl. 2 odst. 2</w:t>
            </w:r>
          </w:p>
        </w:tc>
        <w:tc>
          <w:tcPr>
            <w:tcW w:w="5400" w:type="dxa"/>
            <w:gridSpan w:val="4"/>
            <w:tcBorders>
              <w:top w:val="single" w:sz="4" w:space="0" w:color="auto"/>
              <w:bottom w:val="nil"/>
            </w:tcBorders>
          </w:tcPr>
          <w:p w:rsidR="00113DE3" w:rsidRPr="00431E06" w:rsidRDefault="009F002E" w:rsidP="009F002E">
            <w:pPr>
              <w:jc w:val="both"/>
              <w:rPr>
                <w:color w:val="000000"/>
                <w:sz w:val="18"/>
                <w:szCs w:val="18"/>
              </w:rPr>
            </w:pPr>
            <w:r w:rsidRPr="00431E06">
              <w:rPr>
                <w:rFonts w:eastAsiaTheme="minorHAnsi"/>
                <w:color w:val="000000"/>
                <w:sz w:val="18"/>
                <w:szCs w:val="18"/>
                <w:lang w:eastAsia="en-US"/>
              </w:rPr>
              <w:t>„spotovou komoditní smlouvou“ spotová komoditní smlouva vymezená v čl. 3 odst. 1 bodu 15 nařízení (EU) č. 596/2014;</w:t>
            </w:r>
          </w:p>
        </w:tc>
        <w:tc>
          <w:tcPr>
            <w:tcW w:w="900" w:type="dxa"/>
            <w:tcBorders>
              <w:top w:val="single" w:sz="4" w:space="0" w:color="auto"/>
              <w:bottom w:val="nil"/>
            </w:tcBorders>
          </w:tcPr>
          <w:p w:rsidR="00113DE3" w:rsidRPr="00827E94" w:rsidRDefault="00113DE3" w:rsidP="00394F37">
            <w:pPr>
              <w:rPr>
                <w:sz w:val="18"/>
              </w:rPr>
            </w:pPr>
          </w:p>
        </w:tc>
        <w:tc>
          <w:tcPr>
            <w:tcW w:w="1080" w:type="dxa"/>
            <w:tcBorders>
              <w:top w:val="single" w:sz="4" w:space="0" w:color="auto"/>
              <w:bottom w:val="nil"/>
            </w:tcBorders>
          </w:tcPr>
          <w:p w:rsidR="00113DE3" w:rsidRDefault="00113DE3" w:rsidP="00394F37">
            <w:pPr>
              <w:rPr>
                <w:sz w:val="18"/>
              </w:rPr>
            </w:pPr>
          </w:p>
        </w:tc>
        <w:tc>
          <w:tcPr>
            <w:tcW w:w="5400" w:type="dxa"/>
            <w:gridSpan w:val="4"/>
            <w:tcBorders>
              <w:top w:val="single" w:sz="4" w:space="0" w:color="auto"/>
              <w:bottom w:val="nil"/>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nil"/>
            </w:tcBorders>
          </w:tcPr>
          <w:p w:rsidR="00113DE3" w:rsidRDefault="0036324D" w:rsidP="00394F37">
            <w:pPr>
              <w:rPr>
                <w:sz w:val="18"/>
              </w:rPr>
            </w:pPr>
            <w:r>
              <w:rPr>
                <w:sz w:val="18"/>
              </w:rPr>
              <w:t>NT</w:t>
            </w:r>
          </w:p>
        </w:tc>
        <w:tc>
          <w:tcPr>
            <w:tcW w:w="720" w:type="dxa"/>
            <w:tcBorders>
              <w:top w:val="single" w:sz="4" w:space="0" w:color="auto"/>
              <w:bottom w:val="nil"/>
            </w:tcBorders>
          </w:tcPr>
          <w:p w:rsidR="00113DE3" w:rsidRDefault="00E820C2" w:rsidP="00394F37">
            <w:pPr>
              <w:rPr>
                <w:sz w:val="18"/>
              </w:rPr>
            </w:pPr>
            <w:r>
              <w:rPr>
                <w:sz w:val="18"/>
              </w:rPr>
              <w:t>5</w:t>
            </w:r>
          </w:p>
        </w:tc>
      </w:tr>
      <w:tr w:rsidR="00113DE3" w:rsidTr="00394F37">
        <w:tc>
          <w:tcPr>
            <w:tcW w:w="1440" w:type="dxa"/>
            <w:tcBorders>
              <w:bottom w:val="nil"/>
            </w:tcBorders>
          </w:tcPr>
          <w:p w:rsidR="00113DE3" w:rsidRDefault="00631CC8" w:rsidP="00394F37">
            <w:pPr>
              <w:rPr>
                <w:sz w:val="18"/>
              </w:rPr>
            </w:pPr>
            <w:r>
              <w:rPr>
                <w:sz w:val="18"/>
              </w:rPr>
              <w:t>Čl. 2 odst. 3</w:t>
            </w:r>
          </w:p>
        </w:tc>
        <w:tc>
          <w:tcPr>
            <w:tcW w:w="5400" w:type="dxa"/>
            <w:gridSpan w:val="4"/>
            <w:tcBorders>
              <w:bottom w:val="nil"/>
            </w:tcBorders>
          </w:tcPr>
          <w:p w:rsidR="00113DE3" w:rsidRPr="00431E06" w:rsidRDefault="009F002E" w:rsidP="009F002E">
            <w:pPr>
              <w:jc w:val="both"/>
              <w:rPr>
                <w:color w:val="000000"/>
                <w:sz w:val="18"/>
                <w:szCs w:val="18"/>
              </w:rPr>
            </w:pPr>
            <w:r w:rsidRPr="00431E06">
              <w:rPr>
                <w:rFonts w:eastAsiaTheme="minorHAnsi"/>
                <w:color w:val="000000"/>
                <w:sz w:val="18"/>
                <w:szCs w:val="18"/>
                <w:lang w:eastAsia="en-US"/>
              </w:rPr>
              <w:t xml:space="preserve">„programem zpětného odkupu“ obchodování s vlastními akciemi v souladu s články 21 až 27 směrnice Evropského parlamentu a Rady </w:t>
            </w:r>
            <w:proofErr w:type="gramStart"/>
            <w:r w:rsidRPr="00431E06">
              <w:rPr>
                <w:rFonts w:eastAsiaTheme="minorHAnsi"/>
                <w:color w:val="000000"/>
                <w:sz w:val="18"/>
                <w:szCs w:val="18"/>
                <w:lang w:eastAsia="en-US"/>
              </w:rPr>
              <w:t>2012/30/EU ( 2 );</w:t>
            </w:r>
            <w:proofErr w:type="gramEnd"/>
          </w:p>
        </w:tc>
        <w:tc>
          <w:tcPr>
            <w:tcW w:w="900" w:type="dxa"/>
            <w:tcBorders>
              <w:bottom w:val="nil"/>
            </w:tcBorders>
          </w:tcPr>
          <w:p w:rsidR="00113DE3" w:rsidRDefault="00113DE3"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36324D" w:rsidP="00394F37">
            <w:pPr>
              <w:rPr>
                <w:sz w:val="18"/>
              </w:rPr>
            </w:pPr>
            <w:r>
              <w:rPr>
                <w:sz w:val="18"/>
              </w:rPr>
              <w:t>NT</w:t>
            </w:r>
          </w:p>
        </w:tc>
        <w:tc>
          <w:tcPr>
            <w:tcW w:w="720" w:type="dxa"/>
            <w:tcBorders>
              <w:bottom w:val="nil"/>
            </w:tcBorders>
          </w:tcPr>
          <w:p w:rsidR="00113DE3" w:rsidRDefault="00E820C2" w:rsidP="00394F37">
            <w:pPr>
              <w:rPr>
                <w:sz w:val="18"/>
              </w:rPr>
            </w:pPr>
            <w:r>
              <w:rPr>
                <w:sz w:val="18"/>
              </w:rPr>
              <w:t>6</w:t>
            </w:r>
          </w:p>
        </w:tc>
      </w:tr>
      <w:tr w:rsidR="00113DE3" w:rsidTr="00290B9E">
        <w:tc>
          <w:tcPr>
            <w:tcW w:w="1440" w:type="dxa"/>
            <w:tcBorders>
              <w:bottom w:val="nil"/>
            </w:tcBorders>
          </w:tcPr>
          <w:p w:rsidR="00113DE3" w:rsidRDefault="00631CC8" w:rsidP="00394F37">
            <w:pPr>
              <w:rPr>
                <w:sz w:val="18"/>
              </w:rPr>
            </w:pPr>
            <w:r>
              <w:rPr>
                <w:sz w:val="18"/>
              </w:rPr>
              <w:t>Čl. 2 odst. 4</w:t>
            </w:r>
          </w:p>
        </w:tc>
        <w:tc>
          <w:tcPr>
            <w:tcW w:w="5400" w:type="dxa"/>
            <w:gridSpan w:val="4"/>
            <w:tcBorders>
              <w:bottom w:val="nil"/>
            </w:tcBorders>
          </w:tcPr>
          <w:p w:rsidR="00113DE3" w:rsidRPr="00431E06" w:rsidRDefault="009F002E" w:rsidP="009F002E">
            <w:pPr>
              <w:jc w:val="both"/>
              <w:rPr>
                <w:sz w:val="18"/>
                <w:szCs w:val="18"/>
              </w:rPr>
            </w:pPr>
            <w:r w:rsidRPr="00431E06">
              <w:rPr>
                <w:rFonts w:eastAsiaTheme="minorHAnsi"/>
                <w:color w:val="000000"/>
                <w:sz w:val="18"/>
                <w:szCs w:val="18"/>
                <w:lang w:eastAsia="en-US"/>
              </w:rPr>
              <w:t>„vnitřní informací“ informace ve smyslu čl. 7 odst. 1 až 4 nařízení (EU) č. 596/2014;</w:t>
            </w:r>
          </w:p>
        </w:tc>
        <w:tc>
          <w:tcPr>
            <w:tcW w:w="900" w:type="dxa"/>
            <w:tcBorders>
              <w:bottom w:val="nil"/>
            </w:tcBorders>
          </w:tcPr>
          <w:p w:rsidR="009911FF" w:rsidRDefault="009911FF"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Pr="00AC415C" w:rsidRDefault="00F21109" w:rsidP="00AC415C">
            <w:pPr>
              <w:jc w:val="both"/>
              <w:rPr>
                <w:sz w:val="18"/>
                <w:szCs w:val="18"/>
              </w:rPr>
            </w:pPr>
            <w:r w:rsidRPr="004D2944">
              <w:rPr>
                <w:i/>
                <w:sz w:val="18"/>
              </w:rPr>
              <w:t xml:space="preserve">Nerelevantní z hlediska </w:t>
            </w:r>
            <w:r>
              <w:rPr>
                <w:i/>
                <w:sz w:val="18"/>
              </w:rPr>
              <w:t>transpozice.</w:t>
            </w:r>
          </w:p>
        </w:tc>
        <w:tc>
          <w:tcPr>
            <w:tcW w:w="900" w:type="dxa"/>
            <w:tcBorders>
              <w:bottom w:val="nil"/>
            </w:tcBorders>
          </w:tcPr>
          <w:p w:rsidR="00113DE3" w:rsidRDefault="00F21109" w:rsidP="00394F37">
            <w:pPr>
              <w:rPr>
                <w:sz w:val="18"/>
              </w:rPr>
            </w:pPr>
            <w:r>
              <w:rPr>
                <w:sz w:val="18"/>
              </w:rPr>
              <w:t>N</w:t>
            </w:r>
            <w:r w:rsidR="00BC2A39">
              <w:rPr>
                <w:sz w:val="18"/>
              </w:rPr>
              <w:t>T</w:t>
            </w:r>
          </w:p>
        </w:tc>
        <w:tc>
          <w:tcPr>
            <w:tcW w:w="720" w:type="dxa"/>
            <w:tcBorders>
              <w:bottom w:val="nil"/>
            </w:tcBorders>
          </w:tcPr>
          <w:p w:rsidR="00113DE3" w:rsidRDefault="00E820C2" w:rsidP="00394F37">
            <w:pPr>
              <w:rPr>
                <w:sz w:val="18"/>
              </w:rPr>
            </w:pPr>
            <w:r>
              <w:rPr>
                <w:sz w:val="18"/>
              </w:rPr>
              <w:t>7</w:t>
            </w:r>
          </w:p>
        </w:tc>
      </w:tr>
      <w:tr w:rsidR="00113DE3" w:rsidTr="00D738E7">
        <w:tc>
          <w:tcPr>
            <w:tcW w:w="1440" w:type="dxa"/>
            <w:tcBorders>
              <w:top w:val="single" w:sz="4" w:space="0" w:color="auto"/>
              <w:bottom w:val="single" w:sz="4" w:space="0" w:color="auto"/>
            </w:tcBorders>
          </w:tcPr>
          <w:p w:rsidR="00113DE3" w:rsidRPr="00271376" w:rsidRDefault="00631CC8" w:rsidP="00394F37">
            <w:pPr>
              <w:rPr>
                <w:sz w:val="18"/>
              </w:rPr>
            </w:pPr>
            <w:r w:rsidRPr="00271376">
              <w:rPr>
                <w:sz w:val="18"/>
              </w:rPr>
              <w:t>Čl. 2 odst. 5</w:t>
            </w:r>
          </w:p>
        </w:tc>
        <w:tc>
          <w:tcPr>
            <w:tcW w:w="5400" w:type="dxa"/>
            <w:gridSpan w:val="4"/>
            <w:tcBorders>
              <w:top w:val="single" w:sz="4" w:space="0" w:color="auto"/>
              <w:bottom w:val="single" w:sz="4" w:space="0" w:color="auto"/>
            </w:tcBorders>
          </w:tcPr>
          <w:p w:rsidR="00113DE3" w:rsidRPr="00271376" w:rsidRDefault="00C85A31" w:rsidP="00C85A31">
            <w:pPr>
              <w:pStyle w:val="ManualNumPar1"/>
              <w:spacing w:before="0" w:after="0" w:line="240" w:lineRule="auto"/>
              <w:ind w:left="0" w:firstLine="0"/>
              <w:jc w:val="both"/>
              <w:rPr>
                <w:sz w:val="18"/>
                <w:szCs w:val="18"/>
              </w:rPr>
            </w:pPr>
            <w:r w:rsidRPr="00271376">
              <w:rPr>
                <w:rFonts w:eastAsiaTheme="minorHAnsi"/>
                <w:color w:val="000000"/>
                <w:sz w:val="18"/>
                <w:szCs w:val="18"/>
              </w:rPr>
              <w:t>„povolenkami na emise“ povolenky na emise vymezené v příloze I oddílu C bodě 11 směrnice 2014/65/EU;</w:t>
            </w:r>
          </w:p>
        </w:tc>
        <w:tc>
          <w:tcPr>
            <w:tcW w:w="900" w:type="dxa"/>
            <w:tcBorders>
              <w:top w:val="single" w:sz="4" w:space="0" w:color="auto"/>
              <w:bottom w:val="single" w:sz="4" w:space="0" w:color="auto"/>
            </w:tcBorders>
          </w:tcPr>
          <w:p w:rsidR="00113DE3" w:rsidRPr="00B84EAF" w:rsidRDefault="00113DE3" w:rsidP="00394F37">
            <w:pPr>
              <w:rPr>
                <w:sz w:val="18"/>
                <w:highlight w:val="green"/>
              </w:rPr>
            </w:pPr>
          </w:p>
        </w:tc>
        <w:tc>
          <w:tcPr>
            <w:tcW w:w="1080" w:type="dxa"/>
            <w:tcBorders>
              <w:top w:val="single" w:sz="4" w:space="0" w:color="auto"/>
              <w:bottom w:val="single" w:sz="4" w:space="0" w:color="auto"/>
            </w:tcBorders>
          </w:tcPr>
          <w:p w:rsidR="00113DE3" w:rsidRPr="00B84EAF" w:rsidRDefault="00113DE3" w:rsidP="00394F37">
            <w:pPr>
              <w:rPr>
                <w:sz w:val="18"/>
                <w:highlight w:val="green"/>
              </w:rPr>
            </w:pPr>
          </w:p>
        </w:tc>
        <w:tc>
          <w:tcPr>
            <w:tcW w:w="5400" w:type="dxa"/>
            <w:gridSpan w:val="4"/>
            <w:tcBorders>
              <w:top w:val="single" w:sz="4" w:space="0" w:color="auto"/>
              <w:bottom w:val="single" w:sz="4" w:space="0" w:color="auto"/>
            </w:tcBorders>
          </w:tcPr>
          <w:p w:rsidR="00113DE3" w:rsidRPr="00D307C7" w:rsidRDefault="00F21109" w:rsidP="00394F37">
            <w:r w:rsidRPr="004D2944">
              <w:rPr>
                <w:i/>
                <w:sz w:val="18"/>
              </w:rPr>
              <w:t xml:space="preserve">Nerelevantní z hlediska </w:t>
            </w:r>
            <w:r>
              <w:rPr>
                <w:i/>
                <w:sz w:val="18"/>
              </w:rPr>
              <w:t>transpozice.</w:t>
            </w:r>
          </w:p>
        </w:tc>
        <w:tc>
          <w:tcPr>
            <w:tcW w:w="900" w:type="dxa"/>
            <w:tcBorders>
              <w:top w:val="single" w:sz="4" w:space="0" w:color="auto"/>
              <w:bottom w:val="single" w:sz="4" w:space="0" w:color="auto"/>
            </w:tcBorders>
          </w:tcPr>
          <w:p w:rsidR="00113DE3" w:rsidRPr="00D307C7" w:rsidRDefault="003D070A" w:rsidP="00394F37">
            <w:pPr>
              <w:rPr>
                <w:sz w:val="18"/>
              </w:rPr>
            </w:pPr>
            <w:r w:rsidRPr="00D307C7">
              <w:rPr>
                <w:sz w:val="18"/>
              </w:rPr>
              <w:t>NT</w:t>
            </w:r>
          </w:p>
        </w:tc>
        <w:tc>
          <w:tcPr>
            <w:tcW w:w="720" w:type="dxa"/>
            <w:tcBorders>
              <w:top w:val="single" w:sz="4" w:space="0" w:color="auto"/>
              <w:bottom w:val="single" w:sz="4" w:space="0" w:color="auto"/>
            </w:tcBorders>
          </w:tcPr>
          <w:p w:rsidR="00113DE3" w:rsidRPr="00D307C7" w:rsidRDefault="00E820C2" w:rsidP="00394F37">
            <w:pPr>
              <w:rPr>
                <w:sz w:val="18"/>
              </w:rPr>
            </w:pPr>
            <w:r w:rsidRPr="00D307C7">
              <w:rPr>
                <w:sz w:val="18"/>
              </w:rPr>
              <w:t>8</w:t>
            </w:r>
          </w:p>
        </w:tc>
      </w:tr>
      <w:tr w:rsidR="00113DE3" w:rsidTr="00D738E7">
        <w:tc>
          <w:tcPr>
            <w:tcW w:w="1440" w:type="dxa"/>
            <w:tcBorders>
              <w:top w:val="single" w:sz="4" w:space="0" w:color="auto"/>
            </w:tcBorders>
          </w:tcPr>
          <w:p w:rsidR="00113DE3" w:rsidRDefault="00631CC8" w:rsidP="00394F37">
            <w:pPr>
              <w:rPr>
                <w:sz w:val="18"/>
              </w:rPr>
            </w:pPr>
            <w:r>
              <w:rPr>
                <w:sz w:val="18"/>
              </w:rPr>
              <w:t>Čl. 2 odst. 6</w:t>
            </w:r>
          </w:p>
        </w:tc>
        <w:tc>
          <w:tcPr>
            <w:tcW w:w="5400" w:type="dxa"/>
            <w:gridSpan w:val="4"/>
            <w:tcBorders>
              <w:top w:val="single" w:sz="4" w:space="0" w:color="auto"/>
            </w:tcBorders>
          </w:tcPr>
          <w:p w:rsidR="00113DE3" w:rsidRPr="00431E06" w:rsidRDefault="002208C0" w:rsidP="002208C0">
            <w:pPr>
              <w:jc w:val="both"/>
              <w:rPr>
                <w:color w:val="000000"/>
                <w:sz w:val="18"/>
                <w:szCs w:val="18"/>
              </w:rPr>
            </w:pPr>
            <w:r w:rsidRPr="00431E06">
              <w:rPr>
                <w:rFonts w:eastAsiaTheme="minorHAnsi"/>
                <w:color w:val="000000"/>
                <w:sz w:val="18"/>
                <w:szCs w:val="18"/>
                <w:lang w:eastAsia="en-US"/>
              </w:rPr>
              <w:t>„referenční hodnotou“ referenční hodnota vymezená v čl. 3 odst. 1 bodu 29 nařízení (EU) č. 596/2014;</w:t>
            </w:r>
          </w:p>
        </w:tc>
        <w:tc>
          <w:tcPr>
            <w:tcW w:w="900" w:type="dxa"/>
            <w:tcBorders>
              <w:top w:val="single" w:sz="4" w:space="0" w:color="auto"/>
            </w:tcBorders>
          </w:tcPr>
          <w:p w:rsidR="00113DE3" w:rsidRDefault="00113DE3" w:rsidP="00394F37">
            <w:pPr>
              <w:rPr>
                <w:sz w:val="18"/>
              </w:rPr>
            </w:pPr>
          </w:p>
        </w:tc>
        <w:tc>
          <w:tcPr>
            <w:tcW w:w="1080" w:type="dxa"/>
            <w:tcBorders>
              <w:top w:val="single" w:sz="4" w:space="0" w:color="auto"/>
            </w:tcBorders>
          </w:tcPr>
          <w:p w:rsidR="00113DE3" w:rsidRDefault="00113DE3" w:rsidP="00394F37">
            <w:pPr>
              <w:rPr>
                <w:sz w:val="18"/>
              </w:rPr>
            </w:pPr>
          </w:p>
        </w:tc>
        <w:tc>
          <w:tcPr>
            <w:tcW w:w="5400" w:type="dxa"/>
            <w:gridSpan w:val="4"/>
            <w:tcBorders>
              <w:top w:val="single" w:sz="4" w:space="0" w:color="auto"/>
            </w:tcBorders>
          </w:tcPr>
          <w:p w:rsidR="00113DE3" w:rsidRPr="00B16E04" w:rsidRDefault="00F21109" w:rsidP="00394F37">
            <w:pPr>
              <w:jc w:val="both"/>
              <w:rPr>
                <w:i/>
                <w:sz w:val="18"/>
              </w:rPr>
            </w:pPr>
            <w:r w:rsidRPr="004D2944">
              <w:rPr>
                <w:i/>
                <w:sz w:val="18"/>
              </w:rPr>
              <w:t xml:space="preserve">Nerelevantní z hlediska </w:t>
            </w:r>
            <w:r>
              <w:rPr>
                <w:i/>
                <w:sz w:val="18"/>
              </w:rPr>
              <w:t>transpozice.</w:t>
            </w:r>
          </w:p>
        </w:tc>
        <w:tc>
          <w:tcPr>
            <w:tcW w:w="900" w:type="dxa"/>
            <w:tcBorders>
              <w:top w:val="single" w:sz="4" w:space="0" w:color="auto"/>
            </w:tcBorders>
          </w:tcPr>
          <w:p w:rsidR="00113DE3" w:rsidRDefault="009F4A9A" w:rsidP="00394F37">
            <w:pPr>
              <w:rPr>
                <w:sz w:val="18"/>
              </w:rPr>
            </w:pPr>
            <w:r>
              <w:rPr>
                <w:sz w:val="18"/>
              </w:rPr>
              <w:t>NT</w:t>
            </w:r>
          </w:p>
        </w:tc>
        <w:tc>
          <w:tcPr>
            <w:tcW w:w="720" w:type="dxa"/>
            <w:tcBorders>
              <w:top w:val="single" w:sz="4" w:space="0" w:color="auto"/>
            </w:tcBorders>
          </w:tcPr>
          <w:p w:rsidR="00113DE3" w:rsidRDefault="00E820C2" w:rsidP="00394F37">
            <w:pPr>
              <w:rPr>
                <w:sz w:val="18"/>
              </w:rPr>
            </w:pPr>
            <w:r>
              <w:rPr>
                <w:sz w:val="18"/>
              </w:rPr>
              <w:t>9</w:t>
            </w:r>
          </w:p>
        </w:tc>
      </w:tr>
      <w:tr w:rsidR="00113DE3" w:rsidTr="007C63DE">
        <w:tc>
          <w:tcPr>
            <w:tcW w:w="1440" w:type="dxa"/>
            <w:tcBorders>
              <w:bottom w:val="single" w:sz="4" w:space="0" w:color="auto"/>
            </w:tcBorders>
          </w:tcPr>
          <w:p w:rsidR="00113DE3" w:rsidRDefault="00631CC8" w:rsidP="00394F37">
            <w:pPr>
              <w:rPr>
                <w:sz w:val="18"/>
              </w:rPr>
            </w:pPr>
            <w:r>
              <w:rPr>
                <w:sz w:val="18"/>
              </w:rPr>
              <w:t>Čl. 2 odst. 7</w:t>
            </w:r>
          </w:p>
        </w:tc>
        <w:tc>
          <w:tcPr>
            <w:tcW w:w="5400" w:type="dxa"/>
            <w:gridSpan w:val="4"/>
            <w:tcBorders>
              <w:bottom w:val="single" w:sz="4" w:space="0" w:color="auto"/>
            </w:tcBorders>
          </w:tcPr>
          <w:p w:rsidR="00113DE3" w:rsidRPr="009F4A9A" w:rsidRDefault="009F4A9A" w:rsidP="009F4A9A">
            <w:r w:rsidRPr="00431E06">
              <w:rPr>
                <w:sz w:val="18"/>
                <w:szCs w:val="18"/>
              </w:rPr>
              <w:t xml:space="preserve">„uznávaným tržním postupem" </w:t>
            </w:r>
            <w:r w:rsidRPr="00A577C5">
              <w:rPr>
                <w:rFonts w:eastAsia="Calibri"/>
                <w:color w:val="000000"/>
                <w:sz w:val="18"/>
                <w:szCs w:val="18"/>
              </w:rPr>
              <w:t>konkrétní tržní postup, který uznává příslušný orgán členského státu v souladu s článkem 13 nařízení (EU) č. 596/2014;</w:t>
            </w:r>
          </w:p>
        </w:tc>
        <w:tc>
          <w:tcPr>
            <w:tcW w:w="900" w:type="dxa"/>
            <w:tcBorders>
              <w:bottom w:val="single" w:sz="4" w:space="0" w:color="auto"/>
            </w:tcBorders>
          </w:tcPr>
          <w:p w:rsidR="00113DE3" w:rsidRDefault="00113DE3" w:rsidP="00394F37">
            <w:pPr>
              <w:rPr>
                <w:sz w:val="18"/>
              </w:rPr>
            </w:pPr>
          </w:p>
        </w:tc>
        <w:tc>
          <w:tcPr>
            <w:tcW w:w="1080" w:type="dxa"/>
            <w:tcBorders>
              <w:bottom w:val="single" w:sz="4" w:space="0" w:color="auto"/>
            </w:tcBorders>
          </w:tcPr>
          <w:p w:rsidR="00113DE3" w:rsidRDefault="00113DE3" w:rsidP="00394F37">
            <w:pPr>
              <w:rPr>
                <w:sz w:val="18"/>
              </w:rPr>
            </w:pPr>
          </w:p>
        </w:tc>
        <w:tc>
          <w:tcPr>
            <w:tcW w:w="5400" w:type="dxa"/>
            <w:gridSpan w:val="4"/>
            <w:tcBorders>
              <w:bottom w:val="single" w:sz="4" w:space="0" w:color="auto"/>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bottom w:val="single" w:sz="4" w:space="0" w:color="auto"/>
            </w:tcBorders>
          </w:tcPr>
          <w:p w:rsidR="00113DE3" w:rsidRDefault="00236824" w:rsidP="00394F37">
            <w:pPr>
              <w:rPr>
                <w:sz w:val="18"/>
              </w:rPr>
            </w:pPr>
            <w:r>
              <w:rPr>
                <w:sz w:val="18"/>
              </w:rPr>
              <w:t>NT</w:t>
            </w:r>
          </w:p>
        </w:tc>
        <w:tc>
          <w:tcPr>
            <w:tcW w:w="720" w:type="dxa"/>
            <w:tcBorders>
              <w:bottom w:val="single" w:sz="4" w:space="0" w:color="auto"/>
            </w:tcBorders>
          </w:tcPr>
          <w:p w:rsidR="00113DE3" w:rsidRDefault="00E820C2" w:rsidP="00394F37">
            <w:pPr>
              <w:rPr>
                <w:sz w:val="18"/>
              </w:rPr>
            </w:pPr>
            <w:r>
              <w:rPr>
                <w:sz w:val="18"/>
              </w:rPr>
              <w:t>10</w:t>
            </w:r>
          </w:p>
        </w:tc>
      </w:tr>
      <w:tr w:rsidR="00113DE3" w:rsidTr="00394F37">
        <w:tc>
          <w:tcPr>
            <w:tcW w:w="1440" w:type="dxa"/>
            <w:tcBorders>
              <w:bottom w:val="nil"/>
            </w:tcBorders>
          </w:tcPr>
          <w:p w:rsidR="00113DE3" w:rsidRDefault="00631CC8" w:rsidP="00394F37">
            <w:pPr>
              <w:rPr>
                <w:sz w:val="18"/>
              </w:rPr>
            </w:pPr>
            <w:r>
              <w:rPr>
                <w:sz w:val="18"/>
              </w:rPr>
              <w:t>Čl. 2 odst. 8</w:t>
            </w:r>
          </w:p>
        </w:tc>
        <w:tc>
          <w:tcPr>
            <w:tcW w:w="5400" w:type="dxa"/>
            <w:gridSpan w:val="4"/>
            <w:tcBorders>
              <w:bottom w:val="nil"/>
            </w:tcBorders>
          </w:tcPr>
          <w:p w:rsidR="00113DE3" w:rsidRPr="00431E06" w:rsidRDefault="00C85A31" w:rsidP="00C85A31">
            <w:pPr>
              <w:pStyle w:val="Point1"/>
              <w:spacing w:before="0" w:after="0" w:line="240" w:lineRule="auto"/>
              <w:ind w:left="0" w:hanging="43"/>
              <w:rPr>
                <w:sz w:val="18"/>
                <w:szCs w:val="18"/>
              </w:rPr>
            </w:pPr>
            <w:r w:rsidRPr="00431E06">
              <w:rPr>
                <w:rFonts w:eastAsiaTheme="minorHAnsi"/>
                <w:color w:val="000000"/>
                <w:sz w:val="18"/>
                <w:szCs w:val="18"/>
              </w:rPr>
              <w:t>„stabi</w:t>
            </w:r>
            <w:r w:rsidR="007C63DE" w:rsidRPr="00431E06">
              <w:rPr>
                <w:rFonts w:eastAsiaTheme="minorHAnsi"/>
                <w:color w:val="000000"/>
                <w:sz w:val="18"/>
                <w:szCs w:val="18"/>
              </w:rPr>
              <w:t>lizace</w:t>
            </w:r>
            <w:r w:rsidR="00236824">
              <w:rPr>
                <w:rFonts w:eastAsiaTheme="minorHAnsi"/>
                <w:color w:val="000000"/>
                <w:sz w:val="18"/>
                <w:szCs w:val="18"/>
              </w:rPr>
              <w:t>“</w:t>
            </w:r>
            <w:r w:rsidR="007C63DE" w:rsidRPr="00431E06">
              <w:rPr>
                <w:rFonts w:eastAsiaTheme="minorHAnsi"/>
                <w:color w:val="000000"/>
                <w:sz w:val="18"/>
                <w:szCs w:val="18"/>
              </w:rPr>
              <w:t xml:space="preserve"> vymezená v čl. 3 odst. 2 písm. d) </w:t>
            </w:r>
            <w:r w:rsidR="00236824">
              <w:rPr>
                <w:rFonts w:eastAsiaTheme="minorHAnsi"/>
                <w:color w:val="000000"/>
                <w:sz w:val="18"/>
                <w:szCs w:val="18"/>
              </w:rPr>
              <w:t>nařízení (EU) č.</w:t>
            </w:r>
            <w:r w:rsidR="00CF1A39">
              <w:rPr>
                <w:rFonts w:eastAsiaTheme="minorHAnsi"/>
                <w:color w:val="000000"/>
                <w:sz w:val="18"/>
                <w:szCs w:val="18"/>
              </w:rPr>
              <w:t xml:space="preserve"> </w:t>
            </w:r>
            <w:r w:rsidR="007C63DE" w:rsidRPr="00431E06">
              <w:rPr>
                <w:rFonts w:eastAsiaTheme="minorHAnsi"/>
                <w:color w:val="000000"/>
                <w:sz w:val="18"/>
                <w:szCs w:val="18"/>
              </w:rPr>
              <w:t>596/2014;</w:t>
            </w:r>
          </w:p>
        </w:tc>
        <w:tc>
          <w:tcPr>
            <w:tcW w:w="900" w:type="dxa"/>
            <w:tcBorders>
              <w:bottom w:val="nil"/>
            </w:tcBorders>
          </w:tcPr>
          <w:p w:rsidR="00113DE3" w:rsidRDefault="00113DE3"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D27015" w:rsidP="00394F37">
            <w:pPr>
              <w:rPr>
                <w:sz w:val="18"/>
              </w:rPr>
            </w:pPr>
            <w:r>
              <w:rPr>
                <w:sz w:val="18"/>
              </w:rPr>
              <w:t>NT</w:t>
            </w:r>
          </w:p>
        </w:tc>
        <w:tc>
          <w:tcPr>
            <w:tcW w:w="720" w:type="dxa"/>
            <w:tcBorders>
              <w:bottom w:val="nil"/>
            </w:tcBorders>
          </w:tcPr>
          <w:p w:rsidR="00113DE3" w:rsidRDefault="00E820C2" w:rsidP="00394F37">
            <w:pPr>
              <w:rPr>
                <w:sz w:val="18"/>
              </w:rPr>
            </w:pPr>
            <w:r>
              <w:rPr>
                <w:sz w:val="18"/>
              </w:rPr>
              <w:t>11</w:t>
            </w:r>
          </w:p>
        </w:tc>
      </w:tr>
      <w:tr w:rsidR="00113DE3" w:rsidTr="007738CC">
        <w:tc>
          <w:tcPr>
            <w:tcW w:w="1440" w:type="dxa"/>
            <w:tcBorders>
              <w:bottom w:val="nil"/>
            </w:tcBorders>
          </w:tcPr>
          <w:p w:rsidR="00113DE3" w:rsidRDefault="00631CC8" w:rsidP="00394F37">
            <w:pPr>
              <w:rPr>
                <w:sz w:val="18"/>
              </w:rPr>
            </w:pPr>
            <w:r>
              <w:rPr>
                <w:sz w:val="18"/>
              </w:rPr>
              <w:t>Čl. 2 odst. 9</w:t>
            </w:r>
          </w:p>
        </w:tc>
        <w:tc>
          <w:tcPr>
            <w:tcW w:w="5400" w:type="dxa"/>
            <w:gridSpan w:val="4"/>
            <w:tcBorders>
              <w:bottom w:val="nil"/>
            </w:tcBorders>
          </w:tcPr>
          <w:p w:rsidR="00113DE3" w:rsidRDefault="003515BC" w:rsidP="003515BC">
            <w:pPr>
              <w:jc w:val="both"/>
              <w:rPr>
                <w:rFonts w:eastAsiaTheme="minorHAnsi"/>
                <w:color w:val="000000"/>
                <w:sz w:val="18"/>
                <w:szCs w:val="18"/>
                <w:lang w:eastAsia="en-US"/>
              </w:rPr>
            </w:pPr>
            <w:r w:rsidRPr="00431E06">
              <w:rPr>
                <w:rFonts w:eastAsiaTheme="minorHAnsi"/>
                <w:color w:val="000000"/>
                <w:sz w:val="18"/>
                <w:szCs w:val="18"/>
                <w:lang w:eastAsia="en-US"/>
              </w:rPr>
              <w:t>„regulovaným trhem“ regulovaný trh vymezený v čl. 4 odst. 1 bodu 21 směrnice 2014/65EU;</w:t>
            </w:r>
          </w:p>
          <w:p w:rsidR="00D47055" w:rsidRPr="00431E06" w:rsidRDefault="00D47055" w:rsidP="003515BC">
            <w:pPr>
              <w:jc w:val="both"/>
              <w:rPr>
                <w:color w:val="000000"/>
                <w:sz w:val="18"/>
                <w:szCs w:val="18"/>
              </w:rPr>
            </w:pPr>
          </w:p>
        </w:tc>
        <w:tc>
          <w:tcPr>
            <w:tcW w:w="900" w:type="dxa"/>
            <w:tcBorders>
              <w:bottom w:val="nil"/>
            </w:tcBorders>
          </w:tcPr>
          <w:p w:rsidR="009911FF" w:rsidRDefault="009911FF"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292AE3" w:rsidRPr="0042279D" w:rsidRDefault="00F21109" w:rsidP="00292AE3">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F21109" w:rsidP="00394F37">
            <w:pPr>
              <w:rPr>
                <w:sz w:val="18"/>
              </w:rPr>
            </w:pPr>
            <w:r>
              <w:rPr>
                <w:sz w:val="18"/>
              </w:rPr>
              <w:t>N</w:t>
            </w:r>
            <w:r w:rsidR="00394CB6">
              <w:rPr>
                <w:sz w:val="18"/>
              </w:rPr>
              <w:t>T</w:t>
            </w:r>
          </w:p>
        </w:tc>
        <w:tc>
          <w:tcPr>
            <w:tcW w:w="720" w:type="dxa"/>
            <w:tcBorders>
              <w:bottom w:val="nil"/>
            </w:tcBorders>
          </w:tcPr>
          <w:p w:rsidR="00113DE3" w:rsidRDefault="00E820C2" w:rsidP="00394F37">
            <w:pPr>
              <w:rPr>
                <w:sz w:val="18"/>
              </w:rPr>
            </w:pPr>
            <w:r>
              <w:rPr>
                <w:sz w:val="18"/>
              </w:rPr>
              <w:t>12</w:t>
            </w:r>
          </w:p>
        </w:tc>
      </w:tr>
      <w:tr w:rsidR="00113DE3" w:rsidTr="007738CC">
        <w:tc>
          <w:tcPr>
            <w:tcW w:w="1440" w:type="dxa"/>
            <w:tcBorders>
              <w:bottom w:val="nil"/>
            </w:tcBorders>
          </w:tcPr>
          <w:p w:rsidR="00113DE3" w:rsidRDefault="00631CC8" w:rsidP="00394F37">
            <w:pPr>
              <w:rPr>
                <w:sz w:val="18"/>
              </w:rPr>
            </w:pPr>
            <w:r>
              <w:rPr>
                <w:sz w:val="18"/>
              </w:rPr>
              <w:lastRenderedPageBreak/>
              <w:t>Čl. 2 odst. 10</w:t>
            </w:r>
          </w:p>
        </w:tc>
        <w:tc>
          <w:tcPr>
            <w:tcW w:w="5400" w:type="dxa"/>
            <w:gridSpan w:val="4"/>
            <w:tcBorders>
              <w:bottom w:val="nil"/>
            </w:tcBorders>
          </w:tcPr>
          <w:p w:rsidR="00113DE3" w:rsidRPr="00431E06" w:rsidRDefault="003515BC" w:rsidP="003515BC">
            <w:pPr>
              <w:jc w:val="both"/>
              <w:rPr>
                <w:color w:val="000000"/>
                <w:sz w:val="18"/>
                <w:szCs w:val="18"/>
              </w:rPr>
            </w:pPr>
            <w:r w:rsidRPr="00431E06">
              <w:rPr>
                <w:rFonts w:eastAsiaTheme="minorHAnsi"/>
                <w:color w:val="000000"/>
                <w:sz w:val="18"/>
                <w:szCs w:val="18"/>
                <w:lang w:eastAsia="en-US"/>
              </w:rPr>
              <w:t>„mnohostranným systémem obchodování“ mnohostranný systém obchodování vymezený v čl. 4 odst. 1 bodu 22 směrnice 2014/65EU;</w:t>
            </w:r>
          </w:p>
        </w:tc>
        <w:tc>
          <w:tcPr>
            <w:tcW w:w="900" w:type="dxa"/>
            <w:tcBorders>
              <w:bottom w:val="nil"/>
            </w:tcBorders>
          </w:tcPr>
          <w:p w:rsidR="009911FF" w:rsidRDefault="009911FF"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F21109" w:rsidP="00394F37">
            <w:pPr>
              <w:rPr>
                <w:sz w:val="18"/>
              </w:rPr>
            </w:pPr>
            <w:r>
              <w:rPr>
                <w:sz w:val="18"/>
              </w:rPr>
              <w:t>N</w:t>
            </w:r>
            <w:r w:rsidR="00CF5105">
              <w:rPr>
                <w:sz w:val="18"/>
              </w:rPr>
              <w:t>T</w:t>
            </w:r>
          </w:p>
        </w:tc>
        <w:tc>
          <w:tcPr>
            <w:tcW w:w="720" w:type="dxa"/>
            <w:tcBorders>
              <w:bottom w:val="nil"/>
            </w:tcBorders>
          </w:tcPr>
          <w:p w:rsidR="00113DE3" w:rsidRDefault="00E820C2" w:rsidP="00394F37">
            <w:pPr>
              <w:rPr>
                <w:sz w:val="18"/>
              </w:rPr>
            </w:pPr>
            <w:r>
              <w:rPr>
                <w:sz w:val="18"/>
              </w:rPr>
              <w:t>13</w:t>
            </w:r>
          </w:p>
        </w:tc>
      </w:tr>
      <w:tr w:rsidR="00113DE3" w:rsidTr="007738CC">
        <w:tc>
          <w:tcPr>
            <w:tcW w:w="1440" w:type="dxa"/>
            <w:tcBorders>
              <w:top w:val="single" w:sz="4" w:space="0" w:color="auto"/>
              <w:bottom w:val="single" w:sz="4" w:space="0" w:color="auto"/>
            </w:tcBorders>
          </w:tcPr>
          <w:p w:rsidR="00113DE3" w:rsidRDefault="00631CC8" w:rsidP="00394F37">
            <w:pPr>
              <w:rPr>
                <w:sz w:val="18"/>
              </w:rPr>
            </w:pPr>
            <w:r>
              <w:rPr>
                <w:sz w:val="18"/>
              </w:rPr>
              <w:t>Čl. 2 odst. 11</w:t>
            </w:r>
          </w:p>
        </w:tc>
        <w:tc>
          <w:tcPr>
            <w:tcW w:w="5400" w:type="dxa"/>
            <w:gridSpan w:val="4"/>
            <w:tcBorders>
              <w:top w:val="single" w:sz="4" w:space="0" w:color="auto"/>
              <w:bottom w:val="single" w:sz="4" w:space="0" w:color="auto"/>
            </w:tcBorders>
          </w:tcPr>
          <w:p w:rsidR="00113DE3" w:rsidRPr="00431E06" w:rsidRDefault="003515BC" w:rsidP="003515BC">
            <w:pPr>
              <w:jc w:val="both"/>
              <w:rPr>
                <w:color w:val="000000"/>
                <w:sz w:val="18"/>
                <w:szCs w:val="18"/>
              </w:rPr>
            </w:pPr>
            <w:r w:rsidRPr="00431E06">
              <w:rPr>
                <w:rFonts w:eastAsiaTheme="minorHAnsi"/>
                <w:color w:val="000000"/>
                <w:sz w:val="18"/>
                <w:szCs w:val="18"/>
                <w:lang w:eastAsia="en-US"/>
              </w:rPr>
              <w:t>„organizovaným systémem obchodování“ organizovaný systém obchodování vymezený čl. 4 odst. 1 bodu 23 směrnice 2014/65EU;</w:t>
            </w:r>
          </w:p>
        </w:tc>
        <w:tc>
          <w:tcPr>
            <w:tcW w:w="900" w:type="dxa"/>
            <w:tcBorders>
              <w:top w:val="single" w:sz="4" w:space="0" w:color="auto"/>
              <w:bottom w:val="nil"/>
            </w:tcBorders>
          </w:tcPr>
          <w:p w:rsidR="00113DE3" w:rsidRDefault="00113DE3" w:rsidP="00394F37">
            <w:pPr>
              <w:rPr>
                <w:sz w:val="18"/>
              </w:rPr>
            </w:pPr>
          </w:p>
        </w:tc>
        <w:tc>
          <w:tcPr>
            <w:tcW w:w="1080" w:type="dxa"/>
            <w:tcBorders>
              <w:top w:val="single" w:sz="4" w:space="0" w:color="auto"/>
              <w:bottom w:val="nil"/>
            </w:tcBorders>
          </w:tcPr>
          <w:p w:rsidR="00113DE3" w:rsidRDefault="00113DE3" w:rsidP="00394F37">
            <w:pPr>
              <w:rPr>
                <w:sz w:val="18"/>
              </w:rPr>
            </w:pPr>
          </w:p>
        </w:tc>
        <w:tc>
          <w:tcPr>
            <w:tcW w:w="5400" w:type="dxa"/>
            <w:gridSpan w:val="4"/>
            <w:tcBorders>
              <w:top w:val="single" w:sz="4" w:space="0" w:color="auto"/>
              <w:bottom w:val="nil"/>
            </w:tcBorders>
          </w:tcPr>
          <w:p w:rsidR="00113DE3" w:rsidRDefault="00F21109"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nil"/>
            </w:tcBorders>
          </w:tcPr>
          <w:p w:rsidR="00113DE3" w:rsidRDefault="00C422B3" w:rsidP="00394F37">
            <w:pPr>
              <w:rPr>
                <w:sz w:val="18"/>
              </w:rPr>
            </w:pPr>
            <w:r>
              <w:rPr>
                <w:sz w:val="18"/>
              </w:rPr>
              <w:t>NT</w:t>
            </w:r>
          </w:p>
        </w:tc>
        <w:tc>
          <w:tcPr>
            <w:tcW w:w="720" w:type="dxa"/>
            <w:tcBorders>
              <w:top w:val="single" w:sz="4" w:space="0" w:color="auto"/>
              <w:bottom w:val="nil"/>
            </w:tcBorders>
          </w:tcPr>
          <w:p w:rsidR="00113DE3" w:rsidRDefault="00E820C2" w:rsidP="00394F37">
            <w:pPr>
              <w:rPr>
                <w:sz w:val="18"/>
              </w:rPr>
            </w:pPr>
            <w:r>
              <w:rPr>
                <w:sz w:val="18"/>
              </w:rPr>
              <w:t>14</w:t>
            </w:r>
          </w:p>
        </w:tc>
      </w:tr>
      <w:tr w:rsidR="00113DE3" w:rsidTr="007738CC">
        <w:tc>
          <w:tcPr>
            <w:tcW w:w="1440" w:type="dxa"/>
            <w:tcBorders>
              <w:top w:val="single" w:sz="4" w:space="0" w:color="auto"/>
              <w:left w:val="single" w:sz="4" w:space="0" w:color="auto"/>
              <w:bottom w:val="nil"/>
              <w:right w:val="single" w:sz="4" w:space="0" w:color="auto"/>
            </w:tcBorders>
          </w:tcPr>
          <w:p w:rsidR="00113DE3" w:rsidRDefault="00631CC8" w:rsidP="00394F37">
            <w:pPr>
              <w:rPr>
                <w:sz w:val="18"/>
              </w:rPr>
            </w:pPr>
            <w:r>
              <w:rPr>
                <w:sz w:val="18"/>
              </w:rPr>
              <w:t>Čl. 2 odst. 12</w:t>
            </w:r>
          </w:p>
        </w:tc>
        <w:tc>
          <w:tcPr>
            <w:tcW w:w="5400" w:type="dxa"/>
            <w:gridSpan w:val="4"/>
            <w:tcBorders>
              <w:top w:val="single" w:sz="4" w:space="0" w:color="auto"/>
              <w:left w:val="single" w:sz="4" w:space="0" w:color="auto"/>
              <w:bottom w:val="nil"/>
              <w:right w:val="single" w:sz="4" w:space="0" w:color="auto"/>
            </w:tcBorders>
          </w:tcPr>
          <w:p w:rsidR="00113DE3" w:rsidRPr="00431E06" w:rsidRDefault="003515BC" w:rsidP="003515BC">
            <w:pPr>
              <w:jc w:val="both"/>
              <w:rPr>
                <w:color w:val="000000"/>
                <w:sz w:val="18"/>
                <w:szCs w:val="18"/>
              </w:rPr>
            </w:pPr>
            <w:r w:rsidRPr="00431E06">
              <w:rPr>
                <w:rFonts w:eastAsiaTheme="minorHAnsi"/>
                <w:color w:val="000000"/>
                <w:sz w:val="18"/>
                <w:szCs w:val="18"/>
                <w:lang w:eastAsia="en-US"/>
              </w:rPr>
              <w:t>„převodním místem“ převodní místo vymezené v čl. 4 odst. 1 bodu 24 směrnice 2014/65EU;</w:t>
            </w:r>
          </w:p>
        </w:tc>
        <w:tc>
          <w:tcPr>
            <w:tcW w:w="900" w:type="dxa"/>
            <w:tcBorders>
              <w:left w:val="single" w:sz="4" w:space="0" w:color="auto"/>
              <w:bottom w:val="nil"/>
            </w:tcBorders>
          </w:tcPr>
          <w:p w:rsidR="001028DE" w:rsidRDefault="001028DE" w:rsidP="00394F37">
            <w:pPr>
              <w:rPr>
                <w:sz w:val="18"/>
              </w:rPr>
            </w:pPr>
          </w:p>
        </w:tc>
        <w:tc>
          <w:tcPr>
            <w:tcW w:w="1080" w:type="dxa"/>
            <w:tcBorders>
              <w:bottom w:val="nil"/>
            </w:tcBorders>
          </w:tcPr>
          <w:p w:rsidR="00113DE3" w:rsidRDefault="00113DE3" w:rsidP="00394F37">
            <w:pPr>
              <w:rPr>
                <w:sz w:val="18"/>
              </w:rPr>
            </w:pPr>
          </w:p>
        </w:tc>
        <w:tc>
          <w:tcPr>
            <w:tcW w:w="5400" w:type="dxa"/>
            <w:gridSpan w:val="4"/>
            <w:tcBorders>
              <w:bottom w:val="nil"/>
            </w:tcBorders>
          </w:tcPr>
          <w:p w:rsidR="00113DE3" w:rsidRDefault="00F21109" w:rsidP="0067680E">
            <w:pPr>
              <w:jc w:val="both"/>
              <w:rPr>
                <w:sz w:val="18"/>
              </w:rPr>
            </w:pPr>
            <w:r w:rsidRPr="004D2944">
              <w:rPr>
                <w:i/>
                <w:sz w:val="18"/>
              </w:rPr>
              <w:t xml:space="preserve">Nerelevantní z hlediska </w:t>
            </w:r>
            <w:r>
              <w:rPr>
                <w:i/>
                <w:sz w:val="18"/>
              </w:rPr>
              <w:t>transpozice.</w:t>
            </w:r>
          </w:p>
        </w:tc>
        <w:tc>
          <w:tcPr>
            <w:tcW w:w="900" w:type="dxa"/>
            <w:tcBorders>
              <w:bottom w:val="nil"/>
            </w:tcBorders>
          </w:tcPr>
          <w:p w:rsidR="00113DE3" w:rsidRDefault="00F21109" w:rsidP="00394F37">
            <w:pPr>
              <w:rPr>
                <w:sz w:val="18"/>
              </w:rPr>
            </w:pPr>
            <w:r>
              <w:rPr>
                <w:sz w:val="18"/>
              </w:rPr>
              <w:t>N</w:t>
            </w:r>
            <w:r w:rsidR="00EB523D">
              <w:rPr>
                <w:sz w:val="18"/>
              </w:rPr>
              <w:t>T</w:t>
            </w:r>
          </w:p>
        </w:tc>
        <w:tc>
          <w:tcPr>
            <w:tcW w:w="720" w:type="dxa"/>
            <w:tcBorders>
              <w:bottom w:val="nil"/>
            </w:tcBorders>
          </w:tcPr>
          <w:p w:rsidR="00113DE3" w:rsidRDefault="00E820C2" w:rsidP="00394F37">
            <w:pPr>
              <w:rPr>
                <w:sz w:val="18"/>
              </w:rPr>
            </w:pPr>
            <w:r>
              <w:rPr>
                <w:sz w:val="18"/>
              </w:rPr>
              <w:t>15</w:t>
            </w:r>
          </w:p>
        </w:tc>
      </w:tr>
      <w:tr w:rsidR="00113DE3" w:rsidTr="007738CC">
        <w:tc>
          <w:tcPr>
            <w:tcW w:w="1440" w:type="dxa"/>
            <w:tcBorders>
              <w:top w:val="single" w:sz="4" w:space="0" w:color="auto"/>
              <w:bottom w:val="single" w:sz="4" w:space="0" w:color="auto"/>
            </w:tcBorders>
          </w:tcPr>
          <w:p w:rsidR="00113DE3" w:rsidRDefault="00631CC8" w:rsidP="00394F37">
            <w:pPr>
              <w:rPr>
                <w:sz w:val="18"/>
              </w:rPr>
            </w:pPr>
            <w:r>
              <w:rPr>
                <w:sz w:val="18"/>
              </w:rPr>
              <w:t>Čl. 2 odst. 13</w:t>
            </w:r>
          </w:p>
        </w:tc>
        <w:tc>
          <w:tcPr>
            <w:tcW w:w="5400" w:type="dxa"/>
            <w:gridSpan w:val="4"/>
            <w:tcBorders>
              <w:top w:val="single" w:sz="4" w:space="0" w:color="auto"/>
              <w:bottom w:val="single" w:sz="4" w:space="0" w:color="auto"/>
            </w:tcBorders>
          </w:tcPr>
          <w:p w:rsidR="00113DE3" w:rsidRPr="00431E06" w:rsidRDefault="00B94D4D" w:rsidP="00B94D4D">
            <w:pPr>
              <w:pStyle w:val="ManualNumPar1"/>
              <w:spacing w:before="0" w:after="0" w:line="240" w:lineRule="auto"/>
              <w:ind w:left="0" w:firstLine="0"/>
              <w:jc w:val="both"/>
              <w:rPr>
                <w:sz w:val="18"/>
                <w:szCs w:val="18"/>
              </w:rPr>
            </w:pPr>
            <w:r w:rsidRPr="00431E06">
              <w:rPr>
                <w:rFonts w:eastAsiaTheme="minorHAnsi"/>
                <w:color w:val="000000"/>
                <w:sz w:val="18"/>
                <w:szCs w:val="18"/>
              </w:rPr>
              <w:t xml:space="preserve">„velkoobchodním energetickým produktem“ velkoobchodní energetický produkt vymezený v čl. 2 bodu 4 nařízení Evropského parlamentu a Rady (EU) č. </w:t>
            </w:r>
            <w:proofErr w:type="gramStart"/>
            <w:r w:rsidRPr="00431E06">
              <w:rPr>
                <w:rFonts w:eastAsiaTheme="minorHAnsi"/>
                <w:color w:val="000000"/>
                <w:sz w:val="18"/>
                <w:szCs w:val="18"/>
              </w:rPr>
              <w:t>1227/2011 ( 1 );</w:t>
            </w:r>
            <w:proofErr w:type="gramEnd"/>
          </w:p>
        </w:tc>
        <w:tc>
          <w:tcPr>
            <w:tcW w:w="900" w:type="dxa"/>
            <w:tcBorders>
              <w:top w:val="single" w:sz="4" w:space="0" w:color="auto"/>
              <w:bottom w:val="single" w:sz="4" w:space="0" w:color="auto"/>
            </w:tcBorders>
          </w:tcPr>
          <w:p w:rsidR="00113DE3" w:rsidRDefault="00113DE3" w:rsidP="00394F37">
            <w:pPr>
              <w:rPr>
                <w:sz w:val="18"/>
              </w:rPr>
            </w:pPr>
          </w:p>
        </w:tc>
        <w:tc>
          <w:tcPr>
            <w:tcW w:w="1080" w:type="dxa"/>
            <w:tcBorders>
              <w:top w:val="single" w:sz="4" w:space="0" w:color="auto"/>
              <w:bottom w:val="single" w:sz="4" w:space="0" w:color="auto"/>
            </w:tcBorders>
          </w:tcPr>
          <w:p w:rsidR="00113DE3" w:rsidRDefault="00113DE3" w:rsidP="00394F37">
            <w:pPr>
              <w:rPr>
                <w:sz w:val="18"/>
              </w:rPr>
            </w:pPr>
          </w:p>
        </w:tc>
        <w:tc>
          <w:tcPr>
            <w:tcW w:w="5400" w:type="dxa"/>
            <w:gridSpan w:val="4"/>
            <w:tcBorders>
              <w:top w:val="single" w:sz="4" w:space="0" w:color="auto"/>
              <w:bottom w:val="single" w:sz="4" w:space="0" w:color="auto"/>
            </w:tcBorders>
          </w:tcPr>
          <w:p w:rsidR="00113DE3" w:rsidRDefault="00F21109" w:rsidP="00394F37">
            <w:pPr>
              <w:rPr>
                <w:sz w:val="18"/>
              </w:rPr>
            </w:pPr>
            <w:r w:rsidRPr="004D2944">
              <w:rPr>
                <w:i/>
                <w:sz w:val="18"/>
              </w:rPr>
              <w:t xml:space="preserve">Nerelevantní z hlediska </w:t>
            </w:r>
            <w:r>
              <w:rPr>
                <w:i/>
                <w:sz w:val="18"/>
              </w:rPr>
              <w:t>transpozice.</w:t>
            </w:r>
          </w:p>
        </w:tc>
        <w:tc>
          <w:tcPr>
            <w:tcW w:w="900" w:type="dxa"/>
            <w:tcBorders>
              <w:top w:val="single" w:sz="4" w:space="0" w:color="auto"/>
              <w:bottom w:val="single" w:sz="4" w:space="0" w:color="auto"/>
            </w:tcBorders>
          </w:tcPr>
          <w:p w:rsidR="00113DE3" w:rsidRDefault="00D56BF0" w:rsidP="00394F37">
            <w:pPr>
              <w:rPr>
                <w:sz w:val="18"/>
              </w:rPr>
            </w:pPr>
            <w:r>
              <w:rPr>
                <w:sz w:val="18"/>
              </w:rPr>
              <w:t>NT</w:t>
            </w:r>
          </w:p>
        </w:tc>
        <w:tc>
          <w:tcPr>
            <w:tcW w:w="720" w:type="dxa"/>
            <w:tcBorders>
              <w:top w:val="single" w:sz="4" w:space="0" w:color="auto"/>
              <w:bottom w:val="single" w:sz="4" w:space="0" w:color="auto"/>
            </w:tcBorders>
          </w:tcPr>
          <w:p w:rsidR="00113DE3" w:rsidRDefault="00E820C2" w:rsidP="00394F37">
            <w:pPr>
              <w:rPr>
                <w:sz w:val="18"/>
              </w:rPr>
            </w:pPr>
            <w:r>
              <w:rPr>
                <w:sz w:val="18"/>
              </w:rPr>
              <w:t>16</w:t>
            </w:r>
          </w:p>
        </w:tc>
      </w:tr>
      <w:tr w:rsidR="00113DE3" w:rsidTr="00200F67">
        <w:tc>
          <w:tcPr>
            <w:tcW w:w="1440" w:type="dxa"/>
            <w:tcBorders>
              <w:top w:val="single" w:sz="4" w:space="0" w:color="auto"/>
              <w:bottom w:val="single" w:sz="4" w:space="0" w:color="auto"/>
            </w:tcBorders>
          </w:tcPr>
          <w:p w:rsidR="00113DE3" w:rsidRDefault="00631CC8" w:rsidP="00394F37">
            <w:pPr>
              <w:rPr>
                <w:sz w:val="18"/>
              </w:rPr>
            </w:pPr>
            <w:r>
              <w:rPr>
                <w:sz w:val="18"/>
              </w:rPr>
              <w:t>Čl. 2 odst. 14</w:t>
            </w:r>
          </w:p>
        </w:tc>
        <w:tc>
          <w:tcPr>
            <w:tcW w:w="5400" w:type="dxa"/>
            <w:gridSpan w:val="4"/>
            <w:tcBorders>
              <w:top w:val="single" w:sz="4" w:space="0" w:color="auto"/>
              <w:bottom w:val="single" w:sz="4" w:space="0" w:color="auto"/>
            </w:tcBorders>
          </w:tcPr>
          <w:p w:rsidR="00113DE3" w:rsidRPr="00431E06" w:rsidRDefault="003324F6" w:rsidP="003324F6">
            <w:pPr>
              <w:pStyle w:val="ManualNumPar1"/>
              <w:spacing w:before="0" w:after="0" w:line="240" w:lineRule="auto"/>
              <w:ind w:left="0" w:firstLine="0"/>
              <w:jc w:val="both"/>
              <w:rPr>
                <w:sz w:val="18"/>
                <w:szCs w:val="18"/>
              </w:rPr>
            </w:pPr>
            <w:r w:rsidRPr="00431E06">
              <w:rPr>
                <w:rFonts w:eastAsiaTheme="minorHAnsi"/>
                <w:color w:val="000000"/>
                <w:sz w:val="18"/>
                <w:szCs w:val="18"/>
              </w:rPr>
              <w:t>„emitentem“ emitent vymezený v čl. 3 odst. 1 bodu 21 nařízení (EU) č. 596/2014.</w:t>
            </w:r>
          </w:p>
        </w:tc>
        <w:tc>
          <w:tcPr>
            <w:tcW w:w="900" w:type="dxa"/>
            <w:tcBorders>
              <w:top w:val="single" w:sz="4" w:space="0" w:color="auto"/>
              <w:bottom w:val="single" w:sz="4" w:space="0" w:color="auto"/>
            </w:tcBorders>
          </w:tcPr>
          <w:p w:rsidR="00113DE3" w:rsidRDefault="00113DE3" w:rsidP="00F21109">
            <w:pPr>
              <w:rPr>
                <w:sz w:val="18"/>
              </w:rPr>
            </w:pPr>
          </w:p>
        </w:tc>
        <w:tc>
          <w:tcPr>
            <w:tcW w:w="1080" w:type="dxa"/>
            <w:tcBorders>
              <w:top w:val="single" w:sz="4" w:space="0" w:color="auto"/>
              <w:bottom w:val="single" w:sz="4" w:space="0" w:color="auto"/>
            </w:tcBorders>
          </w:tcPr>
          <w:p w:rsidR="00113DE3" w:rsidRDefault="00113DE3" w:rsidP="00394F37">
            <w:pPr>
              <w:rPr>
                <w:sz w:val="18"/>
              </w:rPr>
            </w:pPr>
          </w:p>
        </w:tc>
        <w:tc>
          <w:tcPr>
            <w:tcW w:w="5400" w:type="dxa"/>
            <w:gridSpan w:val="4"/>
            <w:tcBorders>
              <w:top w:val="single" w:sz="4" w:space="0" w:color="auto"/>
              <w:bottom w:val="single" w:sz="4" w:space="0" w:color="auto"/>
            </w:tcBorders>
          </w:tcPr>
          <w:p w:rsidR="00113DE3" w:rsidRPr="00E46D58" w:rsidRDefault="00F21109" w:rsidP="00394F37">
            <w:pPr>
              <w:jc w:val="both"/>
              <w:rPr>
                <w:sz w:val="18"/>
              </w:rPr>
            </w:pPr>
            <w:r w:rsidRPr="004D2944">
              <w:rPr>
                <w:i/>
                <w:sz w:val="18"/>
              </w:rPr>
              <w:t xml:space="preserve">Nerelevantní z hlediska </w:t>
            </w:r>
            <w:r>
              <w:rPr>
                <w:i/>
                <w:sz w:val="18"/>
              </w:rPr>
              <w:t>transpozice.</w:t>
            </w:r>
          </w:p>
        </w:tc>
        <w:tc>
          <w:tcPr>
            <w:tcW w:w="900" w:type="dxa"/>
            <w:tcBorders>
              <w:top w:val="single" w:sz="4" w:space="0" w:color="auto"/>
              <w:bottom w:val="single" w:sz="4" w:space="0" w:color="auto"/>
            </w:tcBorders>
          </w:tcPr>
          <w:p w:rsidR="00113DE3" w:rsidRDefault="00491F2B" w:rsidP="00394F37">
            <w:pPr>
              <w:rPr>
                <w:sz w:val="18"/>
              </w:rPr>
            </w:pPr>
            <w:r>
              <w:rPr>
                <w:sz w:val="18"/>
              </w:rPr>
              <w:t>NT</w:t>
            </w:r>
          </w:p>
        </w:tc>
        <w:tc>
          <w:tcPr>
            <w:tcW w:w="720" w:type="dxa"/>
            <w:tcBorders>
              <w:top w:val="single" w:sz="4" w:space="0" w:color="auto"/>
              <w:bottom w:val="single" w:sz="4" w:space="0" w:color="auto"/>
            </w:tcBorders>
          </w:tcPr>
          <w:p w:rsidR="00113DE3" w:rsidRDefault="00E820C2" w:rsidP="00394F37">
            <w:pPr>
              <w:rPr>
                <w:sz w:val="18"/>
              </w:rPr>
            </w:pPr>
            <w:r>
              <w:rPr>
                <w:sz w:val="18"/>
              </w:rPr>
              <w:t>17</w:t>
            </w:r>
          </w:p>
        </w:tc>
      </w:tr>
      <w:tr w:rsidR="004E4862" w:rsidTr="000F6DB8">
        <w:tc>
          <w:tcPr>
            <w:tcW w:w="1440" w:type="dxa"/>
            <w:tcBorders>
              <w:top w:val="single" w:sz="4" w:space="0" w:color="auto"/>
              <w:left w:val="single" w:sz="4" w:space="0" w:color="auto"/>
              <w:bottom w:val="nil"/>
            </w:tcBorders>
          </w:tcPr>
          <w:p w:rsidR="004E4862" w:rsidRDefault="004E4862" w:rsidP="00394F37">
            <w:pPr>
              <w:rPr>
                <w:sz w:val="18"/>
              </w:rPr>
            </w:pPr>
            <w:r>
              <w:rPr>
                <w:sz w:val="18"/>
              </w:rPr>
              <w:t>Čl. 3 odst. 1</w:t>
            </w:r>
          </w:p>
        </w:tc>
        <w:tc>
          <w:tcPr>
            <w:tcW w:w="5400" w:type="dxa"/>
            <w:gridSpan w:val="4"/>
            <w:tcBorders>
              <w:top w:val="single" w:sz="4" w:space="0" w:color="auto"/>
              <w:bottom w:val="nil"/>
            </w:tcBorders>
          </w:tcPr>
          <w:p w:rsidR="004E4862" w:rsidRPr="00431E06" w:rsidRDefault="004E4862" w:rsidP="006750E7">
            <w:pPr>
              <w:autoSpaceDE w:val="0"/>
              <w:autoSpaceDN w:val="0"/>
              <w:adjustRightInd w:val="0"/>
              <w:spacing w:before="60" w:after="60"/>
              <w:rPr>
                <w:rFonts w:eastAsiaTheme="minorHAnsi"/>
                <w:color w:val="000000"/>
                <w:sz w:val="18"/>
                <w:szCs w:val="18"/>
                <w:lang w:eastAsia="en-US"/>
              </w:rPr>
            </w:pPr>
            <w:r w:rsidRPr="00877CFE">
              <w:rPr>
                <w:rFonts w:eastAsiaTheme="minorHAnsi"/>
                <w:b/>
                <w:bCs/>
                <w:color w:val="000000"/>
                <w:sz w:val="18"/>
                <w:szCs w:val="18"/>
                <w:lang w:eastAsia="en-US"/>
              </w:rPr>
              <w:t xml:space="preserve">Obchodování zasvěcené osoby, doporučení nebo navádění jiné osoby k obchodování zasvěcené osoby </w:t>
            </w:r>
          </w:p>
          <w:p w:rsidR="004E4862" w:rsidRPr="00431E06" w:rsidRDefault="004E4862" w:rsidP="00877CFE">
            <w:pPr>
              <w:jc w:val="both"/>
              <w:rPr>
                <w:color w:val="000000"/>
                <w:sz w:val="18"/>
                <w:szCs w:val="18"/>
              </w:rPr>
            </w:pPr>
            <w:r w:rsidRPr="00431E06">
              <w:rPr>
                <w:rFonts w:eastAsiaTheme="minorHAnsi"/>
                <w:color w:val="000000"/>
                <w:sz w:val="18"/>
                <w:szCs w:val="18"/>
                <w:lang w:eastAsia="en-US"/>
              </w:rPr>
              <w:t>Členské státy přijmou opatření nezbytná k zajištění toho, aby obchodování zasvěcené osoby a doporučení nebo navádění jiné osoby k obchodování zasvěcené osoby podle odstavců 2 až 8 bylo trestným činem alespoň v závažných případech a pokud byly spáchány úmyslně.</w:t>
            </w:r>
          </w:p>
        </w:tc>
        <w:tc>
          <w:tcPr>
            <w:tcW w:w="900" w:type="dxa"/>
            <w:tcBorders>
              <w:top w:val="single" w:sz="4" w:space="0" w:color="auto"/>
              <w:bottom w:val="nil"/>
            </w:tcBorders>
          </w:tcPr>
          <w:p w:rsidR="004E4862" w:rsidRDefault="004E4862" w:rsidP="004204C2">
            <w:pPr>
              <w:rPr>
                <w:sz w:val="18"/>
              </w:rPr>
            </w:pPr>
            <w:r>
              <w:rPr>
                <w:sz w:val="18"/>
              </w:rPr>
              <w:t>40/2009 204/2017</w:t>
            </w:r>
          </w:p>
        </w:tc>
        <w:tc>
          <w:tcPr>
            <w:tcW w:w="1080" w:type="dxa"/>
            <w:tcBorders>
              <w:top w:val="single" w:sz="4" w:space="0" w:color="auto"/>
              <w:bottom w:val="nil"/>
            </w:tcBorders>
          </w:tcPr>
          <w:p w:rsidR="004E4862" w:rsidRDefault="004E4862" w:rsidP="004204C2">
            <w:pPr>
              <w:rPr>
                <w:sz w:val="18"/>
              </w:rPr>
            </w:pPr>
            <w:r>
              <w:rPr>
                <w:sz w:val="18"/>
              </w:rPr>
              <w:t>§ 255 odst. 2</w:t>
            </w:r>
          </w:p>
        </w:tc>
        <w:tc>
          <w:tcPr>
            <w:tcW w:w="5400" w:type="dxa"/>
            <w:gridSpan w:val="4"/>
            <w:tcBorders>
              <w:top w:val="single" w:sz="4" w:space="0" w:color="auto"/>
              <w:bottom w:val="nil"/>
            </w:tcBorders>
          </w:tcPr>
          <w:p w:rsidR="004E4862" w:rsidRDefault="004E4862" w:rsidP="004204C2">
            <w:pPr>
              <w:jc w:val="both"/>
              <w:rPr>
                <w:b/>
                <w:sz w:val="18"/>
              </w:rPr>
            </w:pPr>
            <w:r w:rsidRPr="00F21109">
              <w:rPr>
                <w:b/>
                <w:sz w:val="18"/>
              </w:rPr>
              <w:t xml:space="preserve">Zneužití informace v obchodním styku </w:t>
            </w:r>
          </w:p>
          <w:p w:rsidR="004E4862" w:rsidRPr="001E2840" w:rsidRDefault="004E4862" w:rsidP="004204C2">
            <w:pPr>
              <w:jc w:val="both"/>
              <w:rPr>
                <w:b/>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top w:val="single" w:sz="4" w:space="0" w:color="auto"/>
              <w:bottom w:val="nil"/>
            </w:tcBorders>
          </w:tcPr>
          <w:p w:rsidR="004E4862" w:rsidRDefault="004E4862" w:rsidP="00394F37">
            <w:pPr>
              <w:rPr>
                <w:sz w:val="18"/>
              </w:rPr>
            </w:pPr>
            <w:r>
              <w:rPr>
                <w:sz w:val="18"/>
              </w:rPr>
              <w:t>PT</w:t>
            </w:r>
          </w:p>
        </w:tc>
        <w:tc>
          <w:tcPr>
            <w:tcW w:w="720" w:type="dxa"/>
            <w:tcBorders>
              <w:top w:val="single" w:sz="4" w:space="0" w:color="auto"/>
              <w:bottom w:val="nil"/>
              <w:right w:val="single" w:sz="4" w:space="0" w:color="auto"/>
            </w:tcBorders>
          </w:tcPr>
          <w:p w:rsidR="004E4862" w:rsidRDefault="004E4862" w:rsidP="00394F37">
            <w:pPr>
              <w:rPr>
                <w:sz w:val="18"/>
              </w:rPr>
            </w:pPr>
          </w:p>
        </w:tc>
      </w:tr>
      <w:tr w:rsidR="004E4862" w:rsidTr="00182295">
        <w:tc>
          <w:tcPr>
            <w:tcW w:w="1440" w:type="dxa"/>
            <w:tcBorders>
              <w:top w:val="single" w:sz="4" w:space="0" w:color="auto"/>
              <w:left w:val="single" w:sz="4" w:space="0" w:color="auto"/>
              <w:bottom w:val="nil"/>
            </w:tcBorders>
          </w:tcPr>
          <w:p w:rsidR="004E4862" w:rsidRDefault="004E4862" w:rsidP="00394F37">
            <w:pPr>
              <w:rPr>
                <w:sz w:val="18"/>
              </w:rPr>
            </w:pPr>
            <w:r>
              <w:rPr>
                <w:sz w:val="18"/>
              </w:rPr>
              <w:t>Čl. 3 odst. 2</w:t>
            </w:r>
          </w:p>
        </w:tc>
        <w:tc>
          <w:tcPr>
            <w:tcW w:w="5400" w:type="dxa"/>
            <w:gridSpan w:val="4"/>
            <w:tcBorders>
              <w:top w:val="single" w:sz="4" w:space="0" w:color="auto"/>
              <w:bottom w:val="nil"/>
            </w:tcBorders>
          </w:tcPr>
          <w:p w:rsidR="004E4862" w:rsidRPr="00431E06" w:rsidRDefault="004E4862" w:rsidP="00877CFE">
            <w:pPr>
              <w:pStyle w:val="Titrearticle"/>
              <w:spacing w:before="0" w:after="0" w:line="240" w:lineRule="auto"/>
              <w:jc w:val="left"/>
              <w:rPr>
                <w:b/>
                <w:i w:val="0"/>
                <w:sz w:val="18"/>
                <w:szCs w:val="18"/>
              </w:rPr>
            </w:pPr>
            <w:r w:rsidRPr="00431E06">
              <w:rPr>
                <w:rFonts w:eastAsiaTheme="minorHAnsi"/>
                <w:i w:val="0"/>
                <w:color w:val="000000"/>
                <w:sz w:val="18"/>
                <w:szCs w:val="18"/>
              </w:rPr>
              <w:t>Pro účely této směrnice se o obchodování zasvěcené osoby jedná v případech, kdy určitá osoba disponuje vnitřní informací a využije ji při nabytí nebo zcizení finančních nástrojů, jichž se tato informace týká, na svůj vlastní účet nebo na účet třetí osoby, a to přímo nebo nepřímo.</w:t>
            </w:r>
          </w:p>
        </w:tc>
        <w:tc>
          <w:tcPr>
            <w:tcW w:w="900" w:type="dxa"/>
            <w:tcBorders>
              <w:top w:val="single" w:sz="4" w:space="0" w:color="auto"/>
              <w:bottom w:val="nil"/>
            </w:tcBorders>
          </w:tcPr>
          <w:p w:rsidR="004E4862" w:rsidRDefault="004E4862" w:rsidP="00394F37">
            <w:pPr>
              <w:rPr>
                <w:sz w:val="18"/>
              </w:rPr>
            </w:pPr>
            <w:r>
              <w:rPr>
                <w:sz w:val="18"/>
              </w:rPr>
              <w:t>40/2009 204/2017</w:t>
            </w:r>
          </w:p>
        </w:tc>
        <w:tc>
          <w:tcPr>
            <w:tcW w:w="1080" w:type="dxa"/>
            <w:tcBorders>
              <w:top w:val="single" w:sz="4" w:space="0" w:color="auto"/>
              <w:bottom w:val="nil"/>
            </w:tcBorders>
          </w:tcPr>
          <w:p w:rsidR="004E4862" w:rsidRDefault="004E4862" w:rsidP="00946B95">
            <w:pPr>
              <w:rPr>
                <w:sz w:val="18"/>
              </w:rPr>
            </w:pPr>
            <w:r>
              <w:rPr>
                <w:sz w:val="18"/>
              </w:rPr>
              <w:t>§ 255 odst. 2</w:t>
            </w:r>
          </w:p>
        </w:tc>
        <w:tc>
          <w:tcPr>
            <w:tcW w:w="5400" w:type="dxa"/>
            <w:gridSpan w:val="4"/>
            <w:tcBorders>
              <w:top w:val="single" w:sz="4" w:space="0" w:color="auto"/>
              <w:bottom w:val="nil"/>
            </w:tcBorders>
          </w:tcPr>
          <w:p w:rsidR="004E4862" w:rsidRDefault="004E4862" w:rsidP="00946B95">
            <w:pPr>
              <w:jc w:val="both"/>
              <w:rPr>
                <w:b/>
                <w:sz w:val="18"/>
              </w:rPr>
            </w:pPr>
            <w:r w:rsidRPr="00F21109">
              <w:rPr>
                <w:b/>
                <w:sz w:val="18"/>
              </w:rPr>
              <w:t xml:space="preserve">Zneužití informace v obchodním styku </w:t>
            </w:r>
          </w:p>
          <w:p w:rsidR="004E4862"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w:t>
            </w:r>
            <w:r w:rsidR="00F83BF4">
              <w:rPr>
                <w:sz w:val="18"/>
              </w:rPr>
              <w:t>;</w:t>
            </w:r>
            <w:r w:rsidRPr="00F21109">
              <w:rPr>
                <w:sz w:val="18"/>
              </w:rPr>
              <w:t xml:space="preserve"> léta nebo zákazem činnosti.</w:t>
            </w:r>
          </w:p>
        </w:tc>
        <w:tc>
          <w:tcPr>
            <w:tcW w:w="900" w:type="dxa"/>
            <w:tcBorders>
              <w:top w:val="single" w:sz="4" w:space="0" w:color="auto"/>
              <w:bottom w:val="nil"/>
            </w:tcBorders>
          </w:tcPr>
          <w:p w:rsidR="004E4862" w:rsidRDefault="004E4862" w:rsidP="00394F37">
            <w:pPr>
              <w:rPr>
                <w:sz w:val="18"/>
              </w:rPr>
            </w:pPr>
            <w:r>
              <w:rPr>
                <w:sz w:val="18"/>
              </w:rPr>
              <w:t>PT</w:t>
            </w:r>
          </w:p>
        </w:tc>
        <w:tc>
          <w:tcPr>
            <w:tcW w:w="720" w:type="dxa"/>
            <w:tcBorders>
              <w:top w:val="single" w:sz="4" w:space="0" w:color="auto"/>
              <w:bottom w:val="nil"/>
              <w:right w:val="single" w:sz="4" w:space="0" w:color="auto"/>
            </w:tcBorders>
          </w:tcPr>
          <w:p w:rsidR="004E4862" w:rsidRDefault="004E4862" w:rsidP="00394F37">
            <w:pPr>
              <w:rPr>
                <w:sz w:val="18"/>
              </w:rPr>
            </w:pPr>
          </w:p>
        </w:tc>
      </w:tr>
      <w:tr w:rsidR="004E4862" w:rsidTr="00182295">
        <w:tc>
          <w:tcPr>
            <w:tcW w:w="1440" w:type="dxa"/>
            <w:tcBorders>
              <w:top w:val="single" w:sz="4" w:space="0" w:color="auto"/>
              <w:bottom w:val="nil"/>
            </w:tcBorders>
          </w:tcPr>
          <w:p w:rsidR="004E4862" w:rsidRDefault="004E4862" w:rsidP="00394F37">
            <w:pPr>
              <w:rPr>
                <w:sz w:val="18"/>
              </w:rPr>
            </w:pPr>
            <w:r>
              <w:rPr>
                <w:sz w:val="18"/>
              </w:rPr>
              <w:t>Čl. 3 odst. 3 písm. a)</w:t>
            </w:r>
          </w:p>
        </w:tc>
        <w:tc>
          <w:tcPr>
            <w:tcW w:w="5400" w:type="dxa"/>
            <w:gridSpan w:val="4"/>
            <w:tcBorders>
              <w:top w:val="single" w:sz="4" w:space="0" w:color="auto"/>
              <w:bottom w:val="nil"/>
            </w:tcBorders>
          </w:tcPr>
          <w:p w:rsidR="004E4862" w:rsidRPr="00412894" w:rsidRDefault="004E4862" w:rsidP="00412894">
            <w:pPr>
              <w:autoSpaceDE w:val="0"/>
              <w:autoSpaceDN w:val="0"/>
              <w:adjustRightInd w:val="0"/>
              <w:spacing w:before="60" w:after="60"/>
              <w:rPr>
                <w:rFonts w:eastAsiaTheme="minorHAnsi"/>
                <w:color w:val="000000"/>
                <w:sz w:val="18"/>
                <w:szCs w:val="18"/>
                <w:lang w:eastAsia="en-US"/>
              </w:rPr>
            </w:pPr>
            <w:r w:rsidRPr="00412894">
              <w:rPr>
                <w:rFonts w:eastAsiaTheme="minorHAnsi"/>
                <w:color w:val="000000"/>
                <w:sz w:val="18"/>
                <w:szCs w:val="18"/>
                <w:lang w:eastAsia="en-US"/>
              </w:rPr>
              <w:t xml:space="preserve">Tento článek se použije na každou osobu, která disponuje vnitřní informací v důsledku toho, že tato osoba: </w:t>
            </w:r>
          </w:p>
          <w:p w:rsidR="004E4862" w:rsidRPr="00431E06" w:rsidRDefault="004E4862" w:rsidP="00412894">
            <w:pPr>
              <w:pStyle w:val="ManualNumPar1"/>
              <w:spacing w:before="0" w:after="0" w:line="240" w:lineRule="auto"/>
              <w:ind w:left="0" w:firstLine="0"/>
              <w:rPr>
                <w:sz w:val="18"/>
                <w:szCs w:val="18"/>
              </w:rPr>
            </w:pPr>
            <w:r w:rsidRPr="00431E06">
              <w:rPr>
                <w:rFonts w:eastAsiaTheme="minorHAnsi"/>
                <w:color w:val="000000"/>
                <w:sz w:val="18"/>
                <w:szCs w:val="18"/>
              </w:rPr>
              <w:t>a) je členem správních, řídících nebo dozorčích orgánů emitenta nebo účastníka trhu s povolenkami na emise;</w:t>
            </w:r>
          </w:p>
        </w:tc>
        <w:tc>
          <w:tcPr>
            <w:tcW w:w="900" w:type="dxa"/>
            <w:tcBorders>
              <w:top w:val="single" w:sz="4" w:space="0" w:color="auto"/>
              <w:bottom w:val="nil"/>
            </w:tcBorders>
          </w:tcPr>
          <w:p w:rsidR="004E4862" w:rsidRDefault="004E4862" w:rsidP="00394F37">
            <w:pPr>
              <w:rPr>
                <w:sz w:val="18"/>
              </w:rPr>
            </w:pPr>
            <w:r>
              <w:rPr>
                <w:sz w:val="18"/>
              </w:rPr>
              <w:t>40/2009 204/2017</w:t>
            </w:r>
          </w:p>
        </w:tc>
        <w:tc>
          <w:tcPr>
            <w:tcW w:w="1080" w:type="dxa"/>
            <w:tcBorders>
              <w:top w:val="single" w:sz="4" w:space="0" w:color="auto"/>
              <w:bottom w:val="nil"/>
            </w:tcBorders>
          </w:tcPr>
          <w:p w:rsidR="004E4862" w:rsidRDefault="004E4862" w:rsidP="00946B95">
            <w:pPr>
              <w:rPr>
                <w:sz w:val="18"/>
              </w:rPr>
            </w:pPr>
            <w:r>
              <w:rPr>
                <w:sz w:val="18"/>
              </w:rPr>
              <w:t>§ 255 odst. 2</w:t>
            </w:r>
          </w:p>
        </w:tc>
        <w:tc>
          <w:tcPr>
            <w:tcW w:w="5400" w:type="dxa"/>
            <w:gridSpan w:val="4"/>
            <w:tcBorders>
              <w:top w:val="single" w:sz="4" w:space="0" w:color="auto"/>
              <w:bottom w:val="nil"/>
            </w:tcBorders>
          </w:tcPr>
          <w:p w:rsidR="004E4862" w:rsidRDefault="004E4862" w:rsidP="00946B95">
            <w:pPr>
              <w:jc w:val="both"/>
              <w:rPr>
                <w:b/>
                <w:sz w:val="18"/>
              </w:rPr>
            </w:pPr>
            <w:r w:rsidRPr="00F21109">
              <w:rPr>
                <w:b/>
                <w:sz w:val="18"/>
              </w:rPr>
              <w:t xml:space="preserve">Zneužití informace v obchodním styku </w:t>
            </w:r>
          </w:p>
          <w:p w:rsidR="004E4862"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tc>
        <w:tc>
          <w:tcPr>
            <w:tcW w:w="900" w:type="dxa"/>
            <w:tcBorders>
              <w:top w:val="single" w:sz="4" w:space="0" w:color="auto"/>
              <w:bottom w:val="nil"/>
            </w:tcBorders>
          </w:tcPr>
          <w:p w:rsidR="004E4862" w:rsidRDefault="004E4862" w:rsidP="00394F37">
            <w:pPr>
              <w:rPr>
                <w:sz w:val="18"/>
              </w:rPr>
            </w:pPr>
            <w:r>
              <w:rPr>
                <w:sz w:val="18"/>
              </w:rPr>
              <w:t>PT</w:t>
            </w:r>
          </w:p>
        </w:tc>
        <w:tc>
          <w:tcPr>
            <w:tcW w:w="720" w:type="dxa"/>
            <w:tcBorders>
              <w:top w:val="single" w:sz="4" w:space="0" w:color="auto"/>
              <w:bottom w:val="nil"/>
            </w:tcBorders>
          </w:tcPr>
          <w:p w:rsidR="004E4862" w:rsidRDefault="004E4862" w:rsidP="00394F37">
            <w:pPr>
              <w:rPr>
                <w:sz w:val="18"/>
              </w:rPr>
            </w:pPr>
          </w:p>
        </w:tc>
      </w:tr>
      <w:tr w:rsidR="004E4862" w:rsidTr="00394F37">
        <w:tc>
          <w:tcPr>
            <w:tcW w:w="1440" w:type="dxa"/>
            <w:tcBorders>
              <w:bottom w:val="nil"/>
            </w:tcBorders>
          </w:tcPr>
          <w:p w:rsidR="004E4862" w:rsidRDefault="004E4862" w:rsidP="00394F37">
            <w:pPr>
              <w:rPr>
                <w:sz w:val="18"/>
              </w:rPr>
            </w:pPr>
            <w:r>
              <w:rPr>
                <w:sz w:val="18"/>
              </w:rPr>
              <w:lastRenderedPageBreak/>
              <w:t>Čl. 3 odst. 3 písm. b)</w:t>
            </w:r>
          </w:p>
        </w:tc>
        <w:tc>
          <w:tcPr>
            <w:tcW w:w="5400" w:type="dxa"/>
            <w:gridSpan w:val="4"/>
            <w:tcBorders>
              <w:bottom w:val="nil"/>
            </w:tcBorders>
          </w:tcPr>
          <w:p w:rsidR="004E4862" w:rsidRPr="00431E06" w:rsidRDefault="004E4862" w:rsidP="00412894">
            <w:pPr>
              <w:jc w:val="both"/>
              <w:rPr>
                <w:sz w:val="18"/>
                <w:szCs w:val="18"/>
              </w:rPr>
            </w:pPr>
            <w:r w:rsidRPr="00431E06">
              <w:rPr>
                <w:rFonts w:eastAsiaTheme="minorHAnsi"/>
                <w:color w:val="000000"/>
                <w:sz w:val="18"/>
                <w:szCs w:val="18"/>
                <w:lang w:eastAsia="en-US"/>
              </w:rPr>
              <w:t>má podíl na kapitálu emitenta nebo účastníka trhu s povolenkami na emise;</w:t>
            </w:r>
          </w:p>
        </w:tc>
        <w:tc>
          <w:tcPr>
            <w:tcW w:w="900" w:type="dxa"/>
            <w:tcBorders>
              <w:bottom w:val="nil"/>
            </w:tcBorders>
          </w:tcPr>
          <w:p w:rsidR="004E4862" w:rsidRDefault="004E4862" w:rsidP="00394F37">
            <w:pPr>
              <w:rPr>
                <w:sz w:val="18"/>
              </w:rPr>
            </w:pPr>
            <w:r>
              <w:rPr>
                <w:sz w:val="18"/>
              </w:rPr>
              <w:t xml:space="preserve">40/2009 204/2017 </w:t>
            </w:r>
          </w:p>
        </w:tc>
        <w:tc>
          <w:tcPr>
            <w:tcW w:w="1080" w:type="dxa"/>
            <w:tcBorders>
              <w:bottom w:val="nil"/>
            </w:tcBorders>
          </w:tcPr>
          <w:p w:rsidR="004E4862" w:rsidRDefault="004E4862" w:rsidP="00946B95">
            <w:pPr>
              <w:rPr>
                <w:sz w:val="18"/>
              </w:rPr>
            </w:pPr>
            <w:r>
              <w:rPr>
                <w:sz w:val="18"/>
              </w:rPr>
              <w:t>§ 255 odst. 2</w:t>
            </w:r>
          </w:p>
        </w:tc>
        <w:tc>
          <w:tcPr>
            <w:tcW w:w="5400" w:type="dxa"/>
            <w:gridSpan w:val="4"/>
            <w:tcBorders>
              <w:bottom w:val="nil"/>
            </w:tcBorders>
          </w:tcPr>
          <w:p w:rsidR="004E4862" w:rsidRDefault="004E4862" w:rsidP="00946B95">
            <w:pPr>
              <w:jc w:val="both"/>
              <w:rPr>
                <w:b/>
                <w:sz w:val="18"/>
              </w:rPr>
            </w:pPr>
            <w:r w:rsidRPr="00F21109">
              <w:rPr>
                <w:b/>
                <w:sz w:val="18"/>
              </w:rPr>
              <w:t xml:space="preserve">Zneužití informace v obchodním styku </w:t>
            </w:r>
          </w:p>
          <w:p w:rsidR="004E4862" w:rsidRPr="000242F1"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bottom w:val="nil"/>
            </w:tcBorders>
          </w:tcPr>
          <w:p w:rsidR="004E4862" w:rsidRDefault="004E4862" w:rsidP="00394F37">
            <w:pPr>
              <w:rPr>
                <w:sz w:val="18"/>
              </w:rPr>
            </w:pPr>
            <w:r>
              <w:rPr>
                <w:sz w:val="18"/>
              </w:rPr>
              <w:t>PT</w:t>
            </w:r>
          </w:p>
        </w:tc>
        <w:tc>
          <w:tcPr>
            <w:tcW w:w="720" w:type="dxa"/>
            <w:tcBorders>
              <w:bottom w:val="nil"/>
            </w:tcBorders>
          </w:tcPr>
          <w:p w:rsidR="004E4862" w:rsidRDefault="004E4862" w:rsidP="00394F37">
            <w:pPr>
              <w:rPr>
                <w:sz w:val="18"/>
              </w:rPr>
            </w:pPr>
          </w:p>
        </w:tc>
      </w:tr>
      <w:tr w:rsidR="004E4862" w:rsidTr="00531509">
        <w:tc>
          <w:tcPr>
            <w:tcW w:w="1440" w:type="dxa"/>
            <w:tcBorders>
              <w:bottom w:val="single" w:sz="4" w:space="0" w:color="auto"/>
            </w:tcBorders>
          </w:tcPr>
          <w:p w:rsidR="004E4862" w:rsidRDefault="004E4862" w:rsidP="00394F37">
            <w:pPr>
              <w:rPr>
                <w:sz w:val="18"/>
              </w:rPr>
            </w:pPr>
            <w:r>
              <w:rPr>
                <w:sz w:val="18"/>
              </w:rPr>
              <w:t>Čl. 3 odst. 3 písm. c)</w:t>
            </w:r>
          </w:p>
        </w:tc>
        <w:tc>
          <w:tcPr>
            <w:tcW w:w="5400" w:type="dxa"/>
            <w:gridSpan w:val="4"/>
            <w:tcBorders>
              <w:bottom w:val="single" w:sz="4" w:space="0" w:color="auto"/>
            </w:tcBorders>
          </w:tcPr>
          <w:p w:rsidR="004E4862" w:rsidRPr="00431E06" w:rsidRDefault="004E4862" w:rsidP="00412894">
            <w:pPr>
              <w:jc w:val="both"/>
              <w:rPr>
                <w:color w:val="000000"/>
                <w:sz w:val="18"/>
                <w:szCs w:val="18"/>
              </w:rPr>
            </w:pPr>
            <w:r w:rsidRPr="00431E06">
              <w:rPr>
                <w:rFonts w:eastAsiaTheme="minorHAnsi"/>
                <w:color w:val="000000"/>
                <w:sz w:val="18"/>
                <w:szCs w:val="18"/>
                <w:lang w:eastAsia="en-US"/>
              </w:rPr>
              <w:t>má přístup k této informaci v souvislosti s výkonem zaměstnání, povolání nebo v souvislosti s plněním povinností;</w:t>
            </w:r>
          </w:p>
        </w:tc>
        <w:tc>
          <w:tcPr>
            <w:tcW w:w="900" w:type="dxa"/>
            <w:tcBorders>
              <w:bottom w:val="single" w:sz="4" w:space="0" w:color="auto"/>
            </w:tcBorders>
          </w:tcPr>
          <w:p w:rsidR="004E4862" w:rsidRDefault="004E4862" w:rsidP="00394F37">
            <w:pPr>
              <w:rPr>
                <w:sz w:val="18"/>
              </w:rPr>
            </w:pPr>
            <w:r>
              <w:rPr>
                <w:sz w:val="18"/>
              </w:rPr>
              <w:t>40/2009 204/2017</w:t>
            </w:r>
          </w:p>
        </w:tc>
        <w:tc>
          <w:tcPr>
            <w:tcW w:w="1080" w:type="dxa"/>
            <w:tcBorders>
              <w:bottom w:val="single" w:sz="4" w:space="0" w:color="auto"/>
            </w:tcBorders>
          </w:tcPr>
          <w:p w:rsidR="004E4862" w:rsidRDefault="004E4862" w:rsidP="00394F37">
            <w:pPr>
              <w:rPr>
                <w:sz w:val="18"/>
              </w:rPr>
            </w:pPr>
            <w:r>
              <w:rPr>
                <w:sz w:val="18"/>
              </w:rPr>
              <w:t>§ 255 odst. 2</w:t>
            </w:r>
          </w:p>
        </w:tc>
        <w:tc>
          <w:tcPr>
            <w:tcW w:w="5400" w:type="dxa"/>
            <w:gridSpan w:val="4"/>
            <w:tcBorders>
              <w:bottom w:val="single" w:sz="4" w:space="0" w:color="auto"/>
            </w:tcBorders>
          </w:tcPr>
          <w:p w:rsidR="004E4862" w:rsidRDefault="004E4862" w:rsidP="00946B95">
            <w:pPr>
              <w:jc w:val="both"/>
              <w:rPr>
                <w:b/>
                <w:sz w:val="18"/>
              </w:rPr>
            </w:pPr>
            <w:r w:rsidRPr="00F21109">
              <w:rPr>
                <w:b/>
                <w:sz w:val="18"/>
              </w:rPr>
              <w:t xml:space="preserve">Zneužití informace v obchodním styku </w:t>
            </w:r>
          </w:p>
          <w:p w:rsidR="004E4862"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bottom w:val="single" w:sz="4" w:space="0" w:color="auto"/>
            </w:tcBorders>
          </w:tcPr>
          <w:p w:rsidR="004E4862" w:rsidRDefault="004E4862" w:rsidP="00394F37">
            <w:pPr>
              <w:rPr>
                <w:sz w:val="18"/>
              </w:rPr>
            </w:pPr>
            <w:r>
              <w:rPr>
                <w:sz w:val="18"/>
              </w:rPr>
              <w:t>PT</w:t>
            </w:r>
          </w:p>
        </w:tc>
        <w:tc>
          <w:tcPr>
            <w:tcW w:w="720" w:type="dxa"/>
            <w:tcBorders>
              <w:bottom w:val="single" w:sz="4" w:space="0" w:color="auto"/>
            </w:tcBorders>
          </w:tcPr>
          <w:p w:rsidR="004E4862" w:rsidRDefault="004E4862" w:rsidP="00394F37">
            <w:pPr>
              <w:rPr>
                <w:sz w:val="18"/>
              </w:rPr>
            </w:pPr>
          </w:p>
        </w:tc>
      </w:tr>
      <w:tr w:rsidR="004E4862" w:rsidTr="00531509">
        <w:tc>
          <w:tcPr>
            <w:tcW w:w="1440" w:type="dxa"/>
            <w:tcBorders>
              <w:bottom w:val="nil"/>
            </w:tcBorders>
          </w:tcPr>
          <w:p w:rsidR="004E4862" w:rsidRDefault="004E4862" w:rsidP="00394F37">
            <w:pPr>
              <w:rPr>
                <w:sz w:val="18"/>
              </w:rPr>
            </w:pPr>
            <w:r>
              <w:rPr>
                <w:sz w:val="18"/>
              </w:rPr>
              <w:t>Čl. 3 odst. 3 písm. d)</w:t>
            </w:r>
          </w:p>
        </w:tc>
        <w:tc>
          <w:tcPr>
            <w:tcW w:w="5400" w:type="dxa"/>
            <w:gridSpan w:val="4"/>
            <w:tcBorders>
              <w:bottom w:val="nil"/>
            </w:tcBorders>
          </w:tcPr>
          <w:p w:rsidR="004E4862" w:rsidRPr="00431E06" w:rsidRDefault="004E4862" w:rsidP="00412894">
            <w:pPr>
              <w:jc w:val="both"/>
              <w:rPr>
                <w:sz w:val="18"/>
                <w:szCs w:val="18"/>
              </w:rPr>
            </w:pPr>
            <w:r w:rsidRPr="00431E06">
              <w:rPr>
                <w:rFonts w:eastAsiaTheme="minorHAnsi"/>
                <w:color w:val="000000"/>
                <w:sz w:val="18"/>
                <w:szCs w:val="18"/>
                <w:lang w:eastAsia="en-US"/>
              </w:rPr>
              <w:t>je zapojena do trestné činnosti.</w:t>
            </w:r>
          </w:p>
        </w:tc>
        <w:tc>
          <w:tcPr>
            <w:tcW w:w="900" w:type="dxa"/>
            <w:tcBorders>
              <w:bottom w:val="nil"/>
            </w:tcBorders>
          </w:tcPr>
          <w:p w:rsidR="004E4862" w:rsidRDefault="004E4862" w:rsidP="00394F37">
            <w:pPr>
              <w:rPr>
                <w:sz w:val="18"/>
              </w:rPr>
            </w:pPr>
            <w:r>
              <w:rPr>
                <w:sz w:val="18"/>
              </w:rPr>
              <w:t>40/2009 204/2017</w:t>
            </w:r>
          </w:p>
        </w:tc>
        <w:tc>
          <w:tcPr>
            <w:tcW w:w="1080" w:type="dxa"/>
            <w:tcBorders>
              <w:bottom w:val="nil"/>
            </w:tcBorders>
          </w:tcPr>
          <w:p w:rsidR="004E4862" w:rsidRDefault="004E4862" w:rsidP="00946B95">
            <w:pPr>
              <w:rPr>
                <w:sz w:val="18"/>
              </w:rPr>
            </w:pPr>
            <w:r>
              <w:rPr>
                <w:sz w:val="18"/>
              </w:rPr>
              <w:t>§ 255 odst. 2</w:t>
            </w:r>
          </w:p>
        </w:tc>
        <w:tc>
          <w:tcPr>
            <w:tcW w:w="5400" w:type="dxa"/>
            <w:gridSpan w:val="4"/>
            <w:tcBorders>
              <w:bottom w:val="nil"/>
            </w:tcBorders>
          </w:tcPr>
          <w:p w:rsidR="004E4862" w:rsidRDefault="004E4862" w:rsidP="00946B95">
            <w:pPr>
              <w:jc w:val="both"/>
              <w:rPr>
                <w:b/>
                <w:sz w:val="18"/>
              </w:rPr>
            </w:pPr>
            <w:r w:rsidRPr="00F21109">
              <w:rPr>
                <w:b/>
                <w:sz w:val="18"/>
              </w:rPr>
              <w:t xml:space="preserve">Zneužití informace v obchodním styku </w:t>
            </w:r>
          </w:p>
          <w:p w:rsidR="004E4862" w:rsidRPr="007A39EB"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bottom w:val="nil"/>
            </w:tcBorders>
          </w:tcPr>
          <w:p w:rsidR="004E4862" w:rsidRDefault="004E4862" w:rsidP="00394F37">
            <w:pPr>
              <w:rPr>
                <w:sz w:val="18"/>
              </w:rPr>
            </w:pPr>
            <w:r>
              <w:rPr>
                <w:sz w:val="18"/>
              </w:rPr>
              <w:t>PT</w:t>
            </w:r>
          </w:p>
        </w:tc>
        <w:tc>
          <w:tcPr>
            <w:tcW w:w="720" w:type="dxa"/>
            <w:tcBorders>
              <w:bottom w:val="nil"/>
            </w:tcBorders>
          </w:tcPr>
          <w:p w:rsidR="004E4862" w:rsidRDefault="004E4862" w:rsidP="00394F37">
            <w:pPr>
              <w:rPr>
                <w:sz w:val="18"/>
              </w:rPr>
            </w:pPr>
          </w:p>
        </w:tc>
      </w:tr>
      <w:tr w:rsidR="004E4862" w:rsidTr="00531509">
        <w:tc>
          <w:tcPr>
            <w:tcW w:w="1440" w:type="dxa"/>
            <w:tcBorders>
              <w:bottom w:val="nil"/>
            </w:tcBorders>
          </w:tcPr>
          <w:p w:rsidR="004E4862" w:rsidRDefault="004E4862" w:rsidP="00394F37">
            <w:pPr>
              <w:rPr>
                <w:sz w:val="18"/>
              </w:rPr>
            </w:pPr>
            <w:r>
              <w:rPr>
                <w:sz w:val="18"/>
              </w:rPr>
              <w:t>Čl. 3 odst. 3</w:t>
            </w:r>
          </w:p>
        </w:tc>
        <w:tc>
          <w:tcPr>
            <w:tcW w:w="5400" w:type="dxa"/>
            <w:gridSpan w:val="4"/>
            <w:tcBorders>
              <w:bottom w:val="nil"/>
            </w:tcBorders>
          </w:tcPr>
          <w:p w:rsidR="004E4862" w:rsidRPr="00431E06" w:rsidRDefault="004E4862" w:rsidP="007E3163">
            <w:pPr>
              <w:jc w:val="both"/>
              <w:rPr>
                <w:color w:val="000000"/>
                <w:sz w:val="18"/>
                <w:szCs w:val="18"/>
              </w:rPr>
            </w:pPr>
            <w:r w:rsidRPr="00431E06">
              <w:rPr>
                <w:rFonts w:eastAsiaTheme="minorHAnsi"/>
                <w:color w:val="000000"/>
                <w:sz w:val="18"/>
                <w:szCs w:val="18"/>
                <w:lang w:eastAsia="en-US"/>
              </w:rPr>
              <w:t>Tento článek se rovněž vztahuje na každou osobu, která získala vnitřní informaci za jiných okolností než těch uvedených v prvním pododstavci, pokud tato osoba ví, že se jedná o vnitřní informaci.</w:t>
            </w:r>
          </w:p>
        </w:tc>
        <w:tc>
          <w:tcPr>
            <w:tcW w:w="900" w:type="dxa"/>
            <w:tcBorders>
              <w:bottom w:val="nil"/>
            </w:tcBorders>
          </w:tcPr>
          <w:p w:rsidR="004E4862" w:rsidRDefault="004E4862" w:rsidP="00394F37">
            <w:pPr>
              <w:rPr>
                <w:sz w:val="18"/>
              </w:rPr>
            </w:pPr>
            <w:r>
              <w:rPr>
                <w:sz w:val="18"/>
              </w:rPr>
              <w:t>40/2009 204/2017</w:t>
            </w:r>
          </w:p>
        </w:tc>
        <w:tc>
          <w:tcPr>
            <w:tcW w:w="1080" w:type="dxa"/>
            <w:tcBorders>
              <w:bottom w:val="nil"/>
            </w:tcBorders>
          </w:tcPr>
          <w:p w:rsidR="004E4862" w:rsidRDefault="004E4862" w:rsidP="00946B95">
            <w:pPr>
              <w:rPr>
                <w:sz w:val="18"/>
              </w:rPr>
            </w:pPr>
            <w:r>
              <w:rPr>
                <w:sz w:val="18"/>
              </w:rPr>
              <w:t>§ 255 odst. 2</w:t>
            </w:r>
          </w:p>
        </w:tc>
        <w:tc>
          <w:tcPr>
            <w:tcW w:w="5400" w:type="dxa"/>
            <w:gridSpan w:val="4"/>
            <w:tcBorders>
              <w:bottom w:val="nil"/>
            </w:tcBorders>
          </w:tcPr>
          <w:p w:rsidR="004E4862" w:rsidRDefault="004E4862" w:rsidP="00946B95">
            <w:pPr>
              <w:jc w:val="both"/>
              <w:rPr>
                <w:b/>
                <w:sz w:val="18"/>
              </w:rPr>
            </w:pPr>
            <w:r w:rsidRPr="00F21109">
              <w:rPr>
                <w:b/>
                <w:sz w:val="18"/>
              </w:rPr>
              <w:t xml:space="preserve">Zneužití informace v obchodním styku </w:t>
            </w:r>
          </w:p>
          <w:p w:rsidR="004E4862"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p w:rsidR="00D47055" w:rsidRDefault="00D47055" w:rsidP="00946B95">
            <w:pPr>
              <w:jc w:val="both"/>
              <w:rPr>
                <w:sz w:val="18"/>
              </w:rPr>
            </w:pPr>
          </w:p>
        </w:tc>
        <w:tc>
          <w:tcPr>
            <w:tcW w:w="900" w:type="dxa"/>
            <w:tcBorders>
              <w:bottom w:val="nil"/>
            </w:tcBorders>
          </w:tcPr>
          <w:p w:rsidR="004E4862" w:rsidRDefault="004E4862" w:rsidP="00394F37">
            <w:pPr>
              <w:rPr>
                <w:sz w:val="18"/>
              </w:rPr>
            </w:pPr>
            <w:r>
              <w:rPr>
                <w:sz w:val="18"/>
              </w:rPr>
              <w:t>PT</w:t>
            </w:r>
          </w:p>
        </w:tc>
        <w:tc>
          <w:tcPr>
            <w:tcW w:w="720" w:type="dxa"/>
            <w:tcBorders>
              <w:bottom w:val="nil"/>
            </w:tcBorders>
          </w:tcPr>
          <w:p w:rsidR="004E4862" w:rsidRDefault="004E4862" w:rsidP="00394F37">
            <w:pPr>
              <w:rPr>
                <w:sz w:val="18"/>
              </w:rPr>
            </w:pPr>
          </w:p>
        </w:tc>
      </w:tr>
      <w:tr w:rsidR="004E4862" w:rsidTr="001F0630">
        <w:tc>
          <w:tcPr>
            <w:tcW w:w="1440" w:type="dxa"/>
            <w:tcBorders>
              <w:top w:val="single" w:sz="4" w:space="0" w:color="auto"/>
              <w:bottom w:val="single" w:sz="4" w:space="0" w:color="auto"/>
            </w:tcBorders>
          </w:tcPr>
          <w:p w:rsidR="004E4862" w:rsidRDefault="004E4862" w:rsidP="00394F37">
            <w:pPr>
              <w:rPr>
                <w:sz w:val="18"/>
              </w:rPr>
            </w:pPr>
            <w:r>
              <w:rPr>
                <w:sz w:val="18"/>
              </w:rPr>
              <w:lastRenderedPageBreak/>
              <w:t>Čl. 3 odst. 4</w:t>
            </w:r>
          </w:p>
        </w:tc>
        <w:tc>
          <w:tcPr>
            <w:tcW w:w="5400" w:type="dxa"/>
            <w:gridSpan w:val="4"/>
            <w:tcBorders>
              <w:top w:val="single" w:sz="4" w:space="0" w:color="auto"/>
              <w:bottom w:val="single" w:sz="4" w:space="0" w:color="auto"/>
            </w:tcBorders>
          </w:tcPr>
          <w:p w:rsidR="004E4862" w:rsidRPr="00431E06" w:rsidRDefault="004E4862" w:rsidP="007E3163">
            <w:pPr>
              <w:jc w:val="both"/>
              <w:rPr>
                <w:sz w:val="18"/>
                <w:szCs w:val="18"/>
              </w:rPr>
            </w:pPr>
            <w:r w:rsidRPr="00431E06">
              <w:rPr>
                <w:rFonts w:eastAsiaTheme="minorHAnsi"/>
                <w:color w:val="000000"/>
                <w:sz w:val="18"/>
                <w:szCs w:val="18"/>
                <w:lang w:eastAsia="en-US"/>
              </w:rPr>
              <w:t>Za obchodování zasvěcené osoby se považuje také využití vnitřní informace ke zrušení nebo změně pokynu týkajícího se finančního nástroje, jehož se tato informace týká, pokud byl tento pokyn vydán předtím, než dotyčná osoba vnitřní informaci získala.</w:t>
            </w:r>
          </w:p>
        </w:tc>
        <w:tc>
          <w:tcPr>
            <w:tcW w:w="900" w:type="dxa"/>
            <w:tcBorders>
              <w:top w:val="single" w:sz="4" w:space="0" w:color="auto"/>
              <w:bottom w:val="single" w:sz="4" w:space="0" w:color="auto"/>
            </w:tcBorders>
          </w:tcPr>
          <w:p w:rsidR="004E4862" w:rsidRDefault="004E4862" w:rsidP="00394F37">
            <w:pPr>
              <w:rPr>
                <w:sz w:val="18"/>
              </w:rPr>
            </w:pPr>
            <w:r>
              <w:rPr>
                <w:sz w:val="18"/>
              </w:rPr>
              <w:t>40/2009 204/2017</w:t>
            </w:r>
          </w:p>
        </w:tc>
        <w:tc>
          <w:tcPr>
            <w:tcW w:w="1080" w:type="dxa"/>
            <w:tcBorders>
              <w:top w:val="single" w:sz="4" w:space="0" w:color="auto"/>
              <w:bottom w:val="single" w:sz="4" w:space="0" w:color="auto"/>
            </w:tcBorders>
          </w:tcPr>
          <w:p w:rsidR="004E4862" w:rsidRDefault="004E4862" w:rsidP="00946B95">
            <w:pPr>
              <w:rPr>
                <w:sz w:val="18"/>
              </w:rPr>
            </w:pPr>
            <w:r>
              <w:rPr>
                <w:sz w:val="18"/>
              </w:rPr>
              <w:t>§ 255 odst. 2</w:t>
            </w:r>
          </w:p>
        </w:tc>
        <w:tc>
          <w:tcPr>
            <w:tcW w:w="5400" w:type="dxa"/>
            <w:gridSpan w:val="4"/>
            <w:tcBorders>
              <w:top w:val="single" w:sz="4" w:space="0" w:color="auto"/>
              <w:bottom w:val="single" w:sz="4" w:space="0" w:color="auto"/>
            </w:tcBorders>
          </w:tcPr>
          <w:p w:rsidR="004E4862" w:rsidRDefault="004E4862" w:rsidP="00946B95">
            <w:pPr>
              <w:jc w:val="both"/>
              <w:rPr>
                <w:b/>
                <w:sz w:val="18"/>
              </w:rPr>
            </w:pPr>
            <w:r w:rsidRPr="00F21109">
              <w:rPr>
                <w:b/>
                <w:sz w:val="18"/>
              </w:rPr>
              <w:t xml:space="preserve">Zneužití informace v obchodním styku </w:t>
            </w:r>
          </w:p>
          <w:p w:rsidR="004E4862" w:rsidRPr="00321588"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top w:val="single" w:sz="4" w:space="0" w:color="auto"/>
              <w:bottom w:val="single" w:sz="4" w:space="0" w:color="auto"/>
            </w:tcBorders>
          </w:tcPr>
          <w:p w:rsidR="004E4862" w:rsidRDefault="004E4862" w:rsidP="00394F37">
            <w:pPr>
              <w:rPr>
                <w:sz w:val="18"/>
              </w:rPr>
            </w:pPr>
            <w:r>
              <w:rPr>
                <w:sz w:val="18"/>
              </w:rPr>
              <w:t>PT</w:t>
            </w:r>
          </w:p>
        </w:tc>
        <w:tc>
          <w:tcPr>
            <w:tcW w:w="720" w:type="dxa"/>
            <w:tcBorders>
              <w:top w:val="single" w:sz="4" w:space="0" w:color="auto"/>
              <w:bottom w:val="single" w:sz="4" w:space="0" w:color="auto"/>
            </w:tcBorders>
          </w:tcPr>
          <w:p w:rsidR="004E4862" w:rsidRDefault="004E4862" w:rsidP="00394F37">
            <w:pPr>
              <w:rPr>
                <w:sz w:val="18"/>
              </w:rPr>
            </w:pPr>
          </w:p>
        </w:tc>
      </w:tr>
      <w:tr w:rsidR="004E4862" w:rsidTr="00531509">
        <w:tc>
          <w:tcPr>
            <w:tcW w:w="1440" w:type="dxa"/>
            <w:tcBorders>
              <w:top w:val="single" w:sz="4" w:space="0" w:color="auto"/>
              <w:left w:val="single" w:sz="4" w:space="0" w:color="auto"/>
              <w:bottom w:val="single" w:sz="4" w:space="0" w:color="auto"/>
              <w:right w:val="single" w:sz="4" w:space="0" w:color="auto"/>
            </w:tcBorders>
          </w:tcPr>
          <w:p w:rsidR="004E4862" w:rsidRDefault="004E4862" w:rsidP="00394F37">
            <w:pPr>
              <w:rPr>
                <w:sz w:val="18"/>
              </w:rPr>
            </w:pPr>
            <w:r>
              <w:rPr>
                <w:sz w:val="18"/>
              </w:rPr>
              <w:t>Čl. 3 odst. 5</w:t>
            </w:r>
          </w:p>
        </w:tc>
        <w:tc>
          <w:tcPr>
            <w:tcW w:w="5400" w:type="dxa"/>
            <w:gridSpan w:val="4"/>
            <w:tcBorders>
              <w:top w:val="single" w:sz="4" w:space="0" w:color="auto"/>
              <w:left w:val="single" w:sz="4" w:space="0" w:color="auto"/>
              <w:bottom w:val="single" w:sz="4" w:space="0" w:color="auto"/>
              <w:right w:val="single" w:sz="4" w:space="0" w:color="auto"/>
            </w:tcBorders>
          </w:tcPr>
          <w:p w:rsidR="004E4862" w:rsidRPr="00431E06" w:rsidRDefault="004E4862" w:rsidP="007E3163">
            <w:pPr>
              <w:jc w:val="both"/>
              <w:rPr>
                <w:color w:val="000000"/>
                <w:sz w:val="18"/>
                <w:szCs w:val="18"/>
              </w:rPr>
            </w:pPr>
            <w:r w:rsidRPr="00396A1F">
              <w:rPr>
                <w:rFonts w:eastAsiaTheme="minorHAnsi"/>
                <w:color w:val="000000"/>
                <w:sz w:val="18"/>
                <w:szCs w:val="18"/>
                <w:lang w:eastAsia="en-US"/>
              </w:rPr>
              <w:t>V souvislosti</w:t>
            </w:r>
            <w:r w:rsidRPr="00431E06">
              <w:rPr>
                <w:rFonts w:eastAsiaTheme="minorHAnsi"/>
                <w:color w:val="000000"/>
                <w:sz w:val="18"/>
                <w:szCs w:val="18"/>
                <w:lang w:eastAsia="en-US"/>
              </w:rPr>
              <w:t xml:space="preserve"> s dražbami povolenek na emise nebo jiných, od nich odvozených dražených produktů, které se konají v souladu s nařízením (EU) č. 1031/2010, se využitím vnitřní informace podle odstavce 4 tohoto článku rovněž rozumí předložení, úprava nebo stažení nabídky učiněné osobou na její vlastní účet nebo na účet třetí osoby.</w:t>
            </w:r>
          </w:p>
        </w:tc>
        <w:tc>
          <w:tcPr>
            <w:tcW w:w="900" w:type="dxa"/>
            <w:tcBorders>
              <w:top w:val="single" w:sz="4" w:space="0" w:color="auto"/>
              <w:left w:val="single" w:sz="4" w:space="0" w:color="auto"/>
              <w:bottom w:val="single" w:sz="4" w:space="0" w:color="auto"/>
              <w:right w:val="single" w:sz="4" w:space="0" w:color="auto"/>
            </w:tcBorders>
          </w:tcPr>
          <w:p w:rsidR="004E4862" w:rsidRDefault="004E4862" w:rsidP="00394F37">
            <w:pPr>
              <w:rPr>
                <w:sz w:val="18"/>
              </w:rPr>
            </w:pPr>
          </w:p>
        </w:tc>
        <w:tc>
          <w:tcPr>
            <w:tcW w:w="1080" w:type="dxa"/>
            <w:tcBorders>
              <w:top w:val="single" w:sz="4" w:space="0" w:color="auto"/>
              <w:left w:val="single" w:sz="4" w:space="0" w:color="auto"/>
              <w:bottom w:val="single" w:sz="4" w:space="0" w:color="auto"/>
              <w:right w:val="single" w:sz="4" w:space="0" w:color="auto"/>
            </w:tcBorders>
          </w:tcPr>
          <w:p w:rsidR="004E4862" w:rsidRDefault="004E4862" w:rsidP="00394F37">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4E4862" w:rsidRDefault="004E4862" w:rsidP="00394F37">
            <w:pPr>
              <w:jc w:val="both"/>
              <w:rPr>
                <w:sz w:val="18"/>
              </w:rPr>
            </w:pPr>
            <w:r>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4E4862" w:rsidRDefault="004E4862" w:rsidP="00394F37">
            <w:pPr>
              <w:rPr>
                <w:sz w:val="18"/>
              </w:rPr>
            </w:pPr>
            <w:r>
              <w:rPr>
                <w:sz w:val="18"/>
              </w:rPr>
              <w:t>NT</w:t>
            </w:r>
          </w:p>
        </w:tc>
        <w:tc>
          <w:tcPr>
            <w:tcW w:w="720" w:type="dxa"/>
            <w:tcBorders>
              <w:top w:val="single" w:sz="4" w:space="0" w:color="auto"/>
              <w:left w:val="single" w:sz="4" w:space="0" w:color="auto"/>
              <w:bottom w:val="single" w:sz="4" w:space="0" w:color="auto"/>
            </w:tcBorders>
          </w:tcPr>
          <w:p w:rsidR="004E4862" w:rsidRDefault="004E4862" w:rsidP="00394F37">
            <w:pPr>
              <w:rPr>
                <w:sz w:val="18"/>
              </w:rPr>
            </w:pPr>
          </w:p>
        </w:tc>
      </w:tr>
      <w:tr w:rsidR="004E4862" w:rsidTr="00D47055">
        <w:tc>
          <w:tcPr>
            <w:tcW w:w="1440" w:type="dxa"/>
            <w:tcBorders>
              <w:top w:val="single" w:sz="4" w:space="0" w:color="auto"/>
              <w:bottom w:val="nil"/>
            </w:tcBorders>
          </w:tcPr>
          <w:p w:rsidR="004E4862" w:rsidRDefault="004E4862" w:rsidP="00394F37">
            <w:pPr>
              <w:rPr>
                <w:sz w:val="18"/>
              </w:rPr>
            </w:pPr>
            <w:r>
              <w:rPr>
                <w:sz w:val="18"/>
              </w:rPr>
              <w:t>Čl. 3 odst. 6 písm. a)</w:t>
            </w:r>
          </w:p>
        </w:tc>
        <w:tc>
          <w:tcPr>
            <w:tcW w:w="5400" w:type="dxa"/>
            <w:gridSpan w:val="4"/>
            <w:tcBorders>
              <w:top w:val="single" w:sz="4" w:space="0" w:color="auto"/>
              <w:bottom w:val="nil"/>
            </w:tcBorders>
          </w:tcPr>
          <w:p w:rsidR="004E4862" w:rsidRPr="00741516" w:rsidRDefault="004E4862" w:rsidP="00741516">
            <w:pPr>
              <w:autoSpaceDE w:val="0"/>
              <w:autoSpaceDN w:val="0"/>
              <w:adjustRightInd w:val="0"/>
              <w:spacing w:before="60" w:after="60"/>
              <w:rPr>
                <w:rFonts w:eastAsiaTheme="minorHAnsi"/>
                <w:color w:val="000000"/>
                <w:sz w:val="18"/>
                <w:szCs w:val="18"/>
                <w:lang w:eastAsia="en-US"/>
              </w:rPr>
            </w:pPr>
            <w:r w:rsidRPr="00741516">
              <w:rPr>
                <w:rFonts w:eastAsiaTheme="minorHAnsi"/>
                <w:color w:val="000000"/>
                <w:sz w:val="18"/>
                <w:szCs w:val="18"/>
                <w:lang w:eastAsia="en-US"/>
              </w:rPr>
              <w:t xml:space="preserve">Pro účely této směrnice se o doporučení nebo navádění jiné osoby k obchodování zasvěcené osoby jedná v případě, kdy určitá osoba disponuje vnitřní informací a: </w:t>
            </w:r>
          </w:p>
          <w:p w:rsidR="004E4862" w:rsidRPr="00431E06" w:rsidRDefault="004E4862" w:rsidP="00741516">
            <w:pPr>
              <w:jc w:val="both"/>
              <w:rPr>
                <w:color w:val="000000"/>
                <w:sz w:val="18"/>
                <w:szCs w:val="18"/>
              </w:rPr>
            </w:pPr>
            <w:r w:rsidRPr="00431E06">
              <w:rPr>
                <w:rFonts w:eastAsiaTheme="minorHAnsi"/>
                <w:color w:val="000000"/>
                <w:sz w:val="18"/>
                <w:szCs w:val="18"/>
                <w:lang w:eastAsia="en-US"/>
              </w:rPr>
              <w:t>a) na základě této informace doporučuje jiné osobě nabytí nebo zcizení finančních nástrojů, jichž se informace týká, nebo tuto osobu k takovémuto nabytí nebo zcizení navádí, nebo</w:t>
            </w:r>
          </w:p>
        </w:tc>
        <w:tc>
          <w:tcPr>
            <w:tcW w:w="900" w:type="dxa"/>
            <w:tcBorders>
              <w:top w:val="single" w:sz="4" w:space="0" w:color="auto"/>
              <w:bottom w:val="nil"/>
            </w:tcBorders>
          </w:tcPr>
          <w:p w:rsidR="004E4862" w:rsidRDefault="004E4862" w:rsidP="00394F37">
            <w:pPr>
              <w:rPr>
                <w:sz w:val="18"/>
              </w:rPr>
            </w:pPr>
            <w:r>
              <w:rPr>
                <w:sz w:val="18"/>
              </w:rPr>
              <w:t>40/2009 204/2017</w:t>
            </w:r>
          </w:p>
        </w:tc>
        <w:tc>
          <w:tcPr>
            <w:tcW w:w="1080" w:type="dxa"/>
            <w:tcBorders>
              <w:top w:val="single" w:sz="4" w:space="0" w:color="auto"/>
              <w:bottom w:val="nil"/>
            </w:tcBorders>
          </w:tcPr>
          <w:p w:rsidR="004E4862" w:rsidRDefault="004E4862" w:rsidP="00394F37">
            <w:pPr>
              <w:rPr>
                <w:sz w:val="18"/>
              </w:rPr>
            </w:pPr>
            <w:r>
              <w:rPr>
                <w:sz w:val="18"/>
              </w:rPr>
              <w:t>§ 255 odst. 2</w:t>
            </w:r>
          </w:p>
        </w:tc>
        <w:tc>
          <w:tcPr>
            <w:tcW w:w="5400" w:type="dxa"/>
            <w:gridSpan w:val="4"/>
            <w:tcBorders>
              <w:top w:val="single" w:sz="4" w:space="0" w:color="auto"/>
              <w:bottom w:val="nil"/>
            </w:tcBorders>
          </w:tcPr>
          <w:p w:rsidR="004E4862" w:rsidRDefault="004E4862" w:rsidP="00946B95">
            <w:pPr>
              <w:jc w:val="both"/>
              <w:rPr>
                <w:b/>
                <w:sz w:val="18"/>
              </w:rPr>
            </w:pPr>
            <w:r w:rsidRPr="00F21109">
              <w:rPr>
                <w:b/>
                <w:sz w:val="18"/>
              </w:rPr>
              <w:t xml:space="preserve">Zneužití informace v obchodním styku </w:t>
            </w:r>
          </w:p>
          <w:p w:rsidR="004E4862" w:rsidRDefault="004E4862"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top w:val="single" w:sz="4" w:space="0" w:color="auto"/>
              <w:bottom w:val="nil"/>
            </w:tcBorders>
          </w:tcPr>
          <w:p w:rsidR="004E4862" w:rsidRDefault="004E4862" w:rsidP="00394F37">
            <w:pPr>
              <w:rPr>
                <w:sz w:val="18"/>
              </w:rPr>
            </w:pPr>
            <w:r>
              <w:rPr>
                <w:sz w:val="18"/>
              </w:rPr>
              <w:t>PT</w:t>
            </w:r>
          </w:p>
        </w:tc>
        <w:tc>
          <w:tcPr>
            <w:tcW w:w="720" w:type="dxa"/>
            <w:tcBorders>
              <w:top w:val="single" w:sz="4" w:space="0" w:color="auto"/>
              <w:bottom w:val="nil"/>
            </w:tcBorders>
          </w:tcPr>
          <w:p w:rsidR="004E4862" w:rsidRDefault="004E4862" w:rsidP="00394F37">
            <w:pPr>
              <w:rPr>
                <w:sz w:val="18"/>
              </w:rPr>
            </w:pPr>
          </w:p>
        </w:tc>
      </w:tr>
      <w:tr w:rsidR="00D47055" w:rsidTr="00D47055">
        <w:tc>
          <w:tcPr>
            <w:tcW w:w="1440" w:type="dxa"/>
            <w:tcBorders>
              <w:top w:val="nil"/>
              <w:bottom w:val="single" w:sz="4" w:space="0" w:color="auto"/>
            </w:tcBorders>
          </w:tcPr>
          <w:p w:rsidR="00D47055" w:rsidRDefault="00D47055" w:rsidP="00394F37">
            <w:pPr>
              <w:rPr>
                <w:sz w:val="18"/>
              </w:rPr>
            </w:pPr>
          </w:p>
        </w:tc>
        <w:tc>
          <w:tcPr>
            <w:tcW w:w="5400" w:type="dxa"/>
            <w:gridSpan w:val="4"/>
            <w:tcBorders>
              <w:top w:val="nil"/>
              <w:bottom w:val="single" w:sz="4" w:space="0" w:color="auto"/>
            </w:tcBorders>
          </w:tcPr>
          <w:p w:rsidR="00D47055" w:rsidRPr="00741516" w:rsidRDefault="00D47055" w:rsidP="00741516">
            <w:pPr>
              <w:autoSpaceDE w:val="0"/>
              <w:autoSpaceDN w:val="0"/>
              <w:adjustRightInd w:val="0"/>
              <w:spacing w:before="60" w:after="60"/>
              <w:rPr>
                <w:rFonts w:eastAsiaTheme="minorHAnsi"/>
                <w:color w:val="000000"/>
                <w:sz w:val="18"/>
                <w:szCs w:val="18"/>
                <w:lang w:eastAsia="en-US"/>
              </w:rPr>
            </w:pPr>
          </w:p>
        </w:tc>
        <w:tc>
          <w:tcPr>
            <w:tcW w:w="900" w:type="dxa"/>
            <w:tcBorders>
              <w:top w:val="nil"/>
              <w:bottom w:val="single" w:sz="4" w:space="0" w:color="auto"/>
            </w:tcBorders>
          </w:tcPr>
          <w:p w:rsidR="00D47055" w:rsidRDefault="00D47055" w:rsidP="00C83AC0">
            <w:pPr>
              <w:rPr>
                <w:sz w:val="18"/>
              </w:rPr>
            </w:pPr>
            <w:r>
              <w:rPr>
                <w:sz w:val="18"/>
              </w:rPr>
              <w:t>40/2009</w:t>
            </w:r>
          </w:p>
        </w:tc>
        <w:tc>
          <w:tcPr>
            <w:tcW w:w="1080" w:type="dxa"/>
            <w:tcBorders>
              <w:top w:val="nil"/>
              <w:bottom w:val="single" w:sz="4" w:space="0" w:color="auto"/>
            </w:tcBorders>
          </w:tcPr>
          <w:p w:rsidR="00D47055" w:rsidRDefault="00D47055" w:rsidP="00C83AC0">
            <w:pPr>
              <w:rPr>
                <w:sz w:val="18"/>
              </w:rPr>
            </w:pPr>
            <w:r>
              <w:rPr>
                <w:sz w:val="18"/>
              </w:rPr>
              <w:t>§ 24 odst. 1, 2</w:t>
            </w:r>
          </w:p>
        </w:tc>
        <w:tc>
          <w:tcPr>
            <w:tcW w:w="5400" w:type="dxa"/>
            <w:gridSpan w:val="4"/>
            <w:tcBorders>
              <w:top w:val="nil"/>
              <w:bottom w:val="single" w:sz="4" w:space="0" w:color="auto"/>
            </w:tcBorders>
          </w:tcPr>
          <w:p w:rsidR="00D47055" w:rsidRPr="00550A9F" w:rsidRDefault="00D47055" w:rsidP="00C83AC0">
            <w:pPr>
              <w:rPr>
                <w:b/>
                <w:sz w:val="18"/>
              </w:rPr>
            </w:pPr>
            <w:r w:rsidRPr="00550A9F">
              <w:rPr>
                <w:b/>
                <w:sz w:val="18"/>
              </w:rPr>
              <w:t xml:space="preserve">Účastník </w:t>
            </w:r>
          </w:p>
          <w:p w:rsidR="00D47055" w:rsidRPr="00550A9F" w:rsidRDefault="00D47055" w:rsidP="00C83AC0">
            <w:pPr>
              <w:rPr>
                <w:sz w:val="18"/>
              </w:rPr>
            </w:pPr>
            <w:r w:rsidRPr="00550A9F">
              <w:rPr>
                <w:sz w:val="18"/>
              </w:rPr>
              <w:t>(1) Účastníkem na dokonaném trestném činu nebo jeho pokusu je, kdo úmyslně</w:t>
            </w:r>
          </w:p>
          <w:p w:rsidR="00D47055" w:rsidRPr="00550A9F" w:rsidRDefault="00D47055" w:rsidP="00C83AC0">
            <w:pPr>
              <w:rPr>
                <w:sz w:val="18"/>
              </w:rPr>
            </w:pPr>
            <w:r w:rsidRPr="00550A9F">
              <w:rPr>
                <w:sz w:val="18"/>
              </w:rPr>
              <w:t>a) spáchání trestného činu zosnoval nebo řídil (organizátor),</w:t>
            </w:r>
          </w:p>
          <w:p w:rsidR="00D47055" w:rsidRPr="00550A9F" w:rsidRDefault="00D47055" w:rsidP="00C83AC0">
            <w:pPr>
              <w:rPr>
                <w:sz w:val="18"/>
              </w:rPr>
            </w:pPr>
            <w:r w:rsidRPr="00550A9F">
              <w:rPr>
                <w:sz w:val="18"/>
              </w:rPr>
              <w:t>b) vzbudil v jiném rozhodnutí spáchat trestný čin (návodce), nebo</w:t>
            </w:r>
          </w:p>
          <w:p w:rsidR="00D47055" w:rsidRPr="00550A9F" w:rsidRDefault="00D47055" w:rsidP="00C83AC0">
            <w:pPr>
              <w:rPr>
                <w:sz w:val="18"/>
              </w:rPr>
            </w:pPr>
            <w:r w:rsidRPr="00550A9F">
              <w:rPr>
                <w:sz w:val="18"/>
              </w:rPr>
              <w:t>c) umožnil nebo usnadnil jinému spáchání trestného činu, zejména opatřením prostředků, odstraněním překážek, vylákáním poškozeného na místo činu, hlídáním při činu, radou, utvrzováním v předsevzetí nebo slibem přispět po trestném činu (pomocník).</w:t>
            </w:r>
          </w:p>
          <w:p w:rsidR="00D47055" w:rsidRDefault="00D47055" w:rsidP="00C83AC0">
            <w:pPr>
              <w:rPr>
                <w:sz w:val="18"/>
              </w:rPr>
            </w:pPr>
            <w:r w:rsidRPr="00550A9F">
              <w:rPr>
                <w:sz w:val="18"/>
              </w:rPr>
              <w:t>(2) Na trestní odpovědnost a trestnost účastníka se užije ustanovení o trestní odpovědnosti a trestnosti pachatele, jestliže trest</w:t>
            </w:r>
            <w:r>
              <w:rPr>
                <w:sz w:val="18"/>
              </w:rPr>
              <w:t>ní zákon nestanoví něco jiného.</w:t>
            </w:r>
          </w:p>
        </w:tc>
        <w:tc>
          <w:tcPr>
            <w:tcW w:w="900" w:type="dxa"/>
            <w:tcBorders>
              <w:top w:val="nil"/>
              <w:bottom w:val="single" w:sz="4" w:space="0" w:color="auto"/>
            </w:tcBorders>
          </w:tcPr>
          <w:p w:rsidR="00D47055" w:rsidRDefault="00D47055" w:rsidP="00394F37">
            <w:pPr>
              <w:rPr>
                <w:sz w:val="18"/>
              </w:rPr>
            </w:pPr>
          </w:p>
        </w:tc>
        <w:tc>
          <w:tcPr>
            <w:tcW w:w="720" w:type="dxa"/>
            <w:tcBorders>
              <w:top w:val="nil"/>
              <w:bottom w:val="single" w:sz="4" w:space="0" w:color="auto"/>
            </w:tcBorders>
          </w:tcPr>
          <w:p w:rsidR="00D47055" w:rsidRDefault="00D47055" w:rsidP="00394F37">
            <w:pPr>
              <w:rPr>
                <w:sz w:val="18"/>
              </w:rPr>
            </w:pPr>
          </w:p>
        </w:tc>
      </w:tr>
      <w:tr w:rsidR="00D47055" w:rsidTr="00D47055">
        <w:tc>
          <w:tcPr>
            <w:tcW w:w="1440" w:type="dxa"/>
            <w:tcBorders>
              <w:top w:val="single" w:sz="4" w:space="0" w:color="auto"/>
              <w:bottom w:val="nil"/>
            </w:tcBorders>
          </w:tcPr>
          <w:p w:rsidR="00D47055" w:rsidRDefault="00D47055" w:rsidP="00394F37">
            <w:pPr>
              <w:rPr>
                <w:sz w:val="18"/>
              </w:rPr>
            </w:pPr>
            <w:r>
              <w:rPr>
                <w:sz w:val="18"/>
              </w:rPr>
              <w:t>Čl. 3 odst. 6 písm. b)</w:t>
            </w:r>
          </w:p>
        </w:tc>
        <w:tc>
          <w:tcPr>
            <w:tcW w:w="5400" w:type="dxa"/>
            <w:gridSpan w:val="4"/>
            <w:tcBorders>
              <w:top w:val="single" w:sz="4" w:space="0" w:color="auto"/>
              <w:bottom w:val="nil"/>
            </w:tcBorders>
          </w:tcPr>
          <w:p w:rsidR="00D47055" w:rsidRPr="00431E06" w:rsidRDefault="00D47055" w:rsidP="00741516">
            <w:pPr>
              <w:jc w:val="both"/>
              <w:rPr>
                <w:color w:val="000000"/>
                <w:sz w:val="18"/>
                <w:szCs w:val="18"/>
              </w:rPr>
            </w:pPr>
            <w:r w:rsidRPr="00431E06">
              <w:rPr>
                <w:rFonts w:eastAsiaTheme="minorHAnsi"/>
                <w:color w:val="000000"/>
                <w:sz w:val="18"/>
                <w:szCs w:val="18"/>
                <w:lang w:eastAsia="en-US"/>
              </w:rPr>
              <w:t>na základě této informace doporučuje jiné osobě zrušení nebo změnu pokynu týkajícího se finančního nástroje, jehož se informace týká, nebo tuto osobu k takovémuto zrušení nebo změně navádí.</w:t>
            </w:r>
          </w:p>
        </w:tc>
        <w:tc>
          <w:tcPr>
            <w:tcW w:w="900" w:type="dxa"/>
            <w:tcBorders>
              <w:top w:val="single" w:sz="4" w:space="0" w:color="auto"/>
              <w:bottom w:val="nil"/>
            </w:tcBorders>
          </w:tcPr>
          <w:p w:rsidR="00D47055" w:rsidRDefault="00D47055" w:rsidP="00394F37">
            <w:pPr>
              <w:rPr>
                <w:sz w:val="18"/>
              </w:rPr>
            </w:pPr>
            <w:r>
              <w:rPr>
                <w:sz w:val="18"/>
              </w:rPr>
              <w:t>40/2009 204/2017</w:t>
            </w:r>
          </w:p>
        </w:tc>
        <w:tc>
          <w:tcPr>
            <w:tcW w:w="1080" w:type="dxa"/>
            <w:tcBorders>
              <w:top w:val="single" w:sz="4" w:space="0" w:color="auto"/>
              <w:bottom w:val="nil"/>
            </w:tcBorders>
          </w:tcPr>
          <w:p w:rsidR="00D47055" w:rsidRPr="00754EDB" w:rsidRDefault="00D47055" w:rsidP="00394F37">
            <w:pPr>
              <w:rPr>
                <w:sz w:val="18"/>
              </w:rPr>
            </w:pPr>
            <w:r>
              <w:rPr>
                <w:sz w:val="18"/>
              </w:rPr>
              <w:t>§ 255 odst. 2</w:t>
            </w:r>
          </w:p>
        </w:tc>
        <w:tc>
          <w:tcPr>
            <w:tcW w:w="5400" w:type="dxa"/>
            <w:gridSpan w:val="4"/>
            <w:tcBorders>
              <w:top w:val="single" w:sz="4" w:space="0" w:color="auto"/>
              <w:bottom w:val="nil"/>
            </w:tcBorders>
          </w:tcPr>
          <w:p w:rsidR="00D47055" w:rsidRDefault="00D47055" w:rsidP="00946B95">
            <w:pPr>
              <w:jc w:val="both"/>
              <w:rPr>
                <w:b/>
                <w:sz w:val="18"/>
              </w:rPr>
            </w:pPr>
            <w:r w:rsidRPr="00F21109">
              <w:rPr>
                <w:b/>
                <w:sz w:val="18"/>
              </w:rPr>
              <w:t xml:space="preserve">Zneužití informace v obchodním styku </w:t>
            </w:r>
          </w:p>
          <w:p w:rsidR="00D47055" w:rsidRDefault="00D47055" w:rsidP="00946B95">
            <w:pPr>
              <w:jc w:val="both"/>
              <w:rPr>
                <w:sz w:val="18"/>
              </w:rPr>
            </w:pPr>
            <w:r w:rsidRPr="00F21109">
              <w:rPr>
                <w:sz w:val="18"/>
              </w:rPr>
              <w:t xml:space="preserve">(2)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w:t>
            </w:r>
            <w:r w:rsidRPr="00F21109">
              <w:rPr>
                <w:sz w:val="18"/>
              </w:rPr>
              <w:lastRenderedPageBreak/>
              <w:t>odnětím svobody až na čtyři léta nebo zákazem činnosti.</w:t>
            </w:r>
          </w:p>
        </w:tc>
        <w:tc>
          <w:tcPr>
            <w:tcW w:w="900" w:type="dxa"/>
            <w:tcBorders>
              <w:top w:val="single" w:sz="4" w:space="0" w:color="auto"/>
              <w:bottom w:val="nil"/>
            </w:tcBorders>
          </w:tcPr>
          <w:p w:rsidR="00D47055" w:rsidRDefault="00D47055" w:rsidP="00394F37">
            <w:pPr>
              <w:rPr>
                <w:sz w:val="18"/>
              </w:rPr>
            </w:pPr>
            <w:r>
              <w:rPr>
                <w:sz w:val="18"/>
              </w:rPr>
              <w:lastRenderedPageBreak/>
              <w:t>PT</w:t>
            </w:r>
          </w:p>
        </w:tc>
        <w:tc>
          <w:tcPr>
            <w:tcW w:w="720" w:type="dxa"/>
            <w:tcBorders>
              <w:top w:val="single" w:sz="4" w:space="0" w:color="auto"/>
              <w:bottom w:val="nil"/>
            </w:tcBorders>
          </w:tcPr>
          <w:p w:rsidR="00D47055" w:rsidRDefault="00D47055" w:rsidP="00394F37">
            <w:pPr>
              <w:rPr>
                <w:sz w:val="18"/>
              </w:rPr>
            </w:pPr>
          </w:p>
        </w:tc>
      </w:tr>
      <w:tr w:rsidR="00D47055" w:rsidTr="00D47055">
        <w:tc>
          <w:tcPr>
            <w:tcW w:w="1440" w:type="dxa"/>
            <w:tcBorders>
              <w:top w:val="nil"/>
              <w:bottom w:val="single" w:sz="4" w:space="0" w:color="auto"/>
            </w:tcBorders>
          </w:tcPr>
          <w:p w:rsidR="00D47055" w:rsidRDefault="00D47055" w:rsidP="00394F37">
            <w:pPr>
              <w:rPr>
                <w:sz w:val="18"/>
              </w:rPr>
            </w:pPr>
          </w:p>
        </w:tc>
        <w:tc>
          <w:tcPr>
            <w:tcW w:w="5400" w:type="dxa"/>
            <w:gridSpan w:val="4"/>
            <w:tcBorders>
              <w:top w:val="nil"/>
              <w:bottom w:val="single" w:sz="4" w:space="0" w:color="auto"/>
            </w:tcBorders>
          </w:tcPr>
          <w:p w:rsidR="00D47055" w:rsidRPr="00431E06" w:rsidRDefault="00D47055" w:rsidP="00741516">
            <w:pPr>
              <w:jc w:val="both"/>
              <w:rPr>
                <w:rFonts w:eastAsiaTheme="minorHAnsi"/>
                <w:color w:val="000000"/>
                <w:sz w:val="18"/>
                <w:szCs w:val="18"/>
                <w:lang w:eastAsia="en-US"/>
              </w:rPr>
            </w:pPr>
          </w:p>
        </w:tc>
        <w:tc>
          <w:tcPr>
            <w:tcW w:w="900" w:type="dxa"/>
            <w:tcBorders>
              <w:top w:val="nil"/>
              <w:bottom w:val="single" w:sz="4" w:space="0" w:color="auto"/>
            </w:tcBorders>
          </w:tcPr>
          <w:p w:rsidR="00D47055" w:rsidRDefault="00D47055" w:rsidP="00C83AC0">
            <w:pPr>
              <w:rPr>
                <w:sz w:val="18"/>
              </w:rPr>
            </w:pPr>
            <w:r>
              <w:rPr>
                <w:sz w:val="18"/>
              </w:rPr>
              <w:t>40/2009</w:t>
            </w:r>
          </w:p>
        </w:tc>
        <w:tc>
          <w:tcPr>
            <w:tcW w:w="1080" w:type="dxa"/>
            <w:tcBorders>
              <w:top w:val="nil"/>
              <w:bottom w:val="single" w:sz="4" w:space="0" w:color="auto"/>
            </w:tcBorders>
          </w:tcPr>
          <w:p w:rsidR="00D47055" w:rsidRDefault="00D47055" w:rsidP="00C83AC0">
            <w:pPr>
              <w:rPr>
                <w:sz w:val="18"/>
              </w:rPr>
            </w:pPr>
            <w:r>
              <w:rPr>
                <w:sz w:val="18"/>
              </w:rPr>
              <w:t>§ 24 odst. 1, 2</w:t>
            </w:r>
          </w:p>
        </w:tc>
        <w:tc>
          <w:tcPr>
            <w:tcW w:w="5400" w:type="dxa"/>
            <w:gridSpan w:val="4"/>
            <w:tcBorders>
              <w:top w:val="nil"/>
              <w:bottom w:val="single" w:sz="4" w:space="0" w:color="auto"/>
            </w:tcBorders>
          </w:tcPr>
          <w:p w:rsidR="00D47055" w:rsidRPr="00550A9F" w:rsidRDefault="00D47055" w:rsidP="00C83AC0">
            <w:pPr>
              <w:rPr>
                <w:b/>
                <w:sz w:val="18"/>
              </w:rPr>
            </w:pPr>
            <w:r w:rsidRPr="00550A9F">
              <w:rPr>
                <w:b/>
                <w:sz w:val="18"/>
              </w:rPr>
              <w:t xml:space="preserve">Účastník </w:t>
            </w:r>
          </w:p>
          <w:p w:rsidR="00D47055" w:rsidRPr="00550A9F" w:rsidRDefault="00D47055" w:rsidP="00C83AC0">
            <w:pPr>
              <w:rPr>
                <w:sz w:val="18"/>
              </w:rPr>
            </w:pPr>
            <w:r w:rsidRPr="00550A9F">
              <w:rPr>
                <w:sz w:val="18"/>
              </w:rPr>
              <w:t>(1) Účastníkem na dokonaném trestném činu nebo jeho pokusu je, kdo úmyslně</w:t>
            </w:r>
          </w:p>
          <w:p w:rsidR="00D47055" w:rsidRPr="00550A9F" w:rsidRDefault="00D47055" w:rsidP="00C83AC0">
            <w:pPr>
              <w:rPr>
                <w:sz w:val="18"/>
              </w:rPr>
            </w:pPr>
            <w:r w:rsidRPr="00550A9F">
              <w:rPr>
                <w:sz w:val="18"/>
              </w:rPr>
              <w:t>a) spáchání trestného činu zosnoval nebo řídil (organizátor),</w:t>
            </w:r>
          </w:p>
          <w:p w:rsidR="00D47055" w:rsidRPr="00550A9F" w:rsidRDefault="00D47055" w:rsidP="00C83AC0">
            <w:pPr>
              <w:rPr>
                <w:sz w:val="18"/>
              </w:rPr>
            </w:pPr>
            <w:r w:rsidRPr="00550A9F">
              <w:rPr>
                <w:sz w:val="18"/>
              </w:rPr>
              <w:t>b) vzbudil v jiném rozhodnutí spáchat trestný čin (návodce), nebo</w:t>
            </w:r>
          </w:p>
          <w:p w:rsidR="00D47055" w:rsidRPr="00550A9F" w:rsidRDefault="00D47055" w:rsidP="00C83AC0">
            <w:pPr>
              <w:rPr>
                <w:sz w:val="18"/>
              </w:rPr>
            </w:pPr>
            <w:r w:rsidRPr="00550A9F">
              <w:rPr>
                <w:sz w:val="18"/>
              </w:rPr>
              <w:t>c) umožnil nebo usnadnil jinému spáchání trestného činu, zejména opatřením prostředků, odstraněním překážek, vylákáním poškozeného na místo činu, hlídáním při činu, radou, utvrzováním v předsevzetí nebo slibem přispět po trestném činu (pomocník).</w:t>
            </w:r>
          </w:p>
          <w:p w:rsidR="00D47055" w:rsidRDefault="00D47055" w:rsidP="00C83AC0">
            <w:pPr>
              <w:rPr>
                <w:sz w:val="18"/>
              </w:rPr>
            </w:pPr>
            <w:r w:rsidRPr="00550A9F">
              <w:rPr>
                <w:sz w:val="18"/>
              </w:rPr>
              <w:t>(2) Na trestní odpovědnost a trestnost účastníka se užije ustanovení o trestní odpovědnosti a trestnosti pachatele, jestliže trest</w:t>
            </w:r>
            <w:r>
              <w:rPr>
                <w:sz w:val="18"/>
              </w:rPr>
              <w:t>ní zákon nestanoví něco jiného.</w:t>
            </w:r>
          </w:p>
        </w:tc>
        <w:tc>
          <w:tcPr>
            <w:tcW w:w="900" w:type="dxa"/>
            <w:tcBorders>
              <w:top w:val="nil"/>
              <w:bottom w:val="single" w:sz="4" w:space="0" w:color="auto"/>
            </w:tcBorders>
          </w:tcPr>
          <w:p w:rsidR="00D47055" w:rsidRDefault="00D47055" w:rsidP="00394F37">
            <w:pPr>
              <w:rPr>
                <w:sz w:val="18"/>
              </w:rPr>
            </w:pPr>
          </w:p>
        </w:tc>
        <w:tc>
          <w:tcPr>
            <w:tcW w:w="720" w:type="dxa"/>
            <w:tcBorders>
              <w:top w:val="single" w:sz="4" w:space="0" w:color="auto"/>
              <w:bottom w:val="nil"/>
            </w:tcBorders>
          </w:tcPr>
          <w:p w:rsidR="00D47055" w:rsidRDefault="00D47055" w:rsidP="00394F37">
            <w:pPr>
              <w:rPr>
                <w:sz w:val="18"/>
              </w:rPr>
            </w:pPr>
          </w:p>
        </w:tc>
      </w:tr>
      <w:tr w:rsidR="00D47055" w:rsidTr="00D47055">
        <w:tc>
          <w:tcPr>
            <w:tcW w:w="1440" w:type="dxa"/>
            <w:tcBorders>
              <w:top w:val="single" w:sz="4" w:space="0" w:color="auto"/>
              <w:bottom w:val="nil"/>
            </w:tcBorders>
          </w:tcPr>
          <w:p w:rsidR="00D47055" w:rsidRDefault="00D47055" w:rsidP="00C3463A">
            <w:pPr>
              <w:rPr>
                <w:sz w:val="18"/>
              </w:rPr>
            </w:pPr>
            <w:r>
              <w:rPr>
                <w:sz w:val="18"/>
              </w:rPr>
              <w:t>Čl. 3 odst. 7</w:t>
            </w:r>
          </w:p>
        </w:tc>
        <w:tc>
          <w:tcPr>
            <w:tcW w:w="5400" w:type="dxa"/>
            <w:gridSpan w:val="4"/>
            <w:tcBorders>
              <w:top w:val="single" w:sz="4" w:space="0" w:color="auto"/>
              <w:bottom w:val="nil"/>
            </w:tcBorders>
          </w:tcPr>
          <w:p w:rsidR="00D47055" w:rsidRPr="00431E06" w:rsidRDefault="00D47055" w:rsidP="00B21428">
            <w:pPr>
              <w:jc w:val="both"/>
              <w:rPr>
                <w:color w:val="000000"/>
                <w:sz w:val="18"/>
                <w:szCs w:val="18"/>
              </w:rPr>
            </w:pPr>
            <w:r w:rsidRPr="00431E06">
              <w:rPr>
                <w:rFonts w:eastAsiaTheme="minorHAnsi"/>
                <w:color w:val="000000"/>
                <w:sz w:val="18"/>
                <w:szCs w:val="18"/>
                <w:lang w:eastAsia="en-US"/>
              </w:rPr>
              <w:t>Využití doporučení nebo návodu podle odstavce 6 se považuje za obchodování zasvěcené osoby, pokud osoba využívající tohoto doporučení nebo návodu ví, že se zakládá na vnitřní informaci.</w:t>
            </w:r>
          </w:p>
        </w:tc>
        <w:tc>
          <w:tcPr>
            <w:tcW w:w="900" w:type="dxa"/>
            <w:tcBorders>
              <w:top w:val="single" w:sz="4" w:space="0" w:color="auto"/>
              <w:bottom w:val="nil"/>
            </w:tcBorders>
          </w:tcPr>
          <w:p w:rsidR="00D47055" w:rsidRDefault="00D47055" w:rsidP="00394F37">
            <w:pPr>
              <w:rPr>
                <w:sz w:val="18"/>
              </w:rPr>
            </w:pPr>
            <w:r>
              <w:rPr>
                <w:sz w:val="18"/>
              </w:rPr>
              <w:t>40/2009 204/2017</w:t>
            </w:r>
          </w:p>
        </w:tc>
        <w:tc>
          <w:tcPr>
            <w:tcW w:w="1080" w:type="dxa"/>
            <w:tcBorders>
              <w:top w:val="single" w:sz="4" w:space="0" w:color="auto"/>
              <w:bottom w:val="nil"/>
            </w:tcBorders>
          </w:tcPr>
          <w:p w:rsidR="00D47055" w:rsidRDefault="00D47055" w:rsidP="00946B95">
            <w:pPr>
              <w:rPr>
                <w:sz w:val="18"/>
              </w:rPr>
            </w:pPr>
            <w:r>
              <w:rPr>
                <w:sz w:val="18"/>
              </w:rPr>
              <w:t>§ 255 odst. 2</w:t>
            </w:r>
          </w:p>
        </w:tc>
        <w:tc>
          <w:tcPr>
            <w:tcW w:w="5400" w:type="dxa"/>
            <w:gridSpan w:val="4"/>
            <w:tcBorders>
              <w:top w:val="single" w:sz="4" w:space="0" w:color="auto"/>
              <w:bottom w:val="nil"/>
            </w:tcBorders>
          </w:tcPr>
          <w:p w:rsidR="00D47055" w:rsidRDefault="00D47055" w:rsidP="00946B95">
            <w:pPr>
              <w:jc w:val="both"/>
              <w:rPr>
                <w:b/>
                <w:sz w:val="18"/>
              </w:rPr>
            </w:pPr>
            <w:r w:rsidRPr="00F21109">
              <w:rPr>
                <w:b/>
                <w:sz w:val="18"/>
              </w:rPr>
              <w:t xml:space="preserve">Zneužití informace v obchodním styku </w:t>
            </w:r>
          </w:p>
          <w:p w:rsidR="00D47055" w:rsidRDefault="00D47055" w:rsidP="00946B95">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top w:val="single" w:sz="4" w:space="0" w:color="auto"/>
              <w:bottom w:val="nil"/>
            </w:tcBorders>
          </w:tcPr>
          <w:p w:rsidR="00D47055" w:rsidRDefault="00D47055" w:rsidP="00394F37">
            <w:pPr>
              <w:rPr>
                <w:sz w:val="18"/>
              </w:rPr>
            </w:pPr>
            <w:r>
              <w:rPr>
                <w:sz w:val="18"/>
              </w:rPr>
              <w:t>PT</w:t>
            </w:r>
          </w:p>
        </w:tc>
        <w:tc>
          <w:tcPr>
            <w:tcW w:w="720" w:type="dxa"/>
            <w:tcBorders>
              <w:top w:val="single" w:sz="4" w:space="0" w:color="auto"/>
              <w:bottom w:val="nil"/>
            </w:tcBorders>
          </w:tcPr>
          <w:p w:rsidR="00D47055" w:rsidRDefault="00D47055" w:rsidP="00394F37">
            <w:pPr>
              <w:rPr>
                <w:sz w:val="18"/>
              </w:rPr>
            </w:pPr>
          </w:p>
        </w:tc>
      </w:tr>
      <w:tr w:rsidR="00D47055" w:rsidTr="00200F67">
        <w:tc>
          <w:tcPr>
            <w:tcW w:w="1440" w:type="dxa"/>
            <w:tcBorders>
              <w:bottom w:val="single" w:sz="4" w:space="0" w:color="auto"/>
            </w:tcBorders>
          </w:tcPr>
          <w:p w:rsidR="00D47055" w:rsidRDefault="00D47055" w:rsidP="00394F37">
            <w:pPr>
              <w:rPr>
                <w:sz w:val="18"/>
              </w:rPr>
            </w:pPr>
            <w:r>
              <w:rPr>
                <w:sz w:val="18"/>
              </w:rPr>
              <w:t>Čl. 3 odst. 8</w:t>
            </w:r>
          </w:p>
        </w:tc>
        <w:tc>
          <w:tcPr>
            <w:tcW w:w="5400" w:type="dxa"/>
            <w:gridSpan w:val="4"/>
            <w:tcBorders>
              <w:bottom w:val="single" w:sz="4" w:space="0" w:color="auto"/>
            </w:tcBorders>
          </w:tcPr>
          <w:p w:rsidR="00D47055" w:rsidRPr="00431E06" w:rsidRDefault="00D47055" w:rsidP="00B21428">
            <w:pPr>
              <w:jc w:val="both"/>
              <w:rPr>
                <w:color w:val="000000"/>
                <w:sz w:val="18"/>
                <w:szCs w:val="18"/>
              </w:rPr>
            </w:pPr>
            <w:r w:rsidRPr="00431E06">
              <w:rPr>
                <w:rFonts w:eastAsiaTheme="minorHAnsi"/>
                <w:color w:val="000000"/>
                <w:sz w:val="18"/>
                <w:szCs w:val="18"/>
                <w:lang w:eastAsia="en-US"/>
              </w:rPr>
              <w:t>Pro účely tohoto článku pouhá skutečnost, že určitá osoba disponuje nebo disponovala vnitřní informací, neznamená, že tato osoba uvedenou informaci využila a dopustila se tak prostřednictvím nabytí nebo zcizení obchodování zasvěcené osoby, je-li její jednání kvalifikováno jako legitimní podle článku 9 nařízení (EU) č. 596/2014.</w:t>
            </w:r>
          </w:p>
        </w:tc>
        <w:tc>
          <w:tcPr>
            <w:tcW w:w="900" w:type="dxa"/>
            <w:tcBorders>
              <w:bottom w:val="single" w:sz="4" w:space="0" w:color="auto"/>
            </w:tcBorders>
          </w:tcPr>
          <w:p w:rsidR="00D47055" w:rsidRDefault="00D47055" w:rsidP="00394F37">
            <w:pPr>
              <w:rPr>
                <w:sz w:val="18"/>
              </w:rPr>
            </w:pPr>
          </w:p>
        </w:tc>
        <w:tc>
          <w:tcPr>
            <w:tcW w:w="1080" w:type="dxa"/>
            <w:tcBorders>
              <w:bottom w:val="single" w:sz="4" w:space="0" w:color="auto"/>
            </w:tcBorders>
          </w:tcPr>
          <w:p w:rsidR="00D47055" w:rsidRDefault="00D47055" w:rsidP="00394F37">
            <w:pPr>
              <w:rPr>
                <w:sz w:val="18"/>
              </w:rPr>
            </w:pPr>
          </w:p>
        </w:tc>
        <w:tc>
          <w:tcPr>
            <w:tcW w:w="5400" w:type="dxa"/>
            <w:gridSpan w:val="4"/>
            <w:tcBorders>
              <w:bottom w:val="single" w:sz="4" w:space="0" w:color="auto"/>
            </w:tcBorders>
          </w:tcPr>
          <w:p w:rsidR="00D47055" w:rsidRDefault="00D47055" w:rsidP="00394F37">
            <w:pPr>
              <w:jc w:val="both"/>
              <w:rPr>
                <w:sz w:val="18"/>
              </w:rPr>
            </w:pPr>
            <w:r>
              <w:rPr>
                <w:i/>
                <w:sz w:val="18"/>
              </w:rPr>
              <w:t>Nerelevantní z hlediska transpozice</w:t>
            </w:r>
          </w:p>
        </w:tc>
        <w:tc>
          <w:tcPr>
            <w:tcW w:w="900" w:type="dxa"/>
            <w:tcBorders>
              <w:bottom w:val="single" w:sz="4" w:space="0" w:color="auto"/>
            </w:tcBorders>
          </w:tcPr>
          <w:p w:rsidR="00D47055" w:rsidRDefault="00D47055" w:rsidP="00394F37">
            <w:pPr>
              <w:rPr>
                <w:sz w:val="18"/>
              </w:rPr>
            </w:pPr>
            <w:r>
              <w:rPr>
                <w:sz w:val="18"/>
              </w:rPr>
              <w:t>NT</w:t>
            </w:r>
          </w:p>
        </w:tc>
        <w:tc>
          <w:tcPr>
            <w:tcW w:w="720" w:type="dxa"/>
            <w:tcBorders>
              <w:bottom w:val="single" w:sz="4" w:space="0" w:color="auto"/>
            </w:tcBorders>
          </w:tcPr>
          <w:p w:rsidR="00D47055" w:rsidRDefault="00D47055" w:rsidP="00394F37">
            <w:pPr>
              <w:rPr>
                <w:sz w:val="18"/>
              </w:rPr>
            </w:pPr>
            <w:r>
              <w:rPr>
                <w:sz w:val="18"/>
              </w:rPr>
              <w:t>18</w:t>
            </w:r>
          </w:p>
        </w:tc>
      </w:tr>
      <w:tr w:rsidR="00D47055" w:rsidTr="00200F67">
        <w:tc>
          <w:tcPr>
            <w:tcW w:w="1440" w:type="dxa"/>
            <w:tcBorders>
              <w:bottom w:val="single" w:sz="4" w:space="0" w:color="auto"/>
            </w:tcBorders>
          </w:tcPr>
          <w:p w:rsidR="00D47055" w:rsidRDefault="00D47055" w:rsidP="00394F37">
            <w:pPr>
              <w:rPr>
                <w:sz w:val="18"/>
              </w:rPr>
            </w:pPr>
            <w:r>
              <w:rPr>
                <w:sz w:val="18"/>
              </w:rPr>
              <w:t>Čl. 4 odst. 1</w:t>
            </w:r>
          </w:p>
        </w:tc>
        <w:tc>
          <w:tcPr>
            <w:tcW w:w="5400" w:type="dxa"/>
            <w:gridSpan w:val="4"/>
            <w:tcBorders>
              <w:bottom w:val="single" w:sz="4" w:space="0" w:color="auto"/>
            </w:tcBorders>
          </w:tcPr>
          <w:p w:rsidR="00D47055" w:rsidRPr="00431E06" w:rsidRDefault="00D47055" w:rsidP="00C852F4">
            <w:pPr>
              <w:autoSpaceDE w:val="0"/>
              <w:autoSpaceDN w:val="0"/>
              <w:adjustRightInd w:val="0"/>
              <w:spacing w:before="60" w:after="60"/>
              <w:rPr>
                <w:rFonts w:eastAsiaTheme="minorHAnsi"/>
                <w:color w:val="000000"/>
                <w:sz w:val="18"/>
                <w:szCs w:val="18"/>
                <w:lang w:eastAsia="en-US"/>
              </w:rPr>
            </w:pPr>
            <w:r w:rsidRPr="006A2952">
              <w:rPr>
                <w:rFonts w:eastAsiaTheme="minorHAnsi"/>
                <w:b/>
                <w:bCs/>
                <w:color w:val="000000"/>
                <w:sz w:val="18"/>
                <w:szCs w:val="18"/>
                <w:lang w:eastAsia="en-US"/>
              </w:rPr>
              <w:t xml:space="preserve">Nedovolené zpřístupnění vnitřní informace </w:t>
            </w:r>
          </w:p>
          <w:p w:rsidR="00D47055" w:rsidRPr="00431E06" w:rsidRDefault="00D47055" w:rsidP="006A2952">
            <w:pPr>
              <w:jc w:val="both"/>
              <w:rPr>
                <w:color w:val="000000"/>
                <w:sz w:val="18"/>
                <w:szCs w:val="18"/>
              </w:rPr>
            </w:pPr>
            <w:r w:rsidRPr="00431E06">
              <w:rPr>
                <w:rFonts w:eastAsiaTheme="minorHAnsi"/>
                <w:color w:val="000000"/>
                <w:sz w:val="18"/>
                <w:szCs w:val="18"/>
                <w:lang w:eastAsia="en-US"/>
              </w:rPr>
              <w:t>Členské státy přijmou opatření nezbytná k zajištění toho, aby nedovolené zpřístupnění vnitřní informace podle odstavců 2 až 5 bylo trestným činem alespoň v závažných případech a pokud bylo spácháno úmyslně.</w:t>
            </w:r>
          </w:p>
        </w:tc>
        <w:tc>
          <w:tcPr>
            <w:tcW w:w="900" w:type="dxa"/>
            <w:tcBorders>
              <w:bottom w:val="single" w:sz="4" w:space="0" w:color="auto"/>
            </w:tcBorders>
          </w:tcPr>
          <w:p w:rsidR="00D47055" w:rsidRDefault="00D47055" w:rsidP="00394F37">
            <w:pPr>
              <w:rPr>
                <w:sz w:val="18"/>
              </w:rPr>
            </w:pPr>
            <w:r>
              <w:rPr>
                <w:sz w:val="18"/>
              </w:rPr>
              <w:t>40/2009 204/2017</w:t>
            </w:r>
          </w:p>
        </w:tc>
        <w:tc>
          <w:tcPr>
            <w:tcW w:w="1080" w:type="dxa"/>
            <w:tcBorders>
              <w:bottom w:val="single" w:sz="4" w:space="0" w:color="auto"/>
            </w:tcBorders>
          </w:tcPr>
          <w:p w:rsidR="00D47055" w:rsidRDefault="00D47055" w:rsidP="00394F37">
            <w:pPr>
              <w:rPr>
                <w:sz w:val="18"/>
              </w:rPr>
            </w:pPr>
            <w:r>
              <w:rPr>
                <w:sz w:val="18"/>
              </w:rPr>
              <w:t>§ 255 odst. 1</w:t>
            </w:r>
          </w:p>
        </w:tc>
        <w:tc>
          <w:tcPr>
            <w:tcW w:w="5400" w:type="dxa"/>
            <w:gridSpan w:val="4"/>
            <w:tcBorders>
              <w:bottom w:val="single" w:sz="4" w:space="0" w:color="auto"/>
            </w:tcBorders>
          </w:tcPr>
          <w:p w:rsidR="00D47055" w:rsidRDefault="00D47055" w:rsidP="00946B95">
            <w:pPr>
              <w:jc w:val="both"/>
              <w:rPr>
                <w:b/>
                <w:sz w:val="18"/>
              </w:rPr>
            </w:pPr>
            <w:r w:rsidRPr="00F21109">
              <w:rPr>
                <w:b/>
                <w:sz w:val="18"/>
              </w:rPr>
              <w:t xml:space="preserve">Zneužití informace v obchodním styku </w:t>
            </w:r>
          </w:p>
          <w:p w:rsidR="00D47055" w:rsidRDefault="00D47055" w:rsidP="00394F37">
            <w:pPr>
              <w:jc w:val="both"/>
              <w:rPr>
                <w:sz w:val="18"/>
              </w:rPr>
            </w:pPr>
            <w:r w:rsidRPr="00946B95">
              <w:rPr>
                <w:sz w:val="18"/>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tc>
        <w:tc>
          <w:tcPr>
            <w:tcW w:w="900" w:type="dxa"/>
            <w:tcBorders>
              <w:bottom w:val="single" w:sz="4" w:space="0" w:color="auto"/>
            </w:tcBorders>
          </w:tcPr>
          <w:p w:rsidR="00D47055" w:rsidRDefault="00D47055" w:rsidP="00394F37">
            <w:pPr>
              <w:rPr>
                <w:sz w:val="18"/>
              </w:rPr>
            </w:pPr>
            <w:r>
              <w:rPr>
                <w:sz w:val="18"/>
              </w:rPr>
              <w:t>PT</w:t>
            </w:r>
          </w:p>
        </w:tc>
        <w:tc>
          <w:tcPr>
            <w:tcW w:w="720" w:type="dxa"/>
            <w:tcBorders>
              <w:bottom w:val="single" w:sz="4" w:space="0" w:color="auto"/>
            </w:tcBorders>
          </w:tcPr>
          <w:p w:rsidR="00D47055" w:rsidRDefault="00D47055" w:rsidP="00394F37">
            <w:pPr>
              <w:rPr>
                <w:sz w:val="18"/>
              </w:rPr>
            </w:pPr>
          </w:p>
        </w:tc>
      </w:tr>
      <w:tr w:rsidR="00D47055" w:rsidTr="00200F67">
        <w:tc>
          <w:tcPr>
            <w:tcW w:w="1440" w:type="dxa"/>
            <w:tcBorders>
              <w:top w:val="single" w:sz="4" w:space="0" w:color="auto"/>
              <w:bottom w:val="single" w:sz="4" w:space="0" w:color="auto"/>
            </w:tcBorders>
          </w:tcPr>
          <w:p w:rsidR="00D47055" w:rsidRDefault="00D47055" w:rsidP="00394F37">
            <w:pPr>
              <w:rPr>
                <w:sz w:val="18"/>
              </w:rPr>
            </w:pPr>
            <w:r>
              <w:rPr>
                <w:sz w:val="18"/>
              </w:rPr>
              <w:t>Čl. 4 odst. 2</w:t>
            </w:r>
          </w:p>
        </w:tc>
        <w:tc>
          <w:tcPr>
            <w:tcW w:w="5400" w:type="dxa"/>
            <w:gridSpan w:val="4"/>
            <w:tcBorders>
              <w:top w:val="single" w:sz="4" w:space="0" w:color="auto"/>
              <w:bottom w:val="single" w:sz="4" w:space="0" w:color="auto"/>
            </w:tcBorders>
          </w:tcPr>
          <w:p w:rsidR="00D47055" w:rsidRPr="00431E06" w:rsidRDefault="00D47055" w:rsidP="006A2952">
            <w:pPr>
              <w:pStyle w:val="Titrearticle"/>
              <w:spacing w:before="0" w:after="0" w:line="240" w:lineRule="auto"/>
              <w:jc w:val="left"/>
              <w:rPr>
                <w:b/>
                <w:i w:val="0"/>
                <w:sz w:val="18"/>
                <w:szCs w:val="18"/>
              </w:rPr>
            </w:pPr>
            <w:r w:rsidRPr="00431E06">
              <w:rPr>
                <w:rFonts w:eastAsiaTheme="minorHAnsi"/>
                <w:i w:val="0"/>
                <w:color w:val="000000"/>
                <w:sz w:val="18"/>
                <w:szCs w:val="18"/>
              </w:rPr>
              <w:t>Pro účely této směrnice se jedná o nedovolené zpřístupnění vnitřní informace tehdy, pokud osoba disponuje vnitřní informací a zpřístupní ji jakékoli jiné osobě, s výjimkou případů, kdy dojde k tomuto zpřístupnění při běžném výkonu zaměstnání, povolání nebo v souvislosti s plněním povinností nebo kdy se zpřístupnění kvalifikuje jako sondování trhu prováděné v souladu s čl. 11 odst. 1 až 8 nařízení (EU) č. 596/2014.</w:t>
            </w:r>
          </w:p>
        </w:tc>
        <w:tc>
          <w:tcPr>
            <w:tcW w:w="900" w:type="dxa"/>
            <w:tcBorders>
              <w:top w:val="single" w:sz="4" w:space="0" w:color="auto"/>
              <w:bottom w:val="single" w:sz="4" w:space="0" w:color="auto"/>
            </w:tcBorders>
          </w:tcPr>
          <w:p w:rsidR="00D47055" w:rsidRDefault="00D47055" w:rsidP="00394F37">
            <w:pPr>
              <w:rPr>
                <w:sz w:val="18"/>
              </w:rPr>
            </w:pPr>
            <w:r>
              <w:rPr>
                <w:sz w:val="18"/>
              </w:rPr>
              <w:t>40/2009 204/2017</w:t>
            </w:r>
          </w:p>
        </w:tc>
        <w:tc>
          <w:tcPr>
            <w:tcW w:w="1080" w:type="dxa"/>
            <w:tcBorders>
              <w:top w:val="single" w:sz="4" w:space="0" w:color="auto"/>
              <w:bottom w:val="single" w:sz="4" w:space="0" w:color="auto"/>
            </w:tcBorders>
          </w:tcPr>
          <w:p w:rsidR="00D47055" w:rsidRDefault="00D47055" w:rsidP="00394F37">
            <w:pPr>
              <w:rPr>
                <w:sz w:val="18"/>
              </w:rPr>
            </w:pPr>
            <w:r>
              <w:rPr>
                <w:sz w:val="18"/>
              </w:rPr>
              <w:t>§ 255 odst. 1</w:t>
            </w:r>
          </w:p>
        </w:tc>
        <w:tc>
          <w:tcPr>
            <w:tcW w:w="5400" w:type="dxa"/>
            <w:gridSpan w:val="4"/>
            <w:tcBorders>
              <w:top w:val="single" w:sz="4" w:space="0" w:color="auto"/>
              <w:bottom w:val="single" w:sz="4" w:space="0" w:color="auto"/>
            </w:tcBorders>
          </w:tcPr>
          <w:p w:rsidR="00D47055" w:rsidRDefault="00D47055" w:rsidP="00946B95">
            <w:pPr>
              <w:jc w:val="both"/>
              <w:rPr>
                <w:b/>
                <w:sz w:val="18"/>
              </w:rPr>
            </w:pPr>
            <w:r w:rsidRPr="00F21109">
              <w:rPr>
                <w:b/>
                <w:sz w:val="18"/>
              </w:rPr>
              <w:t xml:space="preserve">Zneužití informace v obchodním styku </w:t>
            </w:r>
          </w:p>
          <w:p w:rsidR="00D47055" w:rsidRDefault="00D47055" w:rsidP="00394F37">
            <w:pPr>
              <w:rPr>
                <w:sz w:val="18"/>
              </w:rPr>
            </w:pPr>
            <w:r w:rsidRPr="00946B95">
              <w:rPr>
                <w:sz w:val="18"/>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p w:rsidR="00D47055" w:rsidRDefault="00D47055" w:rsidP="00394F37">
            <w:pPr>
              <w:rPr>
                <w:sz w:val="18"/>
              </w:rPr>
            </w:pPr>
          </w:p>
          <w:p w:rsidR="00D47055" w:rsidRPr="00086D95" w:rsidRDefault="00D47055" w:rsidP="00394F37">
            <w:pPr>
              <w:rPr>
                <w:sz w:val="18"/>
              </w:rPr>
            </w:pPr>
          </w:p>
        </w:tc>
        <w:tc>
          <w:tcPr>
            <w:tcW w:w="900" w:type="dxa"/>
            <w:tcBorders>
              <w:top w:val="single" w:sz="4" w:space="0" w:color="auto"/>
              <w:bottom w:val="single" w:sz="4" w:space="0" w:color="auto"/>
            </w:tcBorders>
          </w:tcPr>
          <w:p w:rsidR="00D47055" w:rsidRDefault="00D47055" w:rsidP="00394F37">
            <w:pPr>
              <w:rPr>
                <w:sz w:val="18"/>
              </w:rPr>
            </w:pPr>
            <w:r>
              <w:rPr>
                <w:sz w:val="18"/>
              </w:rPr>
              <w:t>PT</w:t>
            </w:r>
          </w:p>
        </w:tc>
        <w:tc>
          <w:tcPr>
            <w:tcW w:w="720" w:type="dxa"/>
            <w:tcBorders>
              <w:top w:val="single" w:sz="4" w:space="0" w:color="auto"/>
              <w:bottom w:val="single" w:sz="4" w:space="0" w:color="auto"/>
            </w:tcBorders>
          </w:tcPr>
          <w:p w:rsidR="00D47055" w:rsidRDefault="00D47055" w:rsidP="00394F37">
            <w:pPr>
              <w:rPr>
                <w:sz w:val="18"/>
              </w:rPr>
            </w:pPr>
            <w:r>
              <w:rPr>
                <w:sz w:val="18"/>
              </w:rPr>
              <w:t>19</w:t>
            </w:r>
          </w:p>
        </w:tc>
      </w:tr>
      <w:tr w:rsidR="00D47055" w:rsidTr="00200F67">
        <w:tc>
          <w:tcPr>
            <w:tcW w:w="1440" w:type="dxa"/>
            <w:tcBorders>
              <w:top w:val="single" w:sz="4" w:space="0" w:color="auto"/>
            </w:tcBorders>
          </w:tcPr>
          <w:p w:rsidR="00D47055" w:rsidRDefault="00D47055" w:rsidP="00394F37">
            <w:pPr>
              <w:rPr>
                <w:sz w:val="18"/>
              </w:rPr>
            </w:pPr>
            <w:r>
              <w:rPr>
                <w:sz w:val="18"/>
              </w:rPr>
              <w:lastRenderedPageBreak/>
              <w:t>Čl. 4 odst. 3</w:t>
            </w:r>
          </w:p>
        </w:tc>
        <w:tc>
          <w:tcPr>
            <w:tcW w:w="5400" w:type="dxa"/>
            <w:gridSpan w:val="4"/>
            <w:tcBorders>
              <w:top w:val="single" w:sz="4" w:space="0" w:color="auto"/>
            </w:tcBorders>
          </w:tcPr>
          <w:p w:rsidR="00D47055" w:rsidRPr="00431E06" w:rsidRDefault="00D47055" w:rsidP="006A2952">
            <w:pPr>
              <w:jc w:val="both"/>
              <w:rPr>
                <w:sz w:val="18"/>
                <w:szCs w:val="18"/>
              </w:rPr>
            </w:pPr>
            <w:r w:rsidRPr="00431E06">
              <w:rPr>
                <w:rFonts w:eastAsiaTheme="minorHAnsi"/>
                <w:color w:val="000000"/>
                <w:sz w:val="18"/>
                <w:szCs w:val="18"/>
                <w:lang w:eastAsia="en-US"/>
              </w:rPr>
              <w:t>Tento článek se vztahuje na všechny osoby, jichž se týkají situace nebo okolnosti uvedené v čl. 3 odst. 3.</w:t>
            </w:r>
          </w:p>
        </w:tc>
        <w:tc>
          <w:tcPr>
            <w:tcW w:w="900" w:type="dxa"/>
            <w:tcBorders>
              <w:top w:val="single" w:sz="4" w:space="0" w:color="auto"/>
            </w:tcBorders>
          </w:tcPr>
          <w:p w:rsidR="00D47055" w:rsidRDefault="00D47055" w:rsidP="00394F37">
            <w:pPr>
              <w:rPr>
                <w:sz w:val="18"/>
              </w:rPr>
            </w:pPr>
            <w:r>
              <w:rPr>
                <w:sz w:val="18"/>
              </w:rPr>
              <w:t>40/2009 204/2017</w:t>
            </w:r>
          </w:p>
        </w:tc>
        <w:tc>
          <w:tcPr>
            <w:tcW w:w="1080" w:type="dxa"/>
            <w:tcBorders>
              <w:top w:val="single" w:sz="4" w:space="0" w:color="auto"/>
            </w:tcBorders>
          </w:tcPr>
          <w:p w:rsidR="00D47055" w:rsidRDefault="00D47055" w:rsidP="00394F37">
            <w:pPr>
              <w:rPr>
                <w:sz w:val="18"/>
              </w:rPr>
            </w:pPr>
            <w:r>
              <w:rPr>
                <w:sz w:val="18"/>
              </w:rPr>
              <w:t>§ 255 odst. 1</w:t>
            </w:r>
          </w:p>
        </w:tc>
        <w:tc>
          <w:tcPr>
            <w:tcW w:w="5400" w:type="dxa"/>
            <w:gridSpan w:val="4"/>
            <w:tcBorders>
              <w:top w:val="single" w:sz="4" w:space="0" w:color="auto"/>
            </w:tcBorders>
          </w:tcPr>
          <w:p w:rsidR="00D47055" w:rsidRDefault="00D47055" w:rsidP="00946B95">
            <w:pPr>
              <w:jc w:val="both"/>
              <w:rPr>
                <w:b/>
                <w:sz w:val="18"/>
              </w:rPr>
            </w:pPr>
            <w:r w:rsidRPr="00F21109">
              <w:rPr>
                <w:b/>
                <w:sz w:val="18"/>
              </w:rPr>
              <w:t xml:space="preserve">Zneužití informace v obchodním styku </w:t>
            </w:r>
          </w:p>
          <w:p w:rsidR="00D47055" w:rsidRDefault="00D47055" w:rsidP="00394F37">
            <w:pPr>
              <w:jc w:val="both"/>
              <w:rPr>
                <w:sz w:val="18"/>
              </w:rPr>
            </w:pPr>
            <w:r w:rsidRPr="00946B95">
              <w:rPr>
                <w:sz w:val="18"/>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tc>
        <w:tc>
          <w:tcPr>
            <w:tcW w:w="900" w:type="dxa"/>
            <w:tcBorders>
              <w:top w:val="single" w:sz="4" w:space="0" w:color="auto"/>
            </w:tcBorders>
          </w:tcPr>
          <w:p w:rsidR="00D47055" w:rsidRDefault="00D47055" w:rsidP="00394F37">
            <w:pPr>
              <w:rPr>
                <w:sz w:val="18"/>
              </w:rPr>
            </w:pPr>
            <w:r>
              <w:rPr>
                <w:sz w:val="18"/>
              </w:rPr>
              <w:t>PT</w:t>
            </w:r>
          </w:p>
        </w:tc>
        <w:tc>
          <w:tcPr>
            <w:tcW w:w="720" w:type="dxa"/>
            <w:tcBorders>
              <w:top w:val="single" w:sz="4" w:space="0" w:color="auto"/>
            </w:tcBorders>
          </w:tcPr>
          <w:p w:rsidR="00D47055" w:rsidRDefault="00D47055" w:rsidP="00394F37">
            <w:pPr>
              <w:rPr>
                <w:sz w:val="18"/>
              </w:rPr>
            </w:pPr>
          </w:p>
        </w:tc>
      </w:tr>
      <w:tr w:rsidR="00D47055" w:rsidTr="00BF3A1D">
        <w:tc>
          <w:tcPr>
            <w:tcW w:w="1440" w:type="dxa"/>
            <w:tcBorders>
              <w:bottom w:val="single" w:sz="4" w:space="0" w:color="auto"/>
            </w:tcBorders>
          </w:tcPr>
          <w:p w:rsidR="00D47055" w:rsidRDefault="00D47055" w:rsidP="00394F37">
            <w:pPr>
              <w:rPr>
                <w:sz w:val="18"/>
              </w:rPr>
            </w:pPr>
            <w:r>
              <w:rPr>
                <w:sz w:val="18"/>
              </w:rPr>
              <w:t>Čl. 4 odst. 4</w:t>
            </w:r>
          </w:p>
        </w:tc>
        <w:tc>
          <w:tcPr>
            <w:tcW w:w="5400" w:type="dxa"/>
            <w:gridSpan w:val="4"/>
            <w:tcBorders>
              <w:bottom w:val="single" w:sz="4" w:space="0" w:color="auto"/>
            </w:tcBorders>
          </w:tcPr>
          <w:p w:rsidR="00D47055" w:rsidRPr="00431E06" w:rsidRDefault="00D47055" w:rsidP="00BF3A1D">
            <w:pPr>
              <w:pStyle w:val="Titrearticle"/>
              <w:spacing w:before="0" w:after="0" w:line="240" w:lineRule="auto"/>
              <w:jc w:val="left"/>
              <w:rPr>
                <w:b/>
                <w:i w:val="0"/>
                <w:sz w:val="18"/>
                <w:szCs w:val="18"/>
              </w:rPr>
            </w:pPr>
            <w:r w:rsidRPr="00431E06">
              <w:rPr>
                <w:rFonts w:eastAsiaTheme="minorHAnsi"/>
                <w:i w:val="0"/>
                <w:color w:val="000000"/>
                <w:sz w:val="18"/>
                <w:szCs w:val="18"/>
              </w:rPr>
              <w:t>Pro účely této směrnice se další zpřístupnění doporučení nebo návodu podle čl. 3 odst. 6 považuje za nedovolené zpřístupnění vnitřní informace podle tohoto článku, pokud osoba, která zpřístupňuje takové doporučení nebo návod, ví, že se zakládá na vnitřní informaci.</w:t>
            </w:r>
          </w:p>
        </w:tc>
        <w:tc>
          <w:tcPr>
            <w:tcW w:w="900" w:type="dxa"/>
            <w:tcBorders>
              <w:bottom w:val="single" w:sz="4" w:space="0" w:color="auto"/>
            </w:tcBorders>
          </w:tcPr>
          <w:p w:rsidR="00D47055" w:rsidRDefault="00D47055" w:rsidP="00394F37">
            <w:pPr>
              <w:rPr>
                <w:sz w:val="18"/>
              </w:rPr>
            </w:pPr>
            <w:r>
              <w:rPr>
                <w:sz w:val="18"/>
              </w:rPr>
              <w:t>40/2009 204/2017</w:t>
            </w:r>
          </w:p>
        </w:tc>
        <w:tc>
          <w:tcPr>
            <w:tcW w:w="1080" w:type="dxa"/>
            <w:tcBorders>
              <w:bottom w:val="single" w:sz="4" w:space="0" w:color="auto"/>
            </w:tcBorders>
          </w:tcPr>
          <w:p w:rsidR="00D47055" w:rsidRDefault="00D47055" w:rsidP="00394F37">
            <w:pPr>
              <w:rPr>
                <w:sz w:val="18"/>
              </w:rPr>
            </w:pPr>
            <w:r>
              <w:rPr>
                <w:sz w:val="18"/>
              </w:rPr>
              <w:t>§ 255 odst. 1</w:t>
            </w:r>
          </w:p>
        </w:tc>
        <w:tc>
          <w:tcPr>
            <w:tcW w:w="5400" w:type="dxa"/>
            <w:gridSpan w:val="4"/>
            <w:tcBorders>
              <w:bottom w:val="single" w:sz="4" w:space="0" w:color="auto"/>
            </w:tcBorders>
          </w:tcPr>
          <w:p w:rsidR="00D47055" w:rsidRDefault="00D47055" w:rsidP="00946B95">
            <w:pPr>
              <w:jc w:val="both"/>
              <w:rPr>
                <w:b/>
                <w:sz w:val="18"/>
              </w:rPr>
            </w:pPr>
            <w:r w:rsidRPr="00F21109">
              <w:rPr>
                <w:b/>
                <w:sz w:val="18"/>
              </w:rPr>
              <w:t xml:space="preserve">Zneužití informace v obchodním styku </w:t>
            </w:r>
          </w:p>
          <w:p w:rsidR="00D47055" w:rsidRPr="00086D95" w:rsidRDefault="00D47055" w:rsidP="00D47055">
            <w:pPr>
              <w:jc w:val="both"/>
              <w:rPr>
                <w:sz w:val="18"/>
                <w:szCs w:val="18"/>
              </w:rPr>
            </w:pPr>
            <w:r w:rsidRPr="00946B95">
              <w:rPr>
                <w:sz w:val="18"/>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tc>
        <w:tc>
          <w:tcPr>
            <w:tcW w:w="900" w:type="dxa"/>
            <w:tcBorders>
              <w:bottom w:val="single" w:sz="4" w:space="0" w:color="auto"/>
            </w:tcBorders>
          </w:tcPr>
          <w:p w:rsidR="00D47055" w:rsidRDefault="00D47055" w:rsidP="00394F37">
            <w:pPr>
              <w:rPr>
                <w:sz w:val="18"/>
              </w:rPr>
            </w:pPr>
            <w:r>
              <w:rPr>
                <w:sz w:val="18"/>
              </w:rPr>
              <w:t>PT</w:t>
            </w:r>
          </w:p>
        </w:tc>
        <w:tc>
          <w:tcPr>
            <w:tcW w:w="720" w:type="dxa"/>
            <w:tcBorders>
              <w:bottom w:val="single" w:sz="4" w:space="0" w:color="auto"/>
            </w:tcBorders>
          </w:tcPr>
          <w:p w:rsidR="00D47055" w:rsidRDefault="00D47055" w:rsidP="00394F37">
            <w:pPr>
              <w:rPr>
                <w:sz w:val="18"/>
              </w:rPr>
            </w:pPr>
          </w:p>
        </w:tc>
      </w:tr>
      <w:tr w:rsidR="00D47055" w:rsidTr="00BF3A1D">
        <w:tc>
          <w:tcPr>
            <w:tcW w:w="1440" w:type="dxa"/>
            <w:tcBorders>
              <w:bottom w:val="single" w:sz="4" w:space="0" w:color="auto"/>
              <w:right w:val="single" w:sz="4" w:space="0" w:color="auto"/>
            </w:tcBorders>
          </w:tcPr>
          <w:p w:rsidR="00D47055" w:rsidRDefault="00D47055" w:rsidP="00394F37">
            <w:pPr>
              <w:rPr>
                <w:sz w:val="18"/>
              </w:rPr>
            </w:pPr>
            <w:r>
              <w:rPr>
                <w:sz w:val="18"/>
              </w:rPr>
              <w:t>Čl. 4 odst. 5</w:t>
            </w:r>
          </w:p>
        </w:tc>
        <w:tc>
          <w:tcPr>
            <w:tcW w:w="5400" w:type="dxa"/>
            <w:gridSpan w:val="4"/>
            <w:tcBorders>
              <w:left w:val="single" w:sz="4" w:space="0" w:color="auto"/>
              <w:bottom w:val="single" w:sz="4" w:space="0" w:color="auto"/>
              <w:right w:val="single" w:sz="4" w:space="0" w:color="auto"/>
            </w:tcBorders>
          </w:tcPr>
          <w:p w:rsidR="00D47055" w:rsidRPr="00431E06" w:rsidRDefault="00D47055" w:rsidP="00BF3A1D">
            <w:pPr>
              <w:pStyle w:val="Titrearticle"/>
              <w:spacing w:before="0" w:after="0" w:line="240" w:lineRule="auto"/>
              <w:jc w:val="left"/>
              <w:rPr>
                <w:rFonts w:eastAsiaTheme="minorHAnsi"/>
                <w:i w:val="0"/>
                <w:color w:val="000000"/>
                <w:sz w:val="18"/>
                <w:szCs w:val="18"/>
              </w:rPr>
            </w:pPr>
            <w:r w:rsidRPr="00431E06">
              <w:rPr>
                <w:rFonts w:eastAsiaTheme="minorHAnsi"/>
                <w:i w:val="0"/>
                <w:color w:val="000000"/>
                <w:sz w:val="18"/>
                <w:szCs w:val="18"/>
              </w:rPr>
              <w:t>Tento článek se použije v souladu s potřebou chránit svobodu tisku a svobodu vyjadřování.</w:t>
            </w:r>
          </w:p>
        </w:tc>
        <w:tc>
          <w:tcPr>
            <w:tcW w:w="900" w:type="dxa"/>
            <w:tcBorders>
              <w:left w:val="single" w:sz="4" w:space="0" w:color="auto"/>
              <w:bottom w:val="single" w:sz="4" w:space="0" w:color="auto"/>
              <w:right w:val="single" w:sz="4" w:space="0" w:color="auto"/>
            </w:tcBorders>
          </w:tcPr>
          <w:p w:rsidR="00D47055" w:rsidRDefault="00D47055" w:rsidP="00394F37">
            <w:pPr>
              <w:rPr>
                <w:sz w:val="18"/>
              </w:rPr>
            </w:pPr>
          </w:p>
        </w:tc>
        <w:tc>
          <w:tcPr>
            <w:tcW w:w="1080" w:type="dxa"/>
            <w:tcBorders>
              <w:left w:val="single" w:sz="4" w:space="0" w:color="auto"/>
              <w:bottom w:val="single" w:sz="4" w:space="0" w:color="auto"/>
              <w:right w:val="single" w:sz="4" w:space="0" w:color="auto"/>
            </w:tcBorders>
          </w:tcPr>
          <w:p w:rsidR="00D47055" w:rsidRDefault="00D47055" w:rsidP="00394F37">
            <w:pPr>
              <w:rPr>
                <w:sz w:val="18"/>
              </w:rPr>
            </w:pPr>
          </w:p>
        </w:tc>
        <w:tc>
          <w:tcPr>
            <w:tcW w:w="5400" w:type="dxa"/>
            <w:gridSpan w:val="4"/>
            <w:tcBorders>
              <w:left w:val="single" w:sz="4" w:space="0" w:color="auto"/>
              <w:bottom w:val="single" w:sz="4" w:space="0" w:color="auto"/>
              <w:right w:val="single" w:sz="4" w:space="0" w:color="auto"/>
            </w:tcBorders>
          </w:tcPr>
          <w:p w:rsidR="00D47055" w:rsidRPr="009E4626" w:rsidRDefault="00D47055" w:rsidP="00394F37">
            <w:pPr>
              <w:jc w:val="both"/>
              <w:rPr>
                <w:i/>
                <w:sz w:val="18"/>
              </w:rPr>
            </w:pPr>
            <w:r>
              <w:rPr>
                <w:i/>
                <w:sz w:val="18"/>
              </w:rPr>
              <w:t>Nerelevantní z hlediska transpozice</w:t>
            </w:r>
          </w:p>
        </w:tc>
        <w:tc>
          <w:tcPr>
            <w:tcW w:w="900" w:type="dxa"/>
            <w:tcBorders>
              <w:left w:val="single" w:sz="4" w:space="0" w:color="auto"/>
              <w:bottom w:val="single" w:sz="4" w:space="0" w:color="auto"/>
              <w:right w:val="single" w:sz="4" w:space="0" w:color="auto"/>
            </w:tcBorders>
          </w:tcPr>
          <w:p w:rsidR="00D47055" w:rsidRDefault="00D47055" w:rsidP="00394F37">
            <w:pPr>
              <w:rPr>
                <w:sz w:val="18"/>
              </w:rPr>
            </w:pPr>
            <w:r>
              <w:rPr>
                <w:sz w:val="18"/>
              </w:rPr>
              <w:t>NT</w:t>
            </w:r>
          </w:p>
        </w:tc>
        <w:tc>
          <w:tcPr>
            <w:tcW w:w="720" w:type="dxa"/>
            <w:tcBorders>
              <w:left w:val="single" w:sz="4" w:space="0" w:color="auto"/>
              <w:bottom w:val="single" w:sz="4" w:space="0" w:color="auto"/>
            </w:tcBorders>
          </w:tcPr>
          <w:p w:rsidR="00D47055" w:rsidRDefault="00D47055" w:rsidP="00394F37">
            <w:pPr>
              <w:rPr>
                <w:sz w:val="18"/>
              </w:rPr>
            </w:pPr>
          </w:p>
        </w:tc>
      </w:tr>
      <w:tr w:rsidR="00D47055" w:rsidTr="005F4834">
        <w:tc>
          <w:tcPr>
            <w:tcW w:w="1440" w:type="dxa"/>
            <w:tcBorders>
              <w:top w:val="single" w:sz="4" w:space="0" w:color="auto"/>
              <w:bottom w:val="nil"/>
            </w:tcBorders>
          </w:tcPr>
          <w:p w:rsidR="00D47055" w:rsidRDefault="00D47055" w:rsidP="00394F37">
            <w:pPr>
              <w:rPr>
                <w:sz w:val="18"/>
              </w:rPr>
            </w:pPr>
            <w:r>
              <w:rPr>
                <w:sz w:val="18"/>
              </w:rPr>
              <w:t>Čl. 5 odst. 1</w:t>
            </w:r>
          </w:p>
        </w:tc>
        <w:tc>
          <w:tcPr>
            <w:tcW w:w="5400" w:type="dxa"/>
            <w:gridSpan w:val="4"/>
            <w:tcBorders>
              <w:top w:val="single" w:sz="4" w:space="0" w:color="auto"/>
              <w:bottom w:val="nil"/>
            </w:tcBorders>
          </w:tcPr>
          <w:p w:rsidR="00D47055" w:rsidRPr="00431E06" w:rsidRDefault="00D47055" w:rsidP="00DC1CAC">
            <w:pPr>
              <w:autoSpaceDE w:val="0"/>
              <w:autoSpaceDN w:val="0"/>
              <w:adjustRightInd w:val="0"/>
              <w:spacing w:before="60" w:after="60"/>
              <w:rPr>
                <w:rFonts w:eastAsiaTheme="minorHAnsi"/>
                <w:color w:val="000000"/>
                <w:sz w:val="18"/>
                <w:szCs w:val="18"/>
                <w:lang w:eastAsia="en-US"/>
              </w:rPr>
            </w:pPr>
            <w:r w:rsidRPr="003B499B">
              <w:rPr>
                <w:rFonts w:eastAsiaTheme="minorHAnsi"/>
                <w:b/>
                <w:bCs/>
                <w:color w:val="000000"/>
                <w:sz w:val="18"/>
                <w:szCs w:val="18"/>
                <w:lang w:eastAsia="en-US"/>
              </w:rPr>
              <w:t xml:space="preserve">Manipulace s trhem </w:t>
            </w:r>
          </w:p>
          <w:p w:rsidR="00D47055" w:rsidRPr="00431E06" w:rsidRDefault="00D47055" w:rsidP="005E1D44">
            <w:pPr>
              <w:jc w:val="both"/>
              <w:rPr>
                <w:color w:val="000000"/>
                <w:sz w:val="18"/>
                <w:szCs w:val="18"/>
              </w:rPr>
            </w:pPr>
            <w:r w:rsidRPr="00431E06">
              <w:rPr>
                <w:rFonts w:eastAsiaTheme="minorHAnsi"/>
                <w:color w:val="000000"/>
                <w:sz w:val="18"/>
                <w:szCs w:val="18"/>
                <w:lang w:eastAsia="en-US"/>
              </w:rPr>
              <w:t>1. Členské státy přijmou opatření nezbytná k zajištění toho, aby manipulace s trhem podle odstavce 2 byla trestným činem alespoň v závažných případech a pokud byla spáchána úmyslně.</w:t>
            </w:r>
          </w:p>
        </w:tc>
        <w:tc>
          <w:tcPr>
            <w:tcW w:w="900" w:type="dxa"/>
            <w:tcBorders>
              <w:top w:val="single" w:sz="4" w:space="0" w:color="auto"/>
              <w:bottom w:val="nil"/>
            </w:tcBorders>
          </w:tcPr>
          <w:p w:rsidR="00D47055" w:rsidRDefault="00D47055" w:rsidP="004204C2">
            <w:pPr>
              <w:rPr>
                <w:sz w:val="18"/>
              </w:rPr>
            </w:pPr>
            <w:r>
              <w:rPr>
                <w:sz w:val="18"/>
              </w:rPr>
              <w:t>40/2009 204/2017</w:t>
            </w:r>
          </w:p>
        </w:tc>
        <w:tc>
          <w:tcPr>
            <w:tcW w:w="1080" w:type="dxa"/>
            <w:tcBorders>
              <w:top w:val="single" w:sz="4" w:space="0" w:color="auto"/>
              <w:bottom w:val="nil"/>
            </w:tcBorders>
          </w:tcPr>
          <w:p w:rsidR="00D47055" w:rsidRDefault="00D47055" w:rsidP="004204C2">
            <w:pPr>
              <w:rPr>
                <w:sz w:val="18"/>
              </w:rPr>
            </w:pPr>
            <w:r>
              <w:rPr>
                <w:sz w:val="18"/>
              </w:rPr>
              <w:t>§ 250 odst. 1</w:t>
            </w:r>
          </w:p>
        </w:tc>
        <w:tc>
          <w:tcPr>
            <w:tcW w:w="5400" w:type="dxa"/>
            <w:gridSpan w:val="4"/>
            <w:tcBorders>
              <w:top w:val="single" w:sz="4" w:space="0" w:color="auto"/>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Pr="007E2826" w:rsidRDefault="00D47055" w:rsidP="004204C2">
            <w:pPr>
              <w:jc w:val="both"/>
              <w:rPr>
                <w:sz w:val="18"/>
                <w:szCs w:val="18"/>
              </w:rPr>
            </w:pPr>
            <w:r w:rsidRPr="00946B95">
              <w:rPr>
                <w:sz w:val="18"/>
                <w:szCs w:val="18"/>
              </w:rPr>
              <w:t>bude potrestán odnětím svobody na šest měsíců až pět let nebo zákazem činnosti.</w:t>
            </w:r>
          </w:p>
        </w:tc>
        <w:tc>
          <w:tcPr>
            <w:tcW w:w="900" w:type="dxa"/>
            <w:tcBorders>
              <w:top w:val="single" w:sz="4" w:space="0" w:color="auto"/>
              <w:bottom w:val="nil"/>
            </w:tcBorders>
          </w:tcPr>
          <w:p w:rsidR="00D47055" w:rsidRDefault="00D47055" w:rsidP="00394F37">
            <w:pPr>
              <w:rPr>
                <w:sz w:val="18"/>
              </w:rPr>
            </w:pPr>
            <w:r>
              <w:rPr>
                <w:sz w:val="18"/>
              </w:rPr>
              <w:t>PT</w:t>
            </w:r>
          </w:p>
        </w:tc>
        <w:tc>
          <w:tcPr>
            <w:tcW w:w="720" w:type="dxa"/>
            <w:tcBorders>
              <w:top w:val="single" w:sz="4" w:space="0" w:color="auto"/>
              <w:bottom w:val="nil"/>
            </w:tcBorders>
          </w:tcPr>
          <w:p w:rsidR="00D47055" w:rsidRDefault="00D47055" w:rsidP="00394F37">
            <w:pPr>
              <w:rPr>
                <w:sz w:val="18"/>
              </w:rPr>
            </w:pPr>
          </w:p>
        </w:tc>
      </w:tr>
      <w:tr w:rsidR="00D47055" w:rsidTr="006F43E7">
        <w:tc>
          <w:tcPr>
            <w:tcW w:w="1440" w:type="dxa"/>
            <w:tcBorders>
              <w:bottom w:val="nil"/>
            </w:tcBorders>
          </w:tcPr>
          <w:p w:rsidR="00D47055" w:rsidRDefault="00D47055" w:rsidP="00394F37">
            <w:pPr>
              <w:rPr>
                <w:sz w:val="18"/>
              </w:rPr>
            </w:pPr>
            <w:r>
              <w:rPr>
                <w:sz w:val="18"/>
              </w:rPr>
              <w:t>Čl. 5 odst. 2 písm. a), i)</w:t>
            </w:r>
          </w:p>
        </w:tc>
        <w:tc>
          <w:tcPr>
            <w:tcW w:w="5400" w:type="dxa"/>
            <w:gridSpan w:val="4"/>
            <w:tcBorders>
              <w:bottom w:val="nil"/>
            </w:tcBorders>
          </w:tcPr>
          <w:p w:rsidR="00D47055" w:rsidRPr="003B499B" w:rsidRDefault="00D47055" w:rsidP="003B499B">
            <w:pPr>
              <w:autoSpaceDE w:val="0"/>
              <w:autoSpaceDN w:val="0"/>
              <w:adjustRightInd w:val="0"/>
              <w:spacing w:before="60" w:after="60"/>
              <w:rPr>
                <w:rFonts w:eastAsiaTheme="minorHAnsi"/>
                <w:color w:val="000000"/>
                <w:sz w:val="18"/>
                <w:szCs w:val="18"/>
                <w:lang w:eastAsia="en-US"/>
              </w:rPr>
            </w:pPr>
            <w:r w:rsidRPr="003B499B">
              <w:rPr>
                <w:rFonts w:eastAsiaTheme="minorHAnsi"/>
                <w:color w:val="000000"/>
                <w:sz w:val="18"/>
                <w:szCs w:val="18"/>
                <w:lang w:eastAsia="en-US"/>
              </w:rPr>
              <w:t xml:space="preserve">Pro účely této směrnice se manipulací s trhem rozumějí tyto činnosti: </w:t>
            </w:r>
          </w:p>
          <w:p w:rsidR="00D47055" w:rsidRPr="003B499B" w:rsidRDefault="00D47055" w:rsidP="003B499B">
            <w:pPr>
              <w:autoSpaceDE w:val="0"/>
              <w:autoSpaceDN w:val="0"/>
              <w:adjustRightInd w:val="0"/>
              <w:spacing w:before="60" w:after="60"/>
              <w:rPr>
                <w:rFonts w:eastAsiaTheme="minorHAnsi"/>
                <w:color w:val="000000"/>
                <w:sz w:val="18"/>
                <w:szCs w:val="18"/>
                <w:lang w:eastAsia="en-US"/>
              </w:rPr>
            </w:pPr>
            <w:proofErr w:type="gramStart"/>
            <w:r w:rsidRPr="003B499B">
              <w:rPr>
                <w:rFonts w:eastAsiaTheme="minorHAnsi"/>
                <w:color w:val="000000"/>
                <w:sz w:val="18"/>
                <w:szCs w:val="18"/>
                <w:lang w:eastAsia="en-US"/>
              </w:rPr>
              <w:t>a) uzavření</w:t>
            </w:r>
            <w:proofErr w:type="gramEnd"/>
            <w:r w:rsidRPr="003B499B">
              <w:rPr>
                <w:rFonts w:eastAsiaTheme="minorHAnsi"/>
                <w:color w:val="000000"/>
                <w:sz w:val="18"/>
                <w:szCs w:val="18"/>
                <w:lang w:eastAsia="en-US"/>
              </w:rPr>
              <w:t xml:space="preserve"> obchodu, zadání pokynu k obchodování nebo jakékoli jiné jednání, </w:t>
            </w:r>
            <w:proofErr w:type="gramStart"/>
            <w:r w:rsidRPr="003B499B">
              <w:rPr>
                <w:rFonts w:eastAsiaTheme="minorHAnsi"/>
                <w:color w:val="000000"/>
                <w:sz w:val="18"/>
                <w:szCs w:val="18"/>
                <w:lang w:eastAsia="en-US"/>
              </w:rPr>
              <w:t>které;</w:t>
            </w:r>
            <w:proofErr w:type="gramEnd"/>
            <w:r w:rsidRPr="003B499B">
              <w:rPr>
                <w:rFonts w:eastAsiaTheme="minorHAnsi"/>
                <w:color w:val="000000"/>
                <w:sz w:val="18"/>
                <w:szCs w:val="18"/>
                <w:lang w:eastAsia="en-US"/>
              </w:rPr>
              <w:t xml:space="preserve"> </w:t>
            </w:r>
          </w:p>
          <w:p w:rsidR="00D47055" w:rsidRPr="00431E06" w:rsidRDefault="00D47055" w:rsidP="003B499B">
            <w:pPr>
              <w:jc w:val="both"/>
              <w:rPr>
                <w:color w:val="000000"/>
                <w:sz w:val="18"/>
                <w:szCs w:val="18"/>
              </w:rPr>
            </w:pPr>
            <w:r w:rsidRPr="00431E06">
              <w:rPr>
                <w:rFonts w:eastAsiaTheme="minorHAnsi"/>
                <w:color w:val="000000"/>
                <w:sz w:val="18"/>
                <w:szCs w:val="18"/>
                <w:lang w:eastAsia="en-US"/>
              </w:rPr>
              <w:t>i) dává nesprávné nebo zavádějící signály, pokud jde o nabídku, poptávku nebo cenu finančního nástroje nebo související spotové komoditní smlouvy, nebo</w:t>
            </w:r>
          </w:p>
        </w:tc>
        <w:tc>
          <w:tcPr>
            <w:tcW w:w="900" w:type="dxa"/>
            <w:tcBorders>
              <w:bottom w:val="nil"/>
            </w:tcBorders>
          </w:tcPr>
          <w:p w:rsidR="00D47055" w:rsidRDefault="00D47055" w:rsidP="004204C2">
            <w:pPr>
              <w:rPr>
                <w:sz w:val="18"/>
              </w:rPr>
            </w:pPr>
            <w:r>
              <w:rPr>
                <w:sz w:val="18"/>
              </w:rPr>
              <w:t>40/2009 204/2017</w:t>
            </w:r>
          </w:p>
        </w:tc>
        <w:tc>
          <w:tcPr>
            <w:tcW w:w="1080" w:type="dxa"/>
            <w:tcBorders>
              <w:bottom w:val="nil"/>
            </w:tcBorders>
          </w:tcPr>
          <w:p w:rsidR="00D47055" w:rsidRDefault="00D47055" w:rsidP="004204C2">
            <w:pPr>
              <w:rPr>
                <w:sz w:val="18"/>
              </w:rPr>
            </w:pPr>
            <w:r>
              <w:rPr>
                <w:sz w:val="18"/>
              </w:rPr>
              <w:t>§ 250 odst. 1</w:t>
            </w:r>
          </w:p>
        </w:tc>
        <w:tc>
          <w:tcPr>
            <w:tcW w:w="5400" w:type="dxa"/>
            <w:gridSpan w:val="4"/>
            <w:tcBorders>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Default="00D47055" w:rsidP="004204C2">
            <w:pPr>
              <w:jc w:val="both"/>
              <w:rPr>
                <w:sz w:val="18"/>
                <w:szCs w:val="18"/>
              </w:rPr>
            </w:pPr>
            <w:r w:rsidRPr="00946B95">
              <w:rPr>
                <w:sz w:val="18"/>
                <w:szCs w:val="18"/>
              </w:rPr>
              <w:t>bude potrestán odnětím svobody na šest měsíců až pět let nebo zákazem činnosti.</w:t>
            </w:r>
          </w:p>
          <w:p w:rsidR="00D47055" w:rsidRDefault="00D47055" w:rsidP="004204C2">
            <w:pPr>
              <w:jc w:val="both"/>
              <w:rPr>
                <w:sz w:val="18"/>
                <w:szCs w:val="18"/>
              </w:rPr>
            </w:pPr>
          </w:p>
          <w:p w:rsidR="00D47055" w:rsidRDefault="00D47055" w:rsidP="004204C2">
            <w:pPr>
              <w:jc w:val="both"/>
              <w:rPr>
                <w:sz w:val="18"/>
                <w:szCs w:val="18"/>
              </w:rPr>
            </w:pPr>
          </w:p>
          <w:p w:rsidR="00D47055" w:rsidRPr="007E2826" w:rsidRDefault="00D47055" w:rsidP="004204C2">
            <w:pPr>
              <w:jc w:val="both"/>
              <w:rPr>
                <w:sz w:val="18"/>
                <w:szCs w:val="18"/>
              </w:rPr>
            </w:pP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531509">
        <w:tc>
          <w:tcPr>
            <w:tcW w:w="1440" w:type="dxa"/>
            <w:tcBorders>
              <w:bottom w:val="nil"/>
            </w:tcBorders>
          </w:tcPr>
          <w:p w:rsidR="00D47055" w:rsidRDefault="00D47055" w:rsidP="00394F37">
            <w:pPr>
              <w:rPr>
                <w:sz w:val="18"/>
              </w:rPr>
            </w:pPr>
            <w:r>
              <w:rPr>
                <w:sz w:val="18"/>
              </w:rPr>
              <w:lastRenderedPageBreak/>
              <w:t xml:space="preserve">Čl. 5 odst. 2 písm. a), </w:t>
            </w:r>
            <w:proofErr w:type="spellStart"/>
            <w:r>
              <w:rPr>
                <w:sz w:val="18"/>
              </w:rPr>
              <w:t>ii</w:t>
            </w:r>
            <w:proofErr w:type="spellEnd"/>
            <w:r>
              <w:rPr>
                <w:sz w:val="18"/>
              </w:rPr>
              <w:t>)</w:t>
            </w:r>
          </w:p>
        </w:tc>
        <w:tc>
          <w:tcPr>
            <w:tcW w:w="5400" w:type="dxa"/>
            <w:gridSpan w:val="4"/>
            <w:tcBorders>
              <w:bottom w:val="nil"/>
            </w:tcBorders>
          </w:tcPr>
          <w:p w:rsidR="00D47055" w:rsidRPr="00431E06" w:rsidRDefault="00D47055" w:rsidP="003B499B">
            <w:pPr>
              <w:pStyle w:val="Point1"/>
              <w:spacing w:before="0" w:after="0" w:line="240" w:lineRule="auto"/>
              <w:ind w:left="0" w:firstLine="0"/>
              <w:rPr>
                <w:sz w:val="18"/>
                <w:szCs w:val="18"/>
              </w:rPr>
            </w:pPr>
            <w:proofErr w:type="spellStart"/>
            <w:r w:rsidRPr="00431E06">
              <w:rPr>
                <w:rFonts w:eastAsiaTheme="minorHAnsi"/>
                <w:color w:val="000000"/>
                <w:sz w:val="18"/>
                <w:szCs w:val="18"/>
              </w:rPr>
              <w:t>ii</w:t>
            </w:r>
            <w:proofErr w:type="spellEnd"/>
            <w:r w:rsidRPr="00431E06">
              <w:rPr>
                <w:rFonts w:eastAsiaTheme="minorHAnsi"/>
                <w:color w:val="000000"/>
                <w:sz w:val="18"/>
                <w:szCs w:val="18"/>
              </w:rPr>
              <w:t>) zajišťuje cenu jednoho nebo více finančních nástrojů nebo související spotové komoditní smlouvy na neobvyklé nebo umělé úrovni;</w:t>
            </w:r>
          </w:p>
        </w:tc>
        <w:tc>
          <w:tcPr>
            <w:tcW w:w="900" w:type="dxa"/>
            <w:tcBorders>
              <w:bottom w:val="nil"/>
            </w:tcBorders>
          </w:tcPr>
          <w:p w:rsidR="00D47055" w:rsidRDefault="00D47055" w:rsidP="004204C2">
            <w:pPr>
              <w:rPr>
                <w:sz w:val="18"/>
              </w:rPr>
            </w:pPr>
            <w:r>
              <w:rPr>
                <w:sz w:val="18"/>
              </w:rPr>
              <w:t>40/2009 204/2017</w:t>
            </w:r>
          </w:p>
        </w:tc>
        <w:tc>
          <w:tcPr>
            <w:tcW w:w="1080" w:type="dxa"/>
            <w:tcBorders>
              <w:bottom w:val="nil"/>
            </w:tcBorders>
          </w:tcPr>
          <w:p w:rsidR="00D47055" w:rsidRDefault="00D47055" w:rsidP="004204C2">
            <w:pPr>
              <w:rPr>
                <w:sz w:val="18"/>
              </w:rPr>
            </w:pPr>
            <w:r>
              <w:rPr>
                <w:sz w:val="18"/>
              </w:rPr>
              <w:t>§ 250 odst. 1</w:t>
            </w:r>
          </w:p>
        </w:tc>
        <w:tc>
          <w:tcPr>
            <w:tcW w:w="5400" w:type="dxa"/>
            <w:gridSpan w:val="4"/>
            <w:tcBorders>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Pr="007E2826" w:rsidRDefault="00D47055" w:rsidP="004204C2">
            <w:pPr>
              <w:jc w:val="both"/>
              <w:rPr>
                <w:sz w:val="18"/>
                <w:szCs w:val="18"/>
              </w:rPr>
            </w:pPr>
            <w:r w:rsidRPr="00946B95">
              <w:rPr>
                <w:sz w:val="18"/>
                <w:szCs w:val="18"/>
              </w:rPr>
              <w:t>bude potrestán odnětím svobody na šest měsíců až pět let nebo zákazem činnosti.</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531509">
        <w:tc>
          <w:tcPr>
            <w:tcW w:w="1440" w:type="dxa"/>
            <w:tcBorders>
              <w:bottom w:val="single" w:sz="4" w:space="0" w:color="auto"/>
            </w:tcBorders>
          </w:tcPr>
          <w:p w:rsidR="00D47055" w:rsidRDefault="00D47055" w:rsidP="00303AA8">
            <w:pPr>
              <w:rPr>
                <w:sz w:val="18"/>
              </w:rPr>
            </w:pPr>
            <w:r>
              <w:rPr>
                <w:sz w:val="18"/>
              </w:rPr>
              <w:t>Čl. 5 odst. 2 písm. a)</w:t>
            </w:r>
          </w:p>
        </w:tc>
        <w:tc>
          <w:tcPr>
            <w:tcW w:w="5400" w:type="dxa"/>
            <w:gridSpan w:val="4"/>
            <w:tcBorders>
              <w:bottom w:val="single" w:sz="4" w:space="0" w:color="auto"/>
            </w:tcBorders>
          </w:tcPr>
          <w:p w:rsidR="00D47055" w:rsidRPr="00431E06" w:rsidRDefault="00D47055" w:rsidP="003B499B">
            <w:pPr>
              <w:jc w:val="both"/>
              <w:rPr>
                <w:color w:val="000000"/>
                <w:sz w:val="18"/>
                <w:szCs w:val="18"/>
              </w:rPr>
            </w:pPr>
            <w:r w:rsidRPr="00431E06">
              <w:rPr>
                <w:rFonts w:eastAsiaTheme="minorHAnsi"/>
                <w:color w:val="000000"/>
                <w:sz w:val="18"/>
                <w:szCs w:val="18"/>
                <w:lang w:eastAsia="en-US"/>
              </w:rPr>
              <w:t>ledaže jsou důvody pro uzavření obchodu nebo vydání pokynu danou osobou legitimní a tento obchod nebo tento pokyn k obchodování jsou v souladu s uznávanými tržními postupy na daném převodním místě.</w:t>
            </w:r>
          </w:p>
        </w:tc>
        <w:tc>
          <w:tcPr>
            <w:tcW w:w="900" w:type="dxa"/>
            <w:tcBorders>
              <w:bottom w:val="single" w:sz="4" w:space="0" w:color="auto"/>
            </w:tcBorders>
          </w:tcPr>
          <w:p w:rsidR="00D47055" w:rsidRDefault="00D47055" w:rsidP="00394F37">
            <w:pPr>
              <w:rPr>
                <w:sz w:val="18"/>
              </w:rPr>
            </w:pPr>
            <w:r>
              <w:rPr>
                <w:sz w:val="18"/>
              </w:rPr>
              <w:t>40/2009</w:t>
            </w:r>
          </w:p>
        </w:tc>
        <w:tc>
          <w:tcPr>
            <w:tcW w:w="1080" w:type="dxa"/>
            <w:tcBorders>
              <w:bottom w:val="single" w:sz="4" w:space="0" w:color="auto"/>
            </w:tcBorders>
          </w:tcPr>
          <w:p w:rsidR="00D47055" w:rsidRDefault="00D47055" w:rsidP="00394F37">
            <w:pPr>
              <w:rPr>
                <w:sz w:val="18"/>
              </w:rPr>
            </w:pPr>
            <w:r>
              <w:rPr>
                <w:sz w:val="18"/>
              </w:rPr>
              <w:t>§ 12 odst. 2</w:t>
            </w:r>
          </w:p>
        </w:tc>
        <w:tc>
          <w:tcPr>
            <w:tcW w:w="5400" w:type="dxa"/>
            <w:gridSpan w:val="4"/>
            <w:tcBorders>
              <w:bottom w:val="single" w:sz="4" w:space="0" w:color="auto"/>
            </w:tcBorders>
          </w:tcPr>
          <w:p w:rsidR="00D47055" w:rsidRDefault="00D47055" w:rsidP="00394F37">
            <w:pPr>
              <w:jc w:val="both"/>
              <w:rPr>
                <w:sz w:val="18"/>
              </w:rPr>
            </w:pPr>
            <w:r w:rsidRPr="00A66AA1">
              <w:rPr>
                <w:sz w:val="18"/>
              </w:rPr>
              <w:t>(2) Trestní odpovědnost pachatele a trestněprávní důsledky s ní spojené lze uplatňovat jen v případech společensky škodlivých, ve kterých nepostačuje uplatnění odpovědnosti podle jiného právního předpisu.</w:t>
            </w:r>
          </w:p>
        </w:tc>
        <w:tc>
          <w:tcPr>
            <w:tcW w:w="900" w:type="dxa"/>
            <w:tcBorders>
              <w:bottom w:val="single" w:sz="4" w:space="0" w:color="auto"/>
            </w:tcBorders>
          </w:tcPr>
          <w:p w:rsidR="00D47055" w:rsidRDefault="00D47055" w:rsidP="00394F37">
            <w:pPr>
              <w:rPr>
                <w:sz w:val="18"/>
              </w:rPr>
            </w:pPr>
            <w:r>
              <w:rPr>
                <w:sz w:val="18"/>
              </w:rPr>
              <w:t>PT</w:t>
            </w:r>
          </w:p>
        </w:tc>
        <w:tc>
          <w:tcPr>
            <w:tcW w:w="720" w:type="dxa"/>
            <w:tcBorders>
              <w:bottom w:val="single" w:sz="4" w:space="0" w:color="auto"/>
            </w:tcBorders>
          </w:tcPr>
          <w:p w:rsidR="00D47055" w:rsidRDefault="00D47055" w:rsidP="00394F37">
            <w:pPr>
              <w:rPr>
                <w:sz w:val="18"/>
              </w:rPr>
            </w:pPr>
          </w:p>
        </w:tc>
      </w:tr>
      <w:tr w:rsidR="00D47055" w:rsidTr="00531509">
        <w:tc>
          <w:tcPr>
            <w:tcW w:w="1440" w:type="dxa"/>
            <w:tcBorders>
              <w:bottom w:val="nil"/>
            </w:tcBorders>
          </w:tcPr>
          <w:p w:rsidR="00D47055" w:rsidRDefault="00D47055" w:rsidP="00303AA8">
            <w:pPr>
              <w:rPr>
                <w:sz w:val="18"/>
              </w:rPr>
            </w:pPr>
            <w:r>
              <w:rPr>
                <w:sz w:val="18"/>
              </w:rPr>
              <w:t>Čl. 5 odst. 2 písm. b)</w:t>
            </w:r>
          </w:p>
        </w:tc>
        <w:tc>
          <w:tcPr>
            <w:tcW w:w="5400" w:type="dxa"/>
            <w:gridSpan w:val="4"/>
            <w:tcBorders>
              <w:bottom w:val="nil"/>
            </w:tcBorders>
          </w:tcPr>
          <w:p w:rsidR="00D47055" w:rsidRPr="00431E06" w:rsidRDefault="00D47055" w:rsidP="005E1D44">
            <w:pPr>
              <w:jc w:val="both"/>
              <w:rPr>
                <w:color w:val="000000"/>
                <w:sz w:val="18"/>
                <w:szCs w:val="18"/>
              </w:rPr>
            </w:pPr>
            <w:r w:rsidRPr="00431E06">
              <w:rPr>
                <w:rFonts w:eastAsiaTheme="minorHAnsi"/>
                <w:color w:val="000000"/>
                <w:sz w:val="18"/>
                <w:szCs w:val="18"/>
                <w:lang w:eastAsia="en-US"/>
              </w:rPr>
              <w:t>uzavření obchodu, zadání pokynu k obchodování nebo jakákoli jiná činnost nebo jednání, které ovlivňuje cenu jednoho nebo několika finančních nástrojů nebo související spotové komoditní smlouvy, při němž jsou využívány fiktivní prostředky nebo jiná forma klamavého nebo lstivého jednání;</w:t>
            </w:r>
          </w:p>
        </w:tc>
        <w:tc>
          <w:tcPr>
            <w:tcW w:w="900" w:type="dxa"/>
            <w:tcBorders>
              <w:bottom w:val="nil"/>
            </w:tcBorders>
          </w:tcPr>
          <w:p w:rsidR="00D47055" w:rsidRDefault="00D47055" w:rsidP="004204C2">
            <w:pPr>
              <w:rPr>
                <w:sz w:val="18"/>
              </w:rPr>
            </w:pPr>
            <w:r>
              <w:rPr>
                <w:sz w:val="18"/>
              </w:rPr>
              <w:t>40/2009 204/2017</w:t>
            </w:r>
          </w:p>
        </w:tc>
        <w:tc>
          <w:tcPr>
            <w:tcW w:w="1080" w:type="dxa"/>
            <w:tcBorders>
              <w:bottom w:val="nil"/>
            </w:tcBorders>
          </w:tcPr>
          <w:p w:rsidR="00D47055" w:rsidRDefault="00D47055" w:rsidP="004204C2">
            <w:pPr>
              <w:rPr>
                <w:sz w:val="18"/>
              </w:rPr>
            </w:pPr>
            <w:r>
              <w:rPr>
                <w:sz w:val="18"/>
              </w:rPr>
              <w:t>§ 250 odst. 1</w:t>
            </w:r>
          </w:p>
        </w:tc>
        <w:tc>
          <w:tcPr>
            <w:tcW w:w="5400" w:type="dxa"/>
            <w:gridSpan w:val="4"/>
            <w:tcBorders>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Pr="007E2826" w:rsidRDefault="00D47055" w:rsidP="004204C2">
            <w:pPr>
              <w:jc w:val="both"/>
              <w:rPr>
                <w:sz w:val="18"/>
                <w:szCs w:val="18"/>
              </w:rPr>
            </w:pPr>
            <w:r w:rsidRPr="00946B95">
              <w:rPr>
                <w:sz w:val="18"/>
                <w:szCs w:val="18"/>
              </w:rPr>
              <w:t>bude potrestán odnětím svobody na šest měsíců až pět let nebo zákazem činnosti.</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350020">
        <w:tc>
          <w:tcPr>
            <w:tcW w:w="1440" w:type="dxa"/>
            <w:tcBorders>
              <w:bottom w:val="nil"/>
            </w:tcBorders>
          </w:tcPr>
          <w:p w:rsidR="00D47055" w:rsidRDefault="00D47055" w:rsidP="001B51B9">
            <w:pPr>
              <w:rPr>
                <w:sz w:val="18"/>
              </w:rPr>
            </w:pPr>
            <w:r>
              <w:rPr>
                <w:sz w:val="18"/>
              </w:rPr>
              <w:t>Čl. 5 odst. 2 písm. c)</w:t>
            </w:r>
          </w:p>
        </w:tc>
        <w:tc>
          <w:tcPr>
            <w:tcW w:w="5400" w:type="dxa"/>
            <w:gridSpan w:val="4"/>
            <w:tcBorders>
              <w:bottom w:val="nil"/>
            </w:tcBorders>
          </w:tcPr>
          <w:p w:rsidR="00D47055" w:rsidRPr="00431E06" w:rsidRDefault="00D47055" w:rsidP="005E1D44">
            <w:pPr>
              <w:jc w:val="both"/>
              <w:rPr>
                <w:color w:val="000000"/>
                <w:sz w:val="18"/>
                <w:szCs w:val="18"/>
              </w:rPr>
            </w:pPr>
            <w:r w:rsidRPr="00431E06">
              <w:rPr>
                <w:rFonts w:eastAsiaTheme="minorHAnsi"/>
                <w:color w:val="000000"/>
                <w:sz w:val="18"/>
                <w:szCs w:val="18"/>
                <w:lang w:eastAsia="en-US"/>
              </w:rPr>
              <w:t>šíření informací prostřednictvím médií, včetně internetu, nebo jakýmikoli jinými prostředky, které dávají nesprávné nebo zavádějící signály, pokud jde o nabídku, poptávku nebo cenu finančního nástroje nebo související spotové komoditní smlouvy, nebo které zajišťují cenu jednoho nebo více finančních nástrojů nebo související spotové komoditní smlouvy na neobvyklé nebo umělé úrovni, pokud osoby, které informace šíří, získávají pro sebe nebo jinou osobu výhodu nebo zisk ze šíření dotyčných informací; nebo</w:t>
            </w:r>
          </w:p>
        </w:tc>
        <w:tc>
          <w:tcPr>
            <w:tcW w:w="900" w:type="dxa"/>
            <w:tcBorders>
              <w:bottom w:val="nil"/>
            </w:tcBorders>
          </w:tcPr>
          <w:p w:rsidR="00D47055" w:rsidRDefault="00D47055" w:rsidP="004204C2">
            <w:pPr>
              <w:rPr>
                <w:sz w:val="18"/>
              </w:rPr>
            </w:pPr>
            <w:r>
              <w:rPr>
                <w:sz w:val="18"/>
              </w:rPr>
              <w:t>40/2009 204/2017</w:t>
            </w:r>
          </w:p>
        </w:tc>
        <w:tc>
          <w:tcPr>
            <w:tcW w:w="1080" w:type="dxa"/>
            <w:tcBorders>
              <w:bottom w:val="nil"/>
            </w:tcBorders>
          </w:tcPr>
          <w:p w:rsidR="00D47055" w:rsidRDefault="00D47055" w:rsidP="004204C2">
            <w:pPr>
              <w:rPr>
                <w:sz w:val="18"/>
              </w:rPr>
            </w:pPr>
            <w:r>
              <w:rPr>
                <w:sz w:val="18"/>
              </w:rPr>
              <w:t>§ 250 odst. 1</w:t>
            </w:r>
          </w:p>
        </w:tc>
        <w:tc>
          <w:tcPr>
            <w:tcW w:w="5400" w:type="dxa"/>
            <w:gridSpan w:val="4"/>
            <w:tcBorders>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Default="00D47055" w:rsidP="004204C2">
            <w:pPr>
              <w:jc w:val="both"/>
              <w:rPr>
                <w:sz w:val="18"/>
                <w:szCs w:val="18"/>
              </w:rPr>
            </w:pPr>
            <w:r w:rsidRPr="00946B95">
              <w:rPr>
                <w:sz w:val="18"/>
                <w:szCs w:val="18"/>
              </w:rPr>
              <w:t>bude potrestán odnětím svobody na šest měsíců až pět let nebo zákazem činnosti.</w:t>
            </w:r>
          </w:p>
          <w:p w:rsidR="00D47055" w:rsidRDefault="00D47055" w:rsidP="004204C2">
            <w:pPr>
              <w:jc w:val="both"/>
              <w:rPr>
                <w:sz w:val="18"/>
                <w:szCs w:val="18"/>
              </w:rPr>
            </w:pPr>
          </w:p>
          <w:p w:rsidR="00D47055" w:rsidRDefault="00D47055" w:rsidP="004204C2">
            <w:pPr>
              <w:jc w:val="both"/>
              <w:rPr>
                <w:sz w:val="18"/>
                <w:szCs w:val="18"/>
              </w:rPr>
            </w:pPr>
          </w:p>
          <w:p w:rsidR="00D47055" w:rsidRDefault="00D47055" w:rsidP="004204C2">
            <w:pPr>
              <w:jc w:val="both"/>
              <w:rPr>
                <w:sz w:val="18"/>
                <w:szCs w:val="18"/>
              </w:rPr>
            </w:pPr>
          </w:p>
          <w:p w:rsidR="00D47055" w:rsidRPr="007E2826" w:rsidRDefault="00D47055" w:rsidP="004204C2">
            <w:pPr>
              <w:jc w:val="both"/>
              <w:rPr>
                <w:sz w:val="18"/>
                <w:szCs w:val="18"/>
              </w:rPr>
            </w:pP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531509">
        <w:tc>
          <w:tcPr>
            <w:tcW w:w="1440" w:type="dxa"/>
            <w:tcBorders>
              <w:bottom w:val="nil"/>
            </w:tcBorders>
          </w:tcPr>
          <w:p w:rsidR="00D47055" w:rsidRDefault="00D47055" w:rsidP="001B51B9">
            <w:pPr>
              <w:rPr>
                <w:sz w:val="18"/>
              </w:rPr>
            </w:pPr>
            <w:r>
              <w:rPr>
                <w:sz w:val="18"/>
              </w:rPr>
              <w:lastRenderedPageBreak/>
              <w:t>Čl. 5 odst. 2 písm. d)</w:t>
            </w:r>
          </w:p>
        </w:tc>
        <w:tc>
          <w:tcPr>
            <w:tcW w:w="5400" w:type="dxa"/>
            <w:gridSpan w:val="4"/>
            <w:tcBorders>
              <w:bottom w:val="nil"/>
            </w:tcBorders>
          </w:tcPr>
          <w:p w:rsidR="00D47055" w:rsidRPr="00431E06" w:rsidRDefault="00D47055" w:rsidP="005E1D44">
            <w:pPr>
              <w:jc w:val="both"/>
              <w:rPr>
                <w:color w:val="000000"/>
                <w:sz w:val="18"/>
                <w:szCs w:val="18"/>
              </w:rPr>
            </w:pPr>
            <w:r w:rsidRPr="00431E06">
              <w:rPr>
                <w:rFonts w:eastAsiaTheme="minorHAnsi"/>
                <w:color w:val="000000"/>
                <w:sz w:val="18"/>
                <w:szCs w:val="18"/>
                <w:lang w:eastAsia="en-US"/>
              </w:rPr>
              <w:t>předání nepravdivých nebo zavádějících informací nebo poskytování nepravdivých nebo zavádějících vstupních údajů, nebo jakékoli jiné jednání, které manipuluje s výpočtem referenční hodnoty.</w:t>
            </w:r>
          </w:p>
        </w:tc>
        <w:tc>
          <w:tcPr>
            <w:tcW w:w="900" w:type="dxa"/>
            <w:tcBorders>
              <w:bottom w:val="nil"/>
            </w:tcBorders>
          </w:tcPr>
          <w:p w:rsidR="00D47055" w:rsidRDefault="00D47055" w:rsidP="004204C2">
            <w:pPr>
              <w:rPr>
                <w:sz w:val="18"/>
              </w:rPr>
            </w:pPr>
            <w:r>
              <w:rPr>
                <w:sz w:val="18"/>
              </w:rPr>
              <w:t>40/2009 204/2017</w:t>
            </w:r>
          </w:p>
        </w:tc>
        <w:tc>
          <w:tcPr>
            <w:tcW w:w="1080" w:type="dxa"/>
            <w:tcBorders>
              <w:bottom w:val="nil"/>
            </w:tcBorders>
          </w:tcPr>
          <w:p w:rsidR="00D47055" w:rsidRDefault="00D47055" w:rsidP="004204C2">
            <w:pPr>
              <w:rPr>
                <w:sz w:val="18"/>
              </w:rPr>
            </w:pPr>
            <w:r>
              <w:rPr>
                <w:sz w:val="18"/>
              </w:rPr>
              <w:t>§ 250 odst. 1</w:t>
            </w:r>
          </w:p>
        </w:tc>
        <w:tc>
          <w:tcPr>
            <w:tcW w:w="5400" w:type="dxa"/>
            <w:gridSpan w:val="4"/>
            <w:tcBorders>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Pr="007E2826" w:rsidRDefault="00D47055" w:rsidP="004204C2">
            <w:pPr>
              <w:jc w:val="both"/>
              <w:rPr>
                <w:sz w:val="18"/>
                <w:szCs w:val="18"/>
              </w:rPr>
            </w:pPr>
            <w:r w:rsidRPr="00946B95">
              <w:rPr>
                <w:sz w:val="18"/>
                <w:szCs w:val="18"/>
              </w:rPr>
              <w:t>bude potrestán odnětím svobody na šest měsíců až pět let nebo zákazem činnosti.</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F10475">
        <w:tc>
          <w:tcPr>
            <w:tcW w:w="1440" w:type="dxa"/>
            <w:tcBorders>
              <w:bottom w:val="nil"/>
            </w:tcBorders>
          </w:tcPr>
          <w:p w:rsidR="00D47055" w:rsidRDefault="00D47055" w:rsidP="00AC40E6">
            <w:pPr>
              <w:rPr>
                <w:sz w:val="18"/>
              </w:rPr>
            </w:pPr>
            <w:r>
              <w:rPr>
                <w:sz w:val="18"/>
              </w:rPr>
              <w:t>Čl. 6 odst. 1</w:t>
            </w:r>
          </w:p>
        </w:tc>
        <w:tc>
          <w:tcPr>
            <w:tcW w:w="5400" w:type="dxa"/>
            <w:gridSpan w:val="4"/>
            <w:tcBorders>
              <w:bottom w:val="nil"/>
            </w:tcBorders>
          </w:tcPr>
          <w:p w:rsidR="00D47055" w:rsidRPr="005E1D44" w:rsidRDefault="00D47055" w:rsidP="005E1D44">
            <w:pPr>
              <w:autoSpaceDE w:val="0"/>
              <w:autoSpaceDN w:val="0"/>
              <w:adjustRightInd w:val="0"/>
              <w:spacing w:before="60" w:after="60"/>
              <w:rPr>
                <w:rFonts w:eastAsiaTheme="minorHAnsi"/>
                <w:color w:val="000000"/>
                <w:sz w:val="18"/>
                <w:szCs w:val="18"/>
                <w:lang w:eastAsia="en-US"/>
              </w:rPr>
            </w:pPr>
            <w:r w:rsidRPr="005E1D44">
              <w:rPr>
                <w:rFonts w:eastAsiaTheme="minorHAnsi"/>
                <w:b/>
                <w:bCs/>
                <w:color w:val="000000"/>
                <w:sz w:val="18"/>
                <w:szCs w:val="18"/>
                <w:lang w:eastAsia="en-US"/>
              </w:rPr>
              <w:t xml:space="preserve">Návod, pomoc a pokus </w:t>
            </w:r>
          </w:p>
          <w:p w:rsidR="00D47055" w:rsidRPr="00431E06" w:rsidRDefault="00D47055" w:rsidP="005E1D44">
            <w:pPr>
              <w:pStyle w:val="Point1"/>
              <w:spacing w:before="0" w:after="0" w:line="240" w:lineRule="auto"/>
              <w:ind w:left="0" w:firstLine="0"/>
              <w:rPr>
                <w:sz w:val="18"/>
                <w:szCs w:val="18"/>
              </w:rPr>
            </w:pPr>
            <w:r w:rsidRPr="00431E06">
              <w:rPr>
                <w:rFonts w:eastAsiaTheme="minorHAnsi"/>
                <w:color w:val="000000"/>
                <w:sz w:val="18"/>
                <w:szCs w:val="18"/>
              </w:rPr>
              <w:t>1. Členské státy přijmou nezbytná opatření k zajištění toho, aby návod a pomoc k trestným činům uvedeným v čl. 3 odst. 2 až 5 a článcích 4 a 5 byly postihovány jako trestný čin.</w:t>
            </w:r>
          </w:p>
        </w:tc>
        <w:tc>
          <w:tcPr>
            <w:tcW w:w="900" w:type="dxa"/>
            <w:tcBorders>
              <w:bottom w:val="nil"/>
            </w:tcBorders>
          </w:tcPr>
          <w:p w:rsidR="00D47055" w:rsidRDefault="00D47055" w:rsidP="00394F37">
            <w:pPr>
              <w:rPr>
                <w:sz w:val="18"/>
              </w:rPr>
            </w:pPr>
            <w:r>
              <w:rPr>
                <w:sz w:val="18"/>
              </w:rPr>
              <w:t xml:space="preserve">40/2009 </w:t>
            </w:r>
          </w:p>
        </w:tc>
        <w:tc>
          <w:tcPr>
            <w:tcW w:w="1080" w:type="dxa"/>
            <w:tcBorders>
              <w:bottom w:val="nil"/>
            </w:tcBorders>
          </w:tcPr>
          <w:p w:rsidR="00D47055" w:rsidRDefault="00D47055" w:rsidP="00394F37">
            <w:pPr>
              <w:rPr>
                <w:sz w:val="18"/>
              </w:rPr>
            </w:pPr>
            <w:r>
              <w:rPr>
                <w:sz w:val="18"/>
              </w:rPr>
              <w:t>§ 23</w:t>
            </w:r>
          </w:p>
        </w:tc>
        <w:tc>
          <w:tcPr>
            <w:tcW w:w="5400" w:type="dxa"/>
            <w:gridSpan w:val="4"/>
            <w:tcBorders>
              <w:bottom w:val="nil"/>
            </w:tcBorders>
          </w:tcPr>
          <w:p w:rsidR="00D47055" w:rsidRPr="00F10475" w:rsidRDefault="00D47055" w:rsidP="00F10475">
            <w:pPr>
              <w:jc w:val="both"/>
              <w:rPr>
                <w:b/>
                <w:sz w:val="18"/>
              </w:rPr>
            </w:pPr>
            <w:r w:rsidRPr="00F10475">
              <w:rPr>
                <w:b/>
                <w:sz w:val="18"/>
              </w:rPr>
              <w:t xml:space="preserve">Spolupachatel </w:t>
            </w:r>
          </w:p>
          <w:p w:rsidR="00D47055" w:rsidRDefault="00D47055" w:rsidP="00F10475">
            <w:pPr>
              <w:jc w:val="both"/>
              <w:rPr>
                <w:sz w:val="18"/>
              </w:rPr>
            </w:pPr>
            <w:r w:rsidRPr="00F10475">
              <w:rPr>
                <w:sz w:val="18"/>
              </w:rPr>
              <w:t>Byl-li trestný čin spáchán úmyslným společným jednáním dvou nebo více osob, odpovídá každá z nich, jako by trestný čin spáchala sama (spolupachatelé).</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9C2398">
        <w:tc>
          <w:tcPr>
            <w:tcW w:w="1440" w:type="dxa"/>
            <w:tcBorders>
              <w:top w:val="nil"/>
              <w:bottom w:val="nil"/>
              <w:right w:val="single" w:sz="4" w:space="0" w:color="auto"/>
            </w:tcBorders>
          </w:tcPr>
          <w:p w:rsidR="00D47055" w:rsidRDefault="00D47055" w:rsidP="00F10475">
            <w:pPr>
              <w:jc w:val="center"/>
              <w:rPr>
                <w:sz w:val="18"/>
              </w:rPr>
            </w:pPr>
          </w:p>
        </w:tc>
        <w:tc>
          <w:tcPr>
            <w:tcW w:w="5400" w:type="dxa"/>
            <w:gridSpan w:val="4"/>
            <w:tcBorders>
              <w:top w:val="nil"/>
              <w:left w:val="single" w:sz="4" w:space="0" w:color="auto"/>
              <w:bottom w:val="nil"/>
              <w:right w:val="single" w:sz="4" w:space="0" w:color="auto"/>
            </w:tcBorders>
          </w:tcPr>
          <w:p w:rsidR="00D47055" w:rsidRPr="005E1D44" w:rsidRDefault="00D47055" w:rsidP="005E1D44">
            <w:pPr>
              <w:autoSpaceDE w:val="0"/>
              <w:autoSpaceDN w:val="0"/>
              <w:adjustRightInd w:val="0"/>
              <w:spacing w:before="60" w:after="60"/>
              <w:rPr>
                <w:rFonts w:eastAsiaTheme="minorHAnsi"/>
                <w:b/>
                <w:bCs/>
                <w:color w:val="000000"/>
                <w:sz w:val="18"/>
                <w:szCs w:val="18"/>
                <w:lang w:eastAsia="en-US"/>
              </w:rPr>
            </w:pPr>
          </w:p>
        </w:tc>
        <w:tc>
          <w:tcPr>
            <w:tcW w:w="900" w:type="dxa"/>
            <w:tcBorders>
              <w:top w:val="nil"/>
              <w:left w:val="single" w:sz="4" w:space="0" w:color="auto"/>
              <w:bottom w:val="nil"/>
              <w:right w:val="single" w:sz="4" w:space="0" w:color="auto"/>
            </w:tcBorders>
          </w:tcPr>
          <w:p w:rsidR="00D47055" w:rsidRDefault="00D47055" w:rsidP="00394F37">
            <w:pPr>
              <w:rPr>
                <w:sz w:val="18"/>
              </w:rPr>
            </w:pPr>
            <w:r>
              <w:rPr>
                <w:sz w:val="18"/>
              </w:rPr>
              <w:t>40/2009</w:t>
            </w:r>
          </w:p>
        </w:tc>
        <w:tc>
          <w:tcPr>
            <w:tcW w:w="1080" w:type="dxa"/>
            <w:tcBorders>
              <w:top w:val="nil"/>
              <w:left w:val="single" w:sz="4" w:space="0" w:color="auto"/>
              <w:bottom w:val="nil"/>
              <w:right w:val="single" w:sz="4" w:space="0" w:color="auto"/>
            </w:tcBorders>
          </w:tcPr>
          <w:p w:rsidR="00D47055" w:rsidRDefault="00D47055" w:rsidP="00394F37">
            <w:pPr>
              <w:rPr>
                <w:sz w:val="18"/>
              </w:rPr>
            </w:pPr>
            <w:r>
              <w:rPr>
                <w:sz w:val="18"/>
              </w:rPr>
              <w:t>§ 24 odst. 1, 2</w:t>
            </w:r>
          </w:p>
        </w:tc>
        <w:tc>
          <w:tcPr>
            <w:tcW w:w="5400" w:type="dxa"/>
            <w:gridSpan w:val="4"/>
            <w:tcBorders>
              <w:top w:val="nil"/>
              <w:left w:val="single" w:sz="4" w:space="0" w:color="auto"/>
              <w:bottom w:val="nil"/>
              <w:right w:val="single" w:sz="4" w:space="0" w:color="auto"/>
            </w:tcBorders>
          </w:tcPr>
          <w:p w:rsidR="00D47055" w:rsidRPr="00550A9F" w:rsidRDefault="00D47055" w:rsidP="00550A9F">
            <w:pPr>
              <w:rPr>
                <w:b/>
                <w:sz w:val="18"/>
              </w:rPr>
            </w:pPr>
            <w:r w:rsidRPr="00550A9F">
              <w:rPr>
                <w:b/>
                <w:sz w:val="18"/>
              </w:rPr>
              <w:t xml:space="preserve">Účastník </w:t>
            </w:r>
          </w:p>
          <w:p w:rsidR="00D47055" w:rsidRPr="00550A9F" w:rsidRDefault="00D47055" w:rsidP="00550A9F">
            <w:pPr>
              <w:rPr>
                <w:sz w:val="18"/>
              </w:rPr>
            </w:pPr>
            <w:r w:rsidRPr="00550A9F">
              <w:rPr>
                <w:sz w:val="18"/>
              </w:rPr>
              <w:t>(1) Účastníkem na dokonaném trestném činu nebo jeho pokusu je, kdo úmyslně</w:t>
            </w:r>
          </w:p>
          <w:p w:rsidR="00D47055" w:rsidRPr="00550A9F" w:rsidRDefault="00D47055" w:rsidP="00550A9F">
            <w:pPr>
              <w:rPr>
                <w:sz w:val="18"/>
              </w:rPr>
            </w:pPr>
            <w:r w:rsidRPr="00550A9F">
              <w:rPr>
                <w:sz w:val="18"/>
              </w:rPr>
              <w:t>a) spáchání trestného činu zosnoval nebo řídil (organizátor),</w:t>
            </w:r>
          </w:p>
          <w:p w:rsidR="00D47055" w:rsidRPr="00550A9F" w:rsidRDefault="00D47055" w:rsidP="00550A9F">
            <w:pPr>
              <w:rPr>
                <w:sz w:val="18"/>
              </w:rPr>
            </w:pPr>
            <w:r w:rsidRPr="00550A9F">
              <w:rPr>
                <w:sz w:val="18"/>
              </w:rPr>
              <w:t>b) vzbudil v jiném rozhodnutí spáchat trestný čin (návodce), nebo</w:t>
            </w:r>
          </w:p>
          <w:p w:rsidR="00D47055" w:rsidRPr="00550A9F" w:rsidRDefault="00D47055" w:rsidP="00550A9F">
            <w:pPr>
              <w:rPr>
                <w:sz w:val="18"/>
              </w:rPr>
            </w:pPr>
            <w:r w:rsidRPr="00550A9F">
              <w:rPr>
                <w:sz w:val="18"/>
              </w:rPr>
              <w:t>c) umožnil nebo usnadnil jinému spáchání trestného činu, zejména opatřením prostředků, odstraněním překážek, vylákáním poškozeného na místo činu, hlídáním při činu, radou, utvrzováním v předsevzetí nebo slibem přispět po trestném činu (pomocník).</w:t>
            </w:r>
          </w:p>
          <w:p w:rsidR="00D47055" w:rsidRDefault="00D47055" w:rsidP="00550A9F">
            <w:pPr>
              <w:rPr>
                <w:sz w:val="18"/>
              </w:rPr>
            </w:pPr>
            <w:r w:rsidRPr="00550A9F">
              <w:rPr>
                <w:sz w:val="18"/>
              </w:rPr>
              <w:t>(2) Na trestní odpovědnost a trestnost účastníka se užije ustanovení o trestní odpovědnosti a trestnosti pachatele, jestliže trest</w:t>
            </w:r>
            <w:r>
              <w:rPr>
                <w:sz w:val="18"/>
              </w:rPr>
              <w:t>ní zákon nestanoví něco jiného.</w:t>
            </w:r>
          </w:p>
        </w:tc>
        <w:tc>
          <w:tcPr>
            <w:tcW w:w="900" w:type="dxa"/>
            <w:tcBorders>
              <w:top w:val="nil"/>
              <w:left w:val="single" w:sz="4" w:space="0" w:color="auto"/>
              <w:bottom w:val="nil"/>
              <w:right w:val="single" w:sz="4" w:space="0" w:color="auto"/>
            </w:tcBorders>
          </w:tcPr>
          <w:p w:rsidR="00D47055" w:rsidRDefault="00D47055" w:rsidP="00394F37">
            <w:pPr>
              <w:rPr>
                <w:sz w:val="18"/>
              </w:rPr>
            </w:pPr>
          </w:p>
        </w:tc>
        <w:tc>
          <w:tcPr>
            <w:tcW w:w="720" w:type="dxa"/>
            <w:tcBorders>
              <w:top w:val="nil"/>
              <w:left w:val="single" w:sz="4" w:space="0" w:color="auto"/>
              <w:bottom w:val="nil"/>
            </w:tcBorders>
          </w:tcPr>
          <w:p w:rsidR="00D47055" w:rsidRDefault="00D47055" w:rsidP="00394F37">
            <w:pPr>
              <w:rPr>
                <w:sz w:val="18"/>
              </w:rPr>
            </w:pPr>
          </w:p>
        </w:tc>
      </w:tr>
      <w:tr w:rsidR="00D47055" w:rsidTr="00F10475">
        <w:tc>
          <w:tcPr>
            <w:tcW w:w="1440" w:type="dxa"/>
            <w:tcBorders>
              <w:top w:val="nil"/>
              <w:right w:val="single" w:sz="4" w:space="0" w:color="auto"/>
            </w:tcBorders>
          </w:tcPr>
          <w:p w:rsidR="00D47055" w:rsidRDefault="00D47055" w:rsidP="00F10475">
            <w:pPr>
              <w:jc w:val="center"/>
              <w:rPr>
                <w:sz w:val="18"/>
              </w:rPr>
            </w:pPr>
          </w:p>
        </w:tc>
        <w:tc>
          <w:tcPr>
            <w:tcW w:w="5400" w:type="dxa"/>
            <w:gridSpan w:val="4"/>
            <w:tcBorders>
              <w:top w:val="nil"/>
              <w:left w:val="single" w:sz="4" w:space="0" w:color="auto"/>
              <w:right w:val="single" w:sz="4" w:space="0" w:color="auto"/>
            </w:tcBorders>
          </w:tcPr>
          <w:p w:rsidR="00D47055" w:rsidRPr="005E1D44" w:rsidRDefault="00D47055" w:rsidP="005E1D44">
            <w:pPr>
              <w:autoSpaceDE w:val="0"/>
              <w:autoSpaceDN w:val="0"/>
              <w:adjustRightInd w:val="0"/>
              <w:spacing w:before="60" w:after="60"/>
              <w:rPr>
                <w:rFonts w:eastAsiaTheme="minorHAnsi"/>
                <w:b/>
                <w:bCs/>
                <w:color w:val="000000"/>
                <w:sz w:val="18"/>
                <w:szCs w:val="18"/>
                <w:lang w:eastAsia="en-US"/>
              </w:rPr>
            </w:pPr>
          </w:p>
        </w:tc>
        <w:tc>
          <w:tcPr>
            <w:tcW w:w="900" w:type="dxa"/>
            <w:tcBorders>
              <w:top w:val="nil"/>
              <w:left w:val="single" w:sz="4" w:space="0" w:color="auto"/>
              <w:right w:val="single" w:sz="4" w:space="0" w:color="auto"/>
            </w:tcBorders>
          </w:tcPr>
          <w:p w:rsidR="00D47055" w:rsidRDefault="00D47055" w:rsidP="00394F37">
            <w:pPr>
              <w:rPr>
                <w:sz w:val="18"/>
              </w:rPr>
            </w:pPr>
            <w:r>
              <w:rPr>
                <w:sz w:val="18"/>
              </w:rPr>
              <w:t>40/2009</w:t>
            </w:r>
          </w:p>
        </w:tc>
        <w:tc>
          <w:tcPr>
            <w:tcW w:w="1080" w:type="dxa"/>
            <w:tcBorders>
              <w:top w:val="nil"/>
              <w:left w:val="single" w:sz="4" w:space="0" w:color="auto"/>
              <w:right w:val="single" w:sz="4" w:space="0" w:color="auto"/>
            </w:tcBorders>
          </w:tcPr>
          <w:p w:rsidR="00D47055" w:rsidRDefault="00D47055" w:rsidP="00394F37">
            <w:pPr>
              <w:rPr>
                <w:sz w:val="18"/>
              </w:rPr>
            </w:pPr>
            <w:r>
              <w:rPr>
                <w:sz w:val="18"/>
              </w:rPr>
              <w:t>§ 111</w:t>
            </w:r>
          </w:p>
        </w:tc>
        <w:tc>
          <w:tcPr>
            <w:tcW w:w="5400" w:type="dxa"/>
            <w:gridSpan w:val="4"/>
            <w:tcBorders>
              <w:top w:val="nil"/>
              <w:left w:val="single" w:sz="4" w:space="0" w:color="auto"/>
              <w:right w:val="single" w:sz="4" w:space="0" w:color="auto"/>
            </w:tcBorders>
          </w:tcPr>
          <w:p w:rsidR="00D47055" w:rsidRDefault="00D47055" w:rsidP="009C2398">
            <w:pPr>
              <w:jc w:val="both"/>
              <w:rPr>
                <w:b/>
                <w:sz w:val="18"/>
              </w:rPr>
            </w:pPr>
            <w:r>
              <w:rPr>
                <w:b/>
                <w:sz w:val="18"/>
              </w:rPr>
              <w:t>K pojmu trestného činu</w:t>
            </w:r>
          </w:p>
          <w:p w:rsidR="00D47055" w:rsidRPr="009C2398" w:rsidRDefault="00D47055" w:rsidP="009C2398">
            <w:pPr>
              <w:jc w:val="both"/>
              <w:rPr>
                <w:b/>
                <w:sz w:val="18"/>
              </w:rPr>
            </w:pPr>
            <w:r w:rsidRPr="009C2398">
              <w:rPr>
                <w:sz w:val="18"/>
              </w:rPr>
              <w:t>Trestným činem se rozumí jen čin soudně trestný, a pokud z jednotlivého ustanovení trestního zákona nevyplývá něco jiného, též příprava k trestnému činu, pokus trestného činu, organizátorství, návod a pomoc.</w:t>
            </w:r>
          </w:p>
        </w:tc>
        <w:tc>
          <w:tcPr>
            <w:tcW w:w="900" w:type="dxa"/>
            <w:tcBorders>
              <w:top w:val="nil"/>
              <w:left w:val="single" w:sz="4" w:space="0" w:color="auto"/>
              <w:right w:val="single" w:sz="4" w:space="0" w:color="auto"/>
            </w:tcBorders>
          </w:tcPr>
          <w:p w:rsidR="00D47055" w:rsidRDefault="00D47055" w:rsidP="00394F37">
            <w:pPr>
              <w:rPr>
                <w:sz w:val="18"/>
              </w:rPr>
            </w:pPr>
          </w:p>
        </w:tc>
        <w:tc>
          <w:tcPr>
            <w:tcW w:w="720" w:type="dxa"/>
            <w:tcBorders>
              <w:top w:val="nil"/>
              <w:left w:val="single" w:sz="4" w:space="0" w:color="auto"/>
            </w:tcBorders>
          </w:tcPr>
          <w:p w:rsidR="00D47055" w:rsidRDefault="00D47055" w:rsidP="00394F37">
            <w:pPr>
              <w:rPr>
                <w:sz w:val="18"/>
              </w:rPr>
            </w:pPr>
          </w:p>
        </w:tc>
      </w:tr>
      <w:tr w:rsidR="00D47055" w:rsidTr="003710F2">
        <w:tc>
          <w:tcPr>
            <w:tcW w:w="1440" w:type="dxa"/>
            <w:tcBorders>
              <w:bottom w:val="nil"/>
            </w:tcBorders>
          </w:tcPr>
          <w:p w:rsidR="00D47055" w:rsidRDefault="00D47055" w:rsidP="00394F37">
            <w:pPr>
              <w:rPr>
                <w:sz w:val="18"/>
              </w:rPr>
            </w:pPr>
            <w:r>
              <w:rPr>
                <w:sz w:val="18"/>
              </w:rPr>
              <w:t>Čl. 6 odst. 2</w:t>
            </w:r>
          </w:p>
        </w:tc>
        <w:tc>
          <w:tcPr>
            <w:tcW w:w="5400" w:type="dxa"/>
            <w:gridSpan w:val="4"/>
            <w:tcBorders>
              <w:bottom w:val="nil"/>
            </w:tcBorders>
          </w:tcPr>
          <w:p w:rsidR="00D47055" w:rsidRPr="00431E06" w:rsidRDefault="00D47055" w:rsidP="005E1D44">
            <w:pPr>
              <w:rPr>
                <w:color w:val="000000"/>
                <w:sz w:val="18"/>
                <w:szCs w:val="18"/>
              </w:rPr>
            </w:pPr>
            <w:r w:rsidRPr="00431E06">
              <w:rPr>
                <w:rFonts w:eastAsiaTheme="minorHAnsi"/>
                <w:color w:val="000000"/>
                <w:sz w:val="18"/>
                <w:szCs w:val="18"/>
                <w:lang w:eastAsia="en-US"/>
              </w:rPr>
              <w:t>Členské státy přijmou nezbytná opatření k zajištění toho, aby pokus o spáchání některého z trestných činů uvedených v čl. 3 odst. 2 až 5 a 7 a článku 5 byl postihován jako trestný čin.</w:t>
            </w:r>
          </w:p>
        </w:tc>
        <w:tc>
          <w:tcPr>
            <w:tcW w:w="900" w:type="dxa"/>
            <w:tcBorders>
              <w:bottom w:val="nil"/>
            </w:tcBorders>
          </w:tcPr>
          <w:p w:rsidR="00D47055" w:rsidRDefault="00D47055" w:rsidP="00394F37">
            <w:pPr>
              <w:rPr>
                <w:sz w:val="18"/>
              </w:rPr>
            </w:pPr>
            <w:r>
              <w:rPr>
                <w:sz w:val="18"/>
              </w:rPr>
              <w:t>40/2009</w:t>
            </w:r>
          </w:p>
        </w:tc>
        <w:tc>
          <w:tcPr>
            <w:tcW w:w="1080" w:type="dxa"/>
            <w:tcBorders>
              <w:bottom w:val="nil"/>
            </w:tcBorders>
          </w:tcPr>
          <w:p w:rsidR="00D47055" w:rsidRDefault="00D47055" w:rsidP="00394F37">
            <w:pPr>
              <w:rPr>
                <w:sz w:val="18"/>
              </w:rPr>
            </w:pPr>
            <w:r>
              <w:rPr>
                <w:sz w:val="18"/>
              </w:rPr>
              <w:t>§ 21 odst. 1, 2</w:t>
            </w:r>
          </w:p>
        </w:tc>
        <w:tc>
          <w:tcPr>
            <w:tcW w:w="5400" w:type="dxa"/>
            <w:gridSpan w:val="4"/>
            <w:tcBorders>
              <w:bottom w:val="nil"/>
            </w:tcBorders>
          </w:tcPr>
          <w:p w:rsidR="00D47055" w:rsidRPr="002E3455" w:rsidRDefault="00D47055" w:rsidP="002E3455">
            <w:pPr>
              <w:jc w:val="both"/>
              <w:rPr>
                <w:b/>
                <w:sz w:val="18"/>
              </w:rPr>
            </w:pPr>
            <w:r w:rsidRPr="002E3455">
              <w:rPr>
                <w:b/>
                <w:sz w:val="18"/>
              </w:rPr>
              <w:t xml:space="preserve">Pokus </w:t>
            </w:r>
          </w:p>
          <w:p w:rsidR="00D47055" w:rsidRPr="002E3455" w:rsidRDefault="00D47055" w:rsidP="002E3455">
            <w:pPr>
              <w:jc w:val="both"/>
              <w:rPr>
                <w:sz w:val="18"/>
              </w:rPr>
            </w:pPr>
            <w:r w:rsidRPr="002E3455">
              <w:rPr>
                <w:sz w:val="18"/>
              </w:rPr>
              <w:t>(1) Jednání, které bezprostředně směřuje k dokonání trestného činu a jehož se pachatel dopustil v úmyslu trestný čin spáchat, je pokusem trestného činu, jestliže k dokonání trestného činu nedošlo.</w:t>
            </w:r>
          </w:p>
          <w:p w:rsidR="00D47055" w:rsidRDefault="00D47055" w:rsidP="002E3455">
            <w:pPr>
              <w:jc w:val="both"/>
              <w:rPr>
                <w:sz w:val="18"/>
              </w:rPr>
            </w:pPr>
            <w:r w:rsidRPr="002E3455">
              <w:rPr>
                <w:sz w:val="18"/>
              </w:rPr>
              <w:t>(2) Pokus trestného činu je trestný podle trestní sazby stanovené na dokonaný trestný čin.</w:t>
            </w:r>
          </w:p>
          <w:p w:rsidR="00D47055" w:rsidRDefault="00D47055" w:rsidP="002E3455">
            <w:pPr>
              <w:jc w:val="both"/>
              <w:rPr>
                <w:sz w:val="18"/>
              </w:rPr>
            </w:pPr>
          </w:p>
          <w:p w:rsidR="00D47055" w:rsidRDefault="00D47055" w:rsidP="002E3455">
            <w:pPr>
              <w:jc w:val="both"/>
              <w:rPr>
                <w:sz w:val="18"/>
              </w:rPr>
            </w:pPr>
          </w:p>
          <w:p w:rsidR="00D47055" w:rsidRDefault="00D47055" w:rsidP="002E3455">
            <w:pPr>
              <w:jc w:val="both"/>
              <w:rPr>
                <w:sz w:val="18"/>
              </w:rPr>
            </w:pP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3710F2">
        <w:tc>
          <w:tcPr>
            <w:tcW w:w="1440" w:type="dxa"/>
            <w:tcBorders>
              <w:top w:val="nil"/>
            </w:tcBorders>
          </w:tcPr>
          <w:p w:rsidR="00D47055" w:rsidRDefault="00D47055" w:rsidP="00394F37">
            <w:pPr>
              <w:rPr>
                <w:sz w:val="18"/>
              </w:rPr>
            </w:pPr>
          </w:p>
        </w:tc>
        <w:tc>
          <w:tcPr>
            <w:tcW w:w="5400" w:type="dxa"/>
            <w:gridSpan w:val="4"/>
            <w:tcBorders>
              <w:top w:val="nil"/>
            </w:tcBorders>
          </w:tcPr>
          <w:p w:rsidR="00D47055" w:rsidRPr="00431E06" w:rsidRDefault="00D47055" w:rsidP="005E1D44">
            <w:pPr>
              <w:rPr>
                <w:rFonts w:eastAsiaTheme="minorHAnsi"/>
                <w:color w:val="000000"/>
                <w:sz w:val="18"/>
                <w:szCs w:val="18"/>
                <w:lang w:eastAsia="en-US"/>
              </w:rPr>
            </w:pPr>
          </w:p>
        </w:tc>
        <w:tc>
          <w:tcPr>
            <w:tcW w:w="900" w:type="dxa"/>
            <w:tcBorders>
              <w:top w:val="nil"/>
            </w:tcBorders>
          </w:tcPr>
          <w:p w:rsidR="00D47055" w:rsidRDefault="00D47055" w:rsidP="00394F37">
            <w:pPr>
              <w:rPr>
                <w:sz w:val="18"/>
              </w:rPr>
            </w:pPr>
            <w:r>
              <w:rPr>
                <w:sz w:val="18"/>
              </w:rPr>
              <w:t>40/2009</w:t>
            </w:r>
          </w:p>
        </w:tc>
        <w:tc>
          <w:tcPr>
            <w:tcW w:w="1080" w:type="dxa"/>
            <w:tcBorders>
              <w:top w:val="nil"/>
            </w:tcBorders>
          </w:tcPr>
          <w:p w:rsidR="00D47055" w:rsidRDefault="00D47055" w:rsidP="00394F37">
            <w:pPr>
              <w:rPr>
                <w:sz w:val="18"/>
              </w:rPr>
            </w:pPr>
            <w:r>
              <w:rPr>
                <w:sz w:val="18"/>
              </w:rPr>
              <w:t>§ 111</w:t>
            </w:r>
          </w:p>
        </w:tc>
        <w:tc>
          <w:tcPr>
            <w:tcW w:w="5400" w:type="dxa"/>
            <w:gridSpan w:val="4"/>
            <w:tcBorders>
              <w:top w:val="nil"/>
            </w:tcBorders>
          </w:tcPr>
          <w:p w:rsidR="00D47055" w:rsidRDefault="00D47055" w:rsidP="003710F2">
            <w:pPr>
              <w:jc w:val="both"/>
              <w:rPr>
                <w:b/>
                <w:sz w:val="18"/>
              </w:rPr>
            </w:pPr>
            <w:r>
              <w:rPr>
                <w:b/>
                <w:sz w:val="18"/>
              </w:rPr>
              <w:t>K pojmu trestného činu</w:t>
            </w:r>
          </w:p>
          <w:p w:rsidR="00D47055" w:rsidRPr="002E3455" w:rsidRDefault="00D47055" w:rsidP="003710F2">
            <w:pPr>
              <w:jc w:val="both"/>
              <w:rPr>
                <w:b/>
                <w:sz w:val="18"/>
              </w:rPr>
            </w:pPr>
            <w:r w:rsidRPr="009C2398">
              <w:rPr>
                <w:sz w:val="18"/>
              </w:rPr>
              <w:t>Trestným činem se rozumí jen čin soudně trestný, a pokud z jednotlivého ustanovení trestního zákona nevyplývá něco jiného, též příprava k trestnému činu, pokus trestného činu, organizátorství, návod a pomoc.</w:t>
            </w:r>
          </w:p>
        </w:tc>
        <w:tc>
          <w:tcPr>
            <w:tcW w:w="900" w:type="dxa"/>
            <w:tcBorders>
              <w:top w:val="nil"/>
            </w:tcBorders>
          </w:tcPr>
          <w:p w:rsidR="00D47055" w:rsidRDefault="00D47055" w:rsidP="00394F37">
            <w:pPr>
              <w:rPr>
                <w:sz w:val="18"/>
              </w:rPr>
            </w:pPr>
          </w:p>
        </w:tc>
        <w:tc>
          <w:tcPr>
            <w:tcW w:w="720" w:type="dxa"/>
            <w:tcBorders>
              <w:top w:val="nil"/>
            </w:tcBorders>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6 odst. 3</w:t>
            </w:r>
          </w:p>
        </w:tc>
        <w:tc>
          <w:tcPr>
            <w:tcW w:w="5400" w:type="dxa"/>
            <w:gridSpan w:val="4"/>
          </w:tcPr>
          <w:p w:rsidR="00D47055" w:rsidRPr="000C5771" w:rsidRDefault="00D47055" w:rsidP="005E1D44">
            <w:pPr>
              <w:jc w:val="both"/>
              <w:rPr>
                <w:color w:val="000000"/>
                <w:sz w:val="18"/>
                <w:szCs w:val="18"/>
                <w:highlight w:val="green"/>
              </w:rPr>
            </w:pPr>
            <w:r w:rsidRPr="007658CE">
              <w:rPr>
                <w:rFonts w:eastAsiaTheme="minorHAnsi"/>
                <w:color w:val="000000"/>
                <w:sz w:val="18"/>
                <w:szCs w:val="18"/>
                <w:lang w:eastAsia="en-US"/>
              </w:rPr>
              <w:t>Ustanovení čl. 3 odst. 8 se použije obdobně.</w:t>
            </w:r>
          </w:p>
        </w:tc>
        <w:tc>
          <w:tcPr>
            <w:tcW w:w="900" w:type="dxa"/>
          </w:tcPr>
          <w:p w:rsidR="00D47055" w:rsidRPr="000C5771" w:rsidRDefault="00D47055" w:rsidP="00394F37">
            <w:pPr>
              <w:rPr>
                <w:sz w:val="18"/>
                <w:highlight w:val="green"/>
              </w:rPr>
            </w:pPr>
          </w:p>
        </w:tc>
        <w:tc>
          <w:tcPr>
            <w:tcW w:w="1080" w:type="dxa"/>
          </w:tcPr>
          <w:p w:rsidR="00D47055" w:rsidRPr="000C5771" w:rsidRDefault="00D47055" w:rsidP="00394F37">
            <w:pPr>
              <w:rPr>
                <w:sz w:val="18"/>
                <w:highlight w:val="green"/>
              </w:rPr>
            </w:pPr>
          </w:p>
        </w:tc>
        <w:tc>
          <w:tcPr>
            <w:tcW w:w="5400" w:type="dxa"/>
            <w:gridSpan w:val="4"/>
          </w:tcPr>
          <w:p w:rsidR="00D47055" w:rsidRPr="007658CE" w:rsidRDefault="00D47055" w:rsidP="00394F37">
            <w:pPr>
              <w:jc w:val="both"/>
              <w:rPr>
                <w:sz w:val="18"/>
              </w:rPr>
            </w:pPr>
            <w:r>
              <w:rPr>
                <w:i/>
                <w:sz w:val="18"/>
              </w:rPr>
              <w:t>Nerelevantní z hlediska transpozice</w:t>
            </w:r>
          </w:p>
        </w:tc>
        <w:tc>
          <w:tcPr>
            <w:tcW w:w="900" w:type="dxa"/>
          </w:tcPr>
          <w:p w:rsidR="00D47055" w:rsidRPr="007658CE" w:rsidRDefault="00D47055" w:rsidP="00394F37">
            <w:pPr>
              <w:rPr>
                <w:sz w:val="18"/>
              </w:rPr>
            </w:pPr>
            <w:r w:rsidRPr="007658CE">
              <w:rPr>
                <w:sz w:val="18"/>
              </w:rPr>
              <w:t>NT</w:t>
            </w:r>
          </w:p>
        </w:tc>
        <w:tc>
          <w:tcPr>
            <w:tcW w:w="720" w:type="dxa"/>
          </w:tcPr>
          <w:p w:rsidR="00D47055" w:rsidRDefault="00D47055" w:rsidP="00394F37">
            <w:pPr>
              <w:rPr>
                <w:sz w:val="18"/>
              </w:rPr>
            </w:pPr>
          </w:p>
        </w:tc>
      </w:tr>
      <w:tr w:rsidR="00D47055" w:rsidTr="00974C4D">
        <w:tc>
          <w:tcPr>
            <w:tcW w:w="1440" w:type="dxa"/>
            <w:tcBorders>
              <w:bottom w:val="nil"/>
            </w:tcBorders>
          </w:tcPr>
          <w:p w:rsidR="00D47055" w:rsidRDefault="00D47055" w:rsidP="00394F37">
            <w:pPr>
              <w:rPr>
                <w:sz w:val="18"/>
              </w:rPr>
            </w:pPr>
            <w:r>
              <w:rPr>
                <w:sz w:val="18"/>
              </w:rPr>
              <w:t>Čl. 7 odst. 1</w:t>
            </w:r>
          </w:p>
        </w:tc>
        <w:tc>
          <w:tcPr>
            <w:tcW w:w="5400" w:type="dxa"/>
            <w:gridSpan w:val="4"/>
            <w:tcBorders>
              <w:bottom w:val="nil"/>
            </w:tcBorders>
          </w:tcPr>
          <w:p w:rsidR="00D47055" w:rsidRPr="008A5984" w:rsidRDefault="00D47055" w:rsidP="008A5984">
            <w:pPr>
              <w:autoSpaceDE w:val="0"/>
              <w:autoSpaceDN w:val="0"/>
              <w:adjustRightInd w:val="0"/>
              <w:spacing w:before="60" w:after="60"/>
              <w:rPr>
                <w:rFonts w:eastAsiaTheme="minorHAnsi"/>
                <w:color w:val="000000"/>
                <w:sz w:val="18"/>
                <w:szCs w:val="18"/>
                <w:lang w:eastAsia="en-US"/>
              </w:rPr>
            </w:pPr>
            <w:r w:rsidRPr="008A5984">
              <w:rPr>
                <w:rFonts w:eastAsiaTheme="minorHAnsi"/>
                <w:b/>
                <w:bCs/>
                <w:color w:val="000000"/>
                <w:sz w:val="18"/>
                <w:szCs w:val="18"/>
                <w:lang w:eastAsia="en-US"/>
              </w:rPr>
              <w:t xml:space="preserve">Trestní sankce pro fyzické osoby </w:t>
            </w:r>
          </w:p>
          <w:p w:rsidR="00D47055" w:rsidRPr="00431E06" w:rsidRDefault="00D47055" w:rsidP="008A5984">
            <w:pPr>
              <w:jc w:val="both"/>
              <w:rPr>
                <w:color w:val="000000"/>
                <w:sz w:val="18"/>
                <w:szCs w:val="18"/>
              </w:rPr>
            </w:pPr>
            <w:r w:rsidRPr="00431E06">
              <w:rPr>
                <w:rFonts w:eastAsiaTheme="minorHAnsi"/>
                <w:color w:val="000000"/>
                <w:sz w:val="18"/>
                <w:szCs w:val="18"/>
                <w:lang w:eastAsia="en-US"/>
              </w:rPr>
              <w:t>1. Členské státy přijmou nezbytná opatření k zajištění toho, aby za trestné činy uvedené v článcích 3 až 6 bylo možné uložit účinné, přiměřené a odrazující trestní sankce.</w:t>
            </w:r>
          </w:p>
        </w:tc>
        <w:tc>
          <w:tcPr>
            <w:tcW w:w="900" w:type="dxa"/>
            <w:tcBorders>
              <w:bottom w:val="nil"/>
            </w:tcBorders>
          </w:tcPr>
          <w:p w:rsidR="00D47055" w:rsidRDefault="00D47055" w:rsidP="00394F37">
            <w:pPr>
              <w:rPr>
                <w:sz w:val="18"/>
              </w:rPr>
            </w:pPr>
            <w:r>
              <w:rPr>
                <w:sz w:val="18"/>
              </w:rPr>
              <w:t>40/2009</w:t>
            </w:r>
          </w:p>
        </w:tc>
        <w:tc>
          <w:tcPr>
            <w:tcW w:w="1080" w:type="dxa"/>
            <w:tcBorders>
              <w:bottom w:val="nil"/>
            </w:tcBorders>
          </w:tcPr>
          <w:p w:rsidR="00D47055" w:rsidRDefault="00D47055" w:rsidP="00394F37">
            <w:pPr>
              <w:rPr>
                <w:sz w:val="18"/>
              </w:rPr>
            </w:pPr>
            <w:r>
              <w:rPr>
                <w:sz w:val="18"/>
              </w:rPr>
              <w:t>§ 36</w:t>
            </w:r>
          </w:p>
        </w:tc>
        <w:tc>
          <w:tcPr>
            <w:tcW w:w="5400" w:type="dxa"/>
            <w:gridSpan w:val="4"/>
            <w:tcBorders>
              <w:bottom w:val="nil"/>
            </w:tcBorders>
          </w:tcPr>
          <w:p w:rsidR="00D47055" w:rsidRDefault="00D47055" w:rsidP="00BC0CF0">
            <w:pPr>
              <w:jc w:val="both"/>
              <w:rPr>
                <w:b/>
                <w:sz w:val="18"/>
              </w:rPr>
            </w:pPr>
            <w:r>
              <w:rPr>
                <w:b/>
                <w:sz w:val="18"/>
              </w:rPr>
              <w:t>Druhy trestních sankcí</w:t>
            </w:r>
          </w:p>
          <w:p w:rsidR="00D47055" w:rsidRPr="00BC0CF0" w:rsidRDefault="00D47055" w:rsidP="00BC0CF0">
            <w:pPr>
              <w:jc w:val="both"/>
              <w:rPr>
                <w:b/>
                <w:sz w:val="18"/>
              </w:rPr>
            </w:pPr>
            <w:r w:rsidRPr="00BC0CF0">
              <w:rPr>
                <w:sz w:val="18"/>
              </w:rPr>
              <w:t>Trestními sankcemi jsou tresty a ochranná opatření.</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974C4D">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8A5984" w:rsidRDefault="00D47055" w:rsidP="008A5984">
            <w:pPr>
              <w:autoSpaceDE w:val="0"/>
              <w:autoSpaceDN w:val="0"/>
              <w:adjustRightInd w:val="0"/>
              <w:spacing w:before="60" w:after="60"/>
              <w:rPr>
                <w:rFonts w:eastAsiaTheme="minorHAnsi"/>
                <w:b/>
                <w:bCs/>
                <w:color w:val="000000"/>
                <w:sz w:val="18"/>
                <w:szCs w:val="18"/>
                <w:lang w:eastAsia="en-US"/>
              </w:rPr>
            </w:pPr>
          </w:p>
        </w:tc>
        <w:tc>
          <w:tcPr>
            <w:tcW w:w="900" w:type="dxa"/>
            <w:tcBorders>
              <w:top w:val="nil"/>
              <w:bottom w:val="nil"/>
            </w:tcBorders>
          </w:tcPr>
          <w:p w:rsidR="00D47055" w:rsidRDefault="00D47055" w:rsidP="00394F37">
            <w:pPr>
              <w:rPr>
                <w:sz w:val="18"/>
              </w:rPr>
            </w:pPr>
            <w:r>
              <w:rPr>
                <w:sz w:val="18"/>
              </w:rPr>
              <w:t>40/2009</w:t>
            </w:r>
          </w:p>
        </w:tc>
        <w:tc>
          <w:tcPr>
            <w:tcW w:w="1080" w:type="dxa"/>
            <w:tcBorders>
              <w:top w:val="nil"/>
              <w:bottom w:val="nil"/>
            </w:tcBorders>
          </w:tcPr>
          <w:p w:rsidR="00D47055" w:rsidRDefault="00D47055" w:rsidP="00394F37">
            <w:pPr>
              <w:rPr>
                <w:sz w:val="18"/>
              </w:rPr>
            </w:pPr>
            <w:r>
              <w:rPr>
                <w:sz w:val="18"/>
              </w:rPr>
              <w:t>§ 37</w:t>
            </w:r>
          </w:p>
        </w:tc>
        <w:tc>
          <w:tcPr>
            <w:tcW w:w="5400" w:type="dxa"/>
            <w:gridSpan w:val="4"/>
            <w:tcBorders>
              <w:top w:val="nil"/>
              <w:bottom w:val="nil"/>
            </w:tcBorders>
          </w:tcPr>
          <w:p w:rsidR="00D47055" w:rsidRPr="00BC0CF0" w:rsidRDefault="00D47055" w:rsidP="00BC0CF0">
            <w:pPr>
              <w:jc w:val="both"/>
              <w:rPr>
                <w:b/>
                <w:sz w:val="18"/>
              </w:rPr>
            </w:pPr>
            <w:r w:rsidRPr="00BC0CF0">
              <w:rPr>
                <w:b/>
                <w:sz w:val="18"/>
              </w:rPr>
              <w:t>Obecné ustanovení pro ukládání trestních sankcí</w:t>
            </w:r>
          </w:p>
          <w:p w:rsidR="00D47055" w:rsidRPr="00BC0CF0" w:rsidRDefault="00D47055" w:rsidP="00BC0CF0">
            <w:pPr>
              <w:jc w:val="both"/>
              <w:rPr>
                <w:sz w:val="18"/>
              </w:rPr>
            </w:pPr>
            <w:r w:rsidRPr="00BC0CF0">
              <w:rPr>
                <w:sz w:val="18"/>
              </w:rPr>
              <w:t>(1) Trestní sankce lze ukládat jen na základě trestního zákona.</w:t>
            </w:r>
          </w:p>
          <w:p w:rsidR="00D47055" w:rsidRDefault="00D47055" w:rsidP="00BC0CF0">
            <w:pPr>
              <w:jc w:val="both"/>
              <w:rPr>
                <w:sz w:val="18"/>
              </w:rPr>
            </w:pPr>
            <w:r w:rsidRPr="00BC0CF0">
              <w:rPr>
                <w:sz w:val="18"/>
              </w:rPr>
              <w:t>(2) Pachateli nelze uložit kruté a nepřiměřené trestní sankce. Výkonem trestní sankce nesmí být ponížena lidská důstojnost.</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104839">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8A5984" w:rsidRDefault="00D47055" w:rsidP="008A5984">
            <w:pPr>
              <w:autoSpaceDE w:val="0"/>
              <w:autoSpaceDN w:val="0"/>
              <w:adjustRightInd w:val="0"/>
              <w:spacing w:before="60" w:after="60"/>
              <w:rPr>
                <w:rFonts w:eastAsiaTheme="minorHAnsi"/>
                <w:b/>
                <w:bCs/>
                <w:color w:val="000000"/>
                <w:sz w:val="18"/>
                <w:szCs w:val="18"/>
                <w:lang w:eastAsia="en-US"/>
              </w:rPr>
            </w:pPr>
          </w:p>
        </w:tc>
        <w:tc>
          <w:tcPr>
            <w:tcW w:w="900" w:type="dxa"/>
            <w:tcBorders>
              <w:top w:val="nil"/>
              <w:bottom w:val="nil"/>
            </w:tcBorders>
          </w:tcPr>
          <w:p w:rsidR="00D47055" w:rsidRDefault="00D47055" w:rsidP="00394F37">
            <w:pPr>
              <w:rPr>
                <w:sz w:val="18"/>
              </w:rPr>
            </w:pPr>
            <w:r>
              <w:rPr>
                <w:sz w:val="18"/>
              </w:rPr>
              <w:t>40/2009</w:t>
            </w:r>
          </w:p>
        </w:tc>
        <w:tc>
          <w:tcPr>
            <w:tcW w:w="1080" w:type="dxa"/>
            <w:tcBorders>
              <w:top w:val="nil"/>
              <w:bottom w:val="nil"/>
            </w:tcBorders>
          </w:tcPr>
          <w:p w:rsidR="00D47055" w:rsidRDefault="00D47055" w:rsidP="00394F37">
            <w:pPr>
              <w:rPr>
                <w:sz w:val="18"/>
              </w:rPr>
            </w:pPr>
            <w:r>
              <w:rPr>
                <w:sz w:val="18"/>
              </w:rPr>
              <w:t>§ 38</w:t>
            </w:r>
          </w:p>
        </w:tc>
        <w:tc>
          <w:tcPr>
            <w:tcW w:w="5400" w:type="dxa"/>
            <w:gridSpan w:val="4"/>
            <w:tcBorders>
              <w:top w:val="nil"/>
              <w:bottom w:val="nil"/>
            </w:tcBorders>
          </w:tcPr>
          <w:p w:rsidR="00D47055" w:rsidRPr="00266B14" w:rsidRDefault="00D47055" w:rsidP="00266B14">
            <w:pPr>
              <w:jc w:val="both"/>
              <w:rPr>
                <w:b/>
                <w:sz w:val="18"/>
              </w:rPr>
            </w:pPr>
            <w:r w:rsidRPr="00266B14">
              <w:rPr>
                <w:b/>
                <w:sz w:val="18"/>
              </w:rPr>
              <w:t>Přiměřenost trestních sankcí</w:t>
            </w:r>
          </w:p>
          <w:p w:rsidR="00D47055" w:rsidRPr="00266B14" w:rsidRDefault="00D47055" w:rsidP="00266B14">
            <w:pPr>
              <w:jc w:val="both"/>
              <w:rPr>
                <w:sz w:val="18"/>
              </w:rPr>
            </w:pPr>
            <w:r w:rsidRPr="00266B14">
              <w:rPr>
                <w:sz w:val="18"/>
              </w:rPr>
              <w:t>(1) Trestní sankce je nutno ukládat s přihlédnutím k povaze a závažnosti spáchaného trestného činu a poměrům pachatele.</w:t>
            </w:r>
          </w:p>
          <w:p w:rsidR="00D47055" w:rsidRPr="00266B14" w:rsidRDefault="00D47055" w:rsidP="00266B14">
            <w:pPr>
              <w:jc w:val="both"/>
              <w:rPr>
                <w:sz w:val="18"/>
              </w:rPr>
            </w:pPr>
            <w:r w:rsidRPr="00266B14">
              <w:rPr>
                <w:sz w:val="18"/>
              </w:rPr>
              <w:t>(2) Tam, kde postačí uložení trestní sankce pachatele méně postihující, nesmí být uložena trestní sankce pro pachatele citelnější.</w:t>
            </w:r>
          </w:p>
          <w:p w:rsidR="00D47055" w:rsidRDefault="00D47055" w:rsidP="00266B14">
            <w:pPr>
              <w:jc w:val="both"/>
              <w:rPr>
                <w:sz w:val="18"/>
              </w:rPr>
            </w:pPr>
            <w:r w:rsidRPr="00266B14">
              <w:rPr>
                <w:sz w:val="18"/>
              </w:rPr>
              <w:t>(3) Při ukládání trestních sankcí se přihlédne i k právem chráněným zájmům osob poškozených trestným činem.</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9E02F4">
        <w:tc>
          <w:tcPr>
            <w:tcW w:w="1440" w:type="dxa"/>
            <w:tcBorders>
              <w:top w:val="single" w:sz="4" w:space="0" w:color="auto"/>
              <w:bottom w:val="nil"/>
            </w:tcBorders>
          </w:tcPr>
          <w:p w:rsidR="00D47055" w:rsidRDefault="00D47055" w:rsidP="00394F37">
            <w:pPr>
              <w:rPr>
                <w:sz w:val="18"/>
              </w:rPr>
            </w:pPr>
            <w:r>
              <w:rPr>
                <w:sz w:val="18"/>
              </w:rPr>
              <w:t>Čl. 7 odst. 2</w:t>
            </w:r>
          </w:p>
        </w:tc>
        <w:tc>
          <w:tcPr>
            <w:tcW w:w="5400" w:type="dxa"/>
            <w:gridSpan w:val="4"/>
            <w:tcBorders>
              <w:top w:val="single" w:sz="4" w:space="0" w:color="auto"/>
              <w:bottom w:val="nil"/>
            </w:tcBorders>
          </w:tcPr>
          <w:p w:rsidR="00D47055" w:rsidRPr="00431E06" w:rsidRDefault="00D47055" w:rsidP="008A5984">
            <w:pPr>
              <w:jc w:val="both"/>
              <w:rPr>
                <w:color w:val="000000"/>
                <w:sz w:val="18"/>
                <w:szCs w:val="18"/>
              </w:rPr>
            </w:pPr>
            <w:r w:rsidRPr="00431E06">
              <w:rPr>
                <w:rFonts w:eastAsiaTheme="minorHAnsi"/>
                <w:color w:val="000000"/>
                <w:sz w:val="18"/>
                <w:szCs w:val="18"/>
                <w:lang w:eastAsia="en-US"/>
              </w:rPr>
              <w:t>Členské státy přijmou nezbytná opatření k zajištění toho, aby trestné činy uvedené v článcích 3 a 5 podléhaly trestům odnětí svobody s horní hranicí trestní sazby nejméně čtyř let.</w:t>
            </w:r>
          </w:p>
        </w:tc>
        <w:tc>
          <w:tcPr>
            <w:tcW w:w="900" w:type="dxa"/>
            <w:tcBorders>
              <w:top w:val="single" w:sz="4" w:space="0" w:color="auto"/>
              <w:bottom w:val="nil"/>
            </w:tcBorders>
          </w:tcPr>
          <w:p w:rsidR="00D47055" w:rsidRDefault="00D47055" w:rsidP="004204C2">
            <w:pPr>
              <w:rPr>
                <w:sz w:val="18"/>
              </w:rPr>
            </w:pPr>
            <w:r>
              <w:rPr>
                <w:sz w:val="18"/>
              </w:rPr>
              <w:t>40/2009 204/2017</w:t>
            </w:r>
          </w:p>
        </w:tc>
        <w:tc>
          <w:tcPr>
            <w:tcW w:w="1080" w:type="dxa"/>
            <w:tcBorders>
              <w:top w:val="single" w:sz="4" w:space="0" w:color="auto"/>
              <w:bottom w:val="nil"/>
            </w:tcBorders>
          </w:tcPr>
          <w:p w:rsidR="00D47055" w:rsidRDefault="00D47055" w:rsidP="004204C2">
            <w:pPr>
              <w:rPr>
                <w:sz w:val="18"/>
              </w:rPr>
            </w:pPr>
            <w:r>
              <w:rPr>
                <w:sz w:val="18"/>
              </w:rPr>
              <w:t>§ 255 odst. 2</w:t>
            </w:r>
          </w:p>
        </w:tc>
        <w:tc>
          <w:tcPr>
            <w:tcW w:w="5400" w:type="dxa"/>
            <w:gridSpan w:val="4"/>
            <w:tcBorders>
              <w:top w:val="single" w:sz="4" w:space="0" w:color="auto"/>
              <w:bottom w:val="nil"/>
            </w:tcBorders>
          </w:tcPr>
          <w:p w:rsidR="00D47055" w:rsidRDefault="00D47055" w:rsidP="004204C2">
            <w:pPr>
              <w:jc w:val="both"/>
              <w:rPr>
                <w:b/>
                <w:sz w:val="18"/>
              </w:rPr>
            </w:pPr>
            <w:r w:rsidRPr="00F21109">
              <w:rPr>
                <w:b/>
                <w:sz w:val="18"/>
              </w:rPr>
              <w:t xml:space="preserve">Zneužití informace v obchodním styku </w:t>
            </w:r>
          </w:p>
          <w:p w:rsidR="00D47055" w:rsidRDefault="00D47055" w:rsidP="004204C2">
            <w:pPr>
              <w:jc w:val="both"/>
              <w:rPr>
                <w:sz w:val="18"/>
              </w:rPr>
            </w:pPr>
            <w:r w:rsidRPr="00F21109">
              <w:rPr>
                <w:sz w:val="18"/>
              </w:rPr>
              <w:t>(2) Kdo neoprávněně užije informaci dosud nikoli veřejně přístupnou, kterou získal při výkonu svého zaměstnání, povolání, postavení, funkce nebo jinak a jejíž zveřejnění je způsobilé podstatně ovlivnit rozhodování v obchodním styku, tím, že uskuteční nebo dá podnět k uskutečnění smlouvy nebo operace v obchodním systému nebo na organizovaném trhu se zbožím, a způsobí tím větší škodu nebo jiný závažný následek nebo tím opatří sobě nebo jinému větší prospěch, bude potrestán odnětím svobody až na čtyři léta nebo zákazem činnosti.</w:t>
            </w:r>
          </w:p>
        </w:tc>
        <w:tc>
          <w:tcPr>
            <w:tcW w:w="900" w:type="dxa"/>
            <w:tcBorders>
              <w:top w:val="single" w:sz="4" w:space="0" w:color="auto"/>
              <w:bottom w:val="nil"/>
            </w:tcBorders>
          </w:tcPr>
          <w:p w:rsidR="00D47055" w:rsidRDefault="00D47055" w:rsidP="00394F37">
            <w:pPr>
              <w:rPr>
                <w:sz w:val="18"/>
              </w:rPr>
            </w:pPr>
            <w:r>
              <w:rPr>
                <w:sz w:val="18"/>
              </w:rPr>
              <w:t>PT</w:t>
            </w:r>
          </w:p>
        </w:tc>
        <w:tc>
          <w:tcPr>
            <w:tcW w:w="720" w:type="dxa"/>
            <w:tcBorders>
              <w:top w:val="single" w:sz="4" w:space="0" w:color="auto"/>
              <w:bottom w:val="nil"/>
            </w:tcBorders>
          </w:tcPr>
          <w:p w:rsidR="00D47055" w:rsidRDefault="00D47055" w:rsidP="00394F37">
            <w:pPr>
              <w:rPr>
                <w:sz w:val="18"/>
              </w:rPr>
            </w:pPr>
          </w:p>
        </w:tc>
      </w:tr>
      <w:tr w:rsidR="00D47055" w:rsidTr="000757A6">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431E06" w:rsidRDefault="00D47055" w:rsidP="008A5984">
            <w:pPr>
              <w:jc w:val="both"/>
              <w:rPr>
                <w:rFonts w:eastAsiaTheme="minorHAnsi"/>
                <w:color w:val="000000"/>
                <w:sz w:val="18"/>
                <w:szCs w:val="18"/>
                <w:lang w:eastAsia="en-US"/>
              </w:rPr>
            </w:pPr>
          </w:p>
        </w:tc>
        <w:tc>
          <w:tcPr>
            <w:tcW w:w="900" w:type="dxa"/>
            <w:tcBorders>
              <w:top w:val="nil"/>
              <w:bottom w:val="nil"/>
            </w:tcBorders>
          </w:tcPr>
          <w:p w:rsidR="00D47055" w:rsidRDefault="00D47055" w:rsidP="004204C2">
            <w:pPr>
              <w:rPr>
                <w:sz w:val="18"/>
              </w:rPr>
            </w:pPr>
            <w:r>
              <w:rPr>
                <w:sz w:val="18"/>
              </w:rPr>
              <w:t>40/2009 204/2017</w:t>
            </w:r>
          </w:p>
        </w:tc>
        <w:tc>
          <w:tcPr>
            <w:tcW w:w="1080" w:type="dxa"/>
            <w:tcBorders>
              <w:top w:val="nil"/>
              <w:bottom w:val="nil"/>
            </w:tcBorders>
          </w:tcPr>
          <w:p w:rsidR="00D47055" w:rsidRDefault="00D47055" w:rsidP="004204C2">
            <w:pPr>
              <w:rPr>
                <w:sz w:val="18"/>
              </w:rPr>
            </w:pPr>
            <w:r>
              <w:rPr>
                <w:sz w:val="18"/>
              </w:rPr>
              <w:t>§ 250 odst. 1</w:t>
            </w:r>
          </w:p>
        </w:tc>
        <w:tc>
          <w:tcPr>
            <w:tcW w:w="5400" w:type="dxa"/>
            <w:gridSpan w:val="4"/>
            <w:tcBorders>
              <w:top w:val="nil"/>
              <w:bottom w:val="nil"/>
            </w:tcBorders>
          </w:tcPr>
          <w:p w:rsidR="00D47055" w:rsidRPr="00946B95" w:rsidRDefault="00D47055" w:rsidP="004204C2">
            <w:pPr>
              <w:jc w:val="both"/>
              <w:rPr>
                <w:b/>
                <w:sz w:val="18"/>
                <w:szCs w:val="18"/>
              </w:rPr>
            </w:pPr>
            <w:r w:rsidRPr="00946B95">
              <w:rPr>
                <w:b/>
                <w:sz w:val="18"/>
                <w:szCs w:val="18"/>
              </w:rPr>
              <w:t>Manipulace s kurzem investičních nástrojů</w:t>
            </w:r>
          </w:p>
          <w:p w:rsidR="00D47055" w:rsidRPr="00946B95" w:rsidRDefault="00D47055" w:rsidP="004204C2">
            <w:pPr>
              <w:jc w:val="both"/>
              <w:rPr>
                <w:sz w:val="18"/>
                <w:szCs w:val="18"/>
              </w:rPr>
            </w:pPr>
            <w:r w:rsidRPr="00946B95">
              <w:rPr>
                <w:sz w:val="18"/>
                <w:szCs w:val="18"/>
              </w:rPr>
              <w:t>(1) Kdo v úmyslu ovlivnit cenu nebo kurz investičních nástrojů, které jsou přijaty k obchodování v obchodním systému nebo o jejichž přijetí k obchodování na regulovaném trhu bylo požádáno,</w:t>
            </w:r>
          </w:p>
          <w:p w:rsidR="00D47055" w:rsidRPr="00946B95" w:rsidRDefault="00D47055" w:rsidP="004204C2">
            <w:pPr>
              <w:jc w:val="both"/>
              <w:rPr>
                <w:sz w:val="18"/>
                <w:szCs w:val="18"/>
              </w:rPr>
            </w:pPr>
            <w:r w:rsidRPr="00946B95">
              <w:rPr>
                <w:sz w:val="18"/>
                <w:szCs w:val="18"/>
              </w:rPr>
              <w:t>a) rozšíří nebo jinému poskytne nepravdivou nebo hrubě zkreslenou informaci významně ovlivňující cenu nebo kurz takových investičních nástrojů, nebo</w:t>
            </w:r>
          </w:p>
          <w:p w:rsidR="00D47055" w:rsidRPr="00946B95" w:rsidRDefault="00D47055" w:rsidP="004204C2">
            <w:pPr>
              <w:jc w:val="both"/>
              <w:rPr>
                <w:sz w:val="18"/>
                <w:szCs w:val="18"/>
              </w:rPr>
            </w:pPr>
            <w:r w:rsidRPr="00946B95">
              <w:rPr>
                <w:sz w:val="18"/>
                <w:szCs w:val="18"/>
              </w:rPr>
              <w:t>b) uskuteční obchod nebo zadá pokyn, který je způsobilý vyvolat nesprávnou představu o nabídce, poptávce, ceně nebo kurzu takového investičního nástroje,</w:t>
            </w:r>
          </w:p>
          <w:p w:rsidR="00D47055" w:rsidRPr="007E2826" w:rsidRDefault="00D47055" w:rsidP="004204C2">
            <w:pPr>
              <w:jc w:val="both"/>
              <w:rPr>
                <w:sz w:val="18"/>
                <w:szCs w:val="18"/>
              </w:rPr>
            </w:pPr>
            <w:r w:rsidRPr="00946B95">
              <w:rPr>
                <w:sz w:val="18"/>
                <w:szCs w:val="18"/>
              </w:rPr>
              <w:t>bude potrestán odnětím svobody na šest měsíců až pět let nebo zákazem činnosti.</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lastRenderedPageBreak/>
              <w:t>Čl. 7 odst. 3</w:t>
            </w:r>
          </w:p>
        </w:tc>
        <w:tc>
          <w:tcPr>
            <w:tcW w:w="5400" w:type="dxa"/>
            <w:gridSpan w:val="4"/>
          </w:tcPr>
          <w:p w:rsidR="00D47055" w:rsidRPr="00431E06" w:rsidRDefault="00D47055" w:rsidP="008A5984">
            <w:pPr>
              <w:jc w:val="both"/>
              <w:rPr>
                <w:sz w:val="18"/>
                <w:szCs w:val="18"/>
              </w:rPr>
            </w:pPr>
            <w:r w:rsidRPr="00431E06">
              <w:rPr>
                <w:rFonts w:eastAsiaTheme="minorHAnsi"/>
                <w:color w:val="000000"/>
                <w:sz w:val="18"/>
                <w:szCs w:val="18"/>
                <w:lang w:eastAsia="en-US"/>
              </w:rPr>
              <w:t>Členské státy přijmou nezbytná opatření k zajištění toho, aby trestný čin uvedený v článku 4 podléhal trestu odnětí svobody s horní hranicí trestní sazby nejméně dvou let.</w:t>
            </w:r>
          </w:p>
        </w:tc>
        <w:tc>
          <w:tcPr>
            <w:tcW w:w="900" w:type="dxa"/>
          </w:tcPr>
          <w:p w:rsidR="00D47055" w:rsidRDefault="00D47055" w:rsidP="004204C2">
            <w:pPr>
              <w:rPr>
                <w:sz w:val="18"/>
              </w:rPr>
            </w:pPr>
            <w:r>
              <w:rPr>
                <w:sz w:val="18"/>
              </w:rPr>
              <w:t>40/2009 204/2017</w:t>
            </w:r>
          </w:p>
        </w:tc>
        <w:tc>
          <w:tcPr>
            <w:tcW w:w="1080" w:type="dxa"/>
          </w:tcPr>
          <w:p w:rsidR="00D47055" w:rsidRDefault="00D47055" w:rsidP="004204C2">
            <w:pPr>
              <w:rPr>
                <w:sz w:val="18"/>
              </w:rPr>
            </w:pPr>
            <w:r>
              <w:rPr>
                <w:sz w:val="18"/>
              </w:rPr>
              <w:t>§ 255 odst. 1</w:t>
            </w:r>
          </w:p>
        </w:tc>
        <w:tc>
          <w:tcPr>
            <w:tcW w:w="5400" w:type="dxa"/>
            <w:gridSpan w:val="4"/>
          </w:tcPr>
          <w:p w:rsidR="00D47055" w:rsidRDefault="00D47055" w:rsidP="004204C2">
            <w:pPr>
              <w:jc w:val="both"/>
              <w:rPr>
                <w:b/>
                <w:sz w:val="18"/>
              </w:rPr>
            </w:pPr>
            <w:r w:rsidRPr="00F21109">
              <w:rPr>
                <w:b/>
                <w:sz w:val="18"/>
              </w:rPr>
              <w:t xml:space="preserve">Zneužití informace v obchodním styku </w:t>
            </w:r>
          </w:p>
          <w:p w:rsidR="00D47055" w:rsidRPr="00086D95" w:rsidRDefault="00D47055" w:rsidP="004204C2">
            <w:pPr>
              <w:rPr>
                <w:sz w:val="18"/>
              </w:rPr>
            </w:pPr>
            <w:r w:rsidRPr="00946B95">
              <w:rPr>
                <w:sz w:val="18"/>
              </w:rPr>
              <w:t>(1) Kdo neoprávněně zveřejní, zpřístupní nebo sdělí třetí osobě informaci dosud nikoli veřejně přístupnou, jejíž zveřejnění je způsobilé podstatně ovlivnit rozhodování v obchodním styku, a způsobí tím větší škodu nebo jiný závažný následek nebo tím opatří sobě nebo jinému větší prospěch, bude potrestán odnětím svobody až na dvě léta nebo zákazem činnosti.</w:t>
            </w:r>
          </w:p>
        </w:tc>
        <w:tc>
          <w:tcPr>
            <w:tcW w:w="900" w:type="dxa"/>
          </w:tcPr>
          <w:p w:rsidR="00D47055" w:rsidRDefault="00D47055" w:rsidP="00394F37">
            <w:pPr>
              <w:rPr>
                <w:sz w:val="18"/>
              </w:rPr>
            </w:pPr>
            <w:r>
              <w:rPr>
                <w:sz w:val="18"/>
              </w:rPr>
              <w:t>PT</w:t>
            </w:r>
          </w:p>
        </w:tc>
        <w:tc>
          <w:tcPr>
            <w:tcW w:w="720" w:type="dxa"/>
          </w:tcPr>
          <w:p w:rsidR="00D47055" w:rsidRDefault="00D47055" w:rsidP="00394F37">
            <w:pPr>
              <w:rPr>
                <w:sz w:val="18"/>
              </w:rPr>
            </w:pPr>
          </w:p>
        </w:tc>
      </w:tr>
      <w:tr w:rsidR="00D47055" w:rsidTr="00A81FB0">
        <w:tc>
          <w:tcPr>
            <w:tcW w:w="1440" w:type="dxa"/>
            <w:tcBorders>
              <w:bottom w:val="nil"/>
            </w:tcBorders>
          </w:tcPr>
          <w:p w:rsidR="00D47055" w:rsidRDefault="00D47055" w:rsidP="00394F37">
            <w:pPr>
              <w:rPr>
                <w:sz w:val="18"/>
              </w:rPr>
            </w:pPr>
            <w:r>
              <w:rPr>
                <w:sz w:val="18"/>
              </w:rPr>
              <w:t>Čl. 8 odst. 1 písm. a)</w:t>
            </w:r>
          </w:p>
        </w:tc>
        <w:tc>
          <w:tcPr>
            <w:tcW w:w="5400" w:type="dxa"/>
            <w:gridSpan w:val="4"/>
            <w:tcBorders>
              <w:bottom w:val="nil"/>
            </w:tcBorders>
          </w:tcPr>
          <w:p w:rsidR="00D47055" w:rsidRPr="00282B75" w:rsidRDefault="00D47055" w:rsidP="00282B75">
            <w:pPr>
              <w:autoSpaceDE w:val="0"/>
              <w:autoSpaceDN w:val="0"/>
              <w:adjustRightInd w:val="0"/>
              <w:spacing w:before="60" w:after="60"/>
              <w:rPr>
                <w:rFonts w:eastAsiaTheme="minorHAnsi"/>
                <w:color w:val="000000"/>
                <w:sz w:val="18"/>
                <w:szCs w:val="18"/>
                <w:lang w:eastAsia="en-US"/>
              </w:rPr>
            </w:pPr>
            <w:r w:rsidRPr="00282B75">
              <w:rPr>
                <w:rFonts w:eastAsiaTheme="minorHAnsi"/>
                <w:b/>
                <w:bCs/>
                <w:color w:val="000000"/>
                <w:sz w:val="18"/>
                <w:szCs w:val="18"/>
                <w:lang w:eastAsia="en-US"/>
              </w:rPr>
              <w:t xml:space="preserve">Odpovědnost právnických osob </w:t>
            </w:r>
          </w:p>
          <w:p w:rsidR="00D47055" w:rsidRPr="00282B75" w:rsidRDefault="00D47055" w:rsidP="00282B75">
            <w:pPr>
              <w:autoSpaceDE w:val="0"/>
              <w:autoSpaceDN w:val="0"/>
              <w:adjustRightInd w:val="0"/>
              <w:spacing w:before="60" w:after="60"/>
              <w:rPr>
                <w:rFonts w:eastAsiaTheme="minorHAnsi"/>
                <w:color w:val="000000"/>
                <w:sz w:val="18"/>
                <w:szCs w:val="18"/>
                <w:lang w:eastAsia="en-US"/>
              </w:rPr>
            </w:pPr>
            <w:r w:rsidRPr="00282B75">
              <w:rPr>
                <w:rFonts w:eastAsiaTheme="minorHAnsi"/>
                <w:color w:val="000000"/>
                <w:sz w:val="18"/>
                <w:szCs w:val="18"/>
                <w:lang w:eastAsia="en-US"/>
              </w:rPr>
              <w:t xml:space="preserve">1. Členské státy přijmou nezbytná opatření k zajištění toho, aby právnické osoby mohly být činěny odpovědnými za trestné činy uvedené v článcích 3 až 6 spáchané v jejich prospěch jakoukoli osobou jednající samostatně nebo jako člen orgánu právnické osoby a působící v této právnické osobě ve vedoucím postavení na základě: </w:t>
            </w:r>
          </w:p>
          <w:p w:rsidR="00D47055" w:rsidRPr="00431E06" w:rsidRDefault="00D47055" w:rsidP="00282B75">
            <w:pPr>
              <w:jc w:val="both"/>
              <w:rPr>
                <w:sz w:val="18"/>
                <w:szCs w:val="18"/>
              </w:rPr>
            </w:pPr>
            <w:r w:rsidRPr="00431E06">
              <w:rPr>
                <w:rFonts w:eastAsiaTheme="minorHAnsi"/>
                <w:color w:val="000000"/>
                <w:sz w:val="18"/>
                <w:szCs w:val="18"/>
                <w:lang w:eastAsia="en-US"/>
              </w:rPr>
              <w:t>a) oprávnění zastupovat tuto právnickou osobu;</w:t>
            </w:r>
          </w:p>
        </w:tc>
        <w:tc>
          <w:tcPr>
            <w:tcW w:w="900" w:type="dxa"/>
            <w:tcBorders>
              <w:bottom w:val="nil"/>
            </w:tcBorders>
          </w:tcPr>
          <w:p w:rsidR="00D47055" w:rsidRDefault="00D47055" w:rsidP="00394F37">
            <w:pPr>
              <w:rPr>
                <w:sz w:val="18"/>
              </w:rPr>
            </w:pPr>
            <w:r>
              <w:rPr>
                <w:sz w:val="18"/>
              </w:rPr>
              <w:t>418/2011</w:t>
            </w:r>
          </w:p>
          <w:p w:rsidR="00D47055" w:rsidRDefault="00D47055" w:rsidP="00394F37">
            <w:pPr>
              <w:rPr>
                <w:sz w:val="18"/>
              </w:rPr>
            </w:pPr>
            <w:r>
              <w:rPr>
                <w:sz w:val="18"/>
              </w:rPr>
              <w:t>183/2016</w:t>
            </w:r>
          </w:p>
        </w:tc>
        <w:tc>
          <w:tcPr>
            <w:tcW w:w="1080" w:type="dxa"/>
            <w:tcBorders>
              <w:bottom w:val="nil"/>
            </w:tcBorders>
          </w:tcPr>
          <w:p w:rsidR="00D47055" w:rsidRDefault="00D47055" w:rsidP="00394F37">
            <w:pPr>
              <w:rPr>
                <w:sz w:val="18"/>
              </w:rPr>
            </w:pPr>
            <w:r>
              <w:rPr>
                <w:sz w:val="18"/>
              </w:rPr>
              <w:t>§ 7</w:t>
            </w:r>
          </w:p>
        </w:tc>
        <w:tc>
          <w:tcPr>
            <w:tcW w:w="5400" w:type="dxa"/>
            <w:gridSpan w:val="4"/>
            <w:tcBorders>
              <w:bottom w:val="nil"/>
            </w:tcBorders>
          </w:tcPr>
          <w:p w:rsidR="00D47055" w:rsidRPr="0067201F" w:rsidRDefault="00D47055" w:rsidP="00A81FB0">
            <w:pPr>
              <w:jc w:val="both"/>
              <w:rPr>
                <w:sz w:val="18"/>
                <w:szCs w:val="18"/>
              </w:rPr>
            </w:pPr>
            <w:r w:rsidRPr="00A81FB0">
              <w:rPr>
                <w:b/>
                <w:sz w:val="18"/>
                <w:szCs w:val="18"/>
              </w:rPr>
              <w:t>Trestnými činy se pro účely tohoto zákona rozumí zločiny nebo přečiny uvedené v trestním zákoníku,</w:t>
            </w:r>
            <w:r w:rsidRPr="00A81FB0">
              <w:rPr>
                <w:sz w:val="18"/>
                <w:szCs w:val="18"/>
              </w:rPr>
              <w:t xml:space="preserve"> </w:t>
            </w:r>
            <w:r w:rsidRPr="00A81FB0">
              <w:rPr>
                <w:b/>
                <w:sz w:val="18"/>
                <w:szCs w:val="18"/>
              </w:rPr>
              <w:t xml:space="preserve">s výjimkou </w:t>
            </w:r>
            <w:r w:rsidRPr="00A81FB0">
              <w:rPr>
                <w:sz w:val="18"/>
                <w:szCs w:val="18"/>
              </w:rPr>
              <w:t>trestných činů zabití (§ 141 trestního zákoníku), vraždy novorozeného dítěte matkou (§ 142 trestního zákoníku), účasti na sebevraždě (§ 144 trestního zákoníku), rvačky (§ 158 trestního zákoníku), soulože mezi příbuznými (§ 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 odst. 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 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 vojenských uvedených ve zvláštní části hlavě dvanácté trestního zákoníku a použití zakázaného bojového prostředku a nedovoleného vedení boje (§ 411 trestního zákoníku).</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A81FB0">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282B75" w:rsidRDefault="00D47055" w:rsidP="00282B75">
            <w:pPr>
              <w:autoSpaceDE w:val="0"/>
              <w:autoSpaceDN w:val="0"/>
              <w:adjustRightInd w:val="0"/>
              <w:spacing w:before="60" w:after="60"/>
              <w:rPr>
                <w:rFonts w:eastAsiaTheme="minorHAnsi"/>
                <w:b/>
                <w:bCs/>
                <w:color w:val="000000"/>
                <w:sz w:val="18"/>
                <w:szCs w:val="18"/>
                <w:lang w:eastAsia="en-US"/>
              </w:rPr>
            </w:pPr>
          </w:p>
        </w:tc>
        <w:tc>
          <w:tcPr>
            <w:tcW w:w="900" w:type="dxa"/>
            <w:tcBorders>
              <w:top w:val="nil"/>
              <w:bottom w:val="nil"/>
            </w:tcBorders>
          </w:tcPr>
          <w:p w:rsidR="00D47055" w:rsidRDefault="00D47055" w:rsidP="00A81FB0">
            <w:pPr>
              <w:rPr>
                <w:sz w:val="18"/>
              </w:rPr>
            </w:pPr>
            <w:r>
              <w:rPr>
                <w:sz w:val="18"/>
              </w:rPr>
              <w:t>418/2011</w:t>
            </w:r>
          </w:p>
          <w:p w:rsidR="00D47055" w:rsidRDefault="00D47055" w:rsidP="00A81FB0">
            <w:pPr>
              <w:rPr>
                <w:sz w:val="18"/>
              </w:rPr>
            </w:pPr>
            <w:r>
              <w:rPr>
                <w:sz w:val="18"/>
              </w:rPr>
              <w:t>183/2016</w:t>
            </w:r>
          </w:p>
        </w:tc>
        <w:tc>
          <w:tcPr>
            <w:tcW w:w="1080" w:type="dxa"/>
            <w:tcBorders>
              <w:top w:val="nil"/>
              <w:bottom w:val="nil"/>
            </w:tcBorders>
          </w:tcPr>
          <w:p w:rsidR="00D47055" w:rsidRDefault="00D47055" w:rsidP="00394F37">
            <w:pPr>
              <w:rPr>
                <w:sz w:val="18"/>
              </w:rPr>
            </w:pPr>
            <w:r>
              <w:rPr>
                <w:sz w:val="18"/>
              </w:rPr>
              <w:t>§ 8 odst. 1 písm. a)</w:t>
            </w:r>
          </w:p>
        </w:tc>
        <w:tc>
          <w:tcPr>
            <w:tcW w:w="5400" w:type="dxa"/>
            <w:gridSpan w:val="4"/>
            <w:tcBorders>
              <w:top w:val="nil"/>
              <w:bottom w:val="nil"/>
            </w:tcBorders>
          </w:tcPr>
          <w:p w:rsidR="00D47055" w:rsidRPr="00A81FB0" w:rsidRDefault="00D47055" w:rsidP="00A81FB0">
            <w:pPr>
              <w:jc w:val="both"/>
              <w:rPr>
                <w:sz w:val="18"/>
                <w:szCs w:val="18"/>
              </w:rPr>
            </w:pPr>
            <w:r w:rsidRPr="00A81FB0">
              <w:rPr>
                <w:sz w:val="18"/>
                <w:szCs w:val="18"/>
              </w:rPr>
              <w:t>(1) Trestným činem spáchaným právnickou osobou je protiprávní čin spáchaný jejím jménem nebo v jejím zájmu nebo v rámci její činnosti, jednal-li tak</w:t>
            </w:r>
          </w:p>
          <w:p w:rsidR="00D47055" w:rsidRPr="00A81FB0" w:rsidRDefault="00D47055" w:rsidP="00A81FB0">
            <w:pPr>
              <w:jc w:val="both"/>
              <w:rPr>
                <w:sz w:val="18"/>
                <w:szCs w:val="18"/>
              </w:rPr>
            </w:pPr>
            <w:r w:rsidRPr="00A81FB0">
              <w:rPr>
                <w:sz w:val="18"/>
                <w:szCs w:val="18"/>
              </w:rPr>
              <w:t xml:space="preserve"> </w:t>
            </w:r>
          </w:p>
          <w:p w:rsidR="00D47055" w:rsidRPr="00A81FB0" w:rsidRDefault="00D47055" w:rsidP="00D47055">
            <w:pPr>
              <w:jc w:val="both"/>
              <w:rPr>
                <w:sz w:val="18"/>
                <w:szCs w:val="18"/>
              </w:rPr>
            </w:pPr>
            <w:r w:rsidRPr="00A81FB0">
              <w:rPr>
                <w:sz w:val="18"/>
                <w:szCs w:val="18"/>
              </w:rPr>
              <w:t>a) statutární orgán nebo člen statutárního orgánu, anebo jiná osoba, která je oprávněna jménem nebo za právnickou osobu jednat,</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5C4949">
        <w:tc>
          <w:tcPr>
            <w:tcW w:w="1440" w:type="dxa"/>
            <w:tcBorders>
              <w:bottom w:val="nil"/>
            </w:tcBorders>
          </w:tcPr>
          <w:p w:rsidR="00D47055" w:rsidRDefault="00D47055" w:rsidP="00394F37">
            <w:pPr>
              <w:rPr>
                <w:sz w:val="18"/>
              </w:rPr>
            </w:pPr>
            <w:r>
              <w:rPr>
                <w:sz w:val="18"/>
              </w:rPr>
              <w:t>Čl. 8 odst. 1 písm. b)</w:t>
            </w:r>
          </w:p>
        </w:tc>
        <w:tc>
          <w:tcPr>
            <w:tcW w:w="5400" w:type="dxa"/>
            <w:gridSpan w:val="4"/>
            <w:tcBorders>
              <w:bottom w:val="nil"/>
            </w:tcBorders>
          </w:tcPr>
          <w:p w:rsidR="00D47055" w:rsidRPr="00431E06" w:rsidRDefault="00D47055" w:rsidP="00282B75">
            <w:pPr>
              <w:jc w:val="both"/>
              <w:rPr>
                <w:sz w:val="18"/>
                <w:szCs w:val="18"/>
              </w:rPr>
            </w:pPr>
            <w:r w:rsidRPr="00431E06">
              <w:rPr>
                <w:rFonts w:eastAsiaTheme="minorHAnsi"/>
                <w:color w:val="000000"/>
                <w:sz w:val="18"/>
                <w:szCs w:val="18"/>
                <w:lang w:eastAsia="en-US"/>
              </w:rPr>
              <w:t>pravomoci přijímat rozhodnutí jménem této právnické osoby, nebo</w:t>
            </w:r>
          </w:p>
        </w:tc>
        <w:tc>
          <w:tcPr>
            <w:tcW w:w="900" w:type="dxa"/>
            <w:tcBorders>
              <w:bottom w:val="nil"/>
            </w:tcBorders>
          </w:tcPr>
          <w:p w:rsidR="00D47055" w:rsidRDefault="00D47055" w:rsidP="002B4561">
            <w:pPr>
              <w:rPr>
                <w:sz w:val="18"/>
              </w:rPr>
            </w:pPr>
            <w:r>
              <w:rPr>
                <w:sz w:val="18"/>
              </w:rPr>
              <w:t>418/2011</w:t>
            </w:r>
          </w:p>
          <w:p w:rsidR="00D47055" w:rsidRDefault="00D47055" w:rsidP="002B4561">
            <w:pPr>
              <w:rPr>
                <w:sz w:val="18"/>
              </w:rPr>
            </w:pPr>
            <w:r>
              <w:rPr>
                <w:sz w:val="18"/>
              </w:rPr>
              <w:t>183/2016</w:t>
            </w:r>
          </w:p>
        </w:tc>
        <w:tc>
          <w:tcPr>
            <w:tcW w:w="1080" w:type="dxa"/>
            <w:tcBorders>
              <w:bottom w:val="nil"/>
            </w:tcBorders>
          </w:tcPr>
          <w:p w:rsidR="00D47055" w:rsidRDefault="00D47055" w:rsidP="002B4561">
            <w:pPr>
              <w:rPr>
                <w:sz w:val="18"/>
              </w:rPr>
            </w:pPr>
            <w:r>
              <w:rPr>
                <w:sz w:val="18"/>
              </w:rPr>
              <w:t>§ 7</w:t>
            </w:r>
          </w:p>
        </w:tc>
        <w:tc>
          <w:tcPr>
            <w:tcW w:w="5400" w:type="dxa"/>
            <w:gridSpan w:val="4"/>
            <w:tcBorders>
              <w:bottom w:val="nil"/>
            </w:tcBorders>
          </w:tcPr>
          <w:p w:rsidR="00D47055" w:rsidRPr="0067201F" w:rsidRDefault="00D47055" w:rsidP="002B4561">
            <w:pPr>
              <w:jc w:val="both"/>
              <w:rPr>
                <w:sz w:val="18"/>
                <w:szCs w:val="18"/>
              </w:rPr>
            </w:pPr>
            <w:r w:rsidRPr="00A81FB0">
              <w:rPr>
                <w:b/>
                <w:sz w:val="18"/>
                <w:szCs w:val="18"/>
              </w:rPr>
              <w:t>Trestnými činy se pro účely tohoto zákona rozumí zločiny nebo přečiny uvedené v trestním zákoníku,</w:t>
            </w:r>
            <w:r w:rsidRPr="00A81FB0">
              <w:rPr>
                <w:sz w:val="18"/>
                <w:szCs w:val="18"/>
              </w:rPr>
              <w:t xml:space="preserve"> </w:t>
            </w:r>
            <w:r w:rsidRPr="00A81FB0">
              <w:rPr>
                <w:b/>
                <w:sz w:val="18"/>
                <w:szCs w:val="18"/>
              </w:rPr>
              <w:t xml:space="preserve">s výjimkou </w:t>
            </w:r>
            <w:r w:rsidRPr="00A81FB0">
              <w:rPr>
                <w:sz w:val="18"/>
                <w:szCs w:val="18"/>
              </w:rPr>
              <w:t xml:space="preserve">trestných činů zabití (§ 141 trestního zákoníku), vraždy novorozeného dítěte matkou (§ 142 trestního zákoníku), účasti na sebevraždě (§ 144 trestního zákoníku), rvačky (§ 158 trestního zákoníku), soulože mezi příbuznými (§ 188 trestního zákoníku), dvojího manželství (§ 194 trestního zákoníku), opuštění dítěte nebo svěřené osoby (§ 195 trestního zákoníku), zanedbání povinné výživy (§ 196 trestního zákoníku), týrání </w:t>
            </w:r>
            <w:r w:rsidRPr="00A81FB0">
              <w:rPr>
                <w:sz w:val="18"/>
                <w:szCs w:val="18"/>
              </w:rPr>
              <w:lastRenderedPageBreak/>
              <w:t>osoby žijící ve společném obydlí (§ 199 trestního zákoníku), porušení předpisů o pravidlech hospodářské soutěže podle § 248 odst. 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 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 vojenských uvedených ve zvláštní části hlavě dvanácté trestního zákoníku a použití zakázaného bojového prostředku a nedovoleného vedení boje (§ 411 trestního zákoníku).</w:t>
            </w:r>
          </w:p>
        </w:tc>
        <w:tc>
          <w:tcPr>
            <w:tcW w:w="900" w:type="dxa"/>
            <w:tcBorders>
              <w:bottom w:val="nil"/>
            </w:tcBorders>
          </w:tcPr>
          <w:p w:rsidR="00D47055" w:rsidRDefault="00D47055" w:rsidP="00394F37">
            <w:pPr>
              <w:rPr>
                <w:sz w:val="18"/>
              </w:rPr>
            </w:pPr>
            <w:r>
              <w:rPr>
                <w:sz w:val="18"/>
              </w:rPr>
              <w:lastRenderedPageBreak/>
              <w:t>PT</w:t>
            </w:r>
          </w:p>
        </w:tc>
        <w:tc>
          <w:tcPr>
            <w:tcW w:w="720" w:type="dxa"/>
            <w:tcBorders>
              <w:bottom w:val="nil"/>
            </w:tcBorders>
          </w:tcPr>
          <w:p w:rsidR="00D47055" w:rsidRDefault="00D47055" w:rsidP="00394F37">
            <w:pPr>
              <w:rPr>
                <w:sz w:val="18"/>
              </w:rPr>
            </w:pPr>
          </w:p>
        </w:tc>
      </w:tr>
      <w:tr w:rsidR="00D47055" w:rsidTr="00A81FB0">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431E06" w:rsidRDefault="00D47055" w:rsidP="00282B75">
            <w:pPr>
              <w:jc w:val="both"/>
              <w:rPr>
                <w:rFonts w:eastAsiaTheme="minorHAnsi"/>
                <w:color w:val="000000"/>
                <w:sz w:val="18"/>
                <w:szCs w:val="18"/>
                <w:lang w:eastAsia="en-US"/>
              </w:rPr>
            </w:pPr>
          </w:p>
        </w:tc>
        <w:tc>
          <w:tcPr>
            <w:tcW w:w="900" w:type="dxa"/>
            <w:tcBorders>
              <w:top w:val="nil"/>
              <w:bottom w:val="nil"/>
            </w:tcBorders>
          </w:tcPr>
          <w:p w:rsidR="00D47055" w:rsidRDefault="00D47055" w:rsidP="002B4561">
            <w:pPr>
              <w:rPr>
                <w:sz w:val="18"/>
              </w:rPr>
            </w:pPr>
            <w:r>
              <w:rPr>
                <w:sz w:val="18"/>
              </w:rPr>
              <w:t>418/2011</w:t>
            </w:r>
          </w:p>
          <w:p w:rsidR="00D47055" w:rsidRDefault="00D47055" w:rsidP="002B4561">
            <w:pPr>
              <w:rPr>
                <w:sz w:val="18"/>
              </w:rPr>
            </w:pPr>
            <w:r>
              <w:rPr>
                <w:sz w:val="18"/>
              </w:rPr>
              <w:t>183/2016</w:t>
            </w:r>
          </w:p>
        </w:tc>
        <w:tc>
          <w:tcPr>
            <w:tcW w:w="1080" w:type="dxa"/>
            <w:tcBorders>
              <w:top w:val="nil"/>
              <w:bottom w:val="nil"/>
            </w:tcBorders>
          </w:tcPr>
          <w:p w:rsidR="00D47055" w:rsidRDefault="00D47055" w:rsidP="002B4561">
            <w:pPr>
              <w:rPr>
                <w:sz w:val="18"/>
              </w:rPr>
            </w:pPr>
            <w:r>
              <w:rPr>
                <w:sz w:val="18"/>
              </w:rPr>
              <w:t>§ 8 odst. 1 písm. a)</w:t>
            </w:r>
          </w:p>
        </w:tc>
        <w:tc>
          <w:tcPr>
            <w:tcW w:w="5400" w:type="dxa"/>
            <w:gridSpan w:val="4"/>
            <w:tcBorders>
              <w:top w:val="nil"/>
              <w:bottom w:val="nil"/>
            </w:tcBorders>
          </w:tcPr>
          <w:p w:rsidR="00D47055" w:rsidRPr="00A81FB0" w:rsidRDefault="00D47055" w:rsidP="002B4561">
            <w:pPr>
              <w:jc w:val="both"/>
              <w:rPr>
                <w:sz w:val="18"/>
                <w:szCs w:val="18"/>
              </w:rPr>
            </w:pPr>
            <w:r w:rsidRPr="00A81FB0">
              <w:rPr>
                <w:sz w:val="18"/>
                <w:szCs w:val="18"/>
              </w:rPr>
              <w:t>(1) Trestným činem spáchaným právnickou osobou je protiprávní čin spáchaný jejím jménem nebo v jejím zájmu nebo v rámci její činnosti, jednal-li tak</w:t>
            </w:r>
          </w:p>
          <w:p w:rsidR="00D47055" w:rsidRPr="00A81FB0" w:rsidRDefault="00D47055" w:rsidP="002B4561">
            <w:pPr>
              <w:jc w:val="both"/>
              <w:rPr>
                <w:sz w:val="18"/>
                <w:szCs w:val="18"/>
              </w:rPr>
            </w:pPr>
            <w:r w:rsidRPr="00A81FB0">
              <w:rPr>
                <w:sz w:val="18"/>
                <w:szCs w:val="18"/>
              </w:rPr>
              <w:t>b) ten, kdo u této právnické osoby vykonává řídící nebo kontrolní činnost, i když není osobou uvedenou v písmenu a),</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5C4949">
        <w:tc>
          <w:tcPr>
            <w:tcW w:w="1440" w:type="dxa"/>
            <w:tcBorders>
              <w:bottom w:val="nil"/>
            </w:tcBorders>
          </w:tcPr>
          <w:p w:rsidR="00D47055" w:rsidRDefault="00D47055" w:rsidP="00394F37">
            <w:pPr>
              <w:rPr>
                <w:sz w:val="18"/>
              </w:rPr>
            </w:pPr>
            <w:r>
              <w:rPr>
                <w:sz w:val="18"/>
              </w:rPr>
              <w:t>Čl. 8 odst. 1 písm. c)</w:t>
            </w:r>
          </w:p>
        </w:tc>
        <w:tc>
          <w:tcPr>
            <w:tcW w:w="5400" w:type="dxa"/>
            <w:gridSpan w:val="4"/>
            <w:tcBorders>
              <w:bottom w:val="nil"/>
            </w:tcBorders>
          </w:tcPr>
          <w:p w:rsidR="00D47055" w:rsidRPr="00431E06" w:rsidRDefault="00D47055" w:rsidP="00282B75">
            <w:pPr>
              <w:pStyle w:val="ManualNumPar1"/>
              <w:spacing w:before="0" w:after="0" w:line="240" w:lineRule="auto"/>
              <w:ind w:left="0" w:firstLine="0"/>
              <w:jc w:val="both"/>
              <w:rPr>
                <w:sz w:val="18"/>
                <w:szCs w:val="18"/>
              </w:rPr>
            </w:pPr>
            <w:r w:rsidRPr="00431E06">
              <w:rPr>
                <w:rFonts w:eastAsiaTheme="minorHAnsi"/>
                <w:color w:val="000000"/>
                <w:sz w:val="18"/>
                <w:szCs w:val="18"/>
              </w:rPr>
              <w:t>pravomoci vykonávat kontrolu v rámci této právnické osoby.</w:t>
            </w:r>
          </w:p>
        </w:tc>
        <w:tc>
          <w:tcPr>
            <w:tcW w:w="900" w:type="dxa"/>
            <w:tcBorders>
              <w:bottom w:val="nil"/>
            </w:tcBorders>
          </w:tcPr>
          <w:p w:rsidR="00D47055" w:rsidRDefault="00D47055" w:rsidP="002B4561">
            <w:pPr>
              <w:rPr>
                <w:sz w:val="18"/>
              </w:rPr>
            </w:pPr>
            <w:r>
              <w:rPr>
                <w:sz w:val="18"/>
              </w:rPr>
              <w:t>418/2011</w:t>
            </w:r>
          </w:p>
          <w:p w:rsidR="00D47055" w:rsidRDefault="00D47055" w:rsidP="002B4561">
            <w:pPr>
              <w:rPr>
                <w:sz w:val="18"/>
              </w:rPr>
            </w:pPr>
            <w:r>
              <w:rPr>
                <w:sz w:val="18"/>
              </w:rPr>
              <w:t>183/2016</w:t>
            </w:r>
          </w:p>
        </w:tc>
        <w:tc>
          <w:tcPr>
            <w:tcW w:w="1080" w:type="dxa"/>
            <w:tcBorders>
              <w:bottom w:val="nil"/>
            </w:tcBorders>
          </w:tcPr>
          <w:p w:rsidR="00D47055" w:rsidRDefault="00D47055" w:rsidP="002B4561">
            <w:pPr>
              <w:rPr>
                <w:sz w:val="18"/>
              </w:rPr>
            </w:pPr>
            <w:r>
              <w:rPr>
                <w:sz w:val="18"/>
              </w:rPr>
              <w:t>§ 7</w:t>
            </w:r>
          </w:p>
        </w:tc>
        <w:tc>
          <w:tcPr>
            <w:tcW w:w="5400" w:type="dxa"/>
            <w:gridSpan w:val="4"/>
            <w:tcBorders>
              <w:bottom w:val="nil"/>
            </w:tcBorders>
          </w:tcPr>
          <w:p w:rsidR="00D47055" w:rsidRDefault="00D47055" w:rsidP="002B4561">
            <w:pPr>
              <w:jc w:val="both"/>
              <w:rPr>
                <w:sz w:val="18"/>
                <w:szCs w:val="18"/>
              </w:rPr>
            </w:pPr>
            <w:r w:rsidRPr="00A81FB0">
              <w:rPr>
                <w:b/>
                <w:sz w:val="18"/>
                <w:szCs w:val="18"/>
              </w:rPr>
              <w:t>Trestnými činy se pro účely tohoto zákona rozumí zločiny nebo přečiny uvedené v trestním zákoníku,</w:t>
            </w:r>
            <w:r w:rsidRPr="00A81FB0">
              <w:rPr>
                <w:sz w:val="18"/>
                <w:szCs w:val="18"/>
              </w:rPr>
              <w:t xml:space="preserve"> </w:t>
            </w:r>
            <w:r w:rsidRPr="00A81FB0">
              <w:rPr>
                <w:b/>
                <w:sz w:val="18"/>
                <w:szCs w:val="18"/>
              </w:rPr>
              <w:t xml:space="preserve">s výjimkou </w:t>
            </w:r>
            <w:r w:rsidRPr="00A81FB0">
              <w:rPr>
                <w:sz w:val="18"/>
                <w:szCs w:val="18"/>
              </w:rPr>
              <w:t>trestných činů zabití (§ 141 trestního zákoníku), vraždy novorozeného dítěte matkou (§ 142 trestního zákoníku), účasti na sebevraždě (§ 144 trestního zákoníku), rvačky (§ 158 trestního zákoníku), soulože mezi příbuznými (§ 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 odst. 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 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 vojenských uvedených ve zvláštní části hlavě dvanácté trestního zákoníku a použití zakázaného bojového prostředku a nedovoleného vedení boje (§ 411 trestního zákoníku).</w:t>
            </w:r>
          </w:p>
          <w:p w:rsidR="00D47055" w:rsidRDefault="00D47055" w:rsidP="002B4561">
            <w:pPr>
              <w:jc w:val="both"/>
              <w:rPr>
                <w:sz w:val="18"/>
                <w:szCs w:val="18"/>
              </w:rPr>
            </w:pPr>
          </w:p>
          <w:p w:rsidR="00D47055" w:rsidRPr="0067201F" w:rsidRDefault="00D47055" w:rsidP="002B4561">
            <w:pPr>
              <w:jc w:val="both"/>
              <w:rPr>
                <w:sz w:val="18"/>
                <w:szCs w:val="18"/>
              </w:rPr>
            </w:pP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A81FB0">
        <w:tc>
          <w:tcPr>
            <w:tcW w:w="1440" w:type="dxa"/>
            <w:tcBorders>
              <w:top w:val="nil"/>
              <w:bottom w:val="nil"/>
            </w:tcBorders>
          </w:tcPr>
          <w:p w:rsidR="00D47055" w:rsidRDefault="00D47055" w:rsidP="00394F37">
            <w:pPr>
              <w:rPr>
                <w:sz w:val="18"/>
              </w:rPr>
            </w:pPr>
          </w:p>
        </w:tc>
        <w:tc>
          <w:tcPr>
            <w:tcW w:w="5400" w:type="dxa"/>
            <w:gridSpan w:val="4"/>
            <w:tcBorders>
              <w:top w:val="nil"/>
              <w:bottom w:val="nil"/>
            </w:tcBorders>
          </w:tcPr>
          <w:p w:rsidR="00D47055" w:rsidRPr="00431E06" w:rsidRDefault="00D47055" w:rsidP="00282B75">
            <w:pPr>
              <w:pStyle w:val="ManualNumPar1"/>
              <w:spacing w:before="0" w:after="0" w:line="240" w:lineRule="auto"/>
              <w:ind w:left="0" w:firstLine="0"/>
              <w:jc w:val="both"/>
              <w:rPr>
                <w:rFonts w:eastAsiaTheme="minorHAnsi"/>
                <w:color w:val="000000"/>
                <w:sz w:val="18"/>
                <w:szCs w:val="18"/>
              </w:rPr>
            </w:pPr>
          </w:p>
        </w:tc>
        <w:tc>
          <w:tcPr>
            <w:tcW w:w="900" w:type="dxa"/>
            <w:tcBorders>
              <w:top w:val="nil"/>
              <w:bottom w:val="nil"/>
            </w:tcBorders>
          </w:tcPr>
          <w:p w:rsidR="00D47055" w:rsidRDefault="00D47055" w:rsidP="002B4561">
            <w:pPr>
              <w:rPr>
                <w:sz w:val="18"/>
              </w:rPr>
            </w:pPr>
            <w:r>
              <w:rPr>
                <w:sz w:val="18"/>
              </w:rPr>
              <w:t>418/2011</w:t>
            </w:r>
          </w:p>
          <w:p w:rsidR="00D47055" w:rsidRDefault="00D47055" w:rsidP="002B4561">
            <w:pPr>
              <w:rPr>
                <w:sz w:val="18"/>
              </w:rPr>
            </w:pPr>
            <w:r>
              <w:rPr>
                <w:sz w:val="18"/>
              </w:rPr>
              <w:t>183/2016</w:t>
            </w:r>
          </w:p>
        </w:tc>
        <w:tc>
          <w:tcPr>
            <w:tcW w:w="1080" w:type="dxa"/>
            <w:tcBorders>
              <w:top w:val="nil"/>
              <w:bottom w:val="nil"/>
            </w:tcBorders>
          </w:tcPr>
          <w:p w:rsidR="00D47055" w:rsidRDefault="00D47055" w:rsidP="003E3E4B">
            <w:pPr>
              <w:rPr>
                <w:sz w:val="18"/>
              </w:rPr>
            </w:pPr>
            <w:r>
              <w:rPr>
                <w:sz w:val="18"/>
              </w:rPr>
              <w:t>§ 8 odst. 1 písm. b)</w:t>
            </w:r>
          </w:p>
        </w:tc>
        <w:tc>
          <w:tcPr>
            <w:tcW w:w="5400" w:type="dxa"/>
            <w:gridSpan w:val="4"/>
            <w:tcBorders>
              <w:top w:val="nil"/>
              <w:bottom w:val="nil"/>
            </w:tcBorders>
          </w:tcPr>
          <w:p w:rsidR="00D47055" w:rsidRPr="00A81FB0" w:rsidRDefault="00D47055" w:rsidP="002B4561">
            <w:pPr>
              <w:jc w:val="both"/>
              <w:rPr>
                <w:sz w:val="18"/>
                <w:szCs w:val="18"/>
              </w:rPr>
            </w:pPr>
            <w:r w:rsidRPr="00A81FB0">
              <w:rPr>
                <w:sz w:val="18"/>
                <w:szCs w:val="18"/>
              </w:rPr>
              <w:t>(1) Trestným činem spáchaným právnickou osobou je protiprávní čin spáchaný jejím jménem nebo v jejím zájmu nebo v rámci její činnosti, jednal-li tak</w:t>
            </w:r>
          </w:p>
          <w:p w:rsidR="00D47055" w:rsidRPr="00A81FB0" w:rsidRDefault="00D47055" w:rsidP="002B4561">
            <w:pPr>
              <w:jc w:val="both"/>
              <w:rPr>
                <w:sz w:val="18"/>
                <w:szCs w:val="18"/>
              </w:rPr>
            </w:pPr>
            <w:r w:rsidRPr="00A81FB0">
              <w:rPr>
                <w:sz w:val="18"/>
                <w:szCs w:val="18"/>
              </w:rPr>
              <w:t>b) ten, kdo u této právnické osoby vykonává řídící nebo kontrolní činnost, i když není osobou uvedenou v písmenu a),</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0028CF">
        <w:tc>
          <w:tcPr>
            <w:tcW w:w="1440" w:type="dxa"/>
            <w:tcBorders>
              <w:bottom w:val="nil"/>
            </w:tcBorders>
          </w:tcPr>
          <w:p w:rsidR="00D47055" w:rsidRDefault="00D47055" w:rsidP="00394F37">
            <w:pPr>
              <w:rPr>
                <w:sz w:val="18"/>
              </w:rPr>
            </w:pPr>
            <w:r>
              <w:rPr>
                <w:sz w:val="18"/>
              </w:rPr>
              <w:t>Čl. 8 odst. 2</w:t>
            </w:r>
          </w:p>
        </w:tc>
        <w:tc>
          <w:tcPr>
            <w:tcW w:w="5400" w:type="dxa"/>
            <w:gridSpan w:val="4"/>
            <w:tcBorders>
              <w:bottom w:val="nil"/>
            </w:tcBorders>
          </w:tcPr>
          <w:p w:rsidR="00D47055" w:rsidRPr="00431E06" w:rsidRDefault="00D47055" w:rsidP="00A21261">
            <w:pPr>
              <w:jc w:val="both"/>
              <w:rPr>
                <w:color w:val="000000"/>
                <w:sz w:val="18"/>
                <w:szCs w:val="18"/>
              </w:rPr>
            </w:pPr>
            <w:r w:rsidRPr="00431E06">
              <w:rPr>
                <w:rFonts w:eastAsiaTheme="minorHAnsi"/>
                <w:color w:val="000000"/>
                <w:sz w:val="18"/>
                <w:szCs w:val="18"/>
                <w:lang w:eastAsia="en-US"/>
              </w:rPr>
              <w:t>Členské státy rovněž přijmou nezbytná opatření k zajištění toho, aby právnické osoby mohly být činěny odpovědnými v případech, kdy nedostatek dohledu nebo kontroly ze strany osoby uvedené v odstavci 1 umožnil spáchání trestných činů uvedených v článcích 3 až 6 ve prospěch právnické osoby osobou spadající do její pravomoci.</w:t>
            </w:r>
          </w:p>
        </w:tc>
        <w:tc>
          <w:tcPr>
            <w:tcW w:w="900" w:type="dxa"/>
            <w:tcBorders>
              <w:bottom w:val="nil"/>
            </w:tcBorders>
          </w:tcPr>
          <w:p w:rsidR="00D47055" w:rsidRDefault="00D47055" w:rsidP="000028CF">
            <w:pPr>
              <w:rPr>
                <w:sz w:val="18"/>
              </w:rPr>
            </w:pPr>
            <w:r>
              <w:rPr>
                <w:sz w:val="18"/>
              </w:rPr>
              <w:t>418/2011</w:t>
            </w:r>
          </w:p>
        </w:tc>
        <w:tc>
          <w:tcPr>
            <w:tcW w:w="1080" w:type="dxa"/>
            <w:tcBorders>
              <w:bottom w:val="nil"/>
            </w:tcBorders>
          </w:tcPr>
          <w:p w:rsidR="00D47055" w:rsidRDefault="00D47055" w:rsidP="00394F37">
            <w:pPr>
              <w:rPr>
                <w:sz w:val="18"/>
              </w:rPr>
            </w:pPr>
            <w:r>
              <w:rPr>
                <w:sz w:val="18"/>
              </w:rPr>
              <w:t>§ 8 odst. 2 písm. b)</w:t>
            </w:r>
          </w:p>
        </w:tc>
        <w:tc>
          <w:tcPr>
            <w:tcW w:w="5400" w:type="dxa"/>
            <w:gridSpan w:val="4"/>
            <w:tcBorders>
              <w:bottom w:val="nil"/>
            </w:tcBorders>
          </w:tcPr>
          <w:p w:rsidR="00D47055" w:rsidRPr="000028CF" w:rsidRDefault="00D47055" w:rsidP="000028CF">
            <w:pPr>
              <w:rPr>
                <w:sz w:val="18"/>
              </w:rPr>
            </w:pPr>
            <w:r w:rsidRPr="000028CF">
              <w:rPr>
                <w:sz w:val="18"/>
              </w:rPr>
              <w:t>(2) Právnické osobě lze přičítat spáchání trestného činu uveden</w:t>
            </w:r>
            <w:r>
              <w:rPr>
                <w:sz w:val="18"/>
              </w:rPr>
              <w:t>ého v § 7, jestliže byl spáchán</w:t>
            </w:r>
          </w:p>
          <w:p w:rsidR="00D47055" w:rsidRPr="000028CF" w:rsidRDefault="00D47055" w:rsidP="000028CF">
            <w:pPr>
              <w:rPr>
                <w:sz w:val="18"/>
              </w:rPr>
            </w:pPr>
            <w:r w:rsidRPr="000028CF">
              <w:rPr>
                <w:sz w:val="18"/>
              </w:rPr>
              <w:t xml:space="preserve"> </w:t>
            </w:r>
          </w:p>
          <w:p w:rsidR="00D47055" w:rsidRPr="002B5560" w:rsidRDefault="00D47055" w:rsidP="003E3E4B">
            <w:pPr>
              <w:jc w:val="both"/>
              <w:rPr>
                <w:i/>
                <w:sz w:val="18"/>
              </w:rPr>
            </w:pPr>
            <w:r w:rsidRPr="000028CF">
              <w:rPr>
                <w:sz w:val="18"/>
              </w:rPr>
              <w:t xml:space="preserve">b) zaměstnancem uvedeným v odstavci 1 písm. d) na podkladě rozhodnutí, schválení nebo pokynu orgánů právnické osoby nebo osob uvedených v odstavci 1 písm. a) až c) </w:t>
            </w:r>
            <w:r w:rsidRPr="000028CF">
              <w:rPr>
                <w:b/>
                <w:sz w:val="18"/>
              </w:rPr>
              <w:t>anebo proto, že orgány právnické osoby nebo osoby uvedené v odstavci 1 písm. a) až c) neprovedly taková opatření, která měly provést podle jiného právního předpisu nebo která po nich lze spravedlivě požadovat, zejména neprovedly povinnou nebo potřebnou kontrolu nad činností zaměstnanců nebo jiných osob, jimž jsou nadřízeny, anebo neučinily nezbytná opatření k zamezení nebo odvrácení následků spáchaného trestného činu.</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8 odst. 3</w:t>
            </w:r>
          </w:p>
        </w:tc>
        <w:tc>
          <w:tcPr>
            <w:tcW w:w="5400" w:type="dxa"/>
            <w:gridSpan w:val="4"/>
          </w:tcPr>
          <w:p w:rsidR="00D47055" w:rsidRPr="00431E06" w:rsidRDefault="00D47055" w:rsidP="003E3E4B">
            <w:pPr>
              <w:jc w:val="both"/>
              <w:rPr>
                <w:sz w:val="18"/>
                <w:szCs w:val="18"/>
              </w:rPr>
            </w:pPr>
            <w:r w:rsidRPr="00431E06">
              <w:rPr>
                <w:rFonts w:eastAsiaTheme="minorHAnsi"/>
                <w:color w:val="000000"/>
                <w:sz w:val="18"/>
                <w:szCs w:val="18"/>
                <w:lang w:eastAsia="en-US"/>
              </w:rPr>
              <w:t xml:space="preserve">Odpovědnost právnických osob podle odstavců 1 a 2 nevylučuje trestní stíhání fyzických osob, které jsou pachateli, </w:t>
            </w:r>
            <w:proofErr w:type="spellStart"/>
            <w:r w:rsidRPr="00431E06">
              <w:rPr>
                <w:rFonts w:eastAsiaTheme="minorHAnsi"/>
                <w:color w:val="000000"/>
                <w:sz w:val="18"/>
                <w:szCs w:val="18"/>
                <w:lang w:eastAsia="en-US"/>
              </w:rPr>
              <w:t>návodci</w:t>
            </w:r>
            <w:proofErr w:type="spellEnd"/>
            <w:r w:rsidRPr="00431E06">
              <w:rPr>
                <w:rFonts w:eastAsiaTheme="minorHAnsi"/>
                <w:color w:val="000000"/>
                <w:sz w:val="18"/>
                <w:szCs w:val="18"/>
                <w:lang w:eastAsia="en-US"/>
              </w:rPr>
              <w:t xml:space="preserve"> nebo pomocníky trestných činů uvedených v článcích 3 až 6.</w:t>
            </w:r>
          </w:p>
        </w:tc>
        <w:tc>
          <w:tcPr>
            <w:tcW w:w="900" w:type="dxa"/>
          </w:tcPr>
          <w:p w:rsidR="00D47055" w:rsidRDefault="00D47055" w:rsidP="00E92245">
            <w:pPr>
              <w:rPr>
                <w:sz w:val="18"/>
              </w:rPr>
            </w:pPr>
            <w:r>
              <w:rPr>
                <w:sz w:val="18"/>
              </w:rPr>
              <w:t>418/2011</w:t>
            </w:r>
          </w:p>
        </w:tc>
        <w:tc>
          <w:tcPr>
            <w:tcW w:w="1080" w:type="dxa"/>
          </w:tcPr>
          <w:p w:rsidR="00D47055" w:rsidRDefault="00D47055" w:rsidP="00394F37">
            <w:pPr>
              <w:rPr>
                <w:sz w:val="18"/>
              </w:rPr>
            </w:pPr>
            <w:r>
              <w:rPr>
                <w:sz w:val="18"/>
              </w:rPr>
              <w:t>§ 9 odst. 3</w:t>
            </w:r>
          </w:p>
        </w:tc>
        <w:tc>
          <w:tcPr>
            <w:tcW w:w="5400" w:type="dxa"/>
            <w:gridSpan w:val="4"/>
          </w:tcPr>
          <w:p w:rsidR="00D47055" w:rsidRDefault="00D47055" w:rsidP="003E3E4B">
            <w:pPr>
              <w:jc w:val="both"/>
              <w:rPr>
                <w:sz w:val="18"/>
              </w:rPr>
            </w:pPr>
            <w:r w:rsidRPr="000028CF">
              <w:rPr>
                <w:sz w:val="18"/>
              </w:rPr>
              <w:t>(3) Trestní odpovědností právnické osoby není dotčena trestní odpovědnost fyzických osob uvedených v § 8 odst. 1 a trestní odpovědností těchto fyzických osob není dotčena trestní odpovědnost právnické osoby. Byl-li trestný čin spáchán společným jednáním více osob, z nichž alespoň jedna je osoba právnická, odpovídá každá z nich, jako by trestný čin spáchala sama.</w:t>
            </w:r>
          </w:p>
        </w:tc>
        <w:tc>
          <w:tcPr>
            <w:tcW w:w="900" w:type="dxa"/>
          </w:tcPr>
          <w:p w:rsidR="00D47055" w:rsidRDefault="00D47055" w:rsidP="00394F37">
            <w:pPr>
              <w:rPr>
                <w:sz w:val="18"/>
              </w:rPr>
            </w:pPr>
            <w:r>
              <w:rPr>
                <w:sz w:val="18"/>
              </w:rPr>
              <w:t>PT</w:t>
            </w:r>
          </w:p>
        </w:tc>
        <w:tc>
          <w:tcPr>
            <w:tcW w:w="720" w:type="dxa"/>
          </w:tcPr>
          <w:p w:rsidR="00D47055" w:rsidRDefault="00D47055" w:rsidP="00394F37">
            <w:pPr>
              <w:rPr>
                <w:sz w:val="18"/>
              </w:rPr>
            </w:pPr>
          </w:p>
        </w:tc>
      </w:tr>
      <w:tr w:rsidR="00D47055" w:rsidTr="00CA5932">
        <w:tc>
          <w:tcPr>
            <w:tcW w:w="1440" w:type="dxa"/>
            <w:tcBorders>
              <w:bottom w:val="nil"/>
            </w:tcBorders>
          </w:tcPr>
          <w:p w:rsidR="00D47055" w:rsidRDefault="00D47055" w:rsidP="001607D6">
            <w:pPr>
              <w:rPr>
                <w:sz w:val="18"/>
              </w:rPr>
            </w:pPr>
            <w:r>
              <w:rPr>
                <w:sz w:val="18"/>
              </w:rPr>
              <w:t>Čl. 9 písm. a)</w:t>
            </w:r>
          </w:p>
        </w:tc>
        <w:tc>
          <w:tcPr>
            <w:tcW w:w="5400" w:type="dxa"/>
            <w:gridSpan w:val="4"/>
            <w:tcBorders>
              <w:bottom w:val="nil"/>
            </w:tcBorders>
          </w:tcPr>
          <w:p w:rsidR="00D47055" w:rsidRPr="0090670C" w:rsidRDefault="00D47055" w:rsidP="0090670C">
            <w:pPr>
              <w:autoSpaceDE w:val="0"/>
              <w:autoSpaceDN w:val="0"/>
              <w:adjustRightInd w:val="0"/>
              <w:spacing w:before="60" w:after="60"/>
              <w:rPr>
                <w:rFonts w:eastAsiaTheme="minorHAnsi"/>
                <w:color w:val="000000"/>
                <w:sz w:val="18"/>
                <w:szCs w:val="18"/>
                <w:lang w:eastAsia="en-US"/>
              </w:rPr>
            </w:pPr>
            <w:r w:rsidRPr="0090670C">
              <w:rPr>
                <w:rFonts w:eastAsiaTheme="minorHAnsi"/>
                <w:b/>
                <w:bCs/>
                <w:color w:val="000000"/>
                <w:sz w:val="18"/>
                <w:szCs w:val="18"/>
                <w:lang w:eastAsia="en-US"/>
              </w:rPr>
              <w:t xml:space="preserve">Sankce pro právnické osoby </w:t>
            </w:r>
          </w:p>
          <w:p w:rsidR="00D47055" w:rsidRPr="0090670C" w:rsidRDefault="00D47055" w:rsidP="0090670C">
            <w:pPr>
              <w:autoSpaceDE w:val="0"/>
              <w:autoSpaceDN w:val="0"/>
              <w:adjustRightInd w:val="0"/>
              <w:spacing w:before="60" w:after="60"/>
              <w:rPr>
                <w:rFonts w:eastAsiaTheme="minorHAnsi"/>
                <w:color w:val="000000"/>
                <w:sz w:val="18"/>
                <w:szCs w:val="18"/>
                <w:lang w:eastAsia="en-US"/>
              </w:rPr>
            </w:pPr>
            <w:r w:rsidRPr="0090670C">
              <w:rPr>
                <w:rFonts w:eastAsiaTheme="minorHAnsi"/>
                <w:color w:val="000000"/>
                <w:sz w:val="18"/>
                <w:szCs w:val="18"/>
                <w:lang w:eastAsia="en-US"/>
              </w:rPr>
              <w:t xml:space="preserve">Členské státy přijmou nezbytná opatření k zajištění toho, aby právnická osoba odpovědná podle článku 8 podléhala účinným, přiměřeným a odrazujícím sankcím, které zahrnují pokuty trestní či jiné než trestní povahy, a mohou zahrnovat i jiné sankce, například: </w:t>
            </w:r>
          </w:p>
          <w:p w:rsidR="00D47055" w:rsidRPr="00431E06" w:rsidRDefault="00D47055" w:rsidP="0090670C">
            <w:pPr>
              <w:jc w:val="both"/>
              <w:rPr>
                <w:sz w:val="18"/>
                <w:szCs w:val="18"/>
              </w:rPr>
            </w:pPr>
            <w:r w:rsidRPr="00431E06">
              <w:rPr>
                <w:rFonts w:eastAsiaTheme="minorHAnsi"/>
                <w:color w:val="000000"/>
                <w:sz w:val="18"/>
                <w:szCs w:val="18"/>
                <w:lang w:eastAsia="en-US"/>
              </w:rPr>
              <w:t>a) zbavení nároku pobírat veřejné výhody nebo podpory;</w:t>
            </w:r>
          </w:p>
        </w:tc>
        <w:tc>
          <w:tcPr>
            <w:tcW w:w="900" w:type="dxa"/>
            <w:tcBorders>
              <w:bottom w:val="nil"/>
            </w:tcBorders>
          </w:tcPr>
          <w:p w:rsidR="00D47055" w:rsidRDefault="00D47055" w:rsidP="00394F37">
            <w:pPr>
              <w:rPr>
                <w:sz w:val="18"/>
              </w:rPr>
            </w:pPr>
            <w:r>
              <w:rPr>
                <w:sz w:val="18"/>
              </w:rPr>
              <w:t>418/2011</w:t>
            </w:r>
          </w:p>
          <w:p w:rsidR="00D47055" w:rsidRDefault="00D47055" w:rsidP="00394F37">
            <w:pPr>
              <w:rPr>
                <w:sz w:val="18"/>
              </w:rPr>
            </w:pPr>
            <w:r>
              <w:rPr>
                <w:sz w:val="18"/>
              </w:rPr>
              <w:t>86/2015 135/2016</w:t>
            </w:r>
          </w:p>
        </w:tc>
        <w:tc>
          <w:tcPr>
            <w:tcW w:w="1080" w:type="dxa"/>
            <w:tcBorders>
              <w:bottom w:val="nil"/>
            </w:tcBorders>
          </w:tcPr>
          <w:p w:rsidR="00D47055" w:rsidRDefault="00D47055" w:rsidP="00394F37">
            <w:pPr>
              <w:rPr>
                <w:sz w:val="18"/>
              </w:rPr>
            </w:pPr>
            <w:r>
              <w:rPr>
                <w:sz w:val="18"/>
              </w:rPr>
              <w:t>§ 15 odst. 1</w:t>
            </w:r>
          </w:p>
        </w:tc>
        <w:tc>
          <w:tcPr>
            <w:tcW w:w="5400" w:type="dxa"/>
            <w:gridSpan w:val="4"/>
            <w:tcBorders>
              <w:bottom w:val="nil"/>
            </w:tcBorders>
          </w:tcPr>
          <w:p w:rsidR="00D47055" w:rsidRPr="000028CF" w:rsidRDefault="00D47055" w:rsidP="000028CF">
            <w:pPr>
              <w:jc w:val="both"/>
              <w:rPr>
                <w:sz w:val="18"/>
              </w:rPr>
            </w:pPr>
            <w:r w:rsidRPr="000028CF">
              <w:rPr>
                <w:sz w:val="18"/>
              </w:rPr>
              <w:t>(1) Za trestné činy spáchané právnickou osobou lze uložit pouze tyto tresty</w:t>
            </w:r>
          </w:p>
          <w:p w:rsidR="00D47055" w:rsidRPr="000028CF" w:rsidRDefault="00D47055" w:rsidP="000028CF">
            <w:pPr>
              <w:jc w:val="both"/>
              <w:rPr>
                <w:sz w:val="18"/>
              </w:rPr>
            </w:pPr>
            <w:r w:rsidRPr="000028CF">
              <w:rPr>
                <w:sz w:val="18"/>
              </w:rPr>
              <w:t>a) zrušení právnické osoby,</w:t>
            </w:r>
          </w:p>
          <w:p w:rsidR="00D47055" w:rsidRPr="000028CF" w:rsidRDefault="00D47055" w:rsidP="000028CF">
            <w:pPr>
              <w:jc w:val="both"/>
              <w:rPr>
                <w:sz w:val="18"/>
              </w:rPr>
            </w:pPr>
            <w:r w:rsidRPr="000028CF">
              <w:rPr>
                <w:sz w:val="18"/>
              </w:rPr>
              <w:t>b) propadnutí majetku,</w:t>
            </w:r>
          </w:p>
          <w:p w:rsidR="00D47055" w:rsidRPr="000028CF" w:rsidRDefault="00D47055" w:rsidP="000028CF">
            <w:pPr>
              <w:jc w:val="both"/>
              <w:rPr>
                <w:b/>
                <w:sz w:val="18"/>
              </w:rPr>
            </w:pPr>
            <w:r w:rsidRPr="000028CF">
              <w:rPr>
                <w:b/>
                <w:sz w:val="18"/>
              </w:rPr>
              <w:t>c) peněžitý trest,</w:t>
            </w:r>
          </w:p>
          <w:p w:rsidR="00D47055" w:rsidRPr="000028CF" w:rsidRDefault="00D47055" w:rsidP="000028CF">
            <w:pPr>
              <w:jc w:val="both"/>
              <w:rPr>
                <w:sz w:val="18"/>
              </w:rPr>
            </w:pPr>
            <w:r w:rsidRPr="000028CF">
              <w:rPr>
                <w:sz w:val="18"/>
              </w:rPr>
              <w:t>d) propadnutí věci,</w:t>
            </w:r>
          </w:p>
          <w:p w:rsidR="00D47055" w:rsidRPr="000028CF" w:rsidRDefault="00D47055" w:rsidP="000028CF">
            <w:pPr>
              <w:jc w:val="both"/>
              <w:rPr>
                <w:sz w:val="18"/>
              </w:rPr>
            </w:pPr>
            <w:r w:rsidRPr="000028CF">
              <w:rPr>
                <w:sz w:val="18"/>
              </w:rPr>
              <w:t>e) zákaz činnosti,</w:t>
            </w:r>
          </w:p>
          <w:p w:rsidR="00D47055" w:rsidRPr="000028CF" w:rsidRDefault="00D47055" w:rsidP="000028CF">
            <w:pPr>
              <w:jc w:val="both"/>
              <w:rPr>
                <w:sz w:val="18"/>
              </w:rPr>
            </w:pPr>
            <w:r w:rsidRPr="000028CF">
              <w:rPr>
                <w:sz w:val="18"/>
              </w:rPr>
              <w:t>f) zákaz plnění veřejných zakázek nebo účasti ve veřejné soutěži,</w:t>
            </w:r>
          </w:p>
          <w:p w:rsidR="00D47055" w:rsidRPr="000028CF" w:rsidRDefault="00D47055" w:rsidP="000028CF">
            <w:pPr>
              <w:jc w:val="both"/>
              <w:rPr>
                <w:sz w:val="18"/>
              </w:rPr>
            </w:pPr>
            <w:r w:rsidRPr="000028CF">
              <w:rPr>
                <w:sz w:val="18"/>
              </w:rPr>
              <w:t>g) zákaz přijímání dotací a subvencí,</w:t>
            </w:r>
          </w:p>
          <w:p w:rsidR="00D47055" w:rsidRPr="002B5560" w:rsidRDefault="00D47055" w:rsidP="000028CF">
            <w:pPr>
              <w:jc w:val="both"/>
              <w:rPr>
                <w:i/>
                <w:sz w:val="18"/>
              </w:rPr>
            </w:pPr>
            <w:r w:rsidRPr="000028CF">
              <w:rPr>
                <w:sz w:val="18"/>
              </w:rPr>
              <w:t>h) uveřejnění rozsudku.</w:t>
            </w:r>
          </w:p>
        </w:tc>
        <w:tc>
          <w:tcPr>
            <w:tcW w:w="900" w:type="dxa"/>
            <w:tcBorders>
              <w:bottom w:val="nil"/>
            </w:tcBorders>
          </w:tcPr>
          <w:p w:rsidR="00D47055" w:rsidRDefault="00D47055" w:rsidP="00394F37">
            <w:pPr>
              <w:rPr>
                <w:sz w:val="18"/>
              </w:rPr>
            </w:pPr>
            <w:r>
              <w:rPr>
                <w:sz w:val="18"/>
              </w:rPr>
              <w:t>PT</w:t>
            </w:r>
          </w:p>
        </w:tc>
        <w:tc>
          <w:tcPr>
            <w:tcW w:w="720" w:type="dxa"/>
            <w:tcBorders>
              <w:bottom w:val="nil"/>
            </w:tcBorders>
          </w:tcPr>
          <w:p w:rsidR="00D47055" w:rsidRDefault="00D47055" w:rsidP="00394F37">
            <w:pPr>
              <w:rPr>
                <w:sz w:val="18"/>
              </w:rPr>
            </w:pPr>
          </w:p>
        </w:tc>
      </w:tr>
      <w:tr w:rsidR="00D47055" w:rsidTr="001E27EA">
        <w:tc>
          <w:tcPr>
            <w:tcW w:w="1440" w:type="dxa"/>
            <w:tcBorders>
              <w:top w:val="nil"/>
              <w:bottom w:val="nil"/>
            </w:tcBorders>
          </w:tcPr>
          <w:p w:rsidR="00D47055" w:rsidRDefault="00D47055" w:rsidP="001607D6">
            <w:pPr>
              <w:rPr>
                <w:sz w:val="18"/>
              </w:rPr>
            </w:pPr>
          </w:p>
        </w:tc>
        <w:tc>
          <w:tcPr>
            <w:tcW w:w="5400" w:type="dxa"/>
            <w:gridSpan w:val="4"/>
            <w:tcBorders>
              <w:top w:val="nil"/>
              <w:bottom w:val="nil"/>
            </w:tcBorders>
          </w:tcPr>
          <w:p w:rsidR="00D47055" w:rsidRPr="0090670C" w:rsidRDefault="00D47055" w:rsidP="0090670C">
            <w:pPr>
              <w:autoSpaceDE w:val="0"/>
              <w:autoSpaceDN w:val="0"/>
              <w:adjustRightInd w:val="0"/>
              <w:spacing w:before="60" w:after="60"/>
              <w:rPr>
                <w:rFonts w:eastAsiaTheme="minorHAnsi"/>
                <w:b/>
                <w:bCs/>
                <w:color w:val="000000"/>
                <w:sz w:val="18"/>
                <w:szCs w:val="18"/>
                <w:lang w:eastAsia="en-US"/>
              </w:rPr>
            </w:pPr>
          </w:p>
        </w:tc>
        <w:tc>
          <w:tcPr>
            <w:tcW w:w="900" w:type="dxa"/>
            <w:tcBorders>
              <w:top w:val="nil"/>
              <w:bottom w:val="nil"/>
            </w:tcBorders>
          </w:tcPr>
          <w:p w:rsidR="00D47055" w:rsidRDefault="00D47055" w:rsidP="000028CF">
            <w:pPr>
              <w:rPr>
                <w:sz w:val="18"/>
              </w:rPr>
            </w:pPr>
            <w:r>
              <w:rPr>
                <w:sz w:val="18"/>
              </w:rPr>
              <w:t>418/2011</w:t>
            </w:r>
          </w:p>
        </w:tc>
        <w:tc>
          <w:tcPr>
            <w:tcW w:w="1080" w:type="dxa"/>
            <w:tcBorders>
              <w:top w:val="nil"/>
              <w:bottom w:val="nil"/>
            </w:tcBorders>
          </w:tcPr>
          <w:p w:rsidR="00D47055" w:rsidRDefault="00D47055" w:rsidP="00394F37">
            <w:pPr>
              <w:rPr>
                <w:sz w:val="18"/>
              </w:rPr>
            </w:pPr>
            <w:r>
              <w:rPr>
                <w:sz w:val="18"/>
              </w:rPr>
              <w:t>§ 18</w:t>
            </w:r>
          </w:p>
        </w:tc>
        <w:tc>
          <w:tcPr>
            <w:tcW w:w="5400" w:type="dxa"/>
            <w:gridSpan w:val="4"/>
            <w:tcBorders>
              <w:top w:val="nil"/>
              <w:bottom w:val="nil"/>
            </w:tcBorders>
          </w:tcPr>
          <w:p w:rsidR="00D47055" w:rsidRPr="000028CF" w:rsidRDefault="00D47055" w:rsidP="000028CF">
            <w:pPr>
              <w:jc w:val="both"/>
              <w:rPr>
                <w:sz w:val="18"/>
                <w:szCs w:val="18"/>
              </w:rPr>
            </w:pPr>
            <w:r w:rsidRPr="000028CF">
              <w:rPr>
                <w:sz w:val="18"/>
                <w:szCs w:val="18"/>
              </w:rPr>
              <w:t>Peněžitý trest</w:t>
            </w:r>
          </w:p>
          <w:p w:rsidR="00D47055" w:rsidRPr="000028CF" w:rsidRDefault="00D47055" w:rsidP="000028CF">
            <w:pPr>
              <w:jc w:val="both"/>
              <w:rPr>
                <w:sz w:val="18"/>
                <w:szCs w:val="18"/>
              </w:rPr>
            </w:pPr>
            <w:r w:rsidRPr="000028CF">
              <w:rPr>
                <w:sz w:val="18"/>
                <w:szCs w:val="18"/>
              </w:rPr>
              <w:t>(1) Soud může uložit právnické osobě peněžitý trest, odsuzuje-li ji za úmyslný trestný čin nebo trestný čin spáchaný z nedbalosti. Uložení peněžitého trestu nesmí být na újmu práv poškozeného.</w:t>
            </w:r>
          </w:p>
          <w:p w:rsidR="00D47055" w:rsidRPr="000028CF" w:rsidRDefault="00D47055" w:rsidP="000028CF">
            <w:pPr>
              <w:jc w:val="both"/>
              <w:rPr>
                <w:sz w:val="18"/>
                <w:szCs w:val="18"/>
              </w:rPr>
            </w:pPr>
            <w:r w:rsidRPr="000028CF">
              <w:rPr>
                <w:sz w:val="18"/>
                <w:szCs w:val="18"/>
              </w:rPr>
              <w:t>(2) Denní sazba činí nejméně 1 000 Kč a nejvíce 2 000 000 Kč. Při určení výše denní sazby zohlední soud majetkové poměry právnické osoby.</w:t>
            </w:r>
          </w:p>
          <w:p w:rsidR="00D47055" w:rsidRPr="006D4A3C" w:rsidRDefault="00D47055" w:rsidP="000028CF">
            <w:pPr>
              <w:jc w:val="both"/>
              <w:rPr>
                <w:sz w:val="18"/>
                <w:szCs w:val="18"/>
              </w:rPr>
            </w:pPr>
            <w:r w:rsidRPr="000028CF">
              <w:rPr>
                <w:sz w:val="18"/>
                <w:szCs w:val="18"/>
              </w:rPr>
              <w:t>(3) Ustanovení § 17 odst. 4 se užije obdobně.</w:t>
            </w:r>
          </w:p>
        </w:tc>
        <w:tc>
          <w:tcPr>
            <w:tcW w:w="900" w:type="dxa"/>
            <w:tcBorders>
              <w:top w:val="nil"/>
              <w:bottom w:val="nil"/>
            </w:tcBorders>
          </w:tcPr>
          <w:p w:rsidR="00D47055" w:rsidRDefault="00D47055" w:rsidP="00394F37">
            <w:pPr>
              <w:rPr>
                <w:sz w:val="18"/>
              </w:rPr>
            </w:pPr>
          </w:p>
        </w:tc>
        <w:tc>
          <w:tcPr>
            <w:tcW w:w="720" w:type="dxa"/>
            <w:tcBorders>
              <w:top w:val="nil"/>
              <w:bottom w:val="nil"/>
            </w:tcBorders>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9 písm. b)</w:t>
            </w:r>
          </w:p>
        </w:tc>
        <w:tc>
          <w:tcPr>
            <w:tcW w:w="5400" w:type="dxa"/>
            <w:gridSpan w:val="4"/>
          </w:tcPr>
          <w:p w:rsidR="00D47055" w:rsidRPr="00431E06" w:rsidRDefault="00D47055" w:rsidP="0090670C">
            <w:pPr>
              <w:jc w:val="both"/>
              <w:rPr>
                <w:sz w:val="18"/>
                <w:szCs w:val="18"/>
              </w:rPr>
            </w:pPr>
            <w:r w:rsidRPr="00431E06">
              <w:rPr>
                <w:rFonts w:eastAsiaTheme="minorHAnsi"/>
                <w:color w:val="000000"/>
                <w:sz w:val="18"/>
                <w:szCs w:val="18"/>
                <w:lang w:eastAsia="en-US"/>
              </w:rPr>
              <w:t>dočasný nebo trvalý zákaz vykonávat obchodní činnost;</w:t>
            </w:r>
          </w:p>
        </w:tc>
        <w:tc>
          <w:tcPr>
            <w:tcW w:w="900" w:type="dxa"/>
          </w:tcPr>
          <w:p w:rsidR="00D47055" w:rsidRDefault="00D47055" w:rsidP="001E27EA">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Pr>
                <w:i/>
                <w:sz w:val="18"/>
              </w:rPr>
              <w:t>Nerelevantní z hlediska 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lastRenderedPageBreak/>
              <w:t>Čl. 9 písm. c)</w:t>
            </w:r>
          </w:p>
        </w:tc>
        <w:tc>
          <w:tcPr>
            <w:tcW w:w="5400" w:type="dxa"/>
            <w:gridSpan w:val="4"/>
          </w:tcPr>
          <w:p w:rsidR="00D47055" w:rsidRPr="00431E06" w:rsidRDefault="00D47055" w:rsidP="0090670C">
            <w:pPr>
              <w:jc w:val="both"/>
              <w:rPr>
                <w:sz w:val="18"/>
                <w:szCs w:val="18"/>
              </w:rPr>
            </w:pPr>
            <w:r w:rsidRPr="00431E06">
              <w:rPr>
                <w:rFonts w:eastAsiaTheme="minorHAnsi"/>
                <w:color w:val="000000"/>
                <w:sz w:val="18"/>
                <w:szCs w:val="18"/>
                <w:lang w:eastAsia="en-US"/>
              </w:rPr>
              <w:t>uložení soudního dohledu;</w:t>
            </w:r>
          </w:p>
        </w:tc>
        <w:tc>
          <w:tcPr>
            <w:tcW w:w="900" w:type="dxa"/>
          </w:tcPr>
          <w:p w:rsidR="00D47055" w:rsidRDefault="00D47055" w:rsidP="001E27EA">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Pr>
                <w:i/>
                <w:sz w:val="18"/>
              </w:rPr>
              <w:t>Nerelevantní z hlediska 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9 písm. d)</w:t>
            </w:r>
          </w:p>
        </w:tc>
        <w:tc>
          <w:tcPr>
            <w:tcW w:w="5400" w:type="dxa"/>
            <w:gridSpan w:val="4"/>
          </w:tcPr>
          <w:p w:rsidR="00D47055" w:rsidRPr="00431E06" w:rsidRDefault="00D47055" w:rsidP="0090670C">
            <w:pPr>
              <w:jc w:val="both"/>
              <w:rPr>
                <w:sz w:val="18"/>
                <w:szCs w:val="18"/>
              </w:rPr>
            </w:pPr>
            <w:r w:rsidRPr="00431E06">
              <w:rPr>
                <w:rFonts w:eastAsiaTheme="minorHAnsi"/>
                <w:color w:val="000000"/>
                <w:sz w:val="18"/>
                <w:szCs w:val="18"/>
                <w:lang w:eastAsia="en-US"/>
              </w:rPr>
              <w:t>zrušení rozhodnutím soudu;</w:t>
            </w:r>
          </w:p>
        </w:tc>
        <w:tc>
          <w:tcPr>
            <w:tcW w:w="900" w:type="dxa"/>
          </w:tcPr>
          <w:p w:rsidR="00D47055" w:rsidRDefault="00D47055" w:rsidP="001E27EA">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Pr>
                <w:i/>
                <w:sz w:val="18"/>
              </w:rPr>
              <w:t>Nerelevantní z hlediska 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9 písm. e)</w:t>
            </w:r>
          </w:p>
        </w:tc>
        <w:tc>
          <w:tcPr>
            <w:tcW w:w="5400" w:type="dxa"/>
            <w:gridSpan w:val="4"/>
          </w:tcPr>
          <w:p w:rsidR="00D47055" w:rsidRPr="00431E06" w:rsidRDefault="00D47055" w:rsidP="0090670C">
            <w:pPr>
              <w:jc w:val="both"/>
              <w:rPr>
                <w:sz w:val="18"/>
                <w:szCs w:val="18"/>
              </w:rPr>
            </w:pPr>
            <w:r w:rsidRPr="00431E06">
              <w:rPr>
                <w:rFonts w:eastAsiaTheme="minorHAnsi"/>
                <w:color w:val="000000"/>
                <w:sz w:val="18"/>
                <w:szCs w:val="18"/>
                <w:lang w:eastAsia="en-US"/>
              </w:rPr>
              <w:t>dočasné nebo trvalé uzavření provozoven použitých ke spáchání trestného činu.</w:t>
            </w:r>
          </w:p>
        </w:tc>
        <w:tc>
          <w:tcPr>
            <w:tcW w:w="900" w:type="dxa"/>
          </w:tcPr>
          <w:p w:rsidR="00D47055" w:rsidRDefault="00D47055" w:rsidP="001E27EA">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Pr>
                <w:i/>
                <w:sz w:val="18"/>
              </w:rPr>
              <w:t>Nerelevantní z hlediska 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10 odst. 1 písm. a)</w:t>
            </w:r>
          </w:p>
        </w:tc>
        <w:tc>
          <w:tcPr>
            <w:tcW w:w="5400" w:type="dxa"/>
            <w:gridSpan w:val="4"/>
          </w:tcPr>
          <w:p w:rsidR="00D47055" w:rsidRPr="000F3AF2" w:rsidRDefault="00D47055" w:rsidP="000F3AF2">
            <w:pPr>
              <w:autoSpaceDE w:val="0"/>
              <w:autoSpaceDN w:val="0"/>
              <w:adjustRightInd w:val="0"/>
              <w:spacing w:before="60" w:after="60"/>
              <w:rPr>
                <w:rFonts w:eastAsiaTheme="minorHAnsi"/>
                <w:color w:val="000000"/>
                <w:sz w:val="18"/>
                <w:szCs w:val="18"/>
                <w:lang w:eastAsia="en-US"/>
              </w:rPr>
            </w:pPr>
            <w:r w:rsidRPr="000F3AF2">
              <w:rPr>
                <w:rFonts w:eastAsiaTheme="minorHAnsi"/>
                <w:b/>
                <w:bCs/>
                <w:color w:val="000000"/>
                <w:sz w:val="18"/>
                <w:szCs w:val="18"/>
                <w:lang w:eastAsia="en-US"/>
              </w:rPr>
              <w:t xml:space="preserve">Soudní příslušnost </w:t>
            </w:r>
          </w:p>
          <w:p w:rsidR="00D47055" w:rsidRPr="000F3AF2" w:rsidRDefault="00D47055" w:rsidP="000F3AF2">
            <w:pPr>
              <w:autoSpaceDE w:val="0"/>
              <w:autoSpaceDN w:val="0"/>
              <w:adjustRightInd w:val="0"/>
              <w:spacing w:before="60" w:after="60"/>
              <w:rPr>
                <w:rFonts w:eastAsiaTheme="minorHAnsi"/>
                <w:color w:val="000000"/>
                <w:sz w:val="18"/>
                <w:szCs w:val="18"/>
                <w:lang w:eastAsia="en-US"/>
              </w:rPr>
            </w:pPr>
            <w:r w:rsidRPr="000F3AF2">
              <w:rPr>
                <w:rFonts w:eastAsiaTheme="minorHAnsi"/>
                <w:color w:val="000000"/>
                <w:sz w:val="18"/>
                <w:szCs w:val="18"/>
                <w:lang w:eastAsia="en-US"/>
              </w:rPr>
              <w:t xml:space="preserve">1. Členské státy přijmou nezbytná opatření pro stanovení své soudní příslušnosti ve vztahu k trestným činům uvedeným v článcích 3 až 6, které byly spáchány: </w:t>
            </w:r>
          </w:p>
          <w:p w:rsidR="00D47055" w:rsidRPr="00431E06" w:rsidRDefault="00D47055" w:rsidP="000F3AF2">
            <w:pPr>
              <w:jc w:val="both"/>
              <w:rPr>
                <w:sz w:val="18"/>
                <w:szCs w:val="18"/>
              </w:rPr>
            </w:pPr>
            <w:r w:rsidRPr="00431E06">
              <w:rPr>
                <w:rFonts w:eastAsiaTheme="minorHAnsi"/>
                <w:color w:val="000000"/>
                <w:sz w:val="18"/>
                <w:szCs w:val="18"/>
                <w:lang w:eastAsia="en-US"/>
              </w:rPr>
              <w:t>a) zcela nebo zčásti na jejich území, nebo</w:t>
            </w:r>
          </w:p>
        </w:tc>
        <w:tc>
          <w:tcPr>
            <w:tcW w:w="900" w:type="dxa"/>
          </w:tcPr>
          <w:p w:rsidR="00D47055" w:rsidRDefault="00D47055" w:rsidP="00394F37">
            <w:pPr>
              <w:rPr>
                <w:sz w:val="18"/>
              </w:rPr>
            </w:pPr>
            <w:r>
              <w:rPr>
                <w:sz w:val="18"/>
              </w:rPr>
              <w:t>40/2009</w:t>
            </w:r>
          </w:p>
        </w:tc>
        <w:tc>
          <w:tcPr>
            <w:tcW w:w="1080" w:type="dxa"/>
          </w:tcPr>
          <w:p w:rsidR="00D47055" w:rsidRDefault="00D47055" w:rsidP="00394F37">
            <w:pPr>
              <w:rPr>
                <w:sz w:val="18"/>
              </w:rPr>
            </w:pPr>
            <w:r>
              <w:rPr>
                <w:sz w:val="18"/>
              </w:rPr>
              <w:t>§ 4</w:t>
            </w:r>
          </w:p>
        </w:tc>
        <w:tc>
          <w:tcPr>
            <w:tcW w:w="5400" w:type="dxa"/>
            <w:gridSpan w:val="4"/>
          </w:tcPr>
          <w:p w:rsidR="00D47055" w:rsidRPr="003B5481" w:rsidRDefault="00D47055" w:rsidP="00960C5B">
            <w:pPr>
              <w:jc w:val="both"/>
              <w:rPr>
                <w:sz w:val="18"/>
              </w:rPr>
            </w:pPr>
            <w:r w:rsidRPr="003B5481">
              <w:rPr>
                <w:sz w:val="18"/>
              </w:rPr>
              <w:t>(1) Podle zákona České republiky se posuzuje trestnost činu, který byl spáchán na jejím území.</w:t>
            </w:r>
          </w:p>
          <w:p w:rsidR="00D47055" w:rsidRPr="003B5481" w:rsidRDefault="00D47055" w:rsidP="00960C5B">
            <w:pPr>
              <w:jc w:val="both"/>
              <w:rPr>
                <w:sz w:val="18"/>
              </w:rPr>
            </w:pPr>
            <w:r w:rsidRPr="003B5481">
              <w:rPr>
                <w:sz w:val="18"/>
              </w:rPr>
              <w:t>(2) Trestný čin se považuje za spáchaný na území České republiky,</w:t>
            </w:r>
          </w:p>
          <w:p w:rsidR="00D47055" w:rsidRPr="003B5481" w:rsidRDefault="00D47055" w:rsidP="00960C5B">
            <w:pPr>
              <w:jc w:val="both"/>
              <w:rPr>
                <w:sz w:val="18"/>
              </w:rPr>
            </w:pPr>
            <w:r w:rsidRPr="003B5481">
              <w:rPr>
                <w:sz w:val="18"/>
              </w:rPr>
              <w:t>a) dopustil-li se tu pachatel zcela nebo zčásti jednání, i když porušení nebo ohrožení zájmu chráněného trestním zákonem nastalo nebo mělo nastat zcela nebo zčásti v cizině, nebo</w:t>
            </w:r>
          </w:p>
          <w:p w:rsidR="00D47055" w:rsidRPr="003B5481" w:rsidRDefault="00D47055" w:rsidP="00960C5B">
            <w:pPr>
              <w:jc w:val="both"/>
              <w:rPr>
                <w:sz w:val="18"/>
              </w:rPr>
            </w:pPr>
            <w:r w:rsidRPr="003B5481">
              <w:rPr>
                <w:sz w:val="18"/>
              </w:rPr>
              <w:t>b) porušil-li nebo ohrozil-li tu pachatel zájem chráněný trestním zákonem nebo měl-li tu alespoň zčásti takový následek nastat, i když se jednání dopustil v cizině.</w:t>
            </w:r>
          </w:p>
          <w:p w:rsidR="00D47055" w:rsidRPr="003B5481" w:rsidRDefault="00D47055" w:rsidP="00960C5B">
            <w:pPr>
              <w:jc w:val="both"/>
              <w:rPr>
                <w:sz w:val="18"/>
              </w:rPr>
            </w:pPr>
            <w:r w:rsidRPr="003B5481">
              <w:rPr>
                <w:sz w:val="18"/>
              </w:rPr>
              <w:t>(3) Účastenství je spácháno na území České republiky,</w:t>
            </w:r>
          </w:p>
          <w:p w:rsidR="00D47055" w:rsidRDefault="00D47055" w:rsidP="00960C5B">
            <w:pPr>
              <w:jc w:val="both"/>
              <w:rPr>
                <w:sz w:val="18"/>
              </w:rPr>
            </w:pPr>
            <w:r w:rsidRPr="003B5481">
              <w:rPr>
                <w:sz w:val="18"/>
              </w:rPr>
              <w:t>a) je-li tu spáchán čin pachatele, kdy místo spáchání takového činu se posuzuje</w:t>
            </w:r>
            <w:r>
              <w:rPr>
                <w:sz w:val="18"/>
              </w:rPr>
              <w:t xml:space="preserve"> obdobně podle odstavce 2, nebo </w:t>
            </w:r>
          </w:p>
          <w:p w:rsidR="00D47055" w:rsidRPr="003B5481" w:rsidRDefault="00D47055" w:rsidP="00960C5B">
            <w:pPr>
              <w:jc w:val="both"/>
              <w:rPr>
                <w:sz w:val="18"/>
              </w:rPr>
            </w:pPr>
            <w:r w:rsidRPr="003B5481">
              <w:rPr>
                <w:sz w:val="18"/>
              </w:rPr>
              <w:t>b) jednal-li tu zčásti účastník činu spáchaného v cizině.</w:t>
            </w:r>
          </w:p>
          <w:p w:rsidR="00D47055" w:rsidRPr="003B5481" w:rsidRDefault="00D47055" w:rsidP="00960C5B">
            <w:pPr>
              <w:jc w:val="both"/>
              <w:rPr>
                <w:sz w:val="18"/>
              </w:rPr>
            </w:pPr>
            <w:r w:rsidRPr="003B5481">
              <w:rPr>
                <w:sz w:val="18"/>
              </w:rPr>
              <w:t>(4) Jednal-li účastník na území České republiky, užije se na účastenství zákona České republiky bez ohledu na to, zda je čin pachatele v cizině trestný.</w:t>
            </w:r>
          </w:p>
        </w:tc>
        <w:tc>
          <w:tcPr>
            <w:tcW w:w="900" w:type="dxa"/>
          </w:tcPr>
          <w:p w:rsidR="00D47055" w:rsidRDefault="00D47055" w:rsidP="00394F37">
            <w:pPr>
              <w:rPr>
                <w:sz w:val="18"/>
              </w:rPr>
            </w:pPr>
            <w:r>
              <w:rPr>
                <w:sz w:val="18"/>
              </w:rPr>
              <w:t>PT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10 odst. 1 písm. b)</w:t>
            </w:r>
          </w:p>
        </w:tc>
        <w:tc>
          <w:tcPr>
            <w:tcW w:w="5400" w:type="dxa"/>
            <w:gridSpan w:val="4"/>
          </w:tcPr>
          <w:p w:rsidR="00D47055" w:rsidRPr="00431E06" w:rsidRDefault="00D47055" w:rsidP="000F3AF2">
            <w:pPr>
              <w:jc w:val="both"/>
              <w:rPr>
                <w:sz w:val="18"/>
                <w:szCs w:val="18"/>
              </w:rPr>
            </w:pPr>
            <w:r w:rsidRPr="00431E06">
              <w:rPr>
                <w:rFonts w:eastAsiaTheme="minorHAnsi"/>
                <w:color w:val="000000"/>
                <w:sz w:val="18"/>
                <w:szCs w:val="18"/>
                <w:lang w:eastAsia="en-US"/>
              </w:rPr>
              <w:t>jejich státním příslušníkem, a to alespoň v případech, kdy daný čin je považován za trestný čin v místě, kde byl spáchán.</w:t>
            </w:r>
          </w:p>
        </w:tc>
        <w:tc>
          <w:tcPr>
            <w:tcW w:w="900" w:type="dxa"/>
          </w:tcPr>
          <w:p w:rsidR="00D47055" w:rsidRDefault="00D47055" w:rsidP="00394F37">
            <w:pPr>
              <w:rPr>
                <w:sz w:val="18"/>
              </w:rPr>
            </w:pPr>
            <w:r>
              <w:rPr>
                <w:sz w:val="18"/>
              </w:rPr>
              <w:t>40/2009</w:t>
            </w:r>
          </w:p>
        </w:tc>
        <w:tc>
          <w:tcPr>
            <w:tcW w:w="1080" w:type="dxa"/>
          </w:tcPr>
          <w:p w:rsidR="00D47055" w:rsidRDefault="00D47055" w:rsidP="00394F37">
            <w:pPr>
              <w:rPr>
                <w:sz w:val="18"/>
              </w:rPr>
            </w:pPr>
            <w:r>
              <w:rPr>
                <w:sz w:val="18"/>
              </w:rPr>
              <w:t>§ 6</w:t>
            </w:r>
          </w:p>
        </w:tc>
        <w:tc>
          <w:tcPr>
            <w:tcW w:w="5400" w:type="dxa"/>
            <w:gridSpan w:val="4"/>
          </w:tcPr>
          <w:p w:rsidR="00D47055" w:rsidRPr="002B5560" w:rsidRDefault="00D47055" w:rsidP="00AB56FC">
            <w:pPr>
              <w:jc w:val="both"/>
              <w:rPr>
                <w:i/>
                <w:sz w:val="18"/>
              </w:rPr>
            </w:pPr>
            <w:r w:rsidRPr="00AB56FC">
              <w:rPr>
                <w:sz w:val="18"/>
              </w:rPr>
              <w:t>Podle zákona České republiky se posuzuje i trestnost činu, který v cizině spáchal občan České republiky nebo osoba bez státní příslušnosti, která má na jejím území povolen trvalý pobyt</w:t>
            </w:r>
          </w:p>
        </w:tc>
        <w:tc>
          <w:tcPr>
            <w:tcW w:w="900" w:type="dxa"/>
          </w:tcPr>
          <w:p w:rsidR="00D47055" w:rsidRDefault="00D47055" w:rsidP="00394F37">
            <w:pPr>
              <w:rPr>
                <w:sz w:val="18"/>
              </w:rPr>
            </w:pPr>
            <w:r>
              <w:rPr>
                <w:sz w:val="18"/>
              </w:rPr>
              <w:t>PT</w:t>
            </w:r>
          </w:p>
        </w:tc>
        <w:tc>
          <w:tcPr>
            <w:tcW w:w="720" w:type="dxa"/>
          </w:tcPr>
          <w:p w:rsidR="00D47055" w:rsidRDefault="00D47055" w:rsidP="00394F37">
            <w:pPr>
              <w:rPr>
                <w:sz w:val="18"/>
              </w:rPr>
            </w:pPr>
          </w:p>
        </w:tc>
      </w:tr>
      <w:tr w:rsidR="00D47055" w:rsidTr="0069056F">
        <w:tc>
          <w:tcPr>
            <w:tcW w:w="1440" w:type="dxa"/>
            <w:tcBorders>
              <w:bottom w:val="nil"/>
            </w:tcBorders>
          </w:tcPr>
          <w:p w:rsidR="00D47055" w:rsidRDefault="00D47055" w:rsidP="00394F37">
            <w:pPr>
              <w:rPr>
                <w:sz w:val="18"/>
              </w:rPr>
            </w:pPr>
            <w:r>
              <w:rPr>
                <w:sz w:val="18"/>
              </w:rPr>
              <w:t>Čl. 10 odst. 2 písm. a)</w:t>
            </w:r>
          </w:p>
        </w:tc>
        <w:tc>
          <w:tcPr>
            <w:tcW w:w="5400" w:type="dxa"/>
            <w:gridSpan w:val="4"/>
            <w:tcBorders>
              <w:bottom w:val="nil"/>
            </w:tcBorders>
          </w:tcPr>
          <w:p w:rsidR="00D47055" w:rsidRPr="00D2415F" w:rsidRDefault="00D47055" w:rsidP="00D2415F">
            <w:pPr>
              <w:autoSpaceDE w:val="0"/>
              <w:autoSpaceDN w:val="0"/>
              <w:adjustRightInd w:val="0"/>
              <w:spacing w:before="60" w:after="60"/>
              <w:rPr>
                <w:rFonts w:eastAsiaTheme="minorHAnsi"/>
                <w:color w:val="000000"/>
                <w:sz w:val="18"/>
                <w:szCs w:val="18"/>
                <w:lang w:eastAsia="en-US"/>
              </w:rPr>
            </w:pPr>
            <w:r w:rsidRPr="00D2415F">
              <w:rPr>
                <w:rFonts w:eastAsiaTheme="minorHAnsi"/>
                <w:color w:val="000000"/>
                <w:sz w:val="18"/>
                <w:szCs w:val="18"/>
                <w:lang w:eastAsia="en-US"/>
              </w:rPr>
              <w:t xml:space="preserve">Členský stát informuje Komisi, pokud se rozhodne rozšířit svou soudní příslušnost ve vztahu k trestným činům uvedeným v článcích 3 až 6, které byly spáchány mimo jeho území, na případy, kdy: </w:t>
            </w:r>
          </w:p>
          <w:p w:rsidR="00D47055" w:rsidRPr="00431E06" w:rsidRDefault="00D47055" w:rsidP="00D2415F">
            <w:pPr>
              <w:jc w:val="both"/>
              <w:rPr>
                <w:sz w:val="18"/>
                <w:szCs w:val="18"/>
              </w:rPr>
            </w:pPr>
            <w:r w:rsidRPr="00431E06">
              <w:rPr>
                <w:rFonts w:eastAsiaTheme="minorHAnsi"/>
                <w:color w:val="000000"/>
                <w:sz w:val="18"/>
                <w:szCs w:val="18"/>
                <w:lang w:eastAsia="en-US"/>
              </w:rPr>
              <w:t>a) pachatel má své obvyklé bydliště na jeho území; nebo</w:t>
            </w:r>
          </w:p>
        </w:tc>
        <w:tc>
          <w:tcPr>
            <w:tcW w:w="900" w:type="dxa"/>
            <w:tcBorders>
              <w:bottom w:val="nil"/>
            </w:tcBorders>
          </w:tcPr>
          <w:p w:rsidR="00D47055" w:rsidRDefault="00D47055" w:rsidP="00394F37">
            <w:pPr>
              <w:rPr>
                <w:sz w:val="18"/>
              </w:rPr>
            </w:pPr>
          </w:p>
        </w:tc>
        <w:tc>
          <w:tcPr>
            <w:tcW w:w="1080" w:type="dxa"/>
            <w:tcBorders>
              <w:bottom w:val="nil"/>
            </w:tcBorders>
          </w:tcPr>
          <w:p w:rsidR="00D47055" w:rsidRDefault="00D47055" w:rsidP="00394F37">
            <w:pPr>
              <w:rPr>
                <w:sz w:val="18"/>
              </w:rPr>
            </w:pPr>
          </w:p>
        </w:tc>
        <w:tc>
          <w:tcPr>
            <w:tcW w:w="5400" w:type="dxa"/>
            <w:gridSpan w:val="4"/>
            <w:tcBorders>
              <w:bottom w:val="nil"/>
            </w:tcBorders>
          </w:tcPr>
          <w:p w:rsidR="00D47055" w:rsidRPr="009948FB" w:rsidRDefault="00D47055" w:rsidP="009F6B4B">
            <w:pPr>
              <w:jc w:val="both"/>
              <w:rPr>
                <w:sz w:val="18"/>
              </w:rPr>
            </w:pPr>
            <w:r>
              <w:rPr>
                <w:i/>
                <w:sz w:val="18"/>
              </w:rPr>
              <w:t>Nerelevantní z hlediska transpozice</w:t>
            </w:r>
          </w:p>
        </w:tc>
        <w:tc>
          <w:tcPr>
            <w:tcW w:w="900" w:type="dxa"/>
            <w:tcBorders>
              <w:bottom w:val="nil"/>
            </w:tcBorders>
          </w:tcPr>
          <w:p w:rsidR="00D47055" w:rsidRDefault="00D47055" w:rsidP="00394F37">
            <w:pPr>
              <w:rPr>
                <w:sz w:val="18"/>
              </w:rPr>
            </w:pPr>
            <w:r>
              <w:rPr>
                <w:sz w:val="18"/>
              </w:rPr>
              <w:t>NT</w:t>
            </w:r>
          </w:p>
        </w:tc>
        <w:tc>
          <w:tcPr>
            <w:tcW w:w="720" w:type="dxa"/>
            <w:tcBorders>
              <w:bottom w:val="nil"/>
            </w:tcBorders>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10 odst. 2 písm. b)</w:t>
            </w:r>
          </w:p>
        </w:tc>
        <w:tc>
          <w:tcPr>
            <w:tcW w:w="5400" w:type="dxa"/>
            <w:gridSpan w:val="4"/>
          </w:tcPr>
          <w:p w:rsidR="00D47055" w:rsidRPr="00431E06" w:rsidRDefault="00D47055" w:rsidP="00D2415F">
            <w:pPr>
              <w:jc w:val="both"/>
              <w:rPr>
                <w:sz w:val="18"/>
                <w:szCs w:val="18"/>
              </w:rPr>
            </w:pPr>
            <w:r w:rsidRPr="00431E06">
              <w:rPr>
                <w:rFonts w:eastAsiaTheme="minorHAnsi"/>
                <w:color w:val="000000"/>
                <w:sz w:val="18"/>
                <w:szCs w:val="18"/>
                <w:lang w:eastAsia="en-US"/>
              </w:rPr>
              <w:t>trestný čin byl spáchán ve prospěch právnické osoby usazené na jeho území.</w:t>
            </w:r>
          </w:p>
        </w:tc>
        <w:tc>
          <w:tcPr>
            <w:tcW w:w="900" w:type="dxa"/>
          </w:tcPr>
          <w:p w:rsidR="00D47055" w:rsidRDefault="00D47055" w:rsidP="009948FB">
            <w:pPr>
              <w:rPr>
                <w:sz w:val="18"/>
              </w:rPr>
            </w:pPr>
            <w:r>
              <w:rPr>
                <w:sz w:val="18"/>
              </w:rPr>
              <w:t>40/2009</w:t>
            </w:r>
          </w:p>
          <w:p w:rsidR="00D47055" w:rsidRDefault="00D47055" w:rsidP="009948FB">
            <w:pPr>
              <w:rPr>
                <w:sz w:val="18"/>
              </w:rPr>
            </w:pPr>
            <w:r>
              <w:rPr>
                <w:sz w:val="18"/>
              </w:rPr>
              <w:t>420/2011</w:t>
            </w:r>
          </w:p>
        </w:tc>
        <w:tc>
          <w:tcPr>
            <w:tcW w:w="1080" w:type="dxa"/>
          </w:tcPr>
          <w:p w:rsidR="00D47055" w:rsidRDefault="00D47055" w:rsidP="00394F37">
            <w:pPr>
              <w:rPr>
                <w:sz w:val="18"/>
              </w:rPr>
            </w:pPr>
            <w:r>
              <w:rPr>
                <w:sz w:val="18"/>
              </w:rPr>
              <w:t>§ 8 odst. 2, 3</w:t>
            </w:r>
          </w:p>
        </w:tc>
        <w:tc>
          <w:tcPr>
            <w:tcW w:w="5400" w:type="dxa"/>
            <w:gridSpan w:val="4"/>
          </w:tcPr>
          <w:p w:rsidR="00D47055" w:rsidRPr="009948FB" w:rsidRDefault="00D47055" w:rsidP="009F6B4B">
            <w:pPr>
              <w:jc w:val="both"/>
              <w:rPr>
                <w:sz w:val="18"/>
              </w:rPr>
            </w:pPr>
            <w:r w:rsidRPr="009948FB">
              <w:rPr>
                <w:sz w:val="18"/>
              </w:rPr>
              <w:t>(2) Podle zákona České republiky se posuzuje trestnost činu spáchaného v cizině cizím státním příslušníkem nebo osobou bez státní příslušnosti, která nemá na území České republiky povolen trvalý pobyt, také tehdy, byl-li čin spáchán ve prospěch právnické osoby, která má na území České republiky sídlo nebo organizační složku.</w:t>
            </w:r>
          </w:p>
          <w:p w:rsidR="00D47055" w:rsidRPr="009948FB" w:rsidRDefault="00D47055" w:rsidP="009F6B4B">
            <w:pPr>
              <w:jc w:val="both"/>
              <w:rPr>
                <w:sz w:val="18"/>
              </w:rPr>
            </w:pPr>
            <w:r w:rsidRPr="009948FB">
              <w:rPr>
                <w:sz w:val="18"/>
              </w:rPr>
              <w:t>(3) Pachateli však nelze uložit trest přísnější, než jaký stanoví zákon státu, na jehož území byl trestný čin spáchán.</w:t>
            </w:r>
          </w:p>
        </w:tc>
        <w:tc>
          <w:tcPr>
            <w:tcW w:w="900" w:type="dxa"/>
          </w:tcPr>
          <w:p w:rsidR="00D47055" w:rsidRDefault="00D47055" w:rsidP="00394F37">
            <w:pPr>
              <w:rPr>
                <w:sz w:val="18"/>
              </w:rPr>
            </w:pPr>
            <w:r>
              <w:rPr>
                <w:sz w:val="18"/>
              </w:rPr>
              <w:t>PT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11</w:t>
            </w:r>
          </w:p>
        </w:tc>
        <w:tc>
          <w:tcPr>
            <w:tcW w:w="5400" w:type="dxa"/>
            <w:gridSpan w:val="4"/>
          </w:tcPr>
          <w:p w:rsidR="00D47055" w:rsidRPr="00E971DE" w:rsidRDefault="00D47055" w:rsidP="00E971DE">
            <w:pPr>
              <w:autoSpaceDE w:val="0"/>
              <w:autoSpaceDN w:val="0"/>
              <w:adjustRightInd w:val="0"/>
              <w:spacing w:before="60" w:after="60"/>
              <w:rPr>
                <w:rFonts w:eastAsiaTheme="minorHAnsi"/>
                <w:color w:val="000000"/>
                <w:sz w:val="18"/>
                <w:szCs w:val="18"/>
                <w:lang w:eastAsia="en-US"/>
              </w:rPr>
            </w:pPr>
            <w:r w:rsidRPr="00E971DE">
              <w:rPr>
                <w:rFonts w:eastAsiaTheme="minorHAnsi"/>
                <w:b/>
                <w:bCs/>
                <w:color w:val="000000"/>
                <w:sz w:val="18"/>
                <w:szCs w:val="18"/>
                <w:lang w:eastAsia="en-US"/>
              </w:rPr>
              <w:t xml:space="preserve">Odborná příprava </w:t>
            </w:r>
          </w:p>
          <w:p w:rsidR="00D47055" w:rsidRPr="00431E06" w:rsidRDefault="00D47055" w:rsidP="00E971DE">
            <w:pPr>
              <w:jc w:val="both"/>
              <w:rPr>
                <w:sz w:val="18"/>
                <w:szCs w:val="18"/>
              </w:rPr>
            </w:pPr>
            <w:r w:rsidRPr="00431E06">
              <w:rPr>
                <w:rFonts w:eastAsiaTheme="minorHAnsi"/>
                <w:color w:val="000000"/>
                <w:sz w:val="18"/>
                <w:szCs w:val="18"/>
                <w:lang w:eastAsia="en-US"/>
              </w:rPr>
              <w:t>Aniž jsou dotčeny nezávislost soudů a rozdíly v organizaci soudnictví v rámci Unie, požádají členské státy subjekty odpovědné za odbornou přípravu soudců, státních zástupců, policejních a soudních zaměstnanců a zaměstnanců příslušných orgánů zapojených do trestního řízení a vyšetřování o poskytnutí odpovídající odborné přípravy s ohledem na cíle této směrnice.</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sidRPr="004D2944">
              <w:rPr>
                <w:i/>
                <w:sz w:val="18"/>
              </w:rPr>
              <w:t xml:space="preserve">Nerelevantní z hlediska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lastRenderedPageBreak/>
              <w:t xml:space="preserve">Čl. 12 </w:t>
            </w:r>
          </w:p>
        </w:tc>
        <w:tc>
          <w:tcPr>
            <w:tcW w:w="5400" w:type="dxa"/>
            <w:gridSpan w:val="4"/>
          </w:tcPr>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b/>
                <w:bCs/>
                <w:color w:val="000000"/>
                <w:sz w:val="18"/>
                <w:szCs w:val="18"/>
                <w:lang w:eastAsia="en-US"/>
              </w:rPr>
              <w:t xml:space="preserve">Zpráva </w:t>
            </w:r>
          </w:p>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color w:val="000000"/>
                <w:sz w:val="18"/>
                <w:szCs w:val="18"/>
                <w:lang w:eastAsia="en-US"/>
              </w:rPr>
              <w:t xml:space="preserve">Do 4. července 2018 předloží Komise Evropskému parlamentu a Radě zprávu o fungování této směrnice a v případě potřeby o nutnosti ji změnit, zejména pokud jde o výklad závažných případů uvedených v čl. 3 odst. 1, čl. 4 odst. 1 a čl. 5 odst. 1, výši sankcí stanovených členskými státy a rozsah přijetí nepovinných prvků uvedených v této směrnici. </w:t>
            </w:r>
          </w:p>
          <w:p w:rsidR="00D47055" w:rsidRPr="00431E06" w:rsidRDefault="00D47055" w:rsidP="00431E06">
            <w:pPr>
              <w:jc w:val="both"/>
              <w:rPr>
                <w:sz w:val="18"/>
                <w:szCs w:val="18"/>
              </w:rPr>
            </w:pPr>
            <w:r w:rsidRPr="00431E06">
              <w:rPr>
                <w:rFonts w:eastAsiaTheme="minorHAnsi"/>
                <w:color w:val="000000"/>
                <w:sz w:val="18"/>
                <w:szCs w:val="18"/>
                <w:lang w:eastAsia="en-US"/>
              </w:rPr>
              <w:t xml:space="preserve">Ke zprávě Komise se případně připojí legislativní </w:t>
            </w:r>
            <w:proofErr w:type="spellStart"/>
            <w:proofErr w:type="gramStart"/>
            <w:r w:rsidRPr="00431E06">
              <w:rPr>
                <w:rFonts w:eastAsiaTheme="minorHAnsi"/>
                <w:color w:val="000000"/>
                <w:sz w:val="18"/>
                <w:szCs w:val="18"/>
                <w:lang w:eastAsia="en-US"/>
              </w:rPr>
              <w:t>návrh.CS</w:t>
            </w:r>
            <w:proofErr w:type="spellEnd"/>
            <w:proofErr w:type="gramEnd"/>
            <w:r w:rsidRPr="00431E06">
              <w:rPr>
                <w:rFonts w:eastAsiaTheme="minorHAnsi"/>
                <w:color w:val="000000"/>
                <w:sz w:val="18"/>
                <w:szCs w:val="18"/>
                <w:lang w:eastAsia="en-US"/>
              </w:rPr>
              <w:t xml:space="preserve"> L 173/188 Úřední věstník Evropské unie 12.6.2014</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sidRPr="004D2944">
              <w:rPr>
                <w:i/>
                <w:sz w:val="18"/>
              </w:rPr>
              <w:t>Nerelevantní z hledis</w:t>
            </w:r>
            <w:bookmarkStart w:id="0" w:name="_GoBack"/>
            <w:bookmarkEnd w:id="0"/>
            <w:r w:rsidRPr="004D2944">
              <w:rPr>
                <w:i/>
                <w:sz w:val="18"/>
              </w:rPr>
              <w:t xml:space="preserve">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13 odst. 1</w:t>
            </w:r>
          </w:p>
        </w:tc>
        <w:tc>
          <w:tcPr>
            <w:tcW w:w="5400" w:type="dxa"/>
            <w:gridSpan w:val="4"/>
          </w:tcPr>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b/>
                <w:bCs/>
                <w:color w:val="000000"/>
                <w:sz w:val="18"/>
                <w:szCs w:val="18"/>
                <w:lang w:eastAsia="en-US"/>
              </w:rPr>
              <w:t xml:space="preserve">Provedení </w:t>
            </w:r>
          </w:p>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color w:val="000000"/>
                <w:sz w:val="18"/>
                <w:szCs w:val="18"/>
                <w:lang w:eastAsia="en-US"/>
              </w:rPr>
              <w:t xml:space="preserve">1. Členské státy přijmou a zveřejní právní a správní předpisy nezbytné pro dosažení souladu s touto směrnicí do 3. července 2016. Znění těchto předpisů neprodleně sdělí Komisi. </w:t>
            </w:r>
          </w:p>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color w:val="000000"/>
                <w:sz w:val="18"/>
                <w:szCs w:val="18"/>
                <w:lang w:eastAsia="en-US"/>
              </w:rPr>
              <w:t xml:space="preserve">Použijí tyto předpisy od 3. července 2016 s výhradou vstupu nařízení (EU) č. 596/2014 v platnost. </w:t>
            </w:r>
          </w:p>
          <w:p w:rsidR="00D47055" w:rsidRPr="00431E06" w:rsidRDefault="00D47055" w:rsidP="00431E06">
            <w:pPr>
              <w:jc w:val="both"/>
              <w:rPr>
                <w:sz w:val="18"/>
                <w:szCs w:val="18"/>
              </w:rPr>
            </w:pPr>
            <w:r w:rsidRPr="00431E06">
              <w:rPr>
                <w:rFonts w:eastAsiaTheme="minorHAnsi"/>
                <w:color w:val="000000"/>
                <w:sz w:val="18"/>
                <w:szCs w:val="18"/>
                <w:lang w:eastAsia="en-US"/>
              </w:rPr>
              <w:t>Tyto předpisy přijaté členskými státy musí obsahovat odkaz na tuto směrnici nebo musí být takový odkaz učiněn při jejich úředním vyhlášení. Způsob odkazu si stanoví členské státy.</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2B4561">
            <w:pPr>
              <w:rPr>
                <w:i/>
                <w:sz w:val="18"/>
              </w:rPr>
            </w:pPr>
            <w:r w:rsidRPr="004D2944">
              <w:rPr>
                <w:i/>
                <w:sz w:val="18"/>
              </w:rPr>
              <w:t xml:space="preserve">Nerelevantní z hlediska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13 odst. 2</w:t>
            </w:r>
          </w:p>
        </w:tc>
        <w:tc>
          <w:tcPr>
            <w:tcW w:w="5400" w:type="dxa"/>
            <w:gridSpan w:val="4"/>
          </w:tcPr>
          <w:p w:rsidR="00D47055" w:rsidRPr="00431E06" w:rsidRDefault="00D47055" w:rsidP="00431E06">
            <w:pPr>
              <w:jc w:val="both"/>
              <w:rPr>
                <w:sz w:val="18"/>
                <w:szCs w:val="18"/>
              </w:rPr>
            </w:pPr>
            <w:r w:rsidRPr="00431E06">
              <w:rPr>
                <w:rFonts w:eastAsiaTheme="minorHAnsi"/>
                <w:color w:val="000000"/>
                <w:sz w:val="18"/>
                <w:szCs w:val="18"/>
                <w:lang w:eastAsia="en-US"/>
              </w:rPr>
              <w:t>Členské státy sdělí Komisi znění hlavních ustanovení vnitrostátních právních předpisů, které přijmou v oblasti působnosti této směrnice.</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sidRPr="004D2944">
              <w:rPr>
                <w:i/>
                <w:sz w:val="18"/>
              </w:rPr>
              <w:t xml:space="preserve">Nerelevantní z hlediska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14</w:t>
            </w:r>
          </w:p>
        </w:tc>
        <w:tc>
          <w:tcPr>
            <w:tcW w:w="5400" w:type="dxa"/>
            <w:gridSpan w:val="4"/>
          </w:tcPr>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b/>
                <w:bCs/>
                <w:color w:val="000000"/>
                <w:sz w:val="18"/>
                <w:szCs w:val="18"/>
                <w:lang w:eastAsia="en-US"/>
              </w:rPr>
              <w:t xml:space="preserve">Vstup v platnost </w:t>
            </w:r>
          </w:p>
          <w:p w:rsidR="00D47055" w:rsidRPr="00431E06" w:rsidRDefault="00D47055" w:rsidP="00431E06">
            <w:pPr>
              <w:jc w:val="both"/>
              <w:rPr>
                <w:sz w:val="18"/>
                <w:szCs w:val="18"/>
              </w:rPr>
            </w:pPr>
            <w:r w:rsidRPr="00431E06">
              <w:rPr>
                <w:rFonts w:eastAsiaTheme="minorHAnsi"/>
                <w:color w:val="000000"/>
                <w:sz w:val="18"/>
                <w:szCs w:val="18"/>
                <w:lang w:eastAsia="en-US"/>
              </w:rPr>
              <w:t xml:space="preserve">Tato směrnice vstupuje v platnost dvacátým dnem po vyhlášení v </w:t>
            </w:r>
            <w:r w:rsidRPr="00431E06">
              <w:rPr>
                <w:rFonts w:eastAsiaTheme="minorHAnsi"/>
                <w:i/>
                <w:iCs/>
                <w:color w:val="000000"/>
                <w:sz w:val="18"/>
                <w:szCs w:val="18"/>
                <w:lang w:eastAsia="en-US"/>
              </w:rPr>
              <w:t>Úředním věstníku Evropské unie</w:t>
            </w:r>
            <w:r w:rsidRPr="00431E06">
              <w:rPr>
                <w:rFonts w:eastAsiaTheme="minorHAnsi"/>
                <w:color w:val="000000"/>
                <w:sz w:val="18"/>
                <w:szCs w:val="18"/>
                <w:lang w:eastAsia="en-US"/>
              </w:rPr>
              <w:t>.</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sidRPr="004D2944">
              <w:rPr>
                <w:i/>
                <w:sz w:val="18"/>
              </w:rPr>
              <w:t xml:space="preserve">Nerelevantní z hlediska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r w:rsidR="00D47055" w:rsidTr="00394F37">
        <w:tc>
          <w:tcPr>
            <w:tcW w:w="1440" w:type="dxa"/>
          </w:tcPr>
          <w:p w:rsidR="00D47055" w:rsidRDefault="00D47055" w:rsidP="00394F37">
            <w:pPr>
              <w:rPr>
                <w:sz w:val="18"/>
              </w:rPr>
            </w:pPr>
            <w:r>
              <w:rPr>
                <w:sz w:val="18"/>
              </w:rPr>
              <w:t>Čl. 15</w:t>
            </w:r>
          </w:p>
        </w:tc>
        <w:tc>
          <w:tcPr>
            <w:tcW w:w="5400" w:type="dxa"/>
            <w:gridSpan w:val="4"/>
          </w:tcPr>
          <w:p w:rsidR="00D47055" w:rsidRPr="00431E06" w:rsidRDefault="00D47055" w:rsidP="00431E06">
            <w:pPr>
              <w:autoSpaceDE w:val="0"/>
              <w:autoSpaceDN w:val="0"/>
              <w:adjustRightInd w:val="0"/>
              <w:spacing w:before="60" w:after="60"/>
              <w:rPr>
                <w:rFonts w:eastAsiaTheme="minorHAnsi"/>
                <w:color w:val="000000"/>
                <w:sz w:val="18"/>
                <w:szCs w:val="18"/>
                <w:lang w:eastAsia="en-US"/>
              </w:rPr>
            </w:pPr>
            <w:r w:rsidRPr="00431E06">
              <w:rPr>
                <w:rFonts w:eastAsiaTheme="minorHAnsi"/>
                <w:b/>
                <w:bCs/>
                <w:color w:val="000000"/>
                <w:sz w:val="18"/>
                <w:szCs w:val="18"/>
                <w:lang w:eastAsia="en-US"/>
              </w:rPr>
              <w:t xml:space="preserve">Určení </w:t>
            </w:r>
          </w:p>
          <w:p w:rsidR="00D47055" w:rsidRPr="00431E06" w:rsidRDefault="00D47055" w:rsidP="00431E06">
            <w:pPr>
              <w:jc w:val="both"/>
              <w:rPr>
                <w:sz w:val="18"/>
                <w:szCs w:val="18"/>
              </w:rPr>
            </w:pPr>
            <w:r w:rsidRPr="00431E06">
              <w:rPr>
                <w:rFonts w:eastAsiaTheme="minorHAnsi"/>
                <w:color w:val="000000"/>
                <w:sz w:val="18"/>
                <w:szCs w:val="18"/>
                <w:lang w:eastAsia="en-US"/>
              </w:rPr>
              <w:t>Tato směrnice je určena členským státům v souladu se Smlouvami.</w:t>
            </w:r>
          </w:p>
        </w:tc>
        <w:tc>
          <w:tcPr>
            <w:tcW w:w="900" w:type="dxa"/>
          </w:tcPr>
          <w:p w:rsidR="00D47055" w:rsidRDefault="00D47055" w:rsidP="00394F37">
            <w:pPr>
              <w:rPr>
                <w:sz w:val="18"/>
              </w:rPr>
            </w:pPr>
          </w:p>
        </w:tc>
        <w:tc>
          <w:tcPr>
            <w:tcW w:w="1080" w:type="dxa"/>
          </w:tcPr>
          <w:p w:rsidR="00D47055" w:rsidRDefault="00D47055" w:rsidP="00394F37">
            <w:pPr>
              <w:rPr>
                <w:sz w:val="18"/>
              </w:rPr>
            </w:pPr>
          </w:p>
        </w:tc>
        <w:tc>
          <w:tcPr>
            <w:tcW w:w="5400" w:type="dxa"/>
            <w:gridSpan w:val="4"/>
          </w:tcPr>
          <w:p w:rsidR="00D47055" w:rsidRPr="002B5560" w:rsidRDefault="00D47055" w:rsidP="00394F37">
            <w:pPr>
              <w:rPr>
                <w:i/>
                <w:sz w:val="18"/>
              </w:rPr>
            </w:pPr>
            <w:r w:rsidRPr="004D2944">
              <w:rPr>
                <w:i/>
                <w:sz w:val="18"/>
              </w:rPr>
              <w:t xml:space="preserve">Nerelevantní z hlediska </w:t>
            </w:r>
            <w:r>
              <w:rPr>
                <w:i/>
                <w:sz w:val="18"/>
              </w:rPr>
              <w:t>transpozice.</w:t>
            </w:r>
          </w:p>
        </w:tc>
        <w:tc>
          <w:tcPr>
            <w:tcW w:w="900" w:type="dxa"/>
          </w:tcPr>
          <w:p w:rsidR="00D47055" w:rsidRDefault="00D47055" w:rsidP="00394F37">
            <w:pPr>
              <w:rPr>
                <w:sz w:val="18"/>
              </w:rPr>
            </w:pPr>
            <w:r>
              <w:rPr>
                <w:sz w:val="18"/>
              </w:rPr>
              <w:t>NT</w:t>
            </w:r>
          </w:p>
        </w:tc>
        <w:tc>
          <w:tcPr>
            <w:tcW w:w="720" w:type="dxa"/>
          </w:tcPr>
          <w:p w:rsidR="00D47055" w:rsidRDefault="00D47055" w:rsidP="00394F37">
            <w:pPr>
              <w:rPr>
                <w:sz w:val="18"/>
              </w:rPr>
            </w:pPr>
          </w:p>
        </w:tc>
      </w:tr>
    </w:tbl>
    <w:p w:rsidR="00113DE3" w:rsidRDefault="00113DE3" w:rsidP="00113DE3">
      <w:pPr>
        <w:rPr>
          <w:sz w:val="18"/>
        </w:rPr>
      </w:pPr>
    </w:p>
    <w:p w:rsidR="00113DE3" w:rsidRDefault="00113DE3" w:rsidP="00113DE3">
      <w:pPr>
        <w:rPr>
          <w:sz w:val="18"/>
        </w:rPr>
      </w:pPr>
    </w:p>
    <w:p w:rsidR="00113DE3" w:rsidRDefault="00113DE3" w:rsidP="00113DE3">
      <w:pPr>
        <w:pStyle w:val="Nadpis1"/>
      </w:pPr>
      <w:r>
        <w:t xml:space="preserve">Rekapitulace platných předpisů a legislativních návrhů, jejichž prostřednictvím je implementován </w:t>
      </w:r>
      <w:proofErr w:type="gramStart"/>
      <w:r>
        <w:t>předpis  EU</w:t>
      </w:r>
      <w:proofErr w:type="gramEnd"/>
    </w:p>
    <w:p w:rsidR="00113DE3" w:rsidRDefault="00113DE3" w:rsidP="00113DE3">
      <w:pPr>
        <w:ind w:left="-900"/>
        <w:rPr>
          <w:sz w:val="18"/>
        </w:rPr>
      </w:pPr>
    </w:p>
    <w:p w:rsidR="00113DE3" w:rsidRDefault="00113DE3" w:rsidP="00113DE3">
      <w:pPr>
        <w:ind w:left="-900"/>
        <w:rPr>
          <w:sz w:val="18"/>
        </w:rPr>
      </w:pPr>
    </w:p>
    <w:p w:rsidR="00113DE3" w:rsidRDefault="00113DE3" w:rsidP="00113DE3">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113DE3" w:rsidTr="00394F37">
        <w:tc>
          <w:tcPr>
            <w:tcW w:w="540" w:type="dxa"/>
          </w:tcPr>
          <w:p w:rsidR="00113DE3" w:rsidRDefault="00113DE3" w:rsidP="00394F37">
            <w:pPr>
              <w:spacing w:before="60" w:after="60"/>
              <w:jc w:val="center"/>
              <w:rPr>
                <w:sz w:val="16"/>
              </w:rPr>
            </w:pPr>
            <w:proofErr w:type="spellStart"/>
            <w:r>
              <w:rPr>
                <w:sz w:val="16"/>
              </w:rPr>
              <w:t>Poř</w:t>
            </w:r>
            <w:proofErr w:type="spellEnd"/>
            <w:r>
              <w:rPr>
                <w:sz w:val="16"/>
              </w:rPr>
              <w:t>. č</w:t>
            </w:r>
          </w:p>
        </w:tc>
        <w:tc>
          <w:tcPr>
            <w:tcW w:w="900" w:type="dxa"/>
          </w:tcPr>
          <w:p w:rsidR="00113DE3" w:rsidRDefault="00113DE3" w:rsidP="00394F37">
            <w:pPr>
              <w:spacing w:before="60" w:after="60"/>
              <w:jc w:val="center"/>
              <w:rPr>
                <w:sz w:val="16"/>
              </w:rPr>
            </w:pPr>
            <w:proofErr w:type="spellStart"/>
            <w:proofErr w:type="gramStart"/>
            <w:r>
              <w:rPr>
                <w:sz w:val="16"/>
              </w:rPr>
              <w:t>Číslo.Sb</w:t>
            </w:r>
            <w:proofErr w:type="spellEnd"/>
            <w:proofErr w:type="gramEnd"/>
            <w:r>
              <w:rPr>
                <w:sz w:val="16"/>
              </w:rPr>
              <w:t>.</w:t>
            </w:r>
          </w:p>
        </w:tc>
        <w:tc>
          <w:tcPr>
            <w:tcW w:w="12960" w:type="dxa"/>
          </w:tcPr>
          <w:p w:rsidR="00113DE3" w:rsidRDefault="00113DE3" w:rsidP="00394F37">
            <w:pPr>
              <w:spacing w:before="60" w:after="60"/>
              <w:jc w:val="center"/>
              <w:rPr>
                <w:sz w:val="16"/>
              </w:rPr>
            </w:pPr>
            <w:r>
              <w:rPr>
                <w:sz w:val="16"/>
              </w:rPr>
              <w:t>Název předpisu</w:t>
            </w:r>
          </w:p>
        </w:tc>
        <w:tc>
          <w:tcPr>
            <w:tcW w:w="1440" w:type="dxa"/>
          </w:tcPr>
          <w:p w:rsidR="00113DE3" w:rsidRDefault="00113DE3" w:rsidP="00394F37">
            <w:pPr>
              <w:spacing w:before="60" w:after="60"/>
              <w:jc w:val="center"/>
              <w:rPr>
                <w:sz w:val="16"/>
              </w:rPr>
            </w:pPr>
            <w:r>
              <w:rPr>
                <w:sz w:val="16"/>
              </w:rPr>
              <w:t>Účinnost předpisu</w:t>
            </w:r>
          </w:p>
        </w:tc>
      </w:tr>
      <w:tr w:rsidR="00113DE3" w:rsidRPr="0029395E" w:rsidTr="00394F37">
        <w:tc>
          <w:tcPr>
            <w:tcW w:w="540" w:type="dxa"/>
          </w:tcPr>
          <w:p w:rsidR="00113DE3" w:rsidRPr="0029395E" w:rsidRDefault="00113DE3" w:rsidP="00394F37">
            <w:pPr>
              <w:numPr>
                <w:ilvl w:val="0"/>
                <w:numId w:val="5"/>
              </w:numPr>
              <w:ind w:left="0" w:firstLine="0"/>
              <w:rPr>
                <w:sz w:val="18"/>
              </w:rPr>
            </w:pPr>
          </w:p>
        </w:tc>
        <w:tc>
          <w:tcPr>
            <w:tcW w:w="900" w:type="dxa"/>
          </w:tcPr>
          <w:p w:rsidR="00113DE3" w:rsidRPr="0029395E" w:rsidRDefault="00117BC2" w:rsidP="00394F37">
            <w:pPr>
              <w:rPr>
                <w:sz w:val="18"/>
              </w:rPr>
            </w:pPr>
            <w:r>
              <w:rPr>
                <w:sz w:val="18"/>
              </w:rPr>
              <w:t>40/2009</w:t>
            </w:r>
          </w:p>
        </w:tc>
        <w:tc>
          <w:tcPr>
            <w:tcW w:w="12960" w:type="dxa"/>
          </w:tcPr>
          <w:p w:rsidR="000028CF" w:rsidRPr="0029395E" w:rsidRDefault="00117BC2" w:rsidP="00394F37">
            <w:pPr>
              <w:rPr>
                <w:sz w:val="18"/>
              </w:rPr>
            </w:pPr>
            <w:r>
              <w:rPr>
                <w:sz w:val="18"/>
              </w:rPr>
              <w:t>trestní zákoník</w:t>
            </w:r>
          </w:p>
        </w:tc>
        <w:tc>
          <w:tcPr>
            <w:tcW w:w="1440" w:type="dxa"/>
          </w:tcPr>
          <w:p w:rsidR="00113DE3" w:rsidRPr="00117BC2" w:rsidRDefault="00117BC2" w:rsidP="00117BC2">
            <w:pPr>
              <w:rPr>
                <w:sz w:val="18"/>
              </w:rPr>
            </w:pPr>
            <w:r w:rsidRPr="00117BC2">
              <w:rPr>
                <w:sz w:val="18"/>
              </w:rPr>
              <w:t>1.</w:t>
            </w:r>
            <w:r>
              <w:rPr>
                <w:sz w:val="18"/>
              </w:rPr>
              <w:t xml:space="preserve"> </w:t>
            </w:r>
            <w:r w:rsidRPr="00117BC2">
              <w:rPr>
                <w:sz w:val="18"/>
              </w:rPr>
              <w:t>1. 2010</w:t>
            </w:r>
          </w:p>
        </w:tc>
      </w:tr>
      <w:tr w:rsidR="000028CF" w:rsidRPr="0029395E" w:rsidTr="00394F37">
        <w:tc>
          <w:tcPr>
            <w:tcW w:w="540" w:type="dxa"/>
          </w:tcPr>
          <w:p w:rsidR="000028CF" w:rsidRPr="0029395E" w:rsidRDefault="000028CF" w:rsidP="00394F37">
            <w:pPr>
              <w:numPr>
                <w:ilvl w:val="0"/>
                <w:numId w:val="5"/>
              </w:numPr>
              <w:ind w:left="0" w:firstLine="0"/>
              <w:rPr>
                <w:sz w:val="18"/>
              </w:rPr>
            </w:pPr>
          </w:p>
        </w:tc>
        <w:tc>
          <w:tcPr>
            <w:tcW w:w="900" w:type="dxa"/>
          </w:tcPr>
          <w:p w:rsidR="000028CF" w:rsidRDefault="000028CF" w:rsidP="000028CF">
            <w:pPr>
              <w:rPr>
                <w:sz w:val="18"/>
              </w:rPr>
            </w:pPr>
            <w:r>
              <w:rPr>
                <w:sz w:val="18"/>
              </w:rPr>
              <w:t>418/2011</w:t>
            </w:r>
          </w:p>
        </w:tc>
        <w:tc>
          <w:tcPr>
            <w:tcW w:w="12960" w:type="dxa"/>
          </w:tcPr>
          <w:p w:rsidR="000028CF" w:rsidRDefault="000028CF" w:rsidP="00394F37">
            <w:pPr>
              <w:rPr>
                <w:sz w:val="18"/>
              </w:rPr>
            </w:pPr>
            <w:r w:rsidRPr="000028CF">
              <w:rPr>
                <w:sz w:val="18"/>
              </w:rPr>
              <w:t>o trestní odpovědnosti právnických osob a řízení proti nim</w:t>
            </w:r>
          </w:p>
        </w:tc>
        <w:tc>
          <w:tcPr>
            <w:tcW w:w="1440" w:type="dxa"/>
          </w:tcPr>
          <w:p w:rsidR="000028CF" w:rsidRPr="00117BC2" w:rsidRDefault="000028CF" w:rsidP="00117BC2">
            <w:pPr>
              <w:rPr>
                <w:sz w:val="18"/>
              </w:rPr>
            </w:pPr>
            <w:r>
              <w:rPr>
                <w:sz w:val="18"/>
              </w:rPr>
              <w:t>1. 1. 2012</w:t>
            </w:r>
          </w:p>
        </w:tc>
      </w:tr>
      <w:tr w:rsidR="00113DE3" w:rsidRPr="0029395E" w:rsidTr="00394F37">
        <w:tc>
          <w:tcPr>
            <w:tcW w:w="540" w:type="dxa"/>
          </w:tcPr>
          <w:p w:rsidR="00113DE3" w:rsidRPr="0029395E" w:rsidRDefault="00113DE3" w:rsidP="00394F37">
            <w:pPr>
              <w:numPr>
                <w:ilvl w:val="0"/>
                <w:numId w:val="5"/>
              </w:numPr>
              <w:ind w:left="0" w:firstLine="0"/>
              <w:rPr>
                <w:sz w:val="18"/>
              </w:rPr>
            </w:pPr>
          </w:p>
        </w:tc>
        <w:tc>
          <w:tcPr>
            <w:tcW w:w="900" w:type="dxa"/>
          </w:tcPr>
          <w:p w:rsidR="00113DE3" w:rsidRPr="0029395E" w:rsidRDefault="00117BC2" w:rsidP="00394F37">
            <w:pPr>
              <w:rPr>
                <w:sz w:val="18"/>
              </w:rPr>
            </w:pPr>
            <w:r>
              <w:rPr>
                <w:sz w:val="18"/>
              </w:rPr>
              <w:t>420/2011</w:t>
            </w:r>
          </w:p>
        </w:tc>
        <w:tc>
          <w:tcPr>
            <w:tcW w:w="12960" w:type="dxa"/>
          </w:tcPr>
          <w:p w:rsidR="00113DE3" w:rsidRPr="0029395E" w:rsidRDefault="00831968" w:rsidP="00394F37">
            <w:pPr>
              <w:rPr>
                <w:sz w:val="18"/>
              </w:rPr>
            </w:pPr>
            <w:r>
              <w:rPr>
                <w:sz w:val="18"/>
              </w:rPr>
              <w:t xml:space="preserve">zákon </w:t>
            </w:r>
            <w:r w:rsidR="000B0D35" w:rsidRPr="000B0D35">
              <w:rPr>
                <w:sz w:val="18"/>
              </w:rPr>
              <w:t>o změně některých zákonů v souvislosti s přijetím zákona o trestní odpovědnosti právnických osob a řízení proti nim</w:t>
            </w:r>
          </w:p>
        </w:tc>
        <w:tc>
          <w:tcPr>
            <w:tcW w:w="1440" w:type="dxa"/>
          </w:tcPr>
          <w:p w:rsidR="00113DE3" w:rsidRPr="000B0D35" w:rsidRDefault="000B0D35" w:rsidP="000B0D35">
            <w:pPr>
              <w:rPr>
                <w:sz w:val="18"/>
              </w:rPr>
            </w:pPr>
            <w:r w:rsidRPr="000B0D35">
              <w:rPr>
                <w:sz w:val="18"/>
              </w:rPr>
              <w:t>1.</w:t>
            </w:r>
            <w:r>
              <w:rPr>
                <w:sz w:val="18"/>
              </w:rPr>
              <w:t xml:space="preserve"> </w:t>
            </w:r>
            <w:r w:rsidRPr="000B0D35">
              <w:rPr>
                <w:sz w:val="18"/>
              </w:rPr>
              <w:t>1. 2012</w:t>
            </w:r>
          </w:p>
        </w:tc>
      </w:tr>
      <w:tr w:rsidR="000028CF" w:rsidRPr="0029395E" w:rsidTr="00394F37">
        <w:tc>
          <w:tcPr>
            <w:tcW w:w="540" w:type="dxa"/>
          </w:tcPr>
          <w:p w:rsidR="000028CF" w:rsidRPr="0029395E" w:rsidRDefault="000028CF" w:rsidP="00394F37">
            <w:pPr>
              <w:numPr>
                <w:ilvl w:val="0"/>
                <w:numId w:val="5"/>
              </w:numPr>
              <w:ind w:left="0" w:firstLine="0"/>
              <w:rPr>
                <w:sz w:val="18"/>
              </w:rPr>
            </w:pPr>
          </w:p>
        </w:tc>
        <w:tc>
          <w:tcPr>
            <w:tcW w:w="900" w:type="dxa"/>
          </w:tcPr>
          <w:p w:rsidR="000028CF" w:rsidRDefault="000028CF" w:rsidP="00394F37">
            <w:pPr>
              <w:rPr>
                <w:sz w:val="18"/>
              </w:rPr>
            </w:pPr>
            <w:r w:rsidRPr="000028CF">
              <w:rPr>
                <w:sz w:val="18"/>
              </w:rPr>
              <w:t>86/2015</w:t>
            </w:r>
          </w:p>
        </w:tc>
        <w:tc>
          <w:tcPr>
            <w:tcW w:w="12960" w:type="dxa"/>
          </w:tcPr>
          <w:p w:rsidR="000028CF" w:rsidRDefault="000028CF" w:rsidP="000B0D35">
            <w:pPr>
              <w:rPr>
                <w:sz w:val="18"/>
              </w:rPr>
            </w:pPr>
            <w:r w:rsidRPr="000028CF">
              <w:rPr>
                <w:sz w:val="18"/>
              </w:rPr>
              <w:t>kterým se mění zákon č. 279/2003 Sb., o výkonu zajištění majetku a věcí v trestním řízení a o změně některých zákonů, ve znění pozdějších předpisů, a další související zákony</w:t>
            </w:r>
          </w:p>
        </w:tc>
        <w:tc>
          <w:tcPr>
            <w:tcW w:w="1440" w:type="dxa"/>
          </w:tcPr>
          <w:p w:rsidR="000028CF" w:rsidRPr="000B0D35" w:rsidRDefault="000028CF" w:rsidP="000B0D35">
            <w:pPr>
              <w:rPr>
                <w:sz w:val="18"/>
              </w:rPr>
            </w:pPr>
            <w:r>
              <w:rPr>
                <w:sz w:val="18"/>
              </w:rPr>
              <w:t>1. 6. 2015</w:t>
            </w:r>
          </w:p>
        </w:tc>
      </w:tr>
      <w:tr w:rsidR="000028CF" w:rsidRPr="0029395E" w:rsidTr="00394F37">
        <w:tc>
          <w:tcPr>
            <w:tcW w:w="540" w:type="dxa"/>
          </w:tcPr>
          <w:p w:rsidR="000028CF" w:rsidRPr="0029395E" w:rsidRDefault="000028CF" w:rsidP="00394F37">
            <w:pPr>
              <w:numPr>
                <w:ilvl w:val="0"/>
                <w:numId w:val="5"/>
              </w:numPr>
              <w:ind w:left="0" w:firstLine="0"/>
              <w:rPr>
                <w:sz w:val="18"/>
              </w:rPr>
            </w:pPr>
          </w:p>
        </w:tc>
        <w:tc>
          <w:tcPr>
            <w:tcW w:w="900" w:type="dxa"/>
          </w:tcPr>
          <w:p w:rsidR="000028CF" w:rsidRPr="000028CF" w:rsidRDefault="000028CF" w:rsidP="00394F37">
            <w:pPr>
              <w:rPr>
                <w:sz w:val="18"/>
              </w:rPr>
            </w:pPr>
            <w:r w:rsidRPr="000028CF">
              <w:rPr>
                <w:sz w:val="18"/>
              </w:rPr>
              <w:t>135/2016</w:t>
            </w:r>
          </w:p>
        </w:tc>
        <w:tc>
          <w:tcPr>
            <w:tcW w:w="12960" w:type="dxa"/>
          </w:tcPr>
          <w:p w:rsidR="000028CF" w:rsidRPr="000028CF" w:rsidRDefault="000028CF" w:rsidP="000B0D35">
            <w:pPr>
              <w:rPr>
                <w:sz w:val="18"/>
              </w:rPr>
            </w:pPr>
            <w:r w:rsidRPr="000028CF">
              <w:rPr>
                <w:sz w:val="18"/>
              </w:rPr>
              <w:t>kterým se mění některé zákony v souvislosti s přijetím zákona o zadávání veřejných zakázek</w:t>
            </w:r>
          </w:p>
        </w:tc>
        <w:tc>
          <w:tcPr>
            <w:tcW w:w="1440" w:type="dxa"/>
          </w:tcPr>
          <w:p w:rsidR="000028CF" w:rsidRDefault="000028CF" w:rsidP="000B0D35">
            <w:pPr>
              <w:rPr>
                <w:sz w:val="18"/>
              </w:rPr>
            </w:pPr>
            <w:r>
              <w:rPr>
                <w:sz w:val="18"/>
              </w:rPr>
              <w:t>1. 10. 2016</w:t>
            </w:r>
          </w:p>
        </w:tc>
      </w:tr>
      <w:tr w:rsidR="004D3838" w:rsidRPr="0029395E" w:rsidTr="00394F37">
        <w:tc>
          <w:tcPr>
            <w:tcW w:w="540" w:type="dxa"/>
          </w:tcPr>
          <w:p w:rsidR="004D3838" w:rsidRPr="0029395E" w:rsidRDefault="004D3838" w:rsidP="00394F37">
            <w:pPr>
              <w:numPr>
                <w:ilvl w:val="0"/>
                <w:numId w:val="5"/>
              </w:numPr>
              <w:ind w:left="0" w:firstLine="0"/>
              <w:rPr>
                <w:sz w:val="18"/>
              </w:rPr>
            </w:pPr>
          </w:p>
        </w:tc>
        <w:tc>
          <w:tcPr>
            <w:tcW w:w="900" w:type="dxa"/>
          </w:tcPr>
          <w:p w:rsidR="004D3838" w:rsidRPr="000028CF" w:rsidRDefault="004D3838" w:rsidP="00394F37">
            <w:pPr>
              <w:rPr>
                <w:sz w:val="18"/>
              </w:rPr>
            </w:pPr>
            <w:r w:rsidRPr="004D3838">
              <w:rPr>
                <w:sz w:val="18"/>
              </w:rPr>
              <w:t>183/2016</w:t>
            </w:r>
          </w:p>
        </w:tc>
        <w:tc>
          <w:tcPr>
            <w:tcW w:w="12960" w:type="dxa"/>
          </w:tcPr>
          <w:p w:rsidR="004D3838" w:rsidRPr="000028CF" w:rsidRDefault="004D3838" w:rsidP="000B0D35">
            <w:pPr>
              <w:rPr>
                <w:sz w:val="18"/>
              </w:rPr>
            </w:pPr>
            <w:r w:rsidRPr="004D3838">
              <w:rPr>
                <w:sz w:val="18"/>
              </w:rPr>
              <w:t>kterým se mění zákon č. 418/2011 Sb., o trestní odpovědnosti právnických osob a řízení proti nim, ve znění pozdějších předpisů</w:t>
            </w:r>
          </w:p>
        </w:tc>
        <w:tc>
          <w:tcPr>
            <w:tcW w:w="1440" w:type="dxa"/>
          </w:tcPr>
          <w:p w:rsidR="004D3838" w:rsidRDefault="004D3838" w:rsidP="000B0D35">
            <w:pPr>
              <w:rPr>
                <w:sz w:val="18"/>
              </w:rPr>
            </w:pPr>
            <w:r>
              <w:rPr>
                <w:sz w:val="18"/>
              </w:rPr>
              <w:t>1. 12. 2016</w:t>
            </w:r>
          </w:p>
        </w:tc>
      </w:tr>
      <w:tr w:rsidR="003E3E4B" w:rsidRPr="0029395E" w:rsidTr="00394F37">
        <w:tc>
          <w:tcPr>
            <w:tcW w:w="540" w:type="dxa"/>
          </w:tcPr>
          <w:p w:rsidR="003E3E4B" w:rsidRPr="0029395E" w:rsidRDefault="003E3E4B" w:rsidP="00394F37">
            <w:pPr>
              <w:numPr>
                <w:ilvl w:val="0"/>
                <w:numId w:val="5"/>
              </w:numPr>
              <w:ind w:left="0" w:firstLine="0"/>
              <w:rPr>
                <w:sz w:val="18"/>
              </w:rPr>
            </w:pPr>
          </w:p>
        </w:tc>
        <w:tc>
          <w:tcPr>
            <w:tcW w:w="900" w:type="dxa"/>
          </w:tcPr>
          <w:p w:rsidR="003E3E4B" w:rsidRPr="00925863" w:rsidRDefault="003E3E4B" w:rsidP="00394F37">
            <w:pPr>
              <w:rPr>
                <w:sz w:val="18"/>
                <w:szCs w:val="18"/>
              </w:rPr>
            </w:pPr>
            <w:r>
              <w:rPr>
                <w:sz w:val="18"/>
                <w:szCs w:val="18"/>
              </w:rPr>
              <w:t>204/2017</w:t>
            </w:r>
          </w:p>
        </w:tc>
        <w:tc>
          <w:tcPr>
            <w:tcW w:w="12960" w:type="dxa"/>
          </w:tcPr>
          <w:p w:rsidR="003E3E4B" w:rsidRDefault="003E3E4B" w:rsidP="00394F37">
            <w:pPr>
              <w:rPr>
                <w:sz w:val="18"/>
              </w:rPr>
            </w:pPr>
            <w:r>
              <w:rPr>
                <w:sz w:val="18"/>
              </w:rPr>
              <w:t xml:space="preserve">zákon, </w:t>
            </w:r>
            <w:r w:rsidRPr="003E3E4B">
              <w:rPr>
                <w:sz w:val="18"/>
              </w:rPr>
              <w:t>kterým se mění zákon č. 256/2004 Sb., o podnikání na kapitálovém trhu, ve znění pozdějších předpisů, a další související zákony</w:t>
            </w:r>
          </w:p>
        </w:tc>
        <w:tc>
          <w:tcPr>
            <w:tcW w:w="1440" w:type="dxa"/>
          </w:tcPr>
          <w:p w:rsidR="003E3E4B" w:rsidRDefault="003E3E4B" w:rsidP="00394F37">
            <w:pPr>
              <w:rPr>
                <w:sz w:val="18"/>
              </w:rPr>
            </w:pPr>
            <w:r>
              <w:rPr>
                <w:sz w:val="18"/>
              </w:rPr>
              <w:t>3. 1. 2018</w:t>
            </w:r>
          </w:p>
        </w:tc>
      </w:tr>
    </w:tbl>
    <w:p w:rsidR="00113DE3" w:rsidRPr="0029395E" w:rsidRDefault="00113DE3" w:rsidP="00113DE3">
      <w:pPr>
        <w:rPr>
          <w:sz w:val="18"/>
        </w:rPr>
      </w:pPr>
    </w:p>
    <w:p w:rsidR="00113DE3" w:rsidRDefault="00113DE3" w:rsidP="00113DE3">
      <w:pPr>
        <w:rPr>
          <w:sz w:val="18"/>
        </w:rPr>
      </w:pPr>
    </w:p>
    <w:p w:rsidR="00113DE3" w:rsidRDefault="003E3E4B" w:rsidP="00113DE3">
      <w:pPr>
        <w:ind w:left="-900"/>
        <w:rPr>
          <w:b/>
          <w:bCs/>
          <w:sz w:val="18"/>
        </w:rPr>
      </w:pPr>
      <w:r>
        <w:rPr>
          <w:b/>
          <w:bCs/>
          <w:sz w:val="18"/>
        </w:rPr>
        <w:t>2</w:t>
      </w:r>
      <w:r w:rsidR="00113DE3">
        <w:rPr>
          <w:b/>
          <w:bCs/>
          <w:sz w:val="18"/>
        </w:rPr>
        <w:t xml:space="preserve">.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113DE3" w:rsidTr="00394F37">
        <w:tc>
          <w:tcPr>
            <w:tcW w:w="540" w:type="dxa"/>
          </w:tcPr>
          <w:p w:rsidR="00113DE3" w:rsidRDefault="00113DE3" w:rsidP="00394F37">
            <w:pPr>
              <w:jc w:val="center"/>
              <w:rPr>
                <w:sz w:val="16"/>
              </w:rPr>
            </w:pPr>
            <w:proofErr w:type="spellStart"/>
            <w:proofErr w:type="gramStart"/>
            <w:r>
              <w:rPr>
                <w:sz w:val="16"/>
              </w:rPr>
              <w:t>Poř.č</w:t>
            </w:r>
            <w:proofErr w:type="spellEnd"/>
            <w:r>
              <w:rPr>
                <w:sz w:val="16"/>
              </w:rPr>
              <w:t>.</w:t>
            </w:r>
            <w:proofErr w:type="gramEnd"/>
          </w:p>
        </w:tc>
        <w:tc>
          <w:tcPr>
            <w:tcW w:w="15300" w:type="dxa"/>
          </w:tcPr>
          <w:p w:rsidR="00113DE3" w:rsidRDefault="00113DE3" w:rsidP="00394F37">
            <w:pPr>
              <w:jc w:val="center"/>
              <w:rPr>
                <w:sz w:val="16"/>
              </w:rPr>
            </w:pPr>
            <w:r>
              <w:rPr>
                <w:sz w:val="16"/>
              </w:rPr>
              <w:t>Text poznámky</w:t>
            </w:r>
          </w:p>
        </w:tc>
      </w:tr>
      <w:tr w:rsidR="00113DE3" w:rsidTr="00394F37">
        <w:tc>
          <w:tcPr>
            <w:tcW w:w="540" w:type="dxa"/>
          </w:tcPr>
          <w:p w:rsidR="00113DE3" w:rsidRDefault="004A0301" w:rsidP="00394F37">
            <w:pPr>
              <w:jc w:val="center"/>
              <w:rPr>
                <w:sz w:val="18"/>
              </w:rPr>
            </w:pPr>
            <w:r>
              <w:rPr>
                <w:sz w:val="18"/>
              </w:rPr>
              <w:t>1</w:t>
            </w:r>
          </w:p>
        </w:tc>
        <w:tc>
          <w:tcPr>
            <w:tcW w:w="15300" w:type="dxa"/>
          </w:tcPr>
          <w:p w:rsidR="00262023" w:rsidRPr="00EA6273" w:rsidRDefault="004A0301"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EA6273" w:rsidRDefault="00EA6273" w:rsidP="00262023">
            <w:pPr>
              <w:pStyle w:val="CM4"/>
              <w:spacing w:before="60" w:after="60"/>
              <w:jc w:val="both"/>
              <w:rPr>
                <w:rFonts w:ascii="Times New Roman" w:hAnsi="Times New Roman"/>
                <w:i/>
                <w:iCs/>
                <w:color w:val="000000"/>
                <w:sz w:val="18"/>
                <w:szCs w:val="18"/>
              </w:rPr>
            </w:pP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i/>
                <w:iCs/>
                <w:color w:val="000000"/>
                <w:sz w:val="18"/>
                <w:szCs w:val="18"/>
              </w:rPr>
              <w:t xml:space="preserve">Článek 5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b/>
                <w:bCs/>
                <w:color w:val="000000"/>
                <w:sz w:val="18"/>
                <w:szCs w:val="18"/>
              </w:rPr>
              <w:t xml:space="preserve">Výjimka pro programy zpětného odkupu a stabilizace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1. Zákazy uvedené v článcích 14 a 15 tohoto nařízení se nevztahují na obchodování s vlastními akciemi v rámci programů zpětného odkupu, pokud: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a) budou před začátkem obchodování uveřejněny úplné podrobnosti o daném programu;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b) dané obchody jsou oznámeny příslušnému orgánu obchodního systému podle odstavce 3 jako součást programu zpětného odkupu a následně uveřejněny;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c) pokud jsou dodrženy přiměřené mezní hodnoty s ohledem na objem a cenu; </w:t>
            </w:r>
          </w:p>
          <w:p w:rsidR="00F67FD0" w:rsidRPr="00907929" w:rsidRDefault="00262023" w:rsidP="00907929">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d) probíhá v souladu s cíli uvedenými v odstavci 2 a s podmínkami uvedenými v tomto článku a v regulačních technických normách podle odstavce 6.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2. Aby se na program zpětného odkupu mohla vztahovat výjimka podle odstavce 1, musí jeho jediným účelem být: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a) snížení základního kapitálu emitenta;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b) splnění povinností vyplývajících z dluhových finančních nástrojů vyměnitelných za kapitálové nástroje, nebo </w:t>
            </w:r>
          </w:p>
          <w:p w:rsidR="00262023" w:rsidRPr="007B73D3" w:rsidRDefault="00262023" w:rsidP="00262023">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c) splnění podmínek vyplývajících z akciových opčních programů nebo jiné distribuce akcií zaměstnancům nebo členům správních řídicích orgánů nebo dozorčích orgánů emitenta nebo přidruženého podniku.</w:t>
            </w:r>
          </w:p>
          <w:p w:rsidR="00113DE3" w:rsidRPr="00A60F01" w:rsidRDefault="00262023" w:rsidP="00A60F01">
            <w:pPr>
              <w:pStyle w:val="CM4"/>
              <w:spacing w:before="60" w:after="60"/>
              <w:jc w:val="both"/>
              <w:rPr>
                <w:rFonts w:ascii="Times New Roman" w:hAnsi="Times New Roman"/>
                <w:color w:val="000000"/>
                <w:sz w:val="18"/>
                <w:szCs w:val="18"/>
              </w:rPr>
            </w:pPr>
            <w:r w:rsidRPr="007B73D3">
              <w:rPr>
                <w:rFonts w:ascii="Times New Roman" w:hAnsi="Times New Roman"/>
                <w:color w:val="000000"/>
                <w:sz w:val="18"/>
                <w:szCs w:val="18"/>
              </w:rPr>
              <w:t xml:space="preserve">3. Aby se na něj vztahovala výjimka podle odstavce 1, oznámí emitent příslušnému orgánu obchodního systému, na němž byly akcie přijaty k obchodování nebo jsou obchodovány, každý obchod související s programy zpětného odkupu, včetně informací uvedených v čl. 25 odst. 1 a 2 a čl. 26 odst. 1, 2 </w:t>
            </w:r>
            <w:r w:rsidR="00A60F01">
              <w:rPr>
                <w:rFonts w:ascii="Times New Roman" w:hAnsi="Times New Roman"/>
                <w:color w:val="000000"/>
                <w:sz w:val="18"/>
                <w:szCs w:val="18"/>
              </w:rPr>
              <w:t xml:space="preserve">a 3 nařízení (EU) č. 600/2014. </w:t>
            </w:r>
          </w:p>
        </w:tc>
      </w:tr>
      <w:tr w:rsidR="00113DE3" w:rsidTr="00394F37">
        <w:tc>
          <w:tcPr>
            <w:tcW w:w="540" w:type="dxa"/>
          </w:tcPr>
          <w:p w:rsidR="00113DE3" w:rsidRDefault="004A0301" w:rsidP="00394F37">
            <w:pPr>
              <w:jc w:val="center"/>
              <w:rPr>
                <w:sz w:val="18"/>
              </w:rPr>
            </w:pPr>
            <w:r>
              <w:rPr>
                <w:sz w:val="18"/>
              </w:rPr>
              <w:t>2</w:t>
            </w:r>
          </w:p>
        </w:tc>
        <w:tc>
          <w:tcPr>
            <w:tcW w:w="15300" w:type="dxa"/>
          </w:tcPr>
          <w:p w:rsidR="00343BE4" w:rsidRDefault="00262023"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EA6273" w:rsidRPr="00EA6273" w:rsidRDefault="00EA6273" w:rsidP="00EA6273">
            <w:pPr>
              <w:jc w:val="both"/>
              <w:rPr>
                <w:b/>
                <w:sz w:val="18"/>
                <w:szCs w:val="18"/>
              </w:rPr>
            </w:pP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i/>
                <w:iCs/>
                <w:color w:val="000000"/>
                <w:sz w:val="18"/>
                <w:szCs w:val="18"/>
              </w:rPr>
              <w:t xml:space="preserve">Článek 3 </w:t>
            </w:r>
          </w:p>
          <w:p w:rsidR="00343BE4" w:rsidRPr="007B73D3" w:rsidRDefault="00343BE4" w:rsidP="00343BE4">
            <w:pPr>
              <w:pStyle w:val="CM4"/>
              <w:jc w:val="both"/>
              <w:rPr>
                <w:rFonts w:ascii="Times New Roman" w:hAnsi="Times New Roman"/>
                <w:b/>
                <w:bCs/>
                <w:color w:val="000000"/>
                <w:sz w:val="18"/>
                <w:szCs w:val="18"/>
              </w:rPr>
            </w:pPr>
            <w:r w:rsidRPr="007B73D3">
              <w:rPr>
                <w:rFonts w:ascii="Times New Roman" w:hAnsi="Times New Roman"/>
                <w:b/>
                <w:bCs/>
                <w:color w:val="000000"/>
                <w:sz w:val="18"/>
                <w:szCs w:val="18"/>
              </w:rPr>
              <w:t>Definice</w:t>
            </w:r>
          </w:p>
          <w:p w:rsidR="00343BE4" w:rsidRPr="007B73D3" w:rsidRDefault="00343BE4" w:rsidP="00343BE4">
            <w:pPr>
              <w:jc w:val="both"/>
              <w:rPr>
                <w:sz w:val="18"/>
                <w:szCs w:val="18"/>
              </w:rPr>
            </w:pPr>
            <w:r w:rsidRPr="007B73D3">
              <w:rPr>
                <w:sz w:val="18"/>
                <w:szCs w:val="18"/>
              </w:rPr>
              <w:t>…</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2. Pro účely článku 5 se rozumí: </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a) „cennými papíry“: </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i) akcie a cenné papíry rovnocenné akciím, </w:t>
            </w:r>
          </w:p>
          <w:p w:rsidR="00343BE4" w:rsidRPr="007B73D3" w:rsidRDefault="00343BE4" w:rsidP="00343BE4">
            <w:pPr>
              <w:pStyle w:val="CM4"/>
              <w:jc w:val="both"/>
              <w:rPr>
                <w:rFonts w:ascii="Times New Roman" w:hAnsi="Times New Roman"/>
                <w:color w:val="000000"/>
                <w:sz w:val="18"/>
                <w:szCs w:val="18"/>
              </w:rPr>
            </w:pPr>
            <w:proofErr w:type="spellStart"/>
            <w:r w:rsidRPr="007B73D3">
              <w:rPr>
                <w:rFonts w:ascii="Times New Roman" w:hAnsi="Times New Roman"/>
                <w:color w:val="000000"/>
                <w:sz w:val="18"/>
                <w:szCs w:val="18"/>
              </w:rPr>
              <w:t>ii</w:t>
            </w:r>
            <w:proofErr w:type="spellEnd"/>
            <w:r w:rsidRPr="007B73D3">
              <w:rPr>
                <w:rFonts w:ascii="Times New Roman" w:hAnsi="Times New Roman"/>
                <w:color w:val="000000"/>
                <w:sz w:val="18"/>
                <w:szCs w:val="18"/>
              </w:rPr>
              <w:t xml:space="preserve">) dluhopisy a jiné formy dluhových cenných papírů, nebo </w:t>
            </w:r>
          </w:p>
          <w:p w:rsidR="00013F20" w:rsidRDefault="00343BE4" w:rsidP="00343BE4">
            <w:pPr>
              <w:pStyle w:val="CM4"/>
              <w:jc w:val="both"/>
              <w:rPr>
                <w:rFonts w:ascii="Times New Roman" w:hAnsi="Times New Roman"/>
                <w:color w:val="000000"/>
                <w:sz w:val="18"/>
                <w:szCs w:val="18"/>
              </w:rPr>
            </w:pPr>
            <w:proofErr w:type="spellStart"/>
            <w:r w:rsidRPr="007B73D3">
              <w:rPr>
                <w:rFonts w:ascii="Times New Roman" w:hAnsi="Times New Roman"/>
                <w:color w:val="000000"/>
                <w:sz w:val="18"/>
                <w:szCs w:val="18"/>
              </w:rPr>
              <w:t>iii</w:t>
            </w:r>
            <w:proofErr w:type="spellEnd"/>
            <w:r w:rsidRPr="007B73D3">
              <w:rPr>
                <w:rFonts w:ascii="Times New Roman" w:hAnsi="Times New Roman"/>
                <w:color w:val="000000"/>
                <w:sz w:val="18"/>
                <w:szCs w:val="18"/>
              </w:rPr>
              <w:t>) dluhové cenné papíry konvertibilní nebo vyměnitelné za akcie nebo za jiné c</w:t>
            </w:r>
            <w:r w:rsidR="00907929">
              <w:rPr>
                <w:rFonts w:ascii="Times New Roman" w:hAnsi="Times New Roman"/>
                <w:color w:val="000000"/>
                <w:sz w:val="18"/>
                <w:szCs w:val="18"/>
              </w:rPr>
              <w:t xml:space="preserve">enné papíry rovnocenné akciím; </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b) „souvisejícími nástroji“ tyto finanční nástroje, včetně nástrojů nepřijatých k obchodování nebo obchodovaných v obchodním systému nebo pro něž nebyla podána žádost o přijetí k obchodování v obchodním systému: </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i) smlouvy nebo práva týkající se úpisu, nabývání nebo zcizování cenných papírů, </w:t>
            </w:r>
          </w:p>
          <w:p w:rsidR="00343BE4" w:rsidRPr="007B73D3" w:rsidRDefault="00343BE4" w:rsidP="00343BE4">
            <w:pPr>
              <w:pStyle w:val="CM4"/>
              <w:jc w:val="both"/>
              <w:rPr>
                <w:rFonts w:ascii="Times New Roman" w:hAnsi="Times New Roman"/>
                <w:color w:val="000000"/>
                <w:sz w:val="18"/>
                <w:szCs w:val="18"/>
              </w:rPr>
            </w:pPr>
            <w:proofErr w:type="spellStart"/>
            <w:r w:rsidRPr="007B73D3">
              <w:rPr>
                <w:rFonts w:ascii="Times New Roman" w:hAnsi="Times New Roman"/>
                <w:color w:val="000000"/>
                <w:sz w:val="18"/>
                <w:szCs w:val="18"/>
              </w:rPr>
              <w:t>ii</w:t>
            </w:r>
            <w:proofErr w:type="spellEnd"/>
            <w:r w:rsidRPr="007B73D3">
              <w:rPr>
                <w:rFonts w:ascii="Times New Roman" w:hAnsi="Times New Roman"/>
                <w:color w:val="000000"/>
                <w:sz w:val="18"/>
                <w:szCs w:val="18"/>
              </w:rPr>
              <w:t xml:space="preserve">) finanční deriváty cenných papírů, </w:t>
            </w:r>
          </w:p>
          <w:p w:rsidR="00343BE4" w:rsidRPr="007B73D3" w:rsidRDefault="00343BE4" w:rsidP="00343BE4">
            <w:pPr>
              <w:pStyle w:val="CM4"/>
              <w:jc w:val="both"/>
              <w:rPr>
                <w:rFonts w:ascii="Times New Roman" w:hAnsi="Times New Roman"/>
                <w:color w:val="000000"/>
                <w:sz w:val="18"/>
                <w:szCs w:val="18"/>
              </w:rPr>
            </w:pPr>
            <w:proofErr w:type="spellStart"/>
            <w:r w:rsidRPr="007B73D3">
              <w:rPr>
                <w:rFonts w:ascii="Times New Roman" w:hAnsi="Times New Roman"/>
                <w:color w:val="000000"/>
                <w:sz w:val="18"/>
                <w:szCs w:val="18"/>
              </w:rPr>
              <w:t>iii</w:t>
            </w:r>
            <w:proofErr w:type="spellEnd"/>
            <w:r w:rsidRPr="007B73D3">
              <w:rPr>
                <w:rFonts w:ascii="Times New Roman" w:hAnsi="Times New Roman"/>
                <w:color w:val="000000"/>
                <w:sz w:val="18"/>
                <w:szCs w:val="18"/>
              </w:rPr>
              <w:t xml:space="preserve">) jestliže jsou cennými papíry konvertibilní nebo vyměnitelné dluhové nástroje, takové cenné papíry, na které mohou být tyto konvertibilní nebo vyměnitelné dluhové nástroje konvertovány nebo vyměněny, </w:t>
            </w:r>
          </w:p>
          <w:p w:rsidR="00343BE4" w:rsidRPr="007B73D3" w:rsidRDefault="00343BE4" w:rsidP="00343BE4">
            <w:pPr>
              <w:pStyle w:val="CM4"/>
              <w:jc w:val="both"/>
              <w:rPr>
                <w:rFonts w:ascii="Times New Roman" w:hAnsi="Times New Roman"/>
                <w:color w:val="000000"/>
                <w:sz w:val="18"/>
                <w:szCs w:val="18"/>
              </w:rPr>
            </w:pPr>
            <w:proofErr w:type="spellStart"/>
            <w:r w:rsidRPr="007B73D3">
              <w:rPr>
                <w:rFonts w:ascii="Times New Roman" w:hAnsi="Times New Roman"/>
                <w:color w:val="000000"/>
                <w:sz w:val="18"/>
                <w:szCs w:val="18"/>
              </w:rPr>
              <w:t>iv</w:t>
            </w:r>
            <w:proofErr w:type="spellEnd"/>
            <w:r w:rsidRPr="007B73D3">
              <w:rPr>
                <w:rFonts w:ascii="Times New Roman" w:hAnsi="Times New Roman"/>
                <w:color w:val="000000"/>
                <w:sz w:val="18"/>
                <w:szCs w:val="18"/>
              </w:rPr>
              <w:t xml:space="preserve">) nástroje emitované nebo zaručené emitentem nebo ručitelem cenných papírů, jejichž tržní cena může podstatně ovlivnit cenu dotyčných cenných papírů, nebo naopak, </w:t>
            </w:r>
          </w:p>
          <w:p w:rsidR="00343BE4" w:rsidRPr="007B73D3" w:rsidRDefault="00343BE4" w:rsidP="00343BE4">
            <w:pPr>
              <w:jc w:val="both"/>
              <w:rPr>
                <w:color w:val="000000"/>
                <w:sz w:val="18"/>
                <w:szCs w:val="18"/>
              </w:rPr>
            </w:pPr>
            <w:r w:rsidRPr="007B73D3">
              <w:rPr>
                <w:color w:val="000000"/>
                <w:sz w:val="18"/>
                <w:szCs w:val="18"/>
              </w:rPr>
              <w:t>v) jestliže cennými papíry jsou cenné papíry rovnocenné akciím, akcie představované těmito cennými papíry a veškeré jiné cenné papíry rovnocenné těmto akciím;</w:t>
            </w:r>
          </w:p>
          <w:p w:rsidR="00343BE4" w:rsidRPr="007B73D3" w:rsidRDefault="00343BE4" w:rsidP="00343BE4">
            <w:pPr>
              <w:jc w:val="both"/>
              <w:rPr>
                <w:sz w:val="18"/>
                <w:szCs w:val="18"/>
              </w:rPr>
            </w:pPr>
            <w:r w:rsidRPr="007B73D3">
              <w:rPr>
                <w:color w:val="000000"/>
                <w:sz w:val="18"/>
                <w:szCs w:val="18"/>
              </w:rPr>
              <w:t>…</w:t>
            </w:r>
          </w:p>
          <w:p w:rsidR="00343BE4" w:rsidRPr="007B73D3" w:rsidRDefault="00343BE4" w:rsidP="00343BE4">
            <w:pPr>
              <w:pStyle w:val="CM4"/>
              <w:jc w:val="both"/>
              <w:rPr>
                <w:rFonts w:ascii="Times New Roman" w:hAnsi="Times New Roman"/>
                <w:i/>
                <w:iCs/>
                <w:color w:val="000000"/>
                <w:sz w:val="18"/>
                <w:szCs w:val="18"/>
              </w:rPr>
            </w:pP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i/>
                <w:iCs/>
                <w:color w:val="000000"/>
                <w:sz w:val="18"/>
                <w:szCs w:val="18"/>
              </w:rPr>
              <w:t xml:space="preserve">Článek 5 </w:t>
            </w:r>
          </w:p>
          <w:p w:rsidR="00343BE4" w:rsidRPr="007B73D3" w:rsidRDefault="00343BE4" w:rsidP="00343BE4">
            <w:pPr>
              <w:pStyle w:val="CM4"/>
              <w:jc w:val="both"/>
              <w:rPr>
                <w:rFonts w:ascii="Times New Roman" w:hAnsi="Times New Roman"/>
                <w:color w:val="000000"/>
                <w:sz w:val="18"/>
                <w:szCs w:val="18"/>
              </w:rPr>
            </w:pPr>
            <w:r w:rsidRPr="007B73D3">
              <w:rPr>
                <w:rFonts w:ascii="Times New Roman" w:hAnsi="Times New Roman"/>
                <w:b/>
                <w:bCs/>
                <w:color w:val="000000"/>
                <w:sz w:val="18"/>
                <w:szCs w:val="18"/>
              </w:rPr>
              <w:t xml:space="preserve">Výjimka pro programy zpětného odkupu a stabilizace </w:t>
            </w:r>
          </w:p>
          <w:p w:rsidR="00343BE4" w:rsidRDefault="00343BE4" w:rsidP="00343BE4">
            <w:pPr>
              <w:pStyle w:val="CM1"/>
              <w:jc w:val="both"/>
              <w:rPr>
                <w:rFonts w:ascii="Times New Roman" w:hAnsi="Times New Roman"/>
                <w:color w:val="000000"/>
                <w:sz w:val="18"/>
                <w:szCs w:val="18"/>
              </w:rPr>
            </w:pPr>
            <w:r w:rsidRPr="007B73D3">
              <w:rPr>
                <w:rFonts w:ascii="Times New Roman" w:hAnsi="Times New Roman"/>
                <w:color w:val="000000"/>
                <w:sz w:val="18"/>
                <w:szCs w:val="18"/>
              </w:rPr>
              <w:t>…</w:t>
            </w:r>
          </w:p>
          <w:p w:rsidR="00967F70" w:rsidRPr="00AC291F" w:rsidRDefault="00967F70" w:rsidP="00967F70">
            <w:pPr>
              <w:pStyle w:val="CM4"/>
              <w:jc w:val="both"/>
              <w:rPr>
                <w:rFonts w:ascii="Times New Roman" w:hAnsi="Times New Roman"/>
                <w:color w:val="000000"/>
                <w:sz w:val="18"/>
                <w:szCs w:val="18"/>
              </w:rPr>
            </w:pPr>
            <w:r w:rsidRPr="00AC291F">
              <w:rPr>
                <w:rFonts w:ascii="Times New Roman" w:hAnsi="Times New Roman"/>
                <w:color w:val="000000"/>
                <w:sz w:val="18"/>
                <w:szCs w:val="18"/>
              </w:rPr>
              <w:t xml:space="preserve">4. Zákazy uvedené v článcích 14 a 15 tohoto nařízení se nevztahují na obchodování s cennými papíry nebo souvisejícími nástroji za účelem stabilizace cenných papírů, pokud: </w:t>
            </w:r>
          </w:p>
          <w:p w:rsidR="00967F70" w:rsidRPr="00AC291F" w:rsidRDefault="00967F70" w:rsidP="00967F70">
            <w:pPr>
              <w:pStyle w:val="CM4"/>
              <w:jc w:val="both"/>
              <w:rPr>
                <w:rFonts w:ascii="Times New Roman" w:hAnsi="Times New Roman"/>
                <w:color w:val="000000"/>
                <w:sz w:val="18"/>
                <w:szCs w:val="18"/>
              </w:rPr>
            </w:pPr>
            <w:r w:rsidRPr="00AC291F">
              <w:rPr>
                <w:rFonts w:ascii="Times New Roman" w:hAnsi="Times New Roman"/>
                <w:color w:val="000000"/>
                <w:sz w:val="18"/>
                <w:szCs w:val="18"/>
              </w:rPr>
              <w:t xml:space="preserve">a) je stabilizace prováděna po omezenou dobu; </w:t>
            </w:r>
          </w:p>
          <w:p w:rsidR="00967F70" w:rsidRPr="00AC291F" w:rsidRDefault="00967F70" w:rsidP="00967F70">
            <w:pPr>
              <w:pStyle w:val="CM4"/>
              <w:jc w:val="both"/>
              <w:rPr>
                <w:rFonts w:ascii="Times New Roman" w:hAnsi="Times New Roman"/>
                <w:color w:val="000000"/>
                <w:sz w:val="18"/>
                <w:szCs w:val="18"/>
              </w:rPr>
            </w:pPr>
            <w:r w:rsidRPr="00AC291F">
              <w:rPr>
                <w:rFonts w:ascii="Times New Roman" w:hAnsi="Times New Roman"/>
                <w:color w:val="000000"/>
                <w:sz w:val="18"/>
                <w:szCs w:val="18"/>
              </w:rPr>
              <w:t xml:space="preserve">b) jsou uveřejněny relevantní informace o této stabilizaci a jsou oznámeny příslušnému orgánu obchodního systému podle odstavce 5; </w:t>
            </w:r>
          </w:p>
          <w:p w:rsidR="00967F70" w:rsidRPr="00AC291F" w:rsidRDefault="00967F70" w:rsidP="00967F70">
            <w:pPr>
              <w:pStyle w:val="CM4"/>
              <w:jc w:val="both"/>
              <w:rPr>
                <w:rFonts w:ascii="Times New Roman" w:hAnsi="Times New Roman"/>
                <w:color w:val="000000"/>
                <w:sz w:val="18"/>
                <w:szCs w:val="18"/>
              </w:rPr>
            </w:pPr>
            <w:r w:rsidRPr="00AC291F">
              <w:rPr>
                <w:rFonts w:ascii="Times New Roman" w:hAnsi="Times New Roman"/>
                <w:color w:val="000000"/>
                <w:sz w:val="18"/>
                <w:szCs w:val="18"/>
              </w:rPr>
              <w:lastRenderedPageBreak/>
              <w:t xml:space="preserve">c) jsou dodrženy přiměřené mezní hodnoty s ohledem na cenu a </w:t>
            </w:r>
          </w:p>
          <w:p w:rsidR="00967F70" w:rsidRPr="00967F70" w:rsidRDefault="00967F70" w:rsidP="00967F70">
            <w:pPr>
              <w:pStyle w:val="CM4"/>
              <w:jc w:val="both"/>
              <w:rPr>
                <w:rFonts w:ascii="Times New Roman" w:hAnsi="Times New Roman"/>
                <w:color w:val="000000"/>
                <w:sz w:val="18"/>
                <w:szCs w:val="18"/>
              </w:rPr>
            </w:pPr>
            <w:r w:rsidRPr="00AC291F">
              <w:rPr>
                <w:rFonts w:ascii="Times New Roman" w:hAnsi="Times New Roman"/>
                <w:color w:val="000000"/>
                <w:sz w:val="18"/>
                <w:szCs w:val="18"/>
              </w:rPr>
              <w:t xml:space="preserve">d) toto obchodování probíhá v souladu s podmínkami pro stabilizaci stanovenými v regulačních technických normách uvedených v </w:t>
            </w:r>
            <w:proofErr w:type="gramStart"/>
            <w:r w:rsidRPr="00AC291F">
              <w:rPr>
                <w:rFonts w:ascii="Times New Roman" w:hAnsi="Times New Roman"/>
                <w:color w:val="000000"/>
                <w:sz w:val="18"/>
                <w:szCs w:val="18"/>
              </w:rPr>
              <w:t>odstavci 6.CS</w:t>
            </w:r>
            <w:proofErr w:type="gramEnd"/>
            <w:r w:rsidRPr="00AC291F">
              <w:rPr>
                <w:rFonts w:ascii="Times New Roman" w:hAnsi="Times New Roman"/>
                <w:color w:val="000000"/>
                <w:sz w:val="18"/>
                <w:szCs w:val="18"/>
              </w:rPr>
              <w:t xml:space="preserve"> L 173/22 Úřední věstník Evropské unie 12.6.2014</w:t>
            </w:r>
          </w:p>
          <w:p w:rsidR="00343BE4" w:rsidRPr="00BF1140" w:rsidRDefault="00343BE4" w:rsidP="00BF1140">
            <w:pPr>
              <w:pStyle w:val="CM1"/>
              <w:jc w:val="both"/>
              <w:rPr>
                <w:rFonts w:ascii="Times New Roman" w:hAnsi="Times New Roman"/>
                <w:color w:val="000000"/>
                <w:sz w:val="18"/>
                <w:szCs w:val="18"/>
              </w:rPr>
            </w:pPr>
            <w:r w:rsidRPr="007B73D3">
              <w:rPr>
                <w:rFonts w:ascii="Times New Roman" w:hAnsi="Times New Roman"/>
                <w:color w:val="000000"/>
                <w:sz w:val="18"/>
                <w:szCs w:val="18"/>
              </w:rPr>
              <w:t>5. Aniž je dotčen čl. 23 odst. 1, musí podrobnosti o všech stabilizačních obchodech oznamovat emitenti, nabízející nebo subjekty uskutečňující stabilizaci, bez ohledu na to, zda jednají jménem takových osob či nikoli, příslušnému orgánu obchodního systému nejpozději na konci sedmého burzovního dne ode dne</w:t>
            </w:r>
            <w:r w:rsidR="00BF1140">
              <w:rPr>
                <w:rFonts w:ascii="Times New Roman" w:hAnsi="Times New Roman"/>
                <w:color w:val="000000"/>
                <w:sz w:val="18"/>
                <w:szCs w:val="18"/>
              </w:rPr>
              <w:t xml:space="preserve"> provedení těchto operací.</w:t>
            </w:r>
          </w:p>
        </w:tc>
      </w:tr>
      <w:tr w:rsidR="00113DE3" w:rsidTr="00394F37">
        <w:tc>
          <w:tcPr>
            <w:tcW w:w="540" w:type="dxa"/>
          </w:tcPr>
          <w:p w:rsidR="00113DE3" w:rsidRDefault="004A0301" w:rsidP="00394F37">
            <w:pPr>
              <w:jc w:val="center"/>
              <w:rPr>
                <w:sz w:val="18"/>
              </w:rPr>
            </w:pPr>
            <w:r>
              <w:rPr>
                <w:sz w:val="18"/>
              </w:rPr>
              <w:lastRenderedPageBreak/>
              <w:t>3</w:t>
            </w:r>
          </w:p>
        </w:tc>
        <w:tc>
          <w:tcPr>
            <w:tcW w:w="15300" w:type="dxa"/>
          </w:tcPr>
          <w:p w:rsidR="00113DE3" w:rsidRPr="00EA6273" w:rsidRDefault="00262023"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89788E" w:rsidRDefault="0089788E" w:rsidP="00394F37">
            <w:pPr>
              <w:autoSpaceDE w:val="0"/>
              <w:autoSpaceDN w:val="0"/>
              <w:adjustRightInd w:val="0"/>
              <w:rPr>
                <w:rFonts w:eastAsiaTheme="minorHAnsi"/>
                <w:b/>
                <w:bCs/>
                <w:color w:val="000000"/>
                <w:sz w:val="18"/>
                <w:szCs w:val="18"/>
                <w:lang w:eastAsia="en-US"/>
              </w:rPr>
            </w:pP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i/>
                <w:iCs/>
                <w:color w:val="000000"/>
                <w:sz w:val="18"/>
                <w:szCs w:val="18"/>
              </w:rPr>
              <w:t xml:space="preserve">Článek 6 </w:t>
            </w:r>
          </w:p>
          <w:p w:rsidR="00171AAB" w:rsidRDefault="0089788E" w:rsidP="0089788E">
            <w:pPr>
              <w:pStyle w:val="CM4"/>
              <w:jc w:val="both"/>
              <w:rPr>
                <w:rFonts w:ascii="Times New Roman" w:hAnsi="Times New Roman"/>
                <w:color w:val="000000"/>
                <w:sz w:val="18"/>
                <w:szCs w:val="18"/>
              </w:rPr>
            </w:pPr>
            <w:r w:rsidRPr="007B73D3">
              <w:rPr>
                <w:rFonts w:ascii="Times New Roman" w:hAnsi="Times New Roman"/>
                <w:b/>
                <w:bCs/>
                <w:color w:val="000000"/>
                <w:sz w:val="18"/>
                <w:szCs w:val="18"/>
              </w:rPr>
              <w:t xml:space="preserve">Výjimka pro činnosti v oblasti řízení měnové politiky a správy veřejného dluhu a činnosti týkající se politiky v oblasti klimatu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1. Toto nařízení se nevztahuje na obchody, pokyny nebo jednání, které v rámci řízení měnové nebo kurzové politiky či politiky v oblasti správy veřejného dluhu provádějí: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a) členský stát;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b) členové ESCB;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c) ministerstvo, agentura nebo subjekt zvláštního určení jednoho či několik členských států nebo osoba jednající jejich jménem; </w:t>
            </w:r>
          </w:p>
          <w:p w:rsidR="00013F20"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d) v případě členského státu, který je federáln</w:t>
            </w:r>
            <w:r w:rsidR="00907929">
              <w:rPr>
                <w:rFonts w:ascii="Times New Roman" w:hAnsi="Times New Roman"/>
                <w:color w:val="000000"/>
                <w:sz w:val="18"/>
                <w:szCs w:val="18"/>
              </w:rPr>
              <w:t xml:space="preserve">ím státem, člen této federace.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2. Toto nařízení se rovněž nevztahuje na obchody, pokyny nebo jednání, které provádí Komise nebo jiný úředně určený subjekt nebo jakákoli osoba jednající jejich jménem při provádění správy veřejného dluhu.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Toto nařízení se rovněž nevztahuje na takové obchody, pokyny nebo jednání, které provádí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a) Unie;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b) subjekt zvláštního určení pro jeden nebo několik členských států;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c) Evropská investiční banka;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d) Evropský nástroj finanční stability; </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e) Evropský mechanismus stability; </w:t>
            </w:r>
          </w:p>
          <w:p w:rsidR="00013F20"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f) mezinárodní finanční instituce zřízená dvěma nebo více členskými státy, jejímž účelem je mobilizovat financování a poskytovat finanční pomoc ve prospěch svých členů, kteří čelí vážným finančním prob</w:t>
            </w:r>
            <w:r w:rsidR="00907929">
              <w:rPr>
                <w:rFonts w:ascii="Times New Roman" w:hAnsi="Times New Roman"/>
                <w:color w:val="000000"/>
                <w:sz w:val="18"/>
                <w:szCs w:val="18"/>
              </w:rPr>
              <w:t xml:space="preserve">lémům nebo jsou jimi ohroženi. </w:t>
            </w:r>
          </w:p>
          <w:p w:rsidR="00013F20"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3. Toto nařízení se nevztahuje na činnost členských států, Komise nebo jakéhokoli jiného úředně určeného subjektu nebo jakékoli osoby jednající jejich jménem, která se týká povolenek na emise a která se provádí ve snaze dosahovat cílů politiky Unie v oblasti klimatu v souladu se směrnicí 2003/87/ES.</w:t>
            </w:r>
          </w:p>
          <w:p w:rsidR="0089788E" w:rsidRPr="007B73D3" w:rsidRDefault="0089788E" w:rsidP="0089788E">
            <w:pPr>
              <w:pStyle w:val="CM4"/>
              <w:jc w:val="both"/>
              <w:rPr>
                <w:rFonts w:ascii="Times New Roman" w:hAnsi="Times New Roman"/>
                <w:color w:val="000000"/>
                <w:sz w:val="18"/>
                <w:szCs w:val="18"/>
              </w:rPr>
            </w:pPr>
            <w:r w:rsidRPr="007B73D3">
              <w:rPr>
                <w:rFonts w:ascii="Times New Roman" w:hAnsi="Times New Roman"/>
                <w:color w:val="000000"/>
                <w:sz w:val="18"/>
                <w:szCs w:val="18"/>
              </w:rPr>
              <w:t xml:space="preserve">4. Toto nařízení se nevztahuje na činnost členských států, Komise nebo jakéhokoli jiného úředně určeného subjektu nebo jakékoli osoby jednající jejich jménem, která je prováděna v rámci společné zemědělské politiky Unie nebo společné rybářské politiky Unie v souladu s akty přijatými nebo mezinárodními dohodami uzavřenými na základě Smlouvy o fungování EU. </w:t>
            </w:r>
          </w:p>
          <w:p w:rsidR="0089788E" w:rsidRPr="00030552" w:rsidRDefault="0089788E" w:rsidP="00394F37">
            <w:pPr>
              <w:autoSpaceDE w:val="0"/>
              <w:autoSpaceDN w:val="0"/>
              <w:adjustRightInd w:val="0"/>
              <w:rPr>
                <w:rFonts w:eastAsia="EUAlbertina-Regular-Identity-H"/>
                <w:sz w:val="18"/>
                <w:szCs w:val="18"/>
              </w:rPr>
            </w:pPr>
          </w:p>
        </w:tc>
      </w:tr>
      <w:tr w:rsidR="00113DE3" w:rsidTr="00394F37">
        <w:tc>
          <w:tcPr>
            <w:tcW w:w="540" w:type="dxa"/>
          </w:tcPr>
          <w:p w:rsidR="00113DE3" w:rsidRDefault="00BD5755" w:rsidP="00394F37">
            <w:pPr>
              <w:jc w:val="center"/>
              <w:rPr>
                <w:sz w:val="18"/>
              </w:rPr>
            </w:pPr>
            <w:r>
              <w:rPr>
                <w:sz w:val="18"/>
              </w:rPr>
              <w:t>4</w:t>
            </w:r>
          </w:p>
        </w:tc>
        <w:tc>
          <w:tcPr>
            <w:tcW w:w="15300" w:type="dxa"/>
          </w:tcPr>
          <w:p w:rsidR="00071B33" w:rsidRDefault="00071B33" w:rsidP="001756B5">
            <w:pPr>
              <w:pStyle w:val="CM4"/>
              <w:jc w:val="both"/>
              <w:rPr>
                <w:rFonts w:ascii="Times New Roman" w:hAnsi="Times New Roman"/>
                <w:b/>
                <w:sz w:val="18"/>
                <w:szCs w:val="18"/>
              </w:rPr>
            </w:pPr>
            <w:r w:rsidRPr="00517123">
              <w:rPr>
                <w:rFonts w:ascii="Times New Roman" w:hAnsi="Times New Roman"/>
                <w:b/>
                <w:sz w:val="18"/>
                <w:szCs w:val="18"/>
              </w:rPr>
              <w:t>Směrnice Evropského parlamentu a Rady 2014/65/EU ze dne 15. května 2014 o trzích finančních nástrojů a o změně směrnic 2011/61/EU a 2002/92/ES</w:t>
            </w:r>
            <w:r>
              <w:rPr>
                <w:rFonts w:ascii="Times New Roman" w:hAnsi="Times New Roman"/>
                <w:b/>
                <w:sz w:val="18"/>
                <w:szCs w:val="18"/>
              </w:rPr>
              <w:t xml:space="preserve"> </w:t>
            </w:r>
            <w:r w:rsidRPr="00517123">
              <w:rPr>
                <w:rFonts w:ascii="Times New Roman" w:hAnsi="Times New Roman"/>
                <w:b/>
                <w:sz w:val="18"/>
                <w:szCs w:val="18"/>
              </w:rPr>
              <w:t>(</w:t>
            </w:r>
            <w:proofErr w:type="spellStart"/>
            <w:r w:rsidRPr="00517123">
              <w:rPr>
                <w:rFonts w:ascii="Times New Roman" w:hAnsi="Times New Roman"/>
                <w:b/>
                <w:sz w:val="18"/>
                <w:szCs w:val="18"/>
              </w:rPr>
              <w:t>Úř</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věst</w:t>
            </w:r>
            <w:proofErr w:type="spellEnd"/>
            <w:proofErr w:type="gramEnd"/>
            <w:r>
              <w:rPr>
                <w:rFonts w:ascii="Times New Roman" w:hAnsi="Times New Roman"/>
                <w:b/>
                <w:sz w:val="18"/>
                <w:szCs w:val="18"/>
              </w:rPr>
              <w:t>. L 173, 12. 6. 2014, s. 349)</w:t>
            </w:r>
          </w:p>
          <w:p w:rsidR="00071B33" w:rsidRDefault="00071B33" w:rsidP="001756B5">
            <w:pPr>
              <w:pStyle w:val="CM4"/>
              <w:jc w:val="both"/>
              <w:rPr>
                <w:rFonts w:ascii="Times New Roman" w:hAnsi="Times New Roman"/>
                <w:b/>
                <w:sz w:val="18"/>
                <w:szCs w:val="18"/>
              </w:rPr>
            </w:pP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i/>
                <w:iCs/>
                <w:color w:val="000000"/>
                <w:sz w:val="18"/>
                <w:szCs w:val="18"/>
              </w:rPr>
              <w:t xml:space="preserve">Článek 4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b/>
                <w:bCs/>
                <w:color w:val="000000"/>
                <w:sz w:val="18"/>
                <w:szCs w:val="18"/>
              </w:rPr>
              <w:t xml:space="preserve">Definice </w:t>
            </w:r>
          </w:p>
          <w:p w:rsidR="001756B5" w:rsidRPr="00F400FD" w:rsidRDefault="001756B5" w:rsidP="001756B5">
            <w:pPr>
              <w:pStyle w:val="CM3"/>
              <w:jc w:val="both"/>
              <w:rPr>
                <w:rFonts w:ascii="Times New Roman" w:hAnsi="Times New Roman"/>
                <w:color w:val="000000"/>
                <w:sz w:val="18"/>
                <w:szCs w:val="18"/>
              </w:rPr>
            </w:pPr>
            <w:r w:rsidRPr="00F400FD">
              <w:rPr>
                <w:rFonts w:ascii="Times New Roman" w:hAnsi="Times New Roman"/>
                <w:color w:val="000000"/>
                <w:sz w:val="18"/>
                <w:szCs w:val="18"/>
              </w:rPr>
              <w:t>1. Pro účely této směrnice se rozumí:</w:t>
            </w:r>
          </w:p>
          <w:p w:rsidR="001756B5" w:rsidRDefault="001756B5" w:rsidP="001756B5">
            <w:pPr>
              <w:jc w:val="both"/>
              <w:rPr>
                <w:color w:val="000000"/>
                <w:sz w:val="18"/>
                <w:szCs w:val="18"/>
              </w:rPr>
            </w:pPr>
            <w:r>
              <w:rPr>
                <w:color w:val="000000"/>
                <w:sz w:val="18"/>
                <w:szCs w:val="18"/>
              </w:rPr>
              <w:t>…</w:t>
            </w:r>
          </w:p>
          <w:p w:rsidR="001756B5" w:rsidRPr="00F400FD" w:rsidRDefault="001756B5" w:rsidP="001756B5">
            <w:pPr>
              <w:jc w:val="both"/>
              <w:rPr>
                <w:color w:val="000000"/>
                <w:sz w:val="18"/>
                <w:szCs w:val="18"/>
              </w:rPr>
            </w:pPr>
            <w:r w:rsidRPr="00F400FD">
              <w:rPr>
                <w:color w:val="000000"/>
                <w:sz w:val="18"/>
                <w:szCs w:val="18"/>
              </w:rPr>
              <w:t>15) „finančními nástroji“ nástroje uvedené v oddíle C přílohy I;</w:t>
            </w:r>
          </w:p>
          <w:p w:rsidR="001756B5" w:rsidRPr="00F400FD" w:rsidRDefault="001756B5" w:rsidP="001756B5">
            <w:pPr>
              <w:jc w:val="both"/>
              <w:rPr>
                <w:color w:val="000000"/>
                <w:sz w:val="18"/>
                <w:szCs w:val="18"/>
              </w:rPr>
            </w:pPr>
            <w:r>
              <w:rPr>
                <w:color w:val="000000"/>
                <w:sz w:val="18"/>
                <w:szCs w:val="18"/>
              </w:rPr>
              <w:t>…</w:t>
            </w:r>
          </w:p>
          <w:p w:rsidR="001756B5" w:rsidRPr="00F400FD" w:rsidRDefault="001756B5" w:rsidP="001756B5">
            <w:pPr>
              <w:pStyle w:val="CM1"/>
              <w:jc w:val="both"/>
              <w:rPr>
                <w:rFonts w:ascii="Times New Roman" w:hAnsi="Times New Roman"/>
                <w:color w:val="000000"/>
                <w:sz w:val="18"/>
                <w:szCs w:val="18"/>
              </w:rPr>
            </w:pPr>
          </w:p>
          <w:p w:rsidR="001756B5" w:rsidRPr="00F400FD" w:rsidRDefault="001756B5" w:rsidP="001756B5">
            <w:pPr>
              <w:jc w:val="both"/>
              <w:rPr>
                <w:i/>
                <w:iCs/>
                <w:color w:val="000000"/>
                <w:sz w:val="18"/>
                <w:szCs w:val="18"/>
              </w:rPr>
            </w:pPr>
            <w:r w:rsidRPr="00F400FD">
              <w:rPr>
                <w:i/>
                <w:iCs/>
                <w:color w:val="000000"/>
                <w:sz w:val="18"/>
                <w:szCs w:val="18"/>
              </w:rPr>
              <w:t>PŘÍLOHA I</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ODDÍL C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b/>
                <w:bCs/>
                <w:color w:val="000000"/>
                <w:sz w:val="18"/>
                <w:szCs w:val="18"/>
              </w:rPr>
              <w:t xml:space="preserve">Finanční nástroje </w:t>
            </w:r>
          </w:p>
          <w:p w:rsidR="001756B5" w:rsidRDefault="001756B5" w:rsidP="001756B5">
            <w:pPr>
              <w:pStyle w:val="CM4"/>
              <w:jc w:val="both"/>
              <w:rPr>
                <w:rFonts w:ascii="Times New Roman" w:hAnsi="Times New Roman"/>
                <w:color w:val="000000"/>
                <w:sz w:val="18"/>
                <w:szCs w:val="18"/>
              </w:rPr>
            </w:pP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1) Převoditelné cenné papíry </w:t>
            </w:r>
          </w:p>
          <w:p w:rsidR="001756B5"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2) Nástroje peněžního trhu</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3) Podílové jednotky subjektů kolektivního investování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4) Opce, </w:t>
            </w:r>
            <w:proofErr w:type="spellStart"/>
            <w:r w:rsidRPr="00F400FD">
              <w:rPr>
                <w:rFonts w:ascii="Times New Roman" w:hAnsi="Times New Roman"/>
                <w:color w:val="000000"/>
                <w:sz w:val="18"/>
                <w:szCs w:val="18"/>
              </w:rPr>
              <w:t>futures</w:t>
            </w:r>
            <w:proofErr w:type="spellEnd"/>
            <w:r w:rsidRPr="00F400FD">
              <w:rPr>
                <w:rFonts w:ascii="Times New Roman" w:hAnsi="Times New Roman"/>
                <w:color w:val="000000"/>
                <w:sz w:val="18"/>
                <w:szCs w:val="18"/>
              </w:rPr>
              <w:t xml:space="preserve">, swapy, dohody o budoucích úrokových sazbách a jakékoli jiné deriváty týkající se cenných papírů, měn, úrokových sazeb či výnosů nebo jiné derivátové nástroje, finanční indexy nebo finanční míry, které lze vypořádat fyzicky nebo v hotovosti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5) Opce, </w:t>
            </w:r>
            <w:proofErr w:type="spellStart"/>
            <w:r w:rsidRPr="00F400FD">
              <w:rPr>
                <w:rFonts w:ascii="Times New Roman" w:hAnsi="Times New Roman"/>
                <w:color w:val="000000"/>
                <w:sz w:val="18"/>
                <w:szCs w:val="18"/>
              </w:rPr>
              <w:t>futures</w:t>
            </w:r>
            <w:proofErr w:type="spellEnd"/>
            <w:r w:rsidRPr="00F400FD">
              <w:rPr>
                <w:rFonts w:ascii="Times New Roman" w:hAnsi="Times New Roman"/>
                <w:color w:val="000000"/>
                <w:sz w:val="18"/>
                <w:szCs w:val="18"/>
              </w:rPr>
              <w:t xml:space="preserve">, swapy, forwardy a jakékoli jiné deriváty týkající se komodit, které musí být vypořádány v hotovosti nebo mohou být vypořádány v hotovosti na žádost jedné ze stran z jiného důvodu než z důvodu neplnění nebo z jiného důvodu ukončení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lastRenderedPageBreak/>
              <w:t xml:space="preserve">6) Opce, </w:t>
            </w:r>
            <w:proofErr w:type="spellStart"/>
            <w:r w:rsidRPr="00F400FD">
              <w:rPr>
                <w:rFonts w:ascii="Times New Roman" w:hAnsi="Times New Roman"/>
                <w:color w:val="000000"/>
                <w:sz w:val="18"/>
                <w:szCs w:val="18"/>
              </w:rPr>
              <w:t>futures</w:t>
            </w:r>
            <w:proofErr w:type="spellEnd"/>
            <w:r w:rsidRPr="00F400FD">
              <w:rPr>
                <w:rFonts w:ascii="Times New Roman" w:hAnsi="Times New Roman"/>
                <w:color w:val="000000"/>
                <w:sz w:val="18"/>
                <w:szCs w:val="18"/>
              </w:rPr>
              <w:t xml:space="preserve">, swapy a jakékoli jiné deriváty týkající se komodit, které lze vypořádat fyzicky, za předpokladu, že jsou obchodovány na regulovaném trhu, v mnohostranném obchodním systému nebo v organizovaném obchodním systému, s výjimkou velkoobchodních energetických produktů obchodovaných v organizovaném obchodním systému, které musí být vypořádány fyzicky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7) Opce, </w:t>
            </w:r>
            <w:proofErr w:type="spellStart"/>
            <w:r w:rsidRPr="00F400FD">
              <w:rPr>
                <w:rFonts w:ascii="Times New Roman" w:hAnsi="Times New Roman"/>
                <w:color w:val="000000"/>
                <w:sz w:val="18"/>
                <w:szCs w:val="18"/>
              </w:rPr>
              <w:t>futures</w:t>
            </w:r>
            <w:proofErr w:type="spellEnd"/>
            <w:r w:rsidRPr="00F400FD">
              <w:rPr>
                <w:rFonts w:ascii="Times New Roman" w:hAnsi="Times New Roman"/>
                <w:color w:val="000000"/>
                <w:sz w:val="18"/>
                <w:szCs w:val="18"/>
              </w:rPr>
              <w:t xml:space="preserve">, swapy, forwardy a jakékoli jiné deriváty týkající se komodit, které lze vypořádat fyzicky, neuvedené jinak v bodě 6 tohoto oddílu a neurčené k obchodním účelům, které mají znaky jiných derivátových finančních nástrojů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8) Derivátové nástroje k převodu úvěrového rizika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9) Finanční rozdílové smlouvy </w:t>
            </w:r>
          </w:p>
          <w:p w:rsidR="001756B5" w:rsidRPr="00F400FD"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10) Opce, </w:t>
            </w:r>
            <w:proofErr w:type="spellStart"/>
            <w:r w:rsidRPr="00F400FD">
              <w:rPr>
                <w:rFonts w:ascii="Times New Roman" w:hAnsi="Times New Roman"/>
                <w:color w:val="000000"/>
                <w:sz w:val="18"/>
                <w:szCs w:val="18"/>
              </w:rPr>
              <w:t>futures</w:t>
            </w:r>
            <w:proofErr w:type="spellEnd"/>
            <w:r w:rsidRPr="00F400FD">
              <w:rPr>
                <w:rFonts w:ascii="Times New Roman" w:hAnsi="Times New Roman"/>
                <w:color w:val="000000"/>
                <w:sz w:val="18"/>
                <w:szCs w:val="18"/>
              </w:rPr>
              <w:t xml:space="preserve">, swapy, dohody o budoucích úrokových sazbách a jakékoli jiné deriváty týkající se klimatických proměnných, sazeb přepravného nebo měr inflace či jiných oficiálních ekonomických statistických údajů, které musí být vypořádány v hotovosti nebo mohou být vypořádány v hotovosti na žádost jedné ze stran z jiného důvodu než z důvodu neplnění nebo z jiného důvodu ukončení, i další deriváty týkající se majetku, práv, závazků, indexů a měr neuvedených jinde v tomto oddílu, které mají znaky jiných derivátových finančních nástrojů, mimo jiné s ohledem na to, zda jsou obchodovány na regulovaném trhu, v organizovaném obchodním systému nebo v mnohostranném obchodním systému </w:t>
            </w:r>
          </w:p>
          <w:p w:rsidR="00113DE3" w:rsidRPr="001756B5" w:rsidRDefault="001756B5" w:rsidP="001756B5">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11) Povolenky na emise složené z jednotek, které jsou uznány na základě souladu se směrnicí 2003/87/ES (systém pro obchodování s emisemi) </w:t>
            </w:r>
          </w:p>
        </w:tc>
      </w:tr>
      <w:tr w:rsidR="00113DE3" w:rsidTr="00394F37">
        <w:tc>
          <w:tcPr>
            <w:tcW w:w="540" w:type="dxa"/>
          </w:tcPr>
          <w:p w:rsidR="00113DE3" w:rsidRDefault="00BD5755" w:rsidP="00394F37">
            <w:pPr>
              <w:jc w:val="center"/>
              <w:rPr>
                <w:sz w:val="18"/>
              </w:rPr>
            </w:pPr>
            <w:r>
              <w:rPr>
                <w:sz w:val="18"/>
              </w:rPr>
              <w:lastRenderedPageBreak/>
              <w:t>5</w:t>
            </w:r>
          </w:p>
        </w:tc>
        <w:tc>
          <w:tcPr>
            <w:tcW w:w="15300" w:type="dxa"/>
          </w:tcPr>
          <w:p w:rsidR="006F4B58" w:rsidRPr="00EA6273" w:rsidRDefault="006F4B58"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6F4B58" w:rsidRDefault="006F4B58" w:rsidP="00355469">
            <w:pPr>
              <w:pStyle w:val="CM4"/>
              <w:jc w:val="both"/>
              <w:rPr>
                <w:rFonts w:ascii="Times New Roman" w:hAnsi="Times New Roman"/>
                <w:i/>
                <w:iCs/>
                <w:color w:val="000000"/>
                <w:sz w:val="18"/>
                <w:szCs w:val="18"/>
              </w:rPr>
            </w:pPr>
          </w:p>
          <w:p w:rsidR="00355469" w:rsidRPr="005818A2" w:rsidRDefault="00355469" w:rsidP="00355469">
            <w:pPr>
              <w:pStyle w:val="CM4"/>
              <w:jc w:val="both"/>
              <w:rPr>
                <w:rFonts w:ascii="Times New Roman" w:hAnsi="Times New Roman"/>
                <w:color w:val="000000"/>
                <w:sz w:val="18"/>
                <w:szCs w:val="18"/>
              </w:rPr>
            </w:pPr>
            <w:r w:rsidRPr="005818A2">
              <w:rPr>
                <w:rFonts w:ascii="Times New Roman" w:hAnsi="Times New Roman"/>
                <w:i/>
                <w:iCs/>
                <w:color w:val="000000"/>
                <w:sz w:val="18"/>
                <w:szCs w:val="18"/>
              </w:rPr>
              <w:t xml:space="preserve">Článek 3 </w:t>
            </w:r>
          </w:p>
          <w:p w:rsidR="00355469" w:rsidRPr="005818A2" w:rsidRDefault="00355469" w:rsidP="00355469">
            <w:pPr>
              <w:pStyle w:val="CM4"/>
              <w:jc w:val="both"/>
              <w:rPr>
                <w:rFonts w:ascii="Times New Roman" w:hAnsi="Times New Roman"/>
                <w:color w:val="000000"/>
                <w:sz w:val="18"/>
                <w:szCs w:val="18"/>
              </w:rPr>
            </w:pPr>
            <w:r w:rsidRPr="005818A2">
              <w:rPr>
                <w:rFonts w:ascii="Times New Roman" w:hAnsi="Times New Roman"/>
                <w:b/>
                <w:bCs/>
                <w:color w:val="000000"/>
                <w:sz w:val="18"/>
                <w:szCs w:val="18"/>
              </w:rPr>
              <w:t xml:space="preserve">Definice </w:t>
            </w:r>
          </w:p>
          <w:p w:rsidR="00355469" w:rsidRPr="005818A2" w:rsidRDefault="00355469" w:rsidP="00355469">
            <w:pPr>
              <w:pStyle w:val="CM4"/>
              <w:jc w:val="both"/>
              <w:rPr>
                <w:rFonts w:ascii="Times New Roman" w:hAnsi="Times New Roman"/>
                <w:color w:val="000000"/>
                <w:sz w:val="18"/>
                <w:szCs w:val="18"/>
              </w:rPr>
            </w:pPr>
            <w:r w:rsidRPr="005818A2">
              <w:rPr>
                <w:rFonts w:ascii="Times New Roman" w:hAnsi="Times New Roman"/>
                <w:color w:val="000000"/>
                <w:sz w:val="18"/>
                <w:szCs w:val="18"/>
              </w:rPr>
              <w:t>1. Pro účely tohoto nařízení se rozumí:</w:t>
            </w:r>
          </w:p>
          <w:p w:rsidR="00355469" w:rsidRDefault="00355469" w:rsidP="00355469">
            <w:pPr>
              <w:jc w:val="both"/>
              <w:rPr>
                <w:color w:val="000000"/>
                <w:sz w:val="18"/>
                <w:szCs w:val="18"/>
              </w:rPr>
            </w:pPr>
            <w:r>
              <w:rPr>
                <w:color w:val="000000"/>
                <w:sz w:val="18"/>
                <w:szCs w:val="18"/>
              </w:rPr>
              <w:t>…</w:t>
            </w:r>
          </w:p>
          <w:p w:rsidR="00113DE3" w:rsidRPr="00355469" w:rsidRDefault="00355469" w:rsidP="00394F37">
            <w:pPr>
              <w:jc w:val="both"/>
              <w:rPr>
                <w:color w:val="000000"/>
                <w:sz w:val="18"/>
                <w:szCs w:val="18"/>
              </w:rPr>
            </w:pPr>
            <w:r w:rsidRPr="005818A2">
              <w:rPr>
                <w:color w:val="000000"/>
                <w:sz w:val="18"/>
                <w:szCs w:val="18"/>
              </w:rPr>
              <w:t>15) „spotovou komoditní smlouvou“ jakákoli smlouva o dodávce komodity obchodované na spotovém trhu s dodáním ihned při vypořádání obchodu, a smlouva o dodávce komodity, která není finančním nástrojem, včetně fyzického v</w:t>
            </w:r>
            <w:r w:rsidR="00BB1159">
              <w:rPr>
                <w:color w:val="000000"/>
                <w:sz w:val="18"/>
                <w:szCs w:val="18"/>
              </w:rPr>
              <w:t>ypořádání smlouvy</w:t>
            </w:r>
          </w:p>
        </w:tc>
      </w:tr>
      <w:tr w:rsidR="00113DE3" w:rsidTr="00394F37">
        <w:tc>
          <w:tcPr>
            <w:tcW w:w="540" w:type="dxa"/>
          </w:tcPr>
          <w:p w:rsidR="00113DE3" w:rsidRDefault="00BD5755" w:rsidP="00394F37">
            <w:pPr>
              <w:jc w:val="center"/>
              <w:rPr>
                <w:sz w:val="18"/>
              </w:rPr>
            </w:pPr>
            <w:r>
              <w:rPr>
                <w:sz w:val="18"/>
              </w:rPr>
              <w:t>6</w:t>
            </w:r>
          </w:p>
        </w:tc>
        <w:tc>
          <w:tcPr>
            <w:tcW w:w="15300" w:type="dxa"/>
          </w:tcPr>
          <w:p w:rsidR="00FC3291" w:rsidRPr="00517123" w:rsidRDefault="00FC3291" w:rsidP="00FC3291">
            <w:pPr>
              <w:jc w:val="both"/>
              <w:rPr>
                <w:b/>
                <w:sz w:val="18"/>
                <w:szCs w:val="18"/>
              </w:rPr>
            </w:pPr>
            <w:r w:rsidRPr="00517123">
              <w:rPr>
                <w:b/>
                <w:sz w:val="18"/>
                <w:szCs w:val="18"/>
              </w:rPr>
              <w:t>Směrnice Evropského parlamentu a Rady 2012/30/EU ze dne 25. října 2012 o koordinaci ochranných opatření, která jsou na ochranu zájmů společníků a třetích osob vyžadována v členských státech od společností ve smyslu čl. 54 druhého pododstavce Smlouvy o fungování Evropské unie při zakládání akciových společností a při udržování a změně jejich základního kapitálu, za účelem dosažení rovnocennosti těchto opatření (</w:t>
            </w:r>
            <w:proofErr w:type="spellStart"/>
            <w:r w:rsidRPr="00517123">
              <w:rPr>
                <w:b/>
                <w:sz w:val="18"/>
                <w:szCs w:val="18"/>
              </w:rPr>
              <w:t>Úř</w:t>
            </w:r>
            <w:proofErr w:type="spellEnd"/>
            <w:r w:rsidRPr="00517123">
              <w:rPr>
                <w:b/>
                <w:sz w:val="18"/>
                <w:szCs w:val="18"/>
              </w:rPr>
              <w:t xml:space="preserve">. </w:t>
            </w:r>
            <w:proofErr w:type="spellStart"/>
            <w:proofErr w:type="gramStart"/>
            <w:r>
              <w:rPr>
                <w:b/>
                <w:sz w:val="18"/>
                <w:szCs w:val="18"/>
              </w:rPr>
              <w:t>věst</w:t>
            </w:r>
            <w:proofErr w:type="spellEnd"/>
            <w:proofErr w:type="gramEnd"/>
            <w:r>
              <w:rPr>
                <w:b/>
                <w:sz w:val="18"/>
                <w:szCs w:val="18"/>
              </w:rPr>
              <w:t xml:space="preserve">. L 315, </w:t>
            </w:r>
            <w:proofErr w:type="gramStart"/>
            <w:r>
              <w:rPr>
                <w:b/>
                <w:sz w:val="18"/>
                <w:szCs w:val="18"/>
              </w:rPr>
              <w:t>14.11.2012</w:t>
            </w:r>
            <w:proofErr w:type="gramEnd"/>
            <w:r>
              <w:rPr>
                <w:b/>
                <w:sz w:val="18"/>
                <w:szCs w:val="18"/>
              </w:rPr>
              <w:t>, s. 74)</w:t>
            </w:r>
          </w:p>
          <w:p w:rsidR="00FC3291" w:rsidRDefault="00FC3291" w:rsidP="009C2D07">
            <w:pPr>
              <w:jc w:val="both"/>
              <w:rPr>
                <w:i/>
                <w:sz w:val="18"/>
                <w:szCs w:val="18"/>
              </w:rPr>
            </w:pPr>
          </w:p>
          <w:p w:rsidR="009C2D07" w:rsidRPr="002D2304" w:rsidRDefault="009C2D07" w:rsidP="009C2D07">
            <w:pPr>
              <w:jc w:val="both"/>
              <w:rPr>
                <w:i/>
                <w:sz w:val="18"/>
                <w:szCs w:val="18"/>
              </w:rPr>
            </w:pPr>
            <w:r w:rsidRPr="002D2304">
              <w:rPr>
                <w:i/>
                <w:sz w:val="18"/>
                <w:szCs w:val="18"/>
              </w:rPr>
              <w:t xml:space="preserve">Článek 21 </w:t>
            </w:r>
          </w:p>
          <w:p w:rsidR="009C2D07" w:rsidRDefault="009C2D07" w:rsidP="009C2D07">
            <w:pPr>
              <w:jc w:val="both"/>
              <w:rPr>
                <w:sz w:val="18"/>
                <w:szCs w:val="18"/>
              </w:rPr>
            </w:pPr>
            <w:r w:rsidRPr="00E00C5D">
              <w:rPr>
                <w:sz w:val="18"/>
                <w:szCs w:val="18"/>
              </w:rPr>
              <w:t>1. Aniž je dotčena zásada rovného zacházení pro všechny akcionáře, kteří se nacházejí ve</w:t>
            </w:r>
            <w:r>
              <w:rPr>
                <w:sz w:val="18"/>
                <w:szCs w:val="18"/>
              </w:rPr>
              <w:t xml:space="preserve"> stejném postavení, a směrnice </w:t>
            </w:r>
            <w:r w:rsidRPr="00E00C5D">
              <w:rPr>
                <w:sz w:val="18"/>
                <w:szCs w:val="18"/>
              </w:rPr>
              <w:t>Evropského parlamentu a Rady 2003/6/ES, mohou členské státy dovolit, aby společnost nabývala vlastní akc</w:t>
            </w:r>
            <w:r>
              <w:rPr>
                <w:sz w:val="18"/>
                <w:szCs w:val="18"/>
              </w:rPr>
              <w:t xml:space="preserve">ie přímo nebo </w:t>
            </w:r>
            <w:r w:rsidRPr="00E00C5D">
              <w:rPr>
                <w:sz w:val="18"/>
                <w:szCs w:val="18"/>
              </w:rPr>
              <w:t>prostřednictvím osoby jedna</w:t>
            </w:r>
            <w:r>
              <w:rPr>
                <w:sz w:val="18"/>
                <w:szCs w:val="18"/>
              </w:rPr>
              <w:t xml:space="preserve">jící vlastním jménem, avšak na </w:t>
            </w:r>
            <w:r w:rsidRPr="00E00C5D">
              <w:rPr>
                <w:sz w:val="18"/>
                <w:szCs w:val="18"/>
              </w:rPr>
              <w:t>účet této společnosti. Pokud je t</w:t>
            </w:r>
            <w:r>
              <w:rPr>
                <w:sz w:val="18"/>
                <w:szCs w:val="18"/>
              </w:rPr>
              <w:t xml:space="preserve">oto nabývání dovoleno, stanoví </w:t>
            </w:r>
            <w:r w:rsidRPr="00E00C5D">
              <w:rPr>
                <w:sz w:val="18"/>
                <w:szCs w:val="18"/>
              </w:rPr>
              <w:t xml:space="preserve">pro ně členské státy, </w:t>
            </w:r>
            <w:r>
              <w:rPr>
                <w:sz w:val="18"/>
                <w:szCs w:val="18"/>
              </w:rPr>
              <w:t xml:space="preserve">aby podléhalo těmto podmínkám: </w:t>
            </w:r>
          </w:p>
          <w:p w:rsidR="009C2D07" w:rsidRDefault="009C2D07" w:rsidP="009C2D07">
            <w:pPr>
              <w:jc w:val="both"/>
              <w:rPr>
                <w:sz w:val="18"/>
                <w:szCs w:val="18"/>
              </w:rPr>
            </w:pPr>
            <w:r w:rsidRPr="00E00C5D">
              <w:rPr>
                <w:sz w:val="18"/>
                <w:szCs w:val="18"/>
              </w:rPr>
              <w:t xml:space="preserve">a) nabytí podléhá schválení </w:t>
            </w:r>
            <w:r>
              <w:rPr>
                <w:sz w:val="18"/>
                <w:szCs w:val="18"/>
              </w:rPr>
              <w:t xml:space="preserve">valnou hromadou, která stanoví </w:t>
            </w:r>
            <w:r w:rsidRPr="00E00C5D">
              <w:rPr>
                <w:sz w:val="18"/>
                <w:szCs w:val="18"/>
              </w:rPr>
              <w:t>podrobnosti tohoto nabytí, a</w:t>
            </w:r>
            <w:r>
              <w:rPr>
                <w:sz w:val="18"/>
                <w:szCs w:val="18"/>
              </w:rPr>
              <w:t xml:space="preserve"> zejména nejvyšší počet akcií, </w:t>
            </w:r>
            <w:r w:rsidRPr="00E00C5D">
              <w:rPr>
                <w:sz w:val="18"/>
                <w:szCs w:val="18"/>
              </w:rPr>
              <w:t>které může společnost nabý</w:t>
            </w:r>
            <w:r>
              <w:rPr>
                <w:sz w:val="18"/>
                <w:szCs w:val="18"/>
              </w:rPr>
              <w:t>t, dobu, na kterou může společ</w:t>
            </w:r>
            <w:r w:rsidRPr="00E00C5D">
              <w:rPr>
                <w:sz w:val="18"/>
                <w:szCs w:val="18"/>
              </w:rPr>
              <w:t>nost akcie nabýt, jejíž max</w:t>
            </w:r>
            <w:r>
              <w:rPr>
                <w:sz w:val="18"/>
                <w:szCs w:val="18"/>
              </w:rPr>
              <w:t xml:space="preserve">imální délku určí vnitrostátní </w:t>
            </w:r>
            <w:r w:rsidRPr="00E00C5D">
              <w:rPr>
                <w:sz w:val="18"/>
                <w:szCs w:val="18"/>
              </w:rPr>
              <w:t>právní předpisy a která nesm</w:t>
            </w:r>
            <w:r>
              <w:rPr>
                <w:sz w:val="18"/>
                <w:szCs w:val="18"/>
              </w:rPr>
              <w:t xml:space="preserve">í být delší než pět let, a při </w:t>
            </w:r>
            <w:r w:rsidRPr="00E00C5D">
              <w:rPr>
                <w:sz w:val="18"/>
                <w:szCs w:val="18"/>
              </w:rPr>
              <w:t>nabytí akcií za úplatu rovněž ne</w:t>
            </w:r>
            <w:r>
              <w:rPr>
                <w:sz w:val="18"/>
                <w:szCs w:val="18"/>
              </w:rPr>
              <w:t xml:space="preserve">jvyšší a nejnižší protiplnění. </w:t>
            </w:r>
            <w:r w:rsidRPr="00E00C5D">
              <w:rPr>
                <w:sz w:val="18"/>
                <w:szCs w:val="18"/>
              </w:rPr>
              <w:t>Členové správních nebo řídí</w:t>
            </w:r>
            <w:r>
              <w:rPr>
                <w:sz w:val="18"/>
                <w:szCs w:val="18"/>
              </w:rPr>
              <w:t xml:space="preserve">cích orgánů se ujistí, že jsou </w:t>
            </w:r>
            <w:r w:rsidRPr="00E00C5D">
              <w:rPr>
                <w:sz w:val="18"/>
                <w:szCs w:val="18"/>
              </w:rPr>
              <w:t>v okamžiku schváleného n</w:t>
            </w:r>
            <w:r>
              <w:rPr>
                <w:sz w:val="18"/>
                <w:szCs w:val="18"/>
              </w:rPr>
              <w:t xml:space="preserve">abytí splněny podmínky uvedené v písmenech b) a c); </w:t>
            </w:r>
          </w:p>
          <w:p w:rsidR="009C2D07" w:rsidRDefault="009C2D07" w:rsidP="009C2D07">
            <w:pPr>
              <w:jc w:val="both"/>
              <w:rPr>
                <w:sz w:val="18"/>
                <w:szCs w:val="18"/>
              </w:rPr>
            </w:pPr>
            <w:r w:rsidRPr="00E00C5D">
              <w:rPr>
                <w:sz w:val="18"/>
                <w:szCs w:val="18"/>
              </w:rPr>
              <w:t>b) nabytí akcií, včetně akcií, kte</w:t>
            </w:r>
            <w:r>
              <w:rPr>
                <w:sz w:val="18"/>
                <w:szCs w:val="18"/>
              </w:rPr>
              <w:t xml:space="preserve">ré společnost nabyla již dříve </w:t>
            </w:r>
            <w:r w:rsidRPr="00E00C5D">
              <w:rPr>
                <w:sz w:val="18"/>
                <w:szCs w:val="18"/>
              </w:rPr>
              <w:t>a které stále drží, a akcií naby</w:t>
            </w:r>
            <w:r>
              <w:rPr>
                <w:sz w:val="18"/>
                <w:szCs w:val="18"/>
              </w:rPr>
              <w:t xml:space="preserve">tých osobou jednající vlastním </w:t>
            </w:r>
            <w:r w:rsidRPr="00E00C5D">
              <w:rPr>
                <w:sz w:val="18"/>
                <w:szCs w:val="18"/>
              </w:rPr>
              <w:t>jménem, avšak na účet spol</w:t>
            </w:r>
            <w:r>
              <w:rPr>
                <w:sz w:val="18"/>
                <w:szCs w:val="18"/>
              </w:rPr>
              <w:t xml:space="preserve">ečnosti, nesmí mít za následek </w:t>
            </w:r>
            <w:r w:rsidRPr="00E00C5D">
              <w:rPr>
                <w:sz w:val="18"/>
                <w:szCs w:val="18"/>
              </w:rPr>
              <w:t>snížení čistého obchodn</w:t>
            </w:r>
            <w:r>
              <w:rPr>
                <w:sz w:val="18"/>
                <w:szCs w:val="18"/>
              </w:rPr>
              <w:t xml:space="preserve">ího jmění pod částku vymezenou v čl. 17 odst. 1 a 2 a </w:t>
            </w:r>
          </w:p>
          <w:p w:rsidR="009C2D07" w:rsidRDefault="009C2D07" w:rsidP="009C2D07">
            <w:pPr>
              <w:jc w:val="both"/>
              <w:rPr>
                <w:sz w:val="18"/>
                <w:szCs w:val="18"/>
              </w:rPr>
            </w:pPr>
            <w:r w:rsidRPr="00E00C5D">
              <w:rPr>
                <w:sz w:val="18"/>
                <w:szCs w:val="18"/>
              </w:rPr>
              <w:t>c) transakce se může týka</w:t>
            </w:r>
            <w:r>
              <w:rPr>
                <w:sz w:val="18"/>
                <w:szCs w:val="18"/>
              </w:rPr>
              <w:t>t pouze zcela splacených akcií.</w:t>
            </w:r>
          </w:p>
          <w:p w:rsidR="009C2D07" w:rsidRPr="00E00C5D" w:rsidRDefault="009C2D07" w:rsidP="009C2D07">
            <w:pPr>
              <w:jc w:val="both"/>
              <w:rPr>
                <w:sz w:val="18"/>
                <w:szCs w:val="18"/>
              </w:rPr>
            </w:pPr>
          </w:p>
          <w:p w:rsidR="009C2D07" w:rsidRDefault="009C2D07" w:rsidP="009C2D07">
            <w:pPr>
              <w:jc w:val="both"/>
              <w:rPr>
                <w:sz w:val="18"/>
                <w:szCs w:val="18"/>
              </w:rPr>
            </w:pPr>
            <w:r w:rsidRPr="00E00C5D">
              <w:rPr>
                <w:sz w:val="18"/>
                <w:szCs w:val="18"/>
              </w:rPr>
              <w:t>Členské státy mohou nav</w:t>
            </w:r>
            <w:r>
              <w:rPr>
                <w:sz w:val="18"/>
                <w:szCs w:val="18"/>
              </w:rPr>
              <w:t xml:space="preserve">íc podmínit nabývání ve smyslu </w:t>
            </w:r>
            <w:r w:rsidRPr="00E00C5D">
              <w:rPr>
                <w:sz w:val="18"/>
                <w:szCs w:val="18"/>
              </w:rPr>
              <w:t>prvního pododstavce splněním kterékoli z těchto podmínek:</w:t>
            </w:r>
          </w:p>
          <w:p w:rsidR="009C2D07"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a) jmenovitá hodnota nabytých akc</w:t>
            </w:r>
            <w:r>
              <w:rPr>
                <w:sz w:val="18"/>
                <w:szCs w:val="18"/>
              </w:rPr>
              <w:t>ií, včetně akcií, které společ</w:t>
            </w:r>
            <w:r w:rsidRPr="00E00C5D">
              <w:rPr>
                <w:sz w:val="18"/>
                <w:szCs w:val="18"/>
              </w:rPr>
              <w:t>nost nabyla již dříve a kter</w:t>
            </w:r>
            <w:r w:rsidR="00386270">
              <w:rPr>
                <w:sz w:val="18"/>
                <w:szCs w:val="18"/>
              </w:rPr>
              <w:t xml:space="preserve">é stále drží, a akcií nabytých </w:t>
            </w:r>
            <w:r w:rsidRPr="00E00C5D">
              <w:rPr>
                <w:sz w:val="18"/>
                <w:szCs w:val="18"/>
              </w:rPr>
              <w:t>osobou jednající vlastním jmén</w:t>
            </w:r>
            <w:r>
              <w:rPr>
                <w:sz w:val="18"/>
                <w:szCs w:val="18"/>
              </w:rPr>
              <w:t xml:space="preserve">em, avšak na účet společnosti, </w:t>
            </w:r>
            <w:r w:rsidRPr="00E00C5D">
              <w:rPr>
                <w:sz w:val="18"/>
                <w:szCs w:val="18"/>
              </w:rPr>
              <w:t>nebo nemají-li uvedené ak</w:t>
            </w:r>
            <w:r>
              <w:rPr>
                <w:sz w:val="18"/>
                <w:szCs w:val="18"/>
              </w:rPr>
              <w:t xml:space="preserve">cie jmenovitou hodnotu, jejich účetní </w:t>
            </w:r>
            <w:r w:rsidRPr="00E00C5D">
              <w:rPr>
                <w:sz w:val="18"/>
                <w:szCs w:val="18"/>
              </w:rPr>
              <w:t>hodnota nesmí pře</w:t>
            </w:r>
            <w:r>
              <w:rPr>
                <w:sz w:val="18"/>
                <w:szCs w:val="18"/>
              </w:rPr>
              <w:t xml:space="preserve">kročit hranici, kterou stanoví </w:t>
            </w:r>
            <w:r w:rsidRPr="00E00C5D">
              <w:rPr>
                <w:sz w:val="18"/>
                <w:szCs w:val="18"/>
              </w:rPr>
              <w:t>členský stát; tato hranice nes</w:t>
            </w:r>
            <w:r>
              <w:rPr>
                <w:sz w:val="18"/>
                <w:szCs w:val="18"/>
              </w:rPr>
              <w:t xml:space="preserve">mí být nižší než 10 % upsaného </w:t>
            </w:r>
            <w:r w:rsidRPr="00E00C5D">
              <w:rPr>
                <w:sz w:val="18"/>
                <w:szCs w:val="18"/>
              </w:rPr>
              <w:t xml:space="preserve">základního kapitálu; </w:t>
            </w:r>
          </w:p>
          <w:p w:rsidR="009C2D07" w:rsidRPr="00E00C5D" w:rsidRDefault="009C2D07" w:rsidP="009C2D07">
            <w:pPr>
              <w:jc w:val="both"/>
              <w:rPr>
                <w:sz w:val="18"/>
                <w:szCs w:val="18"/>
              </w:rPr>
            </w:pPr>
            <w:r w:rsidRPr="00E00C5D">
              <w:rPr>
                <w:sz w:val="18"/>
                <w:szCs w:val="18"/>
              </w:rPr>
              <w:t>b) způsobilost společnosti</w:t>
            </w:r>
            <w:r>
              <w:rPr>
                <w:sz w:val="18"/>
                <w:szCs w:val="18"/>
              </w:rPr>
              <w:t xml:space="preserve"> nabýt vlastní akcie ve smyslu </w:t>
            </w:r>
            <w:r w:rsidRPr="00E00C5D">
              <w:rPr>
                <w:sz w:val="18"/>
                <w:szCs w:val="18"/>
              </w:rPr>
              <w:t>prvního pododstavce, ne</w:t>
            </w:r>
            <w:r>
              <w:rPr>
                <w:sz w:val="18"/>
                <w:szCs w:val="18"/>
              </w:rPr>
              <w:t xml:space="preserve">jvyšší počet akcií, které může společnost </w:t>
            </w:r>
            <w:r w:rsidRPr="00E00C5D">
              <w:rPr>
                <w:sz w:val="18"/>
                <w:szCs w:val="18"/>
              </w:rPr>
              <w:t>nabýt, doba, n</w:t>
            </w:r>
            <w:r>
              <w:rPr>
                <w:sz w:val="18"/>
                <w:szCs w:val="18"/>
              </w:rPr>
              <w:t xml:space="preserve">a kterou může společnost akcie </w:t>
            </w:r>
            <w:r w:rsidRPr="00E00C5D">
              <w:rPr>
                <w:sz w:val="18"/>
                <w:szCs w:val="18"/>
              </w:rPr>
              <w:t>nabýt, a nejvyšší či nejnižš</w:t>
            </w:r>
            <w:r>
              <w:rPr>
                <w:sz w:val="18"/>
                <w:szCs w:val="18"/>
              </w:rPr>
              <w:t xml:space="preserve">í protiplnění jsou upraveny ve </w:t>
            </w:r>
            <w:r w:rsidRPr="00E00C5D">
              <w:rPr>
                <w:sz w:val="18"/>
                <w:szCs w:val="18"/>
              </w:rPr>
              <w:t xml:space="preserve">stanovách nebo v aktu, kterým se společnost zakládá; </w:t>
            </w:r>
          </w:p>
          <w:p w:rsidR="009C2D07" w:rsidRPr="00E00C5D" w:rsidRDefault="009C2D07" w:rsidP="009C2D07">
            <w:pPr>
              <w:jc w:val="both"/>
              <w:rPr>
                <w:sz w:val="18"/>
                <w:szCs w:val="18"/>
              </w:rPr>
            </w:pPr>
            <w:r w:rsidRPr="00E00C5D">
              <w:rPr>
                <w:sz w:val="18"/>
                <w:szCs w:val="18"/>
              </w:rPr>
              <w:t>c) společnost dodržuje odpo</w:t>
            </w:r>
            <w:r>
              <w:rPr>
                <w:sz w:val="18"/>
                <w:szCs w:val="18"/>
              </w:rPr>
              <w:t xml:space="preserve">vídající požadavky na podávání </w:t>
            </w:r>
            <w:r w:rsidRPr="00E00C5D">
              <w:rPr>
                <w:sz w:val="18"/>
                <w:szCs w:val="18"/>
              </w:rPr>
              <w:t xml:space="preserve">zpráv a oznámení; </w:t>
            </w:r>
          </w:p>
          <w:p w:rsidR="009C2D07" w:rsidRPr="00E00C5D" w:rsidRDefault="009C2D07" w:rsidP="009C2D07">
            <w:pPr>
              <w:jc w:val="both"/>
              <w:rPr>
                <w:sz w:val="18"/>
                <w:szCs w:val="18"/>
              </w:rPr>
            </w:pPr>
            <w:r w:rsidRPr="00E00C5D">
              <w:rPr>
                <w:sz w:val="18"/>
                <w:szCs w:val="18"/>
              </w:rPr>
              <w:t>d) od určitých společností, urče</w:t>
            </w:r>
            <w:r>
              <w:rPr>
                <w:sz w:val="18"/>
                <w:szCs w:val="18"/>
              </w:rPr>
              <w:t>ných členskými státy, lze poža</w:t>
            </w:r>
            <w:r w:rsidRPr="00E00C5D">
              <w:rPr>
                <w:sz w:val="18"/>
                <w:szCs w:val="18"/>
              </w:rPr>
              <w:t>dovat, aby zrušily nabytí ak</w:t>
            </w:r>
            <w:r>
              <w:rPr>
                <w:sz w:val="18"/>
                <w:szCs w:val="18"/>
              </w:rPr>
              <w:t xml:space="preserve">cií, za předpokladu, že částka rovná </w:t>
            </w:r>
            <w:r w:rsidRPr="00E00C5D">
              <w:rPr>
                <w:sz w:val="18"/>
                <w:szCs w:val="18"/>
              </w:rPr>
              <w:t>jmenovité hodnotě zrušených akcií mu</w:t>
            </w:r>
            <w:r>
              <w:rPr>
                <w:sz w:val="18"/>
                <w:szCs w:val="18"/>
              </w:rPr>
              <w:t xml:space="preserve">sí být zahrnuta </w:t>
            </w:r>
            <w:r w:rsidRPr="00E00C5D">
              <w:rPr>
                <w:sz w:val="18"/>
                <w:szCs w:val="18"/>
              </w:rPr>
              <w:t>do rezerv, jež nem</w:t>
            </w:r>
            <w:r>
              <w:rPr>
                <w:sz w:val="18"/>
                <w:szCs w:val="18"/>
              </w:rPr>
              <w:t xml:space="preserve">ohou být rozděleny akcionářům, s výjimkou případu </w:t>
            </w:r>
            <w:r w:rsidRPr="00E00C5D">
              <w:rPr>
                <w:sz w:val="18"/>
                <w:szCs w:val="18"/>
              </w:rPr>
              <w:t>snížení</w:t>
            </w:r>
            <w:r>
              <w:rPr>
                <w:sz w:val="18"/>
                <w:szCs w:val="18"/>
              </w:rPr>
              <w:t xml:space="preserve"> upsaného základního kapitálu; </w:t>
            </w:r>
            <w:r w:rsidRPr="00E00C5D">
              <w:rPr>
                <w:sz w:val="18"/>
                <w:szCs w:val="18"/>
              </w:rPr>
              <w:t>tyto rezervy lze použít po</w:t>
            </w:r>
            <w:r>
              <w:rPr>
                <w:sz w:val="18"/>
                <w:szCs w:val="18"/>
              </w:rPr>
              <w:t xml:space="preserve">uze za účelem zvýšení upsaného základního kapitálu </w:t>
            </w:r>
            <w:r w:rsidRPr="00E00C5D">
              <w:rPr>
                <w:sz w:val="18"/>
                <w:szCs w:val="18"/>
              </w:rPr>
              <w:t xml:space="preserve">kapitalizací rezerv, a </w:t>
            </w:r>
          </w:p>
          <w:p w:rsidR="009C2D07" w:rsidRPr="00E00C5D" w:rsidRDefault="009C2D07" w:rsidP="009C2D07">
            <w:pPr>
              <w:jc w:val="both"/>
              <w:rPr>
                <w:sz w:val="18"/>
                <w:szCs w:val="18"/>
              </w:rPr>
            </w:pPr>
            <w:r w:rsidRPr="00E00C5D">
              <w:rPr>
                <w:sz w:val="18"/>
                <w:szCs w:val="18"/>
              </w:rPr>
              <w:t>e) nabytí se nedotkne uspokojování nároků věřitelů.</w:t>
            </w:r>
          </w:p>
          <w:p w:rsidR="009C2D07" w:rsidRDefault="009C2D07" w:rsidP="009C2D07">
            <w:pPr>
              <w:jc w:val="both"/>
              <w:rPr>
                <w:sz w:val="18"/>
                <w:szCs w:val="18"/>
              </w:rPr>
            </w:pPr>
            <w:r w:rsidRPr="00E00C5D">
              <w:rPr>
                <w:sz w:val="18"/>
                <w:szCs w:val="18"/>
              </w:rPr>
              <w:t>2. Právní předpisy člensk</w:t>
            </w:r>
            <w:r>
              <w:rPr>
                <w:sz w:val="18"/>
                <w:szCs w:val="18"/>
              </w:rPr>
              <w:t xml:space="preserve">ého státu se mohou odchýlit od </w:t>
            </w:r>
            <w:r w:rsidRPr="00E00C5D">
              <w:rPr>
                <w:sz w:val="18"/>
                <w:szCs w:val="18"/>
              </w:rPr>
              <w:t>odst. 1 písm. a) první věty, p</w:t>
            </w:r>
            <w:r>
              <w:rPr>
                <w:sz w:val="18"/>
                <w:szCs w:val="18"/>
              </w:rPr>
              <w:t xml:space="preserve">okud je nabytí vlastních akcií nezbytné, </w:t>
            </w:r>
            <w:r w:rsidRPr="00E00C5D">
              <w:rPr>
                <w:sz w:val="18"/>
                <w:szCs w:val="18"/>
              </w:rPr>
              <w:t>aby se společnost</w:t>
            </w:r>
            <w:r>
              <w:rPr>
                <w:sz w:val="18"/>
                <w:szCs w:val="18"/>
              </w:rPr>
              <w:t xml:space="preserve"> vyhnula vážné a bezprostředně </w:t>
            </w:r>
            <w:r w:rsidRPr="00E00C5D">
              <w:rPr>
                <w:sz w:val="18"/>
                <w:szCs w:val="18"/>
              </w:rPr>
              <w:t>hrozící újmě. V takovém případě musí správní nebo řídící</w:t>
            </w:r>
            <w:r>
              <w:rPr>
                <w:sz w:val="18"/>
                <w:szCs w:val="18"/>
              </w:rPr>
              <w:t xml:space="preserve"> </w:t>
            </w:r>
            <w:r w:rsidRPr="00E00C5D">
              <w:rPr>
                <w:sz w:val="18"/>
                <w:szCs w:val="18"/>
              </w:rPr>
              <w:t>orgán společnosti informo</w:t>
            </w:r>
            <w:r>
              <w:rPr>
                <w:sz w:val="18"/>
                <w:szCs w:val="18"/>
              </w:rPr>
              <w:t xml:space="preserve">vat následující valnou hromadu </w:t>
            </w:r>
            <w:r w:rsidRPr="00E00C5D">
              <w:rPr>
                <w:sz w:val="18"/>
                <w:szCs w:val="18"/>
              </w:rPr>
              <w:t>o důvodech a cílech provedené</w:t>
            </w:r>
            <w:r>
              <w:rPr>
                <w:sz w:val="18"/>
                <w:szCs w:val="18"/>
              </w:rPr>
              <w:t xml:space="preserve">ho nabytí, o počtu a jmenovité </w:t>
            </w:r>
            <w:r w:rsidRPr="00E00C5D">
              <w:rPr>
                <w:sz w:val="18"/>
                <w:szCs w:val="18"/>
              </w:rPr>
              <w:t>hodnotě, nebo nemají-li jmenov</w:t>
            </w:r>
            <w:r>
              <w:rPr>
                <w:sz w:val="18"/>
                <w:szCs w:val="18"/>
              </w:rPr>
              <w:t xml:space="preserve">itou hodnotu, o účetní hodnotě </w:t>
            </w:r>
            <w:r w:rsidRPr="00E00C5D">
              <w:rPr>
                <w:sz w:val="18"/>
                <w:szCs w:val="18"/>
              </w:rPr>
              <w:t>nabytých akcií, o podílu na ups</w:t>
            </w:r>
            <w:r>
              <w:rPr>
                <w:sz w:val="18"/>
                <w:szCs w:val="18"/>
              </w:rPr>
              <w:t xml:space="preserve">aném základním kapitálu, který </w:t>
            </w:r>
            <w:r w:rsidRPr="00E00C5D">
              <w:rPr>
                <w:sz w:val="18"/>
                <w:szCs w:val="18"/>
              </w:rPr>
              <w:t>tyto akcie představují, a</w:t>
            </w:r>
            <w:r>
              <w:rPr>
                <w:sz w:val="18"/>
                <w:szCs w:val="18"/>
              </w:rPr>
              <w:t xml:space="preserve"> o protihodnotě za tyto akcie. </w:t>
            </w:r>
          </w:p>
          <w:p w:rsidR="009C2D07" w:rsidRPr="00E00C5D" w:rsidRDefault="009C2D07" w:rsidP="009C2D07">
            <w:pPr>
              <w:jc w:val="both"/>
              <w:rPr>
                <w:sz w:val="18"/>
                <w:szCs w:val="18"/>
              </w:rPr>
            </w:pPr>
            <w:r w:rsidRPr="00E00C5D">
              <w:rPr>
                <w:sz w:val="18"/>
                <w:szCs w:val="18"/>
              </w:rPr>
              <w:t>3. Členské státy mohou vyl</w:t>
            </w:r>
            <w:r>
              <w:rPr>
                <w:sz w:val="18"/>
                <w:szCs w:val="18"/>
              </w:rPr>
              <w:t xml:space="preserve">oučit použití odst. 1 písm. a) </w:t>
            </w:r>
            <w:r w:rsidRPr="00E00C5D">
              <w:rPr>
                <w:sz w:val="18"/>
                <w:szCs w:val="18"/>
              </w:rPr>
              <w:t>první věty na akcie nabyté</w:t>
            </w:r>
            <w:r>
              <w:rPr>
                <w:sz w:val="18"/>
                <w:szCs w:val="18"/>
              </w:rPr>
              <w:t xml:space="preserve"> společností samou nebo osobou </w:t>
            </w:r>
            <w:r w:rsidRPr="00E00C5D">
              <w:rPr>
                <w:sz w:val="18"/>
                <w:szCs w:val="18"/>
              </w:rPr>
              <w:t>jednající vlastním jménem, a</w:t>
            </w:r>
            <w:r>
              <w:rPr>
                <w:sz w:val="18"/>
                <w:szCs w:val="18"/>
              </w:rPr>
              <w:t xml:space="preserve">však na účet této společnosti, </w:t>
            </w:r>
            <w:r w:rsidRPr="00E00C5D">
              <w:rPr>
                <w:sz w:val="18"/>
                <w:szCs w:val="18"/>
              </w:rPr>
              <w:t xml:space="preserve">které mají být rozděleny </w:t>
            </w:r>
            <w:r w:rsidRPr="00E00C5D">
              <w:rPr>
                <w:sz w:val="18"/>
                <w:szCs w:val="18"/>
              </w:rPr>
              <w:lastRenderedPageBreak/>
              <w:t>zamě</w:t>
            </w:r>
            <w:r>
              <w:rPr>
                <w:sz w:val="18"/>
                <w:szCs w:val="18"/>
              </w:rPr>
              <w:t xml:space="preserve">stnancům této společnosti nebo </w:t>
            </w:r>
            <w:r w:rsidRPr="00E00C5D">
              <w:rPr>
                <w:sz w:val="18"/>
                <w:szCs w:val="18"/>
              </w:rPr>
              <w:t>zaměstnancům společnosti, která j</w:t>
            </w:r>
            <w:r>
              <w:rPr>
                <w:sz w:val="18"/>
                <w:szCs w:val="18"/>
              </w:rPr>
              <w:t xml:space="preserve">e s touto společností spojena. </w:t>
            </w:r>
            <w:r w:rsidRPr="00E00C5D">
              <w:rPr>
                <w:sz w:val="18"/>
                <w:szCs w:val="18"/>
              </w:rPr>
              <w:t>K rozdělení těchto akcií musí dojí</w:t>
            </w:r>
            <w:r>
              <w:rPr>
                <w:sz w:val="18"/>
                <w:szCs w:val="18"/>
              </w:rPr>
              <w:t xml:space="preserve">t ve lhůtě dvanácti měsíců ode </w:t>
            </w:r>
            <w:r w:rsidRPr="00E00C5D">
              <w:rPr>
                <w:sz w:val="18"/>
                <w:szCs w:val="18"/>
              </w:rPr>
              <w:t>dne nabytí.</w:t>
            </w:r>
          </w:p>
          <w:p w:rsidR="009C2D07" w:rsidRPr="00E00C5D" w:rsidRDefault="009C2D07" w:rsidP="009C2D07">
            <w:pPr>
              <w:jc w:val="both"/>
              <w:rPr>
                <w:sz w:val="18"/>
                <w:szCs w:val="18"/>
              </w:rPr>
            </w:pPr>
          </w:p>
          <w:p w:rsidR="009C2D07" w:rsidRPr="002D2304" w:rsidRDefault="009C2D07" w:rsidP="009C2D07">
            <w:pPr>
              <w:jc w:val="both"/>
              <w:rPr>
                <w:i/>
                <w:sz w:val="18"/>
                <w:szCs w:val="18"/>
              </w:rPr>
            </w:pPr>
            <w:r w:rsidRPr="002D2304">
              <w:rPr>
                <w:i/>
                <w:sz w:val="18"/>
                <w:szCs w:val="18"/>
              </w:rPr>
              <w:t xml:space="preserve">Článek 22 </w:t>
            </w:r>
          </w:p>
          <w:p w:rsidR="009C2D07" w:rsidRPr="00E00C5D" w:rsidRDefault="009C2D07" w:rsidP="009C2D07">
            <w:pPr>
              <w:jc w:val="both"/>
              <w:rPr>
                <w:sz w:val="18"/>
                <w:szCs w:val="18"/>
              </w:rPr>
            </w:pPr>
            <w:r w:rsidRPr="00E00C5D">
              <w:rPr>
                <w:sz w:val="18"/>
                <w:szCs w:val="18"/>
              </w:rPr>
              <w:t>1. Členské státy se mohou</w:t>
            </w:r>
            <w:r>
              <w:rPr>
                <w:sz w:val="18"/>
                <w:szCs w:val="18"/>
              </w:rPr>
              <w:t xml:space="preserve"> rozhodnout, že nebudou uplat</w:t>
            </w:r>
            <w:r w:rsidR="00386270">
              <w:rPr>
                <w:sz w:val="18"/>
                <w:szCs w:val="18"/>
              </w:rPr>
              <w:t xml:space="preserve">ňovat článek 21 </w:t>
            </w:r>
            <w:proofErr w:type="gramStart"/>
            <w:r w:rsidRPr="00E00C5D">
              <w:rPr>
                <w:sz w:val="18"/>
                <w:szCs w:val="18"/>
              </w:rPr>
              <w:t>na</w:t>
            </w:r>
            <w:proofErr w:type="gramEnd"/>
            <w:r w:rsidRPr="00E00C5D">
              <w:rPr>
                <w:sz w:val="18"/>
                <w:szCs w:val="18"/>
              </w:rPr>
              <w:t xml:space="preserve">: </w:t>
            </w:r>
          </w:p>
          <w:p w:rsidR="009C2D07" w:rsidRDefault="009C2D07" w:rsidP="009C2D07">
            <w:pPr>
              <w:jc w:val="both"/>
              <w:rPr>
                <w:sz w:val="18"/>
                <w:szCs w:val="18"/>
              </w:rPr>
            </w:pPr>
            <w:r w:rsidRPr="00E00C5D">
              <w:rPr>
                <w:sz w:val="18"/>
                <w:szCs w:val="18"/>
              </w:rPr>
              <w:t>a) akcie nabyté k provedení r</w:t>
            </w:r>
            <w:r>
              <w:rPr>
                <w:sz w:val="18"/>
                <w:szCs w:val="18"/>
              </w:rPr>
              <w:t xml:space="preserve">ozhodnutí o snížení základního </w:t>
            </w:r>
            <w:r w:rsidRPr="00E00C5D">
              <w:rPr>
                <w:sz w:val="18"/>
                <w:szCs w:val="18"/>
              </w:rPr>
              <w:t>kapitálu nebo v</w:t>
            </w:r>
            <w:r>
              <w:rPr>
                <w:sz w:val="18"/>
                <w:szCs w:val="18"/>
              </w:rPr>
              <w:t xml:space="preserve"> případě uvedeném v článku 43; </w:t>
            </w:r>
          </w:p>
          <w:p w:rsidR="009C2D07" w:rsidRPr="00E00C5D" w:rsidRDefault="009C2D07" w:rsidP="009C2D07">
            <w:pPr>
              <w:jc w:val="both"/>
              <w:rPr>
                <w:sz w:val="18"/>
                <w:szCs w:val="18"/>
              </w:rPr>
            </w:pPr>
            <w:r w:rsidRPr="00E00C5D">
              <w:rPr>
                <w:sz w:val="18"/>
                <w:szCs w:val="18"/>
              </w:rPr>
              <w:t xml:space="preserve">b) akcie nabyté v důsledku univerzálního převodu majetku; </w:t>
            </w:r>
          </w:p>
          <w:p w:rsidR="009C2D07" w:rsidRPr="00E00C5D" w:rsidRDefault="009C2D07" w:rsidP="009C2D07">
            <w:pPr>
              <w:jc w:val="both"/>
              <w:rPr>
                <w:sz w:val="18"/>
                <w:szCs w:val="18"/>
              </w:rPr>
            </w:pPr>
            <w:r w:rsidRPr="00E00C5D">
              <w:rPr>
                <w:sz w:val="18"/>
                <w:szCs w:val="18"/>
              </w:rPr>
              <w:t>c) akcie zcela splacené, nabyté b</w:t>
            </w:r>
            <w:r>
              <w:rPr>
                <w:sz w:val="18"/>
                <w:szCs w:val="18"/>
              </w:rPr>
              <w:t xml:space="preserve">ezplatně nebo bankami a jinými </w:t>
            </w:r>
            <w:r w:rsidRPr="00E00C5D">
              <w:rPr>
                <w:sz w:val="18"/>
                <w:szCs w:val="18"/>
              </w:rPr>
              <w:t xml:space="preserve">finančními institucemi jako kupní provize; </w:t>
            </w:r>
          </w:p>
          <w:p w:rsidR="009C2D07" w:rsidRPr="00E00C5D" w:rsidRDefault="009C2D07" w:rsidP="009C2D07">
            <w:pPr>
              <w:jc w:val="both"/>
              <w:rPr>
                <w:sz w:val="18"/>
                <w:szCs w:val="18"/>
              </w:rPr>
            </w:pPr>
            <w:r w:rsidRPr="00E00C5D">
              <w:rPr>
                <w:sz w:val="18"/>
                <w:szCs w:val="18"/>
              </w:rPr>
              <w:t>d) akcie nabyté na základě prá</w:t>
            </w:r>
            <w:r>
              <w:rPr>
                <w:sz w:val="18"/>
                <w:szCs w:val="18"/>
              </w:rPr>
              <w:t xml:space="preserve">vní povinnosti nebo v důsledku </w:t>
            </w:r>
            <w:r w:rsidRPr="00E00C5D">
              <w:rPr>
                <w:sz w:val="18"/>
                <w:szCs w:val="18"/>
              </w:rPr>
              <w:t>soudního rozhodnutí k</w:t>
            </w:r>
            <w:r>
              <w:rPr>
                <w:sz w:val="18"/>
                <w:szCs w:val="18"/>
              </w:rPr>
              <w:t xml:space="preserve"> ochraně menšinových akcionářů </w:t>
            </w:r>
            <w:r w:rsidRPr="00E00C5D">
              <w:rPr>
                <w:sz w:val="18"/>
                <w:szCs w:val="18"/>
              </w:rPr>
              <w:t>například v případě slouče</w:t>
            </w:r>
            <w:r>
              <w:rPr>
                <w:sz w:val="18"/>
                <w:szCs w:val="18"/>
              </w:rPr>
              <w:t xml:space="preserve">ní, změny předmětu nebo právní </w:t>
            </w:r>
            <w:r w:rsidRPr="00E00C5D">
              <w:rPr>
                <w:sz w:val="18"/>
                <w:szCs w:val="18"/>
              </w:rPr>
              <w:t xml:space="preserve">formy společnosti, přenesení sídla společnosti do </w:t>
            </w:r>
            <w:r>
              <w:rPr>
                <w:sz w:val="18"/>
                <w:szCs w:val="18"/>
              </w:rPr>
              <w:t xml:space="preserve">zahraničí </w:t>
            </w:r>
            <w:r w:rsidRPr="00E00C5D">
              <w:rPr>
                <w:sz w:val="18"/>
                <w:szCs w:val="18"/>
              </w:rPr>
              <w:t xml:space="preserve">nebo zavedení omezení pro převod akcií; </w:t>
            </w:r>
          </w:p>
          <w:p w:rsidR="009C2D07" w:rsidRPr="00E00C5D" w:rsidRDefault="009C2D07" w:rsidP="009C2D07">
            <w:pPr>
              <w:jc w:val="both"/>
              <w:rPr>
                <w:sz w:val="18"/>
                <w:szCs w:val="18"/>
              </w:rPr>
            </w:pPr>
            <w:r w:rsidRPr="00E00C5D">
              <w:rPr>
                <w:sz w:val="18"/>
                <w:szCs w:val="18"/>
              </w:rPr>
              <w:t xml:space="preserve">e) akcie nabyté od akcionáře v případě jejich nesplacení; </w:t>
            </w:r>
          </w:p>
          <w:p w:rsidR="009C2D07" w:rsidRPr="00E00C5D" w:rsidRDefault="009C2D07" w:rsidP="009C2D07">
            <w:pPr>
              <w:jc w:val="both"/>
              <w:rPr>
                <w:sz w:val="18"/>
                <w:szCs w:val="18"/>
              </w:rPr>
            </w:pPr>
            <w:r w:rsidRPr="00E00C5D">
              <w:rPr>
                <w:sz w:val="18"/>
                <w:szCs w:val="18"/>
              </w:rPr>
              <w:t>f) akcie nabyté pro odškodně</w:t>
            </w:r>
            <w:r>
              <w:rPr>
                <w:sz w:val="18"/>
                <w:szCs w:val="18"/>
              </w:rPr>
              <w:t>ní menšinových akcionářů spoje</w:t>
            </w:r>
            <w:r w:rsidRPr="00E00C5D">
              <w:rPr>
                <w:sz w:val="18"/>
                <w:szCs w:val="18"/>
              </w:rPr>
              <w:t xml:space="preserve">ných společností; </w:t>
            </w:r>
          </w:p>
          <w:p w:rsidR="009C2D07" w:rsidRPr="00E00C5D" w:rsidRDefault="009C2D07" w:rsidP="009C2D07">
            <w:pPr>
              <w:jc w:val="both"/>
              <w:rPr>
                <w:sz w:val="18"/>
                <w:szCs w:val="18"/>
              </w:rPr>
            </w:pPr>
            <w:r w:rsidRPr="00E00C5D">
              <w:rPr>
                <w:sz w:val="18"/>
                <w:szCs w:val="18"/>
              </w:rPr>
              <w:t>g) akcie zcela splacené, nabyté</w:t>
            </w:r>
            <w:r>
              <w:rPr>
                <w:sz w:val="18"/>
                <w:szCs w:val="18"/>
              </w:rPr>
              <w:t xml:space="preserve"> během soudní dražby provedené </w:t>
            </w:r>
            <w:r w:rsidRPr="00E00C5D">
              <w:rPr>
                <w:sz w:val="18"/>
                <w:szCs w:val="18"/>
              </w:rPr>
              <w:t>s cílem splacení pohledávky</w:t>
            </w:r>
            <w:r>
              <w:rPr>
                <w:sz w:val="18"/>
                <w:szCs w:val="18"/>
              </w:rPr>
              <w:t xml:space="preserve"> společnosti u majitele těchto </w:t>
            </w:r>
            <w:r w:rsidRPr="00E00C5D">
              <w:rPr>
                <w:sz w:val="18"/>
                <w:szCs w:val="18"/>
              </w:rPr>
              <w:t xml:space="preserve">akcií, a </w:t>
            </w:r>
          </w:p>
          <w:p w:rsidR="009C2D07" w:rsidRDefault="009C2D07" w:rsidP="009C2D07">
            <w:pPr>
              <w:jc w:val="both"/>
              <w:rPr>
                <w:sz w:val="18"/>
                <w:szCs w:val="18"/>
              </w:rPr>
            </w:pPr>
            <w:r w:rsidRPr="00E00C5D">
              <w:rPr>
                <w:sz w:val="18"/>
                <w:szCs w:val="18"/>
              </w:rPr>
              <w:t>h) akcie zcela splacené, vydané i</w:t>
            </w:r>
            <w:r>
              <w:rPr>
                <w:sz w:val="18"/>
                <w:szCs w:val="18"/>
              </w:rPr>
              <w:t xml:space="preserve">nvestiční společností s fixním </w:t>
            </w:r>
            <w:r w:rsidRPr="00E00C5D">
              <w:rPr>
                <w:sz w:val="18"/>
                <w:szCs w:val="18"/>
              </w:rPr>
              <w:t xml:space="preserve">kapitálem podle čl. 17 odst. </w:t>
            </w:r>
            <w:r>
              <w:rPr>
                <w:sz w:val="18"/>
                <w:szCs w:val="18"/>
              </w:rPr>
              <w:t xml:space="preserve">7 druhého pododstavce a nabyté </w:t>
            </w:r>
            <w:r w:rsidRPr="00E00C5D">
              <w:rPr>
                <w:sz w:val="18"/>
                <w:szCs w:val="18"/>
              </w:rPr>
              <w:t>na žádost investorů touto spo</w:t>
            </w:r>
            <w:r>
              <w:rPr>
                <w:sz w:val="18"/>
                <w:szCs w:val="18"/>
              </w:rPr>
              <w:t xml:space="preserve">lečností nebo společností s ní </w:t>
            </w:r>
            <w:r w:rsidRPr="00E00C5D">
              <w:rPr>
                <w:sz w:val="18"/>
                <w:szCs w:val="18"/>
              </w:rPr>
              <w:t>spojenou. Použije se čl. 17 odst.</w:t>
            </w:r>
            <w:r>
              <w:rPr>
                <w:sz w:val="18"/>
                <w:szCs w:val="18"/>
              </w:rPr>
              <w:t xml:space="preserve"> 7 třetí pododstavec písm. a). </w:t>
            </w:r>
            <w:r w:rsidRPr="00E00C5D">
              <w:rPr>
                <w:sz w:val="18"/>
                <w:szCs w:val="18"/>
              </w:rPr>
              <w:t>Tato nabytí nesmějí způso</w:t>
            </w:r>
            <w:r>
              <w:rPr>
                <w:sz w:val="18"/>
                <w:szCs w:val="18"/>
              </w:rPr>
              <w:t xml:space="preserve">bit snížení čistého obchodního </w:t>
            </w:r>
            <w:r w:rsidRPr="00E00C5D">
              <w:rPr>
                <w:sz w:val="18"/>
                <w:szCs w:val="18"/>
              </w:rPr>
              <w:t>jmění pod částku upsanéh</w:t>
            </w:r>
            <w:r>
              <w:rPr>
                <w:sz w:val="18"/>
                <w:szCs w:val="18"/>
              </w:rPr>
              <w:t xml:space="preserve">o základního kapitálu zvýšenou o rezervy, které </w:t>
            </w:r>
            <w:r w:rsidRPr="00E00C5D">
              <w:rPr>
                <w:sz w:val="18"/>
                <w:szCs w:val="18"/>
              </w:rPr>
              <w:t>nemoh</w:t>
            </w:r>
            <w:r>
              <w:rPr>
                <w:sz w:val="18"/>
                <w:szCs w:val="18"/>
              </w:rPr>
              <w:t xml:space="preserve">ou být podle právních předpisů </w:t>
            </w:r>
            <w:r w:rsidRPr="00E00C5D">
              <w:rPr>
                <w:sz w:val="18"/>
                <w:szCs w:val="18"/>
              </w:rPr>
              <w:t xml:space="preserve">rozděleny. </w:t>
            </w:r>
          </w:p>
          <w:p w:rsidR="009C2D07" w:rsidRPr="00E00C5D" w:rsidRDefault="009C2D07" w:rsidP="009C2D07">
            <w:pPr>
              <w:jc w:val="both"/>
              <w:rPr>
                <w:sz w:val="18"/>
                <w:szCs w:val="18"/>
              </w:rPr>
            </w:pPr>
            <w:r w:rsidRPr="00E00C5D">
              <w:rPr>
                <w:sz w:val="18"/>
                <w:szCs w:val="18"/>
              </w:rPr>
              <w:t>2. Akcie nabyté v případech podle odst. 1 písm. b) až g) však musí být převedeny nejpozději ve lhůtě tří let ode dne jejich nabytí, ledaže jmenovitá hodn</w:t>
            </w:r>
            <w:r>
              <w:rPr>
                <w:sz w:val="18"/>
                <w:szCs w:val="18"/>
              </w:rPr>
              <w:t xml:space="preserve">ota, nebo nemají-li jmenovitou </w:t>
            </w:r>
            <w:r w:rsidRPr="00E00C5D">
              <w:rPr>
                <w:sz w:val="18"/>
                <w:szCs w:val="18"/>
              </w:rPr>
              <w:t>hodnotu, účetní hodnota nabyt</w:t>
            </w:r>
            <w:r>
              <w:rPr>
                <w:sz w:val="18"/>
                <w:szCs w:val="18"/>
              </w:rPr>
              <w:t xml:space="preserve">ých akcií, včetně akcií, které </w:t>
            </w:r>
            <w:r w:rsidRPr="00E00C5D">
              <w:rPr>
                <w:sz w:val="18"/>
                <w:szCs w:val="18"/>
              </w:rPr>
              <w:t>společnost nabyla prostředni</w:t>
            </w:r>
            <w:r>
              <w:rPr>
                <w:sz w:val="18"/>
                <w:szCs w:val="18"/>
              </w:rPr>
              <w:t xml:space="preserve">ctvím osoby jednající vlastním </w:t>
            </w:r>
            <w:r w:rsidRPr="00E00C5D">
              <w:rPr>
                <w:sz w:val="18"/>
                <w:szCs w:val="18"/>
              </w:rPr>
              <w:t>jménem, avšak na účet společno</w:t>
            </w:r>
            <w:r>
              <w:rPr>
                <w:sz w:val="18"/>
                <w:szCs w:val="18"/>
              </w:rPr>
              <w:t xml:space="preserve">sti, nepřesahuje 10 % upsaného </w:t>
            </w:r>
            <w:r w:rsidRPr="00E00C5D">
              <w:rPr>
                <w:sz w:val="18"/>
                <w:szCs w:val="18"/>
              </w:rPr>
              <w:t>základního kapitálu.</w:t>
            </w:r>
          </w:p>
          <w:p w:rsidR="009C2D07" w:rsidRPr="00E00C5D"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3. Nedojde-li k převedení ak</w:t>
            </w:r>
            <w:r>
              <w:rPr>
                <w:sz w:val="18"/>
                <w:szCs w:val="18"/>
              </w:rPr>
              <w:t xml:space="preserve">cií ve lhůtě podle odstavce 2, </w:t>
            </w:r>
            <w:r w:rsidRPr="00E00C5D">
              <w:rPr>
                <w:sz w:val="18"/>
                <w:szCs w:val="18"/>
              </w:rPr>
              <w:t>musí být akcie zrušeny. P</w:t>
            </w:r>
            <w:r>
              <w:rPr>
                <w:sz w:val="18"/>
                <w:szCs w:val="18"/>
              </w:rPr>
              <w:t xml:space="preserve">rávní předpisy členského státu </w:t>
            </w:r>
            <w:r w:rsidRPr="00E00C5D">
              <w:rPr>
                <w:sz w:val="18"/>
                <w:szCs w:val="18"/>
              </w:rPr>
              <w:t>mohou pro toto zrušení vyž</w:t>
            </w:r>
            <w:r>
              <w:rPr>
                <w:sz w:val="18"/>
                <w:szCs w:val="18"/>
              </w:rPr>
              <w:t>adovat snížení upsaného základ</w:t>
            </w:r>
            <w:r w:rsidRPr="00E00C5D">
              <w:rPr>
                <w:sz w:val="18"/>
                <w:szCs w:val="18"/>
              </w:rPr>
              <w:t>ního kapitálu o odpovídající</w:t>
            </w:r>
            <w:r>
              <w:rPr>
                <w:sz w:val="18"/>
                <w:szCs w:val="18"/>
              </w:rPr>
              <w:t xml:space="preserve"> částku. Toto snížení musí být </w:t>
            </w:r>
            <w:r w:rsidRPr="00E00C5D">
              <w:rPr>
                <w:sz w:val="18"/>
                <w:szCs w:val="18"/>
              </w:rPr>
              <w:t>uloženo, pokud nabytí akcií,</w:t>
            </w:r>
            <w:r>
              <w:rPr>
                <w:sz w:val="18"/>
                <w:szCs w:val="18"/>
              </w:rPr>
              <w:t xml:space="preserve"> které mají být zrušeny, má za </w:t>
            </w:r>
            <w:r w:rsidRPr="00E00C5D">
              <w:rPr>
                <w:sz w:val="18"/>
                <w:szCs w:val="18"/>
              </w:rPr>
              <w:t>následek snížení čisté</w:t>
            </w:r>
            <w:r>
              <w:rPr>
                <w:sz w:val="18"/>
                <w:szCs w:val="18"/>
              </w:rPr>
              <w:t xml:space="preserve">ho obchodního jmění pod částku </w:t>
            </w:r>
            <w:r w:rsidRPr="00E00C5D">
              <w:rPr>
                <w:sz w:val="18"/>
                <w:szCs w:val="18"/>
              </w:rPr>
              <w:t xml:space="preserve">uvedenou v čl. 17 odst. 1 a 2. </w:t>
            </w:r>
          </w:p>
          <w:p w:rsidR="009C2D07" w:rsidRDefault="009C2D07" w:rsidP="009C2D07">
            <w:pPr>
              <w:jc w:val="both"/>
              <w:rPr>
                <w:sz w:val="18"/>
                <w:szCs w:val="18"/>
              </w:rPr>
            </w:pPr>
          </w:p>
          <w:p w:rsidR="009C2D07" w:rsidRDefault="009C2D07" w:rsidP="009C2D07">
            <w:pPr>
              <w:jc w:val="both"/>
              <w:rPr>
                <w:i/>
                <w:sz w:val="18"/>
                <w:szCs w:val="18"/>
              </w:rPr>
            </w:pPr>
            <w:r w:rsidRPr="006F7EA7">
              <w:rPr>
                <w:i/>
                <w:sz w:val="18"/>
                <w:szCs w:val="18"/>
              </w:rPr>
              <w:t xml:space="preserve">Článek 23 </w:t>
            </w:r>
          </w:p>
          <w:p w:rsidR="009C2D07" w:rsidRDefault="009C2D07" w:rsidP="009C2D07">
            <w:pPr>
              <w:jc w:val="both"/>
              <w:rPr>
                <w:sz w:val="18"/>
                <w:szCs w:val="18"/>
              </w:rPr>
            </w:pPr>
            <w:r w:rsidRPr="00E00C5D">
              <w:rPr>
                <w:sz w:val="18"/>
                <w:szCs w:val="18"/>
              </w:rPr>
              <w:t>Akcie nabyté v rozporu s člá</w:t>
            </w:r>
            <w:r>
              <w:rPr>
                <w:sz w:val="18"/>
                <w:szCs w:val="18"/>
              </w:rPr>
              <w:t xml:space="preserve">nky 21 a 22 musí být převedeny </w:t>
            </w:r>
            <w:r w:rsidRPr="00E00C5D">
              <w:rPr>
                <w:sz w:val="18"/>
                <w:szCs w:val="18"/>
              </w:rPr>
              <w:t>ve lhůtě jednoho roku od jejic</w:t>
            </w:r>
            <w:r>
              <w:rPr>
                <w:sz w:val="18"/>
                <w:szCs w:val="18"/>
              </w:rPr>
              <w:t xml:space="preserve">h nabytí. Pokud k převedení ve </w:t>
            </w:r>
            <w:r w:rsidRPr="00E00C5D">
              <w:rPr>
                <w:sz w:val="18"/>
                <w:szCs w:val="18"/>
              </w:rPr>
              <w:t xml:space="preserve">stanovené lhůtě nedojde, použije se čl. 22 odst. 3. </w:t>
            </w:r>
          </w:p>
          <w:p w:rsidR="009C2D07" w:rsidRPr="00E00C5D" w:rsidRDefault="009C2D07" w:rsidP="009C2D07">
            <w:pPr>
              <w:jc w:val="both"/>
              <w:rPr>
                <w:sz w:val="18"/>
                <w:szCs w:val="18"/>
              </w:rPr>
            </w:pPr>
          </w:p>
          <w:p w:rsidR="009C2D07" w:rsidRPr="006F7EA7" w:rsidRDefault="009C2D07" w:rsidP="009C2D07">
            <w:pPr>
              <w:jc w:val="both"/>
              <w:rPr>
                <w:i/>
                <w:sz w:val="18"/>
                <w:szCs w:val="18"/>
              </w:rPr>
            </w:pPr>
            <w:r w:rsidRPr="006F7EA7">
              <w:rPr>
                <w:i/>
                <w:sz w:val="18"/>
                <w:szCs w:val="18"/>
              </w:rPr>
              <w:t xml:space="preserve">Článek 24 </w:t>
            </w:r>
          </w:p>
          <w:p w:rsidR="009C2D07" w:rsidRPr="00E00C5D" w:rsidRDefault="009C2D07" w:rsidP="009C2D07">
            <w:pPr>
              <w:jc w:val="both"/>
              <w:rPr>
                <w:sz w:val="18"/>
                <w:szCs w:val="18"/>
              </w:rPr>
            </w:pPr>
            <w:r w:rsidRPr="00E00C5D">
              <w:rPr>
                <w:sz w:val="18"/>
                <w:szCs w:val="18"/>
              </w:rPr>
              <w:t>1. Dovolují-li právní předpisy č</w:t>
            </w:r>
            <w:r>
              <w:rPr>
                <w:sz w:val="18"/>
                <w:szCs w:val="18"/>
              </w:rPr>
              <w:t xml:space="preserve">lenských států, aby společnost </w:t>
            </w:r>
            <w:r w:rsidRPr="00E00C5D">
              <w:rPr>
                <w:sz w:val="18"/>
                <w:szCs w:val="18"/>
              </w:rPr>
              <w:t>samostatně nebo prostřednic</w:t>
            </w:r>
            <w:r>
              <w:rPr>
                <w:sz w:val="18"/>
                <w:szCs w:val="18"/>
              </w:rPr>
              <w:t xml:space="preserve">tvím osob jednajících vlastním </w:t>
            </w:r>
            <w:r w:rsidRPr="00E00C5D">
              <w:rPr>
                <w:sz w:val="18"/>
                <w:szCs w:val="18"/>
              </w:rPr>
              <w:t>jménem, avšak na účet této spole</w:t>
            </w:r>
            <w:r>
              <w:rPr>
                <w:sz w:val="18"/>
                <w:szCs w:val="18"/>
              </w:rPr>
              <w:t xml:space="preserve">čnosti nabývala vlastní akcie, </w:t>
            </w:r>
            <w:r w:rsidRPr="00E00C5D">
              <w:rPr>
                <w:sz w:val="18"/>
                <w:szCs w:val="18"/>
              </w:rPr>
              <w:t>stanoví, aby držení těchto</w:t>
            </w:r>
            <w:r>
              <w:rPr>
                <w:sz w:val="18"/>
                <w:szCs w:val="18"/>
              </w:rPr>
              <w:t xml:space="preserve"> akcií podléhalo alespoň těmto </w:t>
            </w:r>
            <w:r w:rsidRPr="00E00C5D">
              <w:rPr>
                <w:sz w:val="18"/>
                <w:szCs w:val="18"/>
              </w:rPr>
              <w:t xml:space="preserve">podmínkám: </w:t>
            </w:r>
          </w:p>
          <w:p w:rsidR="009C2D07" w:rsidRPr="00E00C5D" w:rsidRDefault="009C2D07" w:rsidP="009C2D07">
            <w:pPr>
              <w:jc w:val="both"/>
              <w:rPr>
                <w:sz w:val="18"/>
                <w:szCs w:val="18"/>
              </w:rPr>
            </w:pPr>
            <w:r w:rsidRPr="00E00C5D">
              <w:rPr>
                <w:sz w:val="18"/>
                <w:szCs w:val="18"/>
              </w:rPr>
              <w:t xml:space="preserve">a) z práv, která jsou spojena </w:t>
            </w:r>
            <w:r>
              <w:rPr>
                <w:sz w:val="18"/>
                <w:szCs w:val="18"/>
              </w:rPr>
              <w:t xml:space="preserve">s akciemi, je v každém případě </w:t>
            </w:r>
            <w:r w:rsidRPr="00E00C5D">
              <w:rPr>
                <w:sz w:val="18"/>
                <w:szCs w:val="18"/>
              </w:rPr>
              <w:t xml:space="preserve">pozastaveno hlasovací právo spojené s vlastními akciemi; </w:t>
            </w:r>
          </w:p>
          <w:p w:rsidR="009C2D07" w:rsidRPr="00E00C5D" w:rsidRDefault="009C2D07" w:rsidP="009C2D07">
            <w:pPr>
              <w:jc w:val="both"/>
              <w:rPr>
                <w:sz w:val="18"/>
                <w:szCs w:val="18"/>
              </w:rPr>
            </w:pPr>
            <w:r w:rsidRPr="00E00C5D">
              <w:rPr>
                <w:sz w:val="18"/>
                <w:szCs w:val="18"/>
              </w:rPr>
              <w:t>b) pokud jsou tyto akcie zú</w:t>
            </w:r>
            <w:r>
              <w:rPr>
                <w:sz w:val="18"/>
                <w:szCs w:val="18"/>
              </w:rPr>
              <w:t xml:space="preserve">čtovány v aktivech rozvahy, je </w:t>
            </w:r>
            <w:r w:rsidRPr="00E00C5D">
              <w:rPr>
                <w:sz w:val="18"/>
                <w:szCs w:val="18"/>
              </w:rPr>
              <w:t xml:space="preserve">v pasivech uvedena nerozdělitelná rezerva ve stejné výši. </w:t>
            </w:r>
            <w:r w:rsidRPr="00E00C5D">
              <w:rPr>
                <w:sz w:val="18"/>
                <w:szCs w:val="18"/>
              </w:rPr>
              <w:cr/>
              <w:t>2. Dovolují-li právní předpisy č</w:t>
            </w:r>
            <w:r>
              <w:rPr>
                <w:sz w:val="18"/>
                <w:szCs w:val="18"/>
              </w:rPr>
              <w:t xml:space="preserve">lenských států, aby společnost </w:t>
            </w:r>
            <w:r w:rsidRPr="00E00C5D">
              <w:rPr>
                <w:sz w:val="18"/>
                <w:szCs w:val="18"/>
              </w:rPr>
              <w:t>samostatně nebo prostřednic</w:t>
            </w:r>
            <w:r>
              <w:rPr>
                <w:sz w:val="18"/>
                <w:szCs w:val="18"/>
              </w:rPr>
              <w:t xml:space="preserve">tvím osob jednajících vlastním </w:t>
            </w:r>
            <w:r w:rsidRPr="00E00C5D">
              <w:rPr>
                <w:sz w:val="18"/>
                <w:szCs w:val="18"/>
              </w:rPr>
              <w:t>jménem, avšak na její účet, nab</w:t>
            </w:r>
            <w:r>
              <w:rPr>
                <w:sz w:val="18"/>
                <w:szCs w:val="18"/>
              </w:rPr>
              <w:t>ývala vlastní akcie, musí poža</w:t>
            </w:r>
            <w:r w:rsidRPr="00E00C5D">
              <w:rPr>
                <w:sz w:val="18"/>
                <w:szCs w:val="18"/>
              </w:rPr>
              <w:t xml:space="preserve">dovat, aby výroční zpráva obsahovala alespoň: </w:t>
            </w:r>
          </w:p>
          <w:p w:rsidR="009C2D07" w:rsidRPr="00E00C5D" w:rsidRDefault="009C2D07" w:rsidP="009C2D07">
            <w:pPr>
              <w:jc w:val="both"/>
              <w:rPr>
                <w:sz w:val="18"/>
                <w:szCs w:val="18"/>
              </w:rPr>
            </w:pPr>
            <w:r w:rsidRPr="00E00C5D">
              <w:rPr>
                <w:sz w:val="18"/>
                <w:szCs w:val="18"/>
              </w:rPr>
              <w:t xml:space="preserve">a) důvody nabytí, ke kterým došlo během účetního období; </w:t>
            </w:r>
          </w:p>
          <w:p w:rsidR="009C2D07" w:rsidRPr="00E00C5D" w:rsidRDefault="009C2D07" w:rsidP="009C2D07">
            <w:pPr>
              <w:jc w:val="both"/>
              <w:rPr>
                <w:sz w:val="18"/>
                <w:szCs w:val="18"/>
              </w:rPr>
            </w:pPr>
            <w:r w:rsidRPr="00E00C5D">
              <w:rPr>
                <w:sz w:val="18"/>
                <w:szCs w:val="18"/>
              </w:rPr>
              <w:t>b) počet a jmenovitou hodnotu, nebo nemají-li</w:t>
            </w:r>
            <w:r>
              <w:rPr>
                <w:sz w:val="18"/>
                <w:szCs w:val="18"/>
              </w:rPr>
              <w:t xml:space="preserve"> jmenovitou </w:t>
            </w:r>
            <w:r w:rsidRPr="00E00C5D">
              <w:rPr>
                <w:sz w:val="18"/>
                <w:szCs w:val="18"/>
              </w:rPr>
              <w:t>hodnotu, účetní hodnot</w:t>
            </w:r>
            <w:r>
              <w:rPr>
                <w:sz w:val="18"/>
                <w:szCs w:val="18"/>
              </w:rPr>
              <w:t xml:space="preserve">u akcií nabytých a převedených </w:t>
            </w:r>
            <w:r w:rsidRPr="00E00C5D">
              <w:rPr>
                <w:sz w:val="18"/>
                <w:szCs w:val="18"/>
              </w:rPr>
              <w:t>během účetního období a p</w:t>
            </w:r>
            <w:r>
              <w:rPr>
                <w:sz w:val="18"/>
                <w:szCs w:val="18"/>
              </w:rPr>
              <w:t>odíl na upsaném základním kapi</w:t>
            </w:r>
            <w:r w:rsidRPr="00E00C5D">
              <w:rPr>
                <w:sz w:val="18"/>
                <w:szCs w:val="18"/>
              </w:rPr>
              <w:t xml:space="preserve">tálu, který tyto akcie představují; </w:t>
            </w:r>
          </w:p>
          <w:p w:rsidR="009C2D07" w:rsidRPr="00E00C5D" w:rsidRDefault="009C2D07" w:rsidP="009C2D07">
            <w:pPr>
              <w:jc w:val="both"/>
              <w:rPr>
                <w:sz w:val="18"/>
                <w:szCs w:val="18"/>
              </w:rPr>
            </w:pPr>
            <w:r w:rsidRPr="00E00C5D">
              <w:rPr>
                <w:sz w:val="18"/>
                <w:szCs w:val="18"/>
              </w:rPr>
              <w:t>c) v případech nabytí nebo pře</w:t>
            </w:r>
            <w:r>
              <w:rPr>
                <w:sz w:val="18"/>
                <w:szCs w:val="18"/>
              </w:rPr>
              <w:t xml:space="preserve">vodu za úplatu protihodnotu za </w:t>
            </w:r>
            <w:r w:rsidRPr="00E00C5D">
              <w:rPr>
                <w:sz w:val="18"/>
                <w:szCs w:val="18"/>
              </w:rPr>
              <w:t xml:space="preserve">tyto akcie; </w:t>
            </w:r>
          </w:p>
          <w:p w:rsidR="009C2D07" w:rsidRPr="00E00C5D" w:rsidRDefault="009C2D07" w:rsidP="009C2D07">
            <w:pPr>
              <w:jc w:val="both"/>
              <w:rPr>
                <w:sz w:val="18"/>
                <w:szCs w:val="18"/>
              </w:rPr>
            </w:pPr>
            <w:r w:rsidRPr="00E00C5D">
              <w:rPr>
                <w:sz w:val="18"/>
                <w:szCs w:val="18"/>
              </w:rPr>
              <w:t>d) počet a jmenovitou hodn</w:t>
            </w:r>
            <w:r>
              <w:rPr>
                <w:sz w:val="18"/>
                <w:szCs w:val="18"/>
              </w:rPr>
              <w:t xml:space="preserve">otu, nebo nemají-li jmenovitou </w:t>
            </w:r>
            <w:r w:rsidRPr="00E00C5D">
              <w:rPr>
                <w:sz w:val="18"/>
                <w:szCs w:val="18"/>
              </w:rPr>
              <w:t>hodnotu, účetní hodnotu v</w:t>
            </w:r>
            <w:r>
              <w:rPr>
                <w:sz w:val="18"/>
                <w:szCs w:val="18"/>
              </w:rPr>
              <w:t xml:space="preserve">šech akcií nabytých a držených </w:t>
            </w:r>
            <w:r w:rsidRPr="00E00C5D">
              <w:rPr>
                <w:sz w:val="18"/>
                <w:szCs w:val="18"/>
              </w:rPr>
              <w:t>v portfoliu společn</w:t>
            </w:r>
            <w:r>
              <w:rPr>
                <w:sz w:val="18"/>
                <w:szCs w:val="18"/>
              </w:rPr>
              <w:t xml:space="preserve">osti a rovněž podíl na upsaném </w:t>
            </w:r>
            <w:r w:rsidRPr="00E00C5D">
              <w:rPr>
                <w:sz w:val="18"/>
                <w:szCs w:val="18"/>
              </w:rPr>
              <w:t xml:space="preserve">základním kapitálu, který tyto akcie představují. </w:t>
            </w:r>
            <w:r w:rsidRPr="00E00C5D">
              <w:rPr>
                <w:sz w:val="18"/>
                <w:szCs w:val="18"/>
              </w:rPr>
              <w:cr/>
            </w:r>
          </w:p>
          <w:p w:rsidR="009C2D07" w:rsidRDefault="009C2D07" w:rsidP="009C2D07">
            <w:pPr>
              <w:jc w:val="both"/>
              <w:rPr>
                <w:i/>
                <w:sz w:val="18"/>
                <w:szCs w:val="18"/>
              </w:rPr>
            </w:pPr>
            <w:r w:rsidRPr="006B332C">
              <w:rPr>
                <w:i/>
                <w:sz w:val="18"/>
                <w:szCs w:val="18"/>
              </w:rPr>
              <w:t xml:space="preserve">Článek 25 </w:t>
            </w:r>
          </w:p>
          <w:p w:rsidR="009C2D07" w:rsidRPr="00E00C5D" w:rsidRDefault="009C2D07" w:rsidP="009C2D07">
            <w:pPr>
              <w:jc w:val="both"/>
              <w:rPr>
                <w:sz w:val="18"/>
                <w:szCs w:val="18"/>
              </w:rPr>
            </w:pPr>
            <w:r w:rsidRPr="00E00C5D">
              <w:rPr>
                <w:sz w:val="18"/>
                <w:szCs w:val="18"/>
              </w:rPr>
              <w:t xml:space="preserve">1. Pokud členské státy dovolují, aby společnost </w:t>
            </w:r>
            <w:r>
              <w:rPr>
                <w:sz w:val="18"/>
                <w:szCs w:val="18"/>
              </w:rPr>
              <w:t xml:space="preserve">přímo nebo </w:t>
            </w:r>
            <w:r w:rsidRPr="00E00C5D">
              <w:rPr>
                <w:sz w:val="18"/>
                <w:szCs w:val="18"/>
              </w:rPr>
              <w:t xml:space="preserve">nepřímo poskytovala zálohy, </w:t>
            </w:r>
            <w:r>
              <w:rPr>
                <w:sz w:val="18"/>
                <w:szCs w:val="18"/>
              </w:rPr>
              <w:t>půjčky nebo úvěry nebo zajišťo</w:t>
            </w:r>
            <w:r w:rsidRPr="00E00C5D">
              <w:rPr>
                <w:sz w:val="18"/>
                <w:szCs w:val="18"/>
              </w:rPr>
              <w:t>vala závazky s cílem umožnit nabyt</w:t>
            </w:r>
            <w:r>
              <w:rPr>
                <w:sz w:val="18"/>
                <w:szCs w:val="18"/>
              </w:rPr>
              <w:t xml:space="preserve">í vlastních akcií třetí osobě, </w:t>
            </w:r>
            <w:r w:rsidRPr="00E00C5D">
              <w:rPr>
                <w:sz w:val="18"/>
                <w:szCs w:val="18"/>
              </w:rPr>
              <w:t>podmíní provedení těchto tra</w:t>
            </w:r>
            <w:r>
              <w:rPr>
                <w:sz w:val="18"/>
                <w:szCs w:val="18"/>
              </w:rPr>
              <w:t>nsakcí splněním podmínek stano</w:t>
            </w:r>
            <w:r w:rsidRPr="00E00C5D">
              <w:rPr>
                <w:sz w:val="18"/>
                <w:szCs w:val="18"/>
              </w:rPr>
              <w:t xml:space="preserve">vených v odstavcích 2 až 5. </w:t>
            </w:r>
          </w:p>
          <w:p w:rsidR="009C2D07" w:rsidRDefault="009C2D07" w:rsidP="009C2D07">
            <w:pPr>
              <w:jc w:val="both"/>
              <w:rPr>
                <w:sz w:val="18"/>
                <w:szCs w:val="18"/>
              </w:rPr>
            </w:pPr>
            <w:r w:rsidRPr="00E00C5D">
              <w:rPr>
                <w:sz w:val="18"/>
                <w:szCs w:val="18"/>
              </w:rPr>
              <w:t>2. Transakce musí být provádě</w:t>
            </w:r>
            <w:r>
              <w:rPr>
                <w:sz w:val="18"/>
                <w:szCs w:val="18"/>
              </w:rPr>
              <w:t xml:space="preserve">na na odpovědnost správního </w:t>
            </w:r>
            <w:r w:rsidRPr="00E00C5D">
              <w:rPr>
                <w:sz w:val="18"/>
                <w:szCs w:val="18"/>
              </w:rPr>
              <w:t>nebo řídícího orgánu za s</w:t>
            </w:r>
            <w:r>
              <w:rPr>
                <w:sz w:val="18"/>
                <w:szCs w:val="18"/>
              </w:rPr>
              <w:t xml:space="preserve">pravedlivých tržních podmínek, </w:t>
            </w:r>
            <w:r w:rsidRPr="00E00C5D">
              <w:rPr>
                <w:sz w:val="18"/>
                <w:szCs w:val="18"/>
              </w:rPr>
              <w:t>zejména pokud jde o úrok, kt</w:t>
            </w:r>
            <w:r>
              <w:rPr>
                <w:sz w:val="18"/>
                <w:szCs w:val="18"/>
              </w:rPr>
              <w:t xml:space="preserve">erý společnost obdrží, a pokud </w:t>
            </w:r>
            <w:r w:rsidRPr="00E00C5D">
              <w:rPr>
                <w:sz w:val="18"/>
                <w:szCs w:val="18"/>
              </w:rPr>
              <w:t xml:space="preserve">jde o zajištění poskytnutá </w:t>
            </w:r>
            <w:r>
              <w:rPr>
                <w:sz w:val="18"/>
                <w:szCs w:val="18"/>
              </w:rPr>
              <w:t xml:space="preserve">společnosti za půjčky a zálohy uvedené v odstavci 1. </w:t>
            </w:r>
          </w:p>
          <w:p w:rsidR="009C2D07" w:rsidRDefault="009C2D07" w:rsidP="009C2D07">
            <w:pPr>
              <w:jc w:val="both"/>
              <w:rPr>
                <w:sz w:val="18"/>
                <w:szCs w:val="18"/>
              </w:rPr>
            </w:pPr>
          </w:p>
          <w:p w:rsidR="009C2D07" w:rsidRDefault="009C2D07" w:rsidP="009C2D07">
            <w:pPr>
              <w:jc w:val="both"/>
              <w:rPr>
                <w:sz w:val="18"/>
                <w:szCs w:val="18"/>
              </w:rPr>
            </w:pPr>
            <w:r w:rsidRPr="00E00C5D">
              <w:rPr>
                <w:sz w:val="18"/>
                <w:szCs w:val="18"/>
              </w:rPr>
              <w:t>Musí být náležitě přezkoumána fi</w:t>
            </w:r>
            <w:r>
              <w:rPr>
                <w:sz w:val="18"/>
                <w:szCs w:val="18"/>
              </w:rPr>
              <w:t xml:space="preserve">nanční způsobilost třetí osoby </w:t>
            </w:r>
            <w:r w:rsidRPr="00E00C5D">
              <w:rPr>
                <w:sz w:val="18"/>
                <w:szCs w:val="18"/>
              </w:rPr>
              <w:t>nebo, v případě transakce za účas</w:t>
            </w:r>
            <w:r>
              <w:rPr>
                <w:sz w:val="18"/>
                <w:szCs w:val="18"/>
              </w:rPr>
              <w:t>ti více stran, každé ze zúčast</w:t>
            </w:r>
            <w:r w:rsidRPr="00E00C5D">
              <w:rPr>
                <w:sz w:val="18"/>
                <w:szCs w:val="18"/>
              </w:rPr>
              <w:t xml:space="preserve">něných smluvních stran. </w:t>
            </w:r>
          </w:p>
          <w:p w:rsidR="009C2D07" w:rsidRPr="00E00C5D"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3. Transakci musí předložit sp</w:t>
            </w:r>
            <w:r>
              <w:rPr>
                <w:sz w:val="18"/>
                <w:szCs w:val="18"/>
              </w:rPr>
              <w:t xml:space="preserve">rávní nebo řídící orgán předem </w:t>
            </w:r>
            <w:r w:rsidRPr="00E00C5D">
              <w:rPr>
                <w:sz w:val="18"/>
                <w:szCs w:val="18"/>
              </w:rPr>
              <w:t xml:space="preserve">ke schválení valné hromadě, která jedná </w:t>
            </w:r>
            <w:r>
              <w:rPr>
                <w:sz w:val="18"/>
                <w:szCs w:val="18"/>
              </w:rPr>
              <w:t xml:space="preserve">v souladu s pravidly </w:t>
            </w:r>
            <w:r w:rsidRPr="00E00C5D">
              <w:rPr>
                <w:sz w:val="18"/>
                <w:szCs w:val="18"/>
              </w:rPr>
              <w:t>týkajícími se usnášení</w:t>
            </w:r>
            <w:r>
              <w:rPr>
                <w:sz w:val="18"/>
                <w:szCs w:val="18"/>
              </w:rPr>
              <w:t xml:space="preserve">schopnosti a většiny stanovené </w:t>
            </w:r>
            <w:r w:rsidRPr="00E00C5D">
              <w:rPr>
                <w:sz w:val="18"/>
                <w:szCs w:val="18"/>
              </w:rPr>
              <w:t xml:space="preserve">v článku 44. </w:t>
            </w:r>
          </w:p>
          <w:p w:rsidR="009C2D07" w:rsidRPr="00E00C5D" w:rsidRDefault="009C2D07" w:rsidP="009C2D07">
            <w:pPr>
              <w:jc w:val="both"/>
              <w:rPr>
                <w:sz w:val="18"/>
                <w:szCs w:val="18"/>
              </w:rPr>
            </w:pPr>
            <w:r w:rsidRPr="00E00C5D">
              <w:rPr>
                <w:sz w:val="18"/>
                <w:szCs w:val="18"/>
              </w:rPr>
              <w:t>Správní nebo řídící orgá</w:t>
            </w:r>
            <w:r>
              <w:rPr>
                <w:sz w:val="18"/>
                <w:szCs w:val="18"/>
              </w:rPr>
              <w:t xml:space="preserve">n musí předložit valné hromadě </w:t>
            </w:r>
            <w:r w:rsidRPr="00E00C5D">
              <w:rPr>
                <w:sz w:val="18"/>
                <w:szCs w:val="18"/>
              </w:rPr>
              <w:t xml:space="preserve">písemnou zprávu, ve které uvede: </w:t>
            </w:r>
          </w:p>
          <w:p w:rsidR="009C2D07" w:rsidRPr="00E00C5D" w:rsidRDefault="009C2D07" w:rsidP="009C2D07">
            <w:pPr>
              <w:jc w:val="both"/>
              <w:rPr>
                <w:sz w:val="18"/>
                <w:szCs w:val="18"/>
              </w:rPr>
            </w:pPr>
            <w:r w:rsidRPr="00E00C5D">
              <w:rPr>
                <w:sz w:val="18"/>
                <w:szCs w:val="18"/>
              </w:rPr>
              <w:t xml:space="preserve">a) důvody pro danou transakci; </w:t>
            </w:r>
          </w:p>
          <w:p w:rsidR="009C2D07" w:rsidRPr="00E00C5D" w:rsidRDefault="009C2D07" w:rsidP="009C2D07">
            <w:pPr>
              <w:jc w:val="both"/>
              <w:rPr>
                <w:sz w:val="18"/>
                <w:szCs w:val="18"/>
              </w:rPr>
            </w:pPr>
            <w:r w:rsidRPr="00E00C5D">
              <w:rPr>
                <w:sz w:val="18"/>
                <w:szCs w:val="18"/>
              </w:rPr>
              <w:t xml:space="preserve">b) zájem společnosti na provedení takové transakce; </w:t>
            </w:r>
          </w:p>
          <w:p w:rsidR="009C2D07" w:rsidRPr="00E00C5D" w:rsidRDefault="009C2D07" w:rsidP="009C2D07">
            <w:pPr>
              <w:jc w:val="both"/>
              <w:rPr>
                <w:sz w:val="18"/>
                <w:szCs w:val="18"/>
              </w:rPr>
            </w:pPr>
            <w:r w:rsidRPr="00E00C5D">
              <w:rPr>
                <w:sz w:val="18"/>
                <w:szCs w:val="18"/>
              </w:rPr>
              <w:lastRenderedPageBreak/>
              <w:t xml:space="preserve">c) podmínky, za kterých má být transakce provedena; </w:t>
            </w:r>
          </w:p>
          <w:p w:rsidR="009C2D07" w:rsidRPr="00E00C5D" w:rsidRDefault="009C2D07" w:rsidP="009C2D07">
            <w:pPr>
              <w:jc w:val="both"/>
              <w:rPr>
                <w:sz w:val="18"/>
                <w:szCs w:val="18"/>
              </w:rPr>
            </w:pPr>
            <w:r w:rsidRPr="00E00C5D">
              <w:rPr>
                <w:sz w:val="18"/>
                <w:szCs w:val="18"/>
              </w:rPr>
              <w:t xml:space="preserve">d) rizika související s transakcí v otázkách likvidity a platební </w:t>
            </w:r>
          </w:p>
          <w:p w:rsidR="009C2D07" w:rsidRPr="00E00C5D" w:rsidRDefault="009C2D07" w:rsidP="009C2D07">
            <w:pPr>
              <w:jc w:val="both"/>
              <w:rPr>
                <w:sz w:val="18"/>
                <w:szCs w:val="18"/>
              </w:rPr>
            </w:pPr>
            <w:r w:rsidRPr="00E00C5D">
              <w:rPr>
                <w:sz w:val="18"/>
                <w:szCs w:val="18"/>
              </w:rPr>
              <w:t xml:space="preserve">schopnosti společnosti a </w:t>
            </w:r>
          </w:p>
          <w:p w:rsidR="009C2D07" w:rsidRPr="00E00C5D" w:rsidRDefault="009C2D07" w:rsidP="009C2D07">
            <w:pPr>
              <w:jc w:val="both"/>
              <w:rPr>
                <w:sz w:val="18"/>
                <w:szCs w:val="18"/>
              </w:rPr>
            </w:pPr>
            <w:r w:rsidRPr="00E00C5D">
              <w:rPr>
                <w:sz w:val="18"/>
                <w:szCs w:val="18"/>
              </w:rPr>
              <w:t xml:space="preserve">e) cenu, za kterou má třetí osoba akcie nabýt. </w:t>
            </w:r>
          </w:p>
          <w:p w:rsidR="009C2D07" w:rsidRPr="00E00C5D" w:rsidRDefault="009C2D07" w:rsidP="009C2D07">
            <w:pPr>
              <w:jc w:val="both"/>
              <w:rPr>
                <w:sz w:val="18"/>
                <w:szCs w:val="18"/>
              </w:rPr>
            </w:pPr>
            <w:r w:rsidRPr="00E00C5D">
              <w:rPr>
                <w:sz w:val="18"/>
                <w:szCs w:val="18"/>
              </w:rPr>
              <w:t xml:space="preserve">Tato zpráva musí být předložena rejstříku za účelem zveřejnění </w:t>
            </w:r>
          </w:p>
          <w:p w:rsidR="009C2D07" w:rsidRPr="00E00C5D" w:rsidRDefault="009C2D07" w:rsidP="009C2D07">
            <w:pPr>
              <w:jc w:val="both"/>
              <w:rPr>
                <w:sz w:val="18"/>
                <w:szCs w:val="18"/>
              </w:rPr>
            </w:pPr>
            <w:r w:rsidRPr="00E00C5D">
              <w:rPr>
                <w:sz w:val="18"/>
                <w:szCs w:val="18"/>
              </w:rPr>
              <w:t>podle článku 3 směrnice 2009/101/ES.</w:t>
            </w:r>
          </w:p>
          <w:p w:rsidR="009C2D07" w:rsidRPr="00E00C5D" w:rsidRDefault="009C2D07" w:rsidP="009C2D07">
            <w:pPr>
              <w:jc w:val="both"/>
              <w:rPr>
                <w:sz w:val="18"/>
                <w:szCs w:val="18"/>
              </w:rPr>
            </w:pPr>
            <w:r w:rsidRPr="00E00C5D">
              <w:rPr>
                <w:sz w:val="18"/>
                <w:szCs w:val="18"/>
              </w:rPr>
              <w:t>4. Celková finanční po</w:t>
            </w:r>
            <w:r>
              <w:rPr>
                <w:sz w:val="18"/>
                <w:szCs w:val="18"/>
              </w:rPr>
              <w:t xml:space="preserve">dpora poskytnutá třetím osobám </w:t>
            </w:r>
            <w:r w:rsidRPr="00E00C5D">
              <w:rPr>
                <w:sz w:val="18"/>
                <w:szCs w:val="18"/>
              </w:rPr>
              <w:t>nesmí mít v žádném okamži</w:t>
            </w:r>
            <w:r>
              <w:rPr>
                <w:sz w:val="18"/>
                <w:szCs w:val="18"/>
              </w:rPr>
              <w:t xml:space="preserve">ku za následek snížení čistého </w:t>
            </w:r>
            <w:r w:rsidRPr="00E00C5D">
              <w:rPr>
                <w:sz w:val="18"/>
                <w:szCs w:val="18"/>
              </w:rPr>
              <w:t>obchodního jmění pod čás</w:t>
            </w:r>
            <w:r>
              <w:rPr>
                <w:sz w:val="18"/>
                <w:szCs w:val="18"/>
              </w:rPr>
              <w:t xml:space="preserve">tku vymezenou v čl. 17 odst. 1 </w:t>
            </w:r>
            <w:r w:rsidRPr="00E00C5D">
              <w:rPr>
                <w:sz w:val="18"/>
                <w:szCs w:val="18"/>
              </w:rPr>
              <w:t xml:space="preserve">a 2, i s přihlédnutím k případnému snížení čistého obchodního </w:t>
            </w:r>
          </w:p>
          <w:p w:rsidR="009C2D07" w:rsidRDefault="009C2D07" w:rsidP="009C2D07">
            <w:pPr>
              <w:jc w:val="both"/>
              <w:rPr>
                <w:sz w:val="18"/>
                <w:szCs w:val="18"/>
              </w:rPr>
            </w:pPr>
            <w:r w:rsidRPr="00E00C5D">
              <w:rPr>
                <w:sz w:val="18"/>
                <w:szCs w:val="18"/>
              </w:rPr>
              <w:t xml:space="preserve">jmění, k němuž může dojít, když společnost nebo jiná osoba na její účet nabývá akcie této společnosti podle čl. 21 odst. 1. </w:t>
            </w:r>
          </w:p>
          <w:p w:rsidR="009C2D07"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Společnost zahrne do pasiv v r</w:t>
            </w:r>
            <w:r>
              <w:rPr>
                <w:sz w:val="18"/>
                <w:szCs w:val="18"/>
              </w:rPr>
              <w:t xml:space="preserve">ozvaze nerozdělitelnou rezervu </w:t>
            </w:r>
            <w:r w:rsidRPr="00E00C5D">
              <w:rPr>
                <w:sz w:val="18"/>
                <w:szCs w:val="18"/>
              </w:rPr>
              <w:t>ve výši celkové finanční podpory.</w:t>
            </w:r>
          </w:p>
          <w:p w:rsidR="009C2D07" w:rsidRPr="00E00C5D"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 xml:space="preserve">5. V případech, kdy třetí </w:t>
            </w:r>
            <w:r>
              <w:rPr>
                <w:sz w:val="18"/>
                <w:szCs w:val="18"/>
              </w:rPr>
              <w:t xml:space="preserve">osoba prostřednictvím finanční </w:t>
            </w:r>
            <w:r w:rsidRPr="00E00C5D">
              <w:rPr>
                <w:sz w:val="18"/>
                <w:szCs w:val="18"/>
              </w:rPr>
              <w:t>pomoci od společnosti nabývá ak</w:t>
            </w:r>
            <w:r>
              <w:rPr>
                <w:sz w:val="18"/>
                <w:szCs w:val="18"/>
              </w:rPr>
              <w:t xml:space="preserve">cie této společnosti ve smyslu </w:t>
            </w:r>
            <w:r w:rsidRPr="00E00C5D">
              <w:rPr>
                <w:sz w:val="18"/>
                <w:szCs w:val="18"/>
              </w:rPr>
              <w:t>čl. 21 odst. 1 nebo upisuje jej</w:t>
            </w:r>
            <w:r>
              <w:rPr>
                <w:sz w:val="18"/>
                <w:szCs w:val="18"/>
              </w:rPr>
              <w:t>í akcie vydané v průběhu zvyšo</w:t>
            </w:r>
            <w:r w:rsidRPr="00E00C5D">
              <w:rPr>
                <w:sz w:val="18"/>
                <w:szCs w:val="18"/>
              </w:rPr>
              <w:t>vání upsaného základního kapit</w:t>
            </w:r>
            <w:r>
              <w:rPr>
                <w:sz w:val="18"/>
                <w:szCs w:val="18"/>
              </w:rPr>
              <w:t xml:space="preserve">álu, musí být toto nabytí nebo </w:t>
            </w:r>
            <w:r w:rsidRPr="00E00C5D">
              <w:rPr>
                <w:sz w:val="18"/>
                <w:szCs w:val="18"/>
              </w:rPr>
              <w:t xml:space="preserve">upsání uskutečněno za spravedlivou cenu. </w:t>
            </w:r>
          </w:p>
          <w:p w:rsidR="009C2D07" w:rsidRPr="00E00C5D" w:rsidRDefault="009C2D07" w:rsidP="009C2D07">
            <w:pPr>
              <w:jc w:val="both"/>
              <w:rPr>
                <w:sz w:val="18"/>
                <w:szCs w:val="18"/>
              </w:rPr>
            </w:pPr>
            <w:r w:rsidRPr="00E00C5D">
              <w:rPr>
                <w:sz w:val="18"/>
                <w:szCs w:val="18"/>
              </w:rPr>
              <w:t>6. Odstavce 1 až 5 se nev</w:t>
            </w:r>
            <w:r>
              <w:rPr>
                <w:sz w:val="18"/>
                <w:szCs w:val="18"/>
              </w:rPr>
              <w:t xml:space="preserve">ztahují na transakce prováděné </w:t>
            </w:r>
            <w:r w:rsidRPr="00E00C5D">
              <w:rPr>
                <w:sz w:val="18"/>
                <w:szCs w:val="18"/>
              </w:rPr>
              <w:t>v rámci běžných obchodů banka</w:t>
            </w:r>
            <w:r>
              <w:rPr>
                <w:sz w:val="18"/>
                <w:szCs w:val="18"/>
              </w:rPr>
              <w:t>mi a jinými finančními institu</w:t>
            </w:r>
            <w:r w:rsidRPr="00E00C5D">
              <w:rPr>
                <w:sz w:val="18"/>
                <w:szCs w:val="18"/>
              </w:rPr>
              <w:t>cemi, ani na transakce provádě</w:t>
            </w:r>
            <w:r>
              <w:rPr>
                <w:sz w:val="18"/>
                <w:szCs w:val="18"/>
              </w:rPr>
              <w:t>né s cílem nabytí akcií zaměst</w:t>
            </w:r>
            <w:r w:rsidRPr="00E00C5D">
              <w:rPr>
                <w:sz w:val="18"/>
                <w:szCs w:val="18"/>
              </w:rPr>
              <w:t>nanci nebo pro zaměstnance dan</w:t>
            </w:r>
            <w:r>
              <w:rPr>
                <w:sz w:val="18"/>
                <w:szCs w:val="18"/>
              </w:rPr>
              <w:t xml:space="preserve">é společnosti nebo společností </w:t>
            </w:r>
            <w:r w:rsidRPr="00E00C5D">
              <w:rPr>
                <w:sz w:val="18"/>
                <w:szCs w:val="18"/>
              </w:rPr>
              <w:t xml:space="preserve">s ní spojených. </w:t>
            </w:r>
          </w:p>
          <w:p w:rsidR="009C2D07" w:rsidRDefault="009C2D07" w:rsidP="009C2D07">
            <w:pPr>
              <w:jc w:val="both"/>
              <w:rPr>
                <w:sz w:val="18"/>
                <w:szCs w:val="18"/>
              </w:rPr>
            </w:pPr>
          </w:p>
          <w:p w:rsidR="009C2D07" w:rsidRDefault="009C2D07" w:rsidP="009C2D07">
            <w:pPr>
              <w:jc w:val="both"/>
              <w:rPr>
                <w:sz w:val="18"/>
                <w:szCs w:val="18"/>
              </w:rPr>
            </w:pPr>
            <w:r w:rsidRPr="00E00C5D">
              <w:rPr>
                <w:sz w:val="18"/>
                <w:szCs w:val="18"/>
              </w:rPr>
              <w:t>Uvedené transakce však nesmí z</w:t>
            </w:r>
            <w:r>
              <w:rPr>
                <w:sz w:val="18"/>
                <w:szCs w:val="18"/>
              </w:rPr>
              <w:t>působit snížení čistého obchod</w:t>
            </w:r>
            <w:r w:rsidRPr="00E00C5D">
              <w:rPr>
                <w:sz w:val="18"/>
                <w:szCs w:val="18"/>
              </w:rPr>
              <w:t>ního jmění společnosti pod část</w:t>
            </w:r>
            <w:r>
              <w:rPr>
                <w:sz w:val="18"/>
                <w:szCs w:val="18"/>
              </w:rPr>
              <w:t>ku stanovenou v čl. 17 odst. 1.</w:t>
            </w:r>
          </w:p>
          <w:p w:rsidR="009C2D07" w:rsidRPr="00E00C5D" w:rsidRDefault="009C2D07" w:rsidP="009C2D07">
            <w:pPr>
              <w:jc w:val="both"/>
              <w:rPr>
                <w:sz w:val="18"/>
                <w:szCs w:val="18"/>
              </w:rPr>
            </w:pPr>
          </w:p>
          <w:p w:rsidR="009C2D07" w:rsidRPr="00E00C5D" w:rsidRDefault="009C2D07" w:rsidP="009C2D07">
            <w:pPr>
              <w:jc w:val="both"/>
              <w:rPr>
                <w:sz w:val="18"/>
                <w:szCs w:val="18"/>
              </w:rPr>
            </w:pPr>
            <w:r w:rsidRPr="00E00C5D">
              <w:rPr>
                <w:sz w:val="18"/>
                <w:szCs w:val="18"/>
              </w:rPr>
              <w:t>7. Odstavce 1 až 5 se nevztahují na transakce prove</w:t>
            </w:r>
            <w:r>
              <w:rPr>
                <w:sz w:val="18"/>
                <w:szCs w:val="18"/>
              </w:rPr>
              <w:t xml:space="preserve">dené </w:t>
            </w:r>
            <w:r w:rsidRPr="00E00C5D">
              <w:rPr>
                <w:sz w:val="18"/>
                <w:szCs w:val="18"/>
              </w:rPr>
              <w:t xml:space="preserve">s cílem nabýt akcie podle čl. 22 odst. 1 písm. h). </w:t>
            </w:r>
          </w:p>
          <w:p w:rsidR="009C2D07" w:rsidRDefault="009C2D07" w:rsidP="009C2D07">
            <w:pPr>
              <w:jc w:val="both"/>
              <w:rPr>
                <w:sz w:val="18"/>
                <w:szCs w:val="18"/>
              </w:rPr>
            </w:pPr>
          </w:p>
          <w:p w:rsidR="009C2D07" w:rsidRDefault="009C2D07" w:rsidP="009C2D07">
            <w:pPr>
              <w:jc w:val="both"/>
              <w:rPr>
                <w:i/>
                <w:sz w:val="18"/>
                <w:szCs w:val="18"/>
              </w:rPr>
            </w:pPr>
            <w:r w:rsidRPr="002D1E21">
              <w:rPr>
                <w:i/>
                <w:sz w:val="18"/>
                <w:szCs w:val="18"/>
              </w:rPr>
              <w:t xml:space="preserve">Článek 26 </w:t>
            </w:r>
          </w:p>
          <w:p w:rsidR="009C2D07" w:rsidRPr="00E00C5D" w:rsidRDefault="009C2D07" w:rsidP="009C2D07">
            <w:pPr>
              <w:jc w:val="both"/>
              <w:rPr>
                <w:sz w:val="18"/>
                <w:szCs w:val="18"/>
              </w:rPr>
            </w:pPr>
            <w:r w:rsidRPr="00E00C5D">
              <w:rPr>
                <w:sz w:val="18"/>
                <w:szCs w:val="18"/>
              </w:rPr>
              <w:t>Jsou-li smluvními stranami tran</w:t>
            </w:r>
            <w:r>
              <w:rPr>
                <w:sz w:val="18"/>
                <w:szCs w:val="18"/>
              </w:rPr>
              <w:t xml:space="preserve">sakce uvedené v čl. 25 odst. 1 </w:t>
            </w:r>
            <w:r w:rsidRPr="00E00C5D">
              <w:rPr>
                <w:sz w:val="18"/>
                <w:szCs w:val="18"/>
              </w:rPr>
              <w:t>jednotliví členové správního neb</w:t>
            </w:r>
            <w:r>
              <w:rPr>
                <w:sz w:val="18"/>
                <w:szCs w:val="18"/>
              </w:rPr>
              <w:t xml:space="preserve">o řídícího orgánu společnosti, </w:t>
            </w:r>
            <w:r w:rsidRPr="00E00C5D">
              <w:rPr>
                <w:sz w:val="18"/>
                <w:szCs w:val="18"/>
              </w:rPr>
              <w:t>nebo členové správního či řídícího orgánu mateřského podniku</w:t>
            </w:r>
            <w:r>
              <w:rPr>
                <w:sz w:val="18"/>
                <w:szCs w:val="18"/>
              </w:rPr>
              <w:t xml:space="preserve"> </w:t>
            </w:r>
            <w:r w:rsidRPr="00E00C5D">
              <w:rPr>
                <w:sz w:val="18"/>
                <w:szCs w:val="18"/>
              </w:rPr>
              <w:t>ve smyslu článku 1 sedmé s</w:t>
            </w:r>
            <w:r>
              <w:rPr>
                <w:sz w:val="18"/>
                <w:szCs w:val="18"/>
              </w:rPr>
              <w:t xml:space="preserve">měrnice Rady 83/349/EHS ze dne </w:t>
            </w:r>
            <w:r w:rsidRPr="00E00C5D">
              <w:rPr>
                <w:sz w:val="18"/>
                <w:szCs w:val="18"/>
              </w:rPr>
              <w:t>13. června 1983, založené na čl</w:t>
            </w:r>
            <w:r>
              <w:rPr>
                <w:sz w:val="18"/>
                <w:szCs w:val="18"/>
              </w:rPr>
              <w:t xml:space="preserve">. 50 odst. 2 písm. g) Smlouvy, </w:t>
            </w:r>
            <w:r w:rsidRPr="00E00C5D">
              <w:rPr>
                <w:sz w:val="18"/>
                <w:szCs w:val="18"/>
              </w:rPr>
              <w:t>o konsol</w:t>
            </w:r>
            <w:r>
              <w:rPr>
                <w:sz w:val="18"/>
                <w:szCs w:val="18"/>
              </w:rPr>
              <w:t xml:space="preserve">idovaných účetních </w:t>
            </w:r>
            <w:proofErr w:type="gramStart"/>
            <w:r>
              <w:rPr>
                <w:sz w:val="18"/>
                <w:szCs w:val="18"/>
              </w:rPr>
              <w:t>závěrkách ( 1 ), nebo</w:t>
            </w:r>
            <w:proofErr w:type="gramEnd"/>
            <w:r>
              <w:rPr>
                <w:sz w:val="18"/>
                <w:szCs w:val="18"/>
              </w:rPr>
              <w:t xml:space="preserve"> samotný </w:t>
            </w:r>
            <w:r w:rsidRPr="00E00C5D">
              <w:rPr>
                <w:sz w:val="18"/>
                <w:szCs w:val="18"/>
              </w:rPr>
              <w:t>mateřský podnik, anebo fy</w:t>
            </w:r>
            <w:r>
              <w:rPr>
                <w:sz w:val="18"/>
                <w:szCs w:val="18"/>
              </w:rPr>
              <w:t xml:space="preserve">zické osoby jednající vlastním </w:t>
            </w:r>
            <w:r w:rsidRPr="00E00C5D">
              <w:rPr>
                <w:sz w:val="18"/>
                <w:szCs w:val="18"/>
              </w:rPr>
              <w:t>jménem, ale na účet členů těch</w:t>
            </w:r>
            <w:r>
              <w:rPr>
                <w:sz w:val="18"/>
                <w:szCs w:val="18"/>
              </w:rPr>
              <w:t xml:space="preserve">to orgánů nebo tohoto podniku, </w:t>
            </w:r>
            <w:r w:rsidRPr="00E00C5D">
              <w:rPr>
                <w:sz w:val="18"/>
                <w:szCs w:val="18"/>
              </w:rPr>
              <w:t>zajistí členské státy přiměřenými</w:t>
            </w:r>
            <w:r>
              <w:rPr>
                <w:sz w:val="18"/>
                <w:szCs w:val="18"/>
              </w:rPr>
              <w:t xml:space="preserve"> ochrannými opatřeními, aby se </w:t>
            </w:r>
            <w:r w:rsidRPr="00E00C5D">
              <w:rPr>
                <w:sz w:val="18"/>
                <w:szCs w:val="18"/>
              </w:rPr>
              <w:t>tyto transakce nedostáva</w:t>
            </w:r>
            <w:r>
              <w:rPr>
                <w:sz w:val="18"/>
                <w:szCs w:val="18"/>
              </w:rPr>
              <w:t>ly do střetu s nejlepšími zájmy společ</w:t>
            </w:r>
            <w:r w:rsidRPr="00E00C5D">
              <w:rPr>
                <w:sz w:val="18"/>
                <w:szCs w:val="18"/>
              </w:rPr>
              <w:t xml:space="preserve">nosti. </w:t>
            </w:r>
          </w:p>
          <w:p w:rsidR="009C2D07" w:rsidRPr="00E00C5D" w:rsidRDefault="009C2D07" w:rsidP="009C2D07">
            <w:pPr>
              <w:jc w:val="both"/>
              <w:rPr>
                <w:sz w:val="18"/>
                <w:szCs w:val="18"/>
              </w:rPr>
            </w:pPr>
          </w:p>
          <w:p w:rsidR="009C2D07" w:rsidRPr="002D1E21" w:rsidRDefault="009C2D07" w:rsidP="009C2D07">
            <w:pPr>
              <w:jc w:val="both"/>
              <w:rPr>
                <w:i/>
                <w:sz w:val="18"/>
                <w:szCs w:val="18"/>
              </w:rPr>
            </w:pPr>
            <w:r w:rsidRPr="002D1E21">
              <w:rPr>
                <w:i/>
                <w:sz w:val="18"/>
                <w:szCs w:val="18"/>
              </w:rPr>
              <w:t xml:space="preserve">Článek 27 </w:t>
            </w:r>
          </w:p>
          <w:p w:rsidR="009C2D07" w:rsidRPr="00E00C5D" w:rsidRDefault="009C2D07" w:rsidP="009C2D07">
            <w:pPr>
              <w:jc w:val="both"/>
              <w:rPr>
                <w:sz w:val="18"/>
                <w:szCs w:val="18"/>
              </w:rPr>
            </w:pPr>
            <w:r w:rsidRPr="00E00C5D">
              <w:rPr>
                <w:sz w:val="18"/>
                <w:szCs w:val="18"/>
              </w:rPr>
              <w:t>1. Přijetí vlastních akcií samotnou společností nebo prostřednictvím osoby jednající vlast</w:t>
            </w:r>
            <w:r>
              <w:rPr>
                <w:sz w:val="18"/>
                <w:szCs w:val="18"/>
              </w:rPr>
              <w:t xml:space="preserve">ním jménem, avšak na účet této </w:t>
            </w:r>
            <w:r w:rsidRPr="00E00C5D">
              <w:rPr>
                <w:sz w:val="18"/>
                <w:szCs w:val="18"/>
              </w:rPr>
              <w:t>společnosti, jako záruky se považ</w:t>
            </w:r>
            <w:r>
              <w:rPr>
                <w:sz w:val="18"/>
                <w:szCs w:val="18"/>
              </w:rPr>
              <w:t xml:space="preserve">uje za nabytí uvedená v článku </w:t>
            </w:r>
            <w:r w:rsidRPr="00E00C5D">
              <w:rPr>
                <w:sz w:val="18"/>
                <w:szCs w:val="18"/>
              </w:rPr>
              <w:t xml:space="preserve">21, čl. 22 odst. 1 a v článcích 24 a 25. </w:t>
            </w:r>
          </w:p>
          <w:p w:rsidR="00113DE3" w:rsidRPr="00FB1C95" w:rsidRDefault="009C2D07" w:rsidP="00FB1C95">
            <w:pPr>
              <w:jc w:val="both"/>
              <w:rPr>
                <w:sz w:val="18"/>
                <w:szCs w:val="18"/>
              </w:rPr>
            </w:pPr>
            <w:r w:rsidRPr="00E00C5D">
              <w:rPr>
                <w:sz w:val="18"/>
                <w:szCs w:val="18"/>
              </w:rPr>
              <w:t>2. Členské státy se</w:t>
            </w:r>
            <w:r>
              <w:rPr>
                <w:sz w:val="18"/>
                <w:szCs w:val="18"/>
              </w:rPr>
              <w:t xml:space="preserve"> mohou rozhodnout neuplatňovat </w:t>
            </w:r>
            <w:r w:rsidRPr="00E00C5D">
              <w:rPr>
                <w:sz w:val="18"/>
                <w:szCs w:val="18"/>
              </w:rPr>
              <w:t>odstavec 1 na transakce prováděné v</w:t>
            </w:r>
            <w:r>
              <w:rPr>
                <w:sz w:val="18"/>
                <w:szCs w:val="18"/>
              </w:rPr>
              <w:t xml:space="preserve"> rámci běžných obchodů </w:t>
            </w:r>
            <w:r w:rsidRPr="00E00C5D">
              <w:rPr>
                <w:sz w:val="18"/>
                <w:szCs w:val="18"/>
              </w:rPr>
              <w:t>bankami a jinými finančními institucemi.</w:t>
            </w:r>
          </w:p>
        </w:tc>
      </w:tr>
      <w:tr w:rsidR="00113DE3" w:rsidTr="00394F37">
        <w:tc>
          <w:tcPr>
            <w:tcW w:w="540" w:type="dxa"/>
          </w:tcPr>
          <w:p w:rsidR="00113DE3" w:rsidRDefault="00BD5755" w:rsidP="00394F37">
            <w:pPr>
              <w:jc w:val="center"/>
              <w:rPr>
                <w:sz w:val="18"/>
              </w:rPr>
            </w:pPr>
            <w:r>
              <w:rPr>
                <w:sz w:val="18"/>
              </w:rPr>
              <w:lastRenderedPageBreak/>
              <w:t>7</w:t>
            </w:r>
          </w:p>
        </w:tc>
        <w:tc>
          <w:tcPr>
            <w:tcW w:w="15300" w:type="dxa"/>
          </w:tcPr>
          <w:p w:rsidR="006F4B58" w:rsidRPr="00EA6273" w:rsidRDefault="006F4B58"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6F4B58" w:rsidRDefault="006F4B58" w:rsidP="00235063">
            <w:pPr>
              <w:pStyle w:val="CM4"/>
              <w:jc w:val="both"/>
              <w:rPr>
                <w:rFonts w:ascii="Times New Roman" w:hAnsi="Times New Roman"/>
                <w:i/>
                <w:iCs/>
                <w:color w:val="000000"/>
                <w:sz w:val="18"/>
                <w:szCs w:val="18"/>
              </w:rPr>
            </w:pPr>
          </w:p>
          <w:p w:rsidR="00235063" w:rsidRPr="00893183" w:rsidRDefault="00235063" w:rsidP="00235063">
            <w:pPr>
              <w:pStyle w:val="CM4"/>
              <w:jc w:val="both"/>
              <w:rPr>
                <w:rFonts w:ascii="Times New Roman" w:hAnsi="Times New Roman"/>
                <w:i/>
                <w:iCs/>
                <w:color w:val="000000"/>
                <w:sz w:val="18"/>
                <w:szCs w:val="18"/>
              </w:rPr>
            </w:pPr>
            <w:r w:rsidRPr="00893183">
              <w:rPr>
                <w:rFonts w:ascii="Times New Roman" w:hAnsi="Times New Roman"/>
                <w:i/>
                <w:iCs/>
                <w:color w:val="000000"/>
                <w:sz w:val="18"/>
                <w:szCs w:val="18"/>
              </w:rPr>
              <w:t xml:space="preserve">Článek 7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b/>
                <w:bCs/>
                <w:color w:val="000000"/>
                <w:sz w:val="18"/>
                <w:szCs w:val="18"/>
              </w:rPr>
              <w:t xml:space="preserve">Vnitřní informace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1. Pro účely tohoto nařízení se jako vnitřní informace označují následující typy informací: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a) informace přesné povahy, která nebyla uveřejněna, týká se přímo nebo nepřímo jednoho nebo několika emitentů nebo jednoho nebo několika finančních nástrojů a která, pokud by byla zveřejněna, by pravděpodobně měla významný dopad na ceny těchto finančních nástrojů nebo na ceny souvisejících derivátových finančních nástrojů;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b) ve vztahu ke komoditním derivátům informace přesné povahy, která nebyla uveřejněna, týkající se přímo nebo nepřímo jednoho nebo více takových derivátů nebo týkající se přímo souvisejících spotových komoditních smluv, a která, pokud by byla uveřejněna, by pravděpodobně měla výz</w:t>
            </w:r>
            <w:r w:rsidR="004C15E9">
              <w:rPr>
                <w:rFonts w:ascii="Times New Roman" w:hAnsi="Times New Roman"/>
                <w:color w:val="000000"/>
                <w:sz w:val="18"/>
                <w:szCs w:val="18"/>
              </w:rPr>
              <w:t>namný dopad n</w:t>
            </w:r>
            <w:r w:rsidRPr="00893183">
              <w:rPr>
                <w:rFonts w:ascii="Times New Roman" w:hAnsi="Times New Roman"/>
                <w:color w:val="000000"/>
                <w:sz w:val="18"/>
                <w:szCs w:val="18"/>
              </w:rPr>
              <w:t xml:space="preserve">a ceny těchto derivátů nebo souvisejících spotových komoditních smluv a která představuje informaci, u níž se dá rozumně očekávat, že bude zveřejněna v souladu s právními či regulatorními předpisy na úrovni EU nebo na vnitrostátní úrovni, pravidly trhu, smlouvou, praxí nebo zvyklostmi na příslušných trzích komoditních derivátů nebo spotových trzích nebo u níž tyto předpisy její zpřístupnění stanovují;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c) ve vztahu k povolenkám na emise a na nich založeným draženým produktům informace přesné povahy, která nebyla uveřejněna, týká se přímo nebo nepřímo jednoho nebo více z těchto nástrojů a která, pokud by byla uveřejněna, by pravděpodobně měla významný dopad na ceny těchto nástrojů nebo na ceny souvisejících derivátových finančních nástrojů;</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d) pro osoby pověřené prováděním pokynů týkajících se finančních nástrojů to také znamená informaci dodanou klientem a týkající se dosud nevyřízených pokynů klienta k finančním nástrojům, která je přesné povahy, týká se přímo nebo nepřímo jednoho nebo více emitentů nebo jednoho nebo více finančních nástrojů a která, pokud by byla uveřejněna, by pravděpodobně měla významný dopad na ceny těchto finančních nástrojů, souvisejících spotových komoditních smluv nebo na ceny souvisejících derivátových finančních nástrojů. </w:t>
            </w:r>
          </w:p>
          <w:p w:rsidR="0023506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2. Pro účely odstavce 1 se informace považuje za informaci přesné povahy, pokud je jejím obsahem souhrn okolností, který existuje nebo u něhož lze důvodně očekávat, že vznikne, nebo událost, která nastala </w:t>
            </w:r>
            <w:r w:rsidRPr="00893183">
              <w:rPr>
                <w:rFonts w:ascii="Times New Roman" w:hAnsi="Times New Roman"/>
                <w:color w:val="000000"/>
                <w:sz w:val="18"/>
                <w:szCs w:val="18"/>
              </w:rPr>
              <w:lastRenderedPageBreak/>
              <w:t xml:space="preserve">nebo u níž lze důvodně očekávat, že nastane, pokud je konkrétní natolik, že umožňuje vyvozovat závěry týkající se možného vlivu tohoto souhrnu okolností nebo události na ceny finančních nástrojů nebo souvisejících derivátních finančních nástrojů, souvisejících spotových komoditních smluv nebo dražených produktů založených na povolenkách na emise. V této souvislosti v případě dlouhodobého procesu, který má vyústit nebo vyústí v konkrétní okolnosti či událost, lze tyto budoucí okolnosti či tuto budoucí událost, jakož i dílčí kroky tohoto procesu, které jsou spojeny s vyústěním v tyto budoucí okolnosti nebo v tuto budoucí událost nebo v tuto okolnost či událost vyústí považovat informace přesné povahy.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3. Dílčí krok dlouhodobého procesu představuje vnitřní informaci, pokud sám o sobě splňuje kritéria tohoto článku pro vnitřní informace. </w:t>
            </w:r>
          </w:p>
          <w:p w:rsidR="00235063" w:rsidRPr="0089318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4. Pro účely odstavce 1 se informací, která by, pokud by byla uveřejněna, pravděpodobně měla významný dopad na ceny finančních nástrojů, derivátních finančních nástrojů, souvisejících spotových komoditních smluv nebo dražených produktů založených na povolenkách na emise, rozumí informace, kterou by racionální investor pravděpodobně použil jako součást základu pro svá investiční rozhodnutí. </w:t>
            </w:r>
          </w:p>
          <w:p w:rsidR="00113DE3" w:rsidRPr="00235063" w:rsidRDefault="00235063" w:rsidP="00235063">
            <w:pPr>
              <w:pStyle w:val="CM4"/>
              <w:jc w:val="both"/>
              <w:rPr>
                <w:rFonts w:ascii="Times New Roman" w:hAnsi="Times New Roman"/>
                <w:color w:val="000000"/>
                <w:sz w:val="18"/>
                <w:szCs w:val="18"/>
              </w:rPr>
            </w:pPr>
            <w:r w:rsidRPr="00893183">
              <w:rPr>
                <w:rFonts w:ascii="Times New Roman" w:hAnsi="Times New Roman"/>
                <w:color w:val="000000"/>
                <w:sz w:val="18"/>
                <w:szCs w:val="18"/>
              </w:rPr>
              <w:t>V případě účastníků trhu s povolenkami na emise, jejichž souhrnné emise nebo jmenovitý tepelný příkon je roven hranici stanovené v souladu s čl. 17 odst. 2 druhým pododstavcem nebo nižší, nejsou informace o jejich fyzických opatřeních považovány za informace mající významný dopad na ceny povolenek na emise, od nich odvozených dražených produktů nebo souvisejících der</w:t>
            </w:r>
            <w:r>
              <w:rPr>
                <w:rFonts w:ascii="Times New Roman" w:hAnsi="Times New Roman"/>
                <w:color w:val="000000"/>
                <w:sz w:val="18"/>
                <w:szCs w:val="18"/>
              </w:rPr>
              <w:t xml:space="preserve">ivátových finančních nástrojů. </w:t>
            </w:r>
          </w:p>
        </w:tc>
      </w:tr>
      <w:tr w:rsidR="00113DE3" w:rsidTr="00394F37">
        <w:tc>
          <w:tcPr>
            <w:tcW w:w="540" w:type="dxa"/>
          </w:tcPr>
          <w:p w:rsidR="00113DE3" w:rsidRDefault="00BD5755" w:rsidP="00394F37">
            <w:pPr>
              <w:jc w:val="center"/>
              <w:rPr>
                <w:sz w:val="18"/>
              </w:rPr>
            </w:pPr>
            <w:r>
              <w:rPr>
                <w:sz w:val="18"/>
              </w:rPr>
              <w:lastRenderedPageBreak/>
              <w:t>8</w:t>
            </w:r>
          </w:p>
        </w:tc>
        <w:tc>
          <w:tcPr>
            <w:tcW w:w="15300" w:type="dxa"/>
          </w:tcPr>
          <w:p w:rsidR="00071B33" w:rsidRDefault="00071B33" w:rsidP="00D53E80">
            <w:pPr>
              <w:jc w:val="both"/>
              <w:rPr>
                <w:b/>
                <w:sz w:val="18"/>
                <w:szCs w:val="18"/>
              </w:rPr>
            </w:pPr>
            <w:r w:rsidRPr="00517123">
              <w:rPr>
                <w:b/>
                <w:sz w:val="18"/>
                <w:szCs w:val="18"/>
              </w:rPr>
              <w:t>Směrnice Evropského parlamentu a Rady 2014/65/EU ze dne 15. května 2014 o trzích finančních nástrojů a o změně směrnic 2011/61/EU a 2002/92/ES</w:t>
            </w:r>
            <w:r>
              <w:rPr>
                <w:b/>
                <w:sz w:val="18"/>
                <w:szCs w:val="18"/>
              </w:rPr>
              <w:t xml:space="preserve"> </w:t>
            </w:r>
            <w:r w:rsidRPr="00517123">
              <w:rPr>
                <w:b/>
                <w:sz w:val="18"/>
                <w:szCs w:val="18"/>
              </w:rPr>
              <w:t>(</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L 173, 12. 6. 2014, s. 349)</w:t>
            </w:r>
          </w:p>
          <w:p w:rsidR="00071B33" w:rsidRDefault="00071B33" w:rsidP="00D53E80">
            <w:pPr>
              <w:jc w:val="both"/>
              <w:rPr>
                <w:b/>
                <w:sz w:val="18"/>
                <w:szCs w:val="18"/>
              </w:rPr>
            </w:pPr>
          </w:p>
          <w:p w:rsidR="00D53E80" w:rsidRPr="00F400FD" w:rsidRDefault="00D53E80" w:rsidP="00D53E80">
            <w:pPr>
              <w:jc w:val="both"/>
              <w:rPr>
                <w:i/>
                <w:iCs/>
                <w:color w:val="000000"/>
                <w:sz w:val="18"/>
                <w:szCs w:val="18"/>
              </w:rPr>
            </w:pPr>
            <w:r w:rsidRPr="00F400FD">
              <w:rPr>
                <w:i/>
                <w:iCs/>
                <w:color w:val="000000"/>
                <w:sz w:val="18"/>
                <w:szCs w:val="18"/>
              </w:rPr>
              <w:t>PŘÍLOHA I</w:t>
            </w:r>
          </w:p>
          <w:p w:rsidR="00D53E80" w:rsidRPr="00F400FD" w:rsidRDefault="00D53E80" w:rsidP="00D53E80">
            <w:pPr>
              <w:pStyle w:val="CM4"/>
              <w:jc w:val="both"/>
              <w:rPr>
                <w:rFonts w:ascii="Times New Roman" w:hAnsi="Times New Roman"/>
                <w:color w:val="000000"/>
                <w:sz w:val="18"/>
                <w:szCs w:val="18"/>
              </w:rPr>
            </w:pPr>
            <w:r w:rsidRPr="00F400FD">
              <w:rPr>
                <w:rFonts w:ascii="Times New Roman" w:hAnsi="Times New Roman"/>
                <w:color w:val="000000"/>
                <w:sz w:val="18"/>
                <w:szCs w:val="18"/>
              </w:rPr>
              <w:t xml:space="preserve">ODDÍL C </w:t>
            </w:r>
          </w:p>
          <w:p w:rsidR="00D53E80" w:rsidRDefault="00D53E80" w:rsidP="00D53E80">
            <w:pPr>
              <w:pStyle w:val="CM4"/>
              <w:jc w:val="both"/>
              <w:rPr>
                <w:rFonts w:ascii="Times New Roman" w:hAnsi="Times New Roman"/>
                <w:color w:val="000000"/>
                <w:sz w:val="18"/>
                <w:szCs w:val="18"/>
              </w:rPr>
            </w:pPr>
            <w:r w:rsidRPr="00F400FD">
              <w:rPr>
                <w:rFonts w:ascii="Times New Roman" w:hAnsi="Times New Roman"/>
                <w:b/>
                <w:bCs/>
                <w:color w:val="000000"/>
                <w:sz w:val="18"/>
                <w:szCs w:val="18"/>
              </w:rPr>
              <w:t xml:space="preserve">Finanční nástroje </w:t>
            </w:r>
          </w:p>
          <w:p w:rsidR="00D53E80" w:rsidRPr="00F400FD" w:rsidRDefault="00D53E80" w:rsidP="00D53E80">
            <w:pPr>
              <w:pStyle w:val="CM4"/>
              <w:jc w:val="both"/>
              <w:rPr>
                <w:rFonts w:ascii="Times New Roman" w:hAnsi="Times New Roman"/>
                <w:color w:val="000000"/>
                <w:sz w:val="18"/>
                <w:szCs w:val="18"/>
              </w:rPr>
            </w:pPr>
            <w:r>
              <w:rPr>
                <w:rFonts w:ascii="Times New Roman" w:hAnsi="Times New Roman"/>
                <w:color w:val="000000"/>
                <w:sz w:val="18"/>
                <w:szCs w:val="18"/>
              </w:rPr>
              <w:t>…</w:t>
            </w:r>
          </w:p>
          <w:p w:rsidR="00113DE3" w:rsidRPr="00C252A1" w:rsidRDefault="00D53E80" w:rsidP="00D53E80">
            <w:pPr>
              <w:autoSpaceDE w:val="0"/>
              <w:autoSpaceDN w:val="0"/>
              <w:adjustRightInd w:val="0"/>
              <w:jc w:val="both"/>
              <w:rPr>
                <w:sz w:val="18"/>
                <w:szCs w:val="18"/>
              </w:rPr>
            </w:pPr>
            <w:r w:rsidRPr="00F400FD">
              <w:rPr>
                <w:color w:val="000000"/>
                <w:sz w:val="18"/>
                <w:szCs w:val="18"/>
              </w:rPr>
              <w:t>11) Povolenky na emise složené z jednotek, které jsou uznány na základě souladu se směrnicí 2003/87/ES (systém pro obchodování s emisemi)</w:t>
            </w:r>
          </w:p>
        </w:tc>
      </w:tr>
      <w:tr w:rsidR="00113DE3" w:rsidTr="00394F37">
        <w:tc>
          <w:tcPr>
            <w:tcW w:w="540" w:type="dxa"/>
          </w:tcPr>
          <w:p w:rsidR="00113DE3" w:rsidRDefault="00BD5755" w:rsidP="00394F37">
            <w:pPr>
              <w:jc w:val="center"/>
              <w:rPr>
                <w:sz w:val="18"/>
              </w:rPr>
            </w:pPr>
            <w:r>
              <w:rPr>
                <w:sz w:val="18"/>
              </w:rPr>
              <w:t>9</w:t>
            </w:r>
          </w:p>
        </w:tc>
        <w:tc>
          <w:tcPr>
            <w:tcW w:w="15300" w:type="dxa"/>
          </w:tcPr>
          <w:p w:rsidR="00FE3C23" w:rsidRPr="00EA6273" w:rsidRDefault="00FE3C23"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FE3C23" w:rsidRDefault="00FE3C23" w:rsidP="001F5A7D">
            <w:pPr>
              <w:pStyle w:val="CM4"/>
              <w:rPr>
                <w:rFonts w:ascii="Times New Roman" w:hAnsi="Times New Roman"/>
                <w:i/>
                <w:iCs/>
                <w:color w:val="000000"/>
                <w:sz w:val="18"/>
                <w:szCs w:val="18"/>
              </w:rPr>
            </w:pPr>
          </w:p>
          <w:p w:rsidR="001F5A7D" w:rsidRPr="00893183" w:rsidRDefault="001F5A7D" w:rsidP="001F5A7D">
            <w:pPr>
              <w:pStyle w:val="CM4"/>
              <w:rPr>
                <w:rFonts w:ascii="Times New Roman" w:hAnsi="Times New Roman"/>
                <w:color w:val="000000"/>
                <w:sz w:val="18"/>
                <w:szCs w:val="18"/>
              </w:rPr>
            </w:pPr>
            <w:r w:rsidRPr="00893183">
              <w:rPr>
                <w:rFonts w:ascii="Times New Roman" w:hAnsi="Times New Roman"/>
                <w:i/>
                <w:iCs/>
                <w:color w:val="000000"/>
                <w:sz w:val="18"/>
                <w:szCs w:val="18"/>
              </w:rPr>
              <w:t xml:space="preserve">Článek 3 </w:t>
            </w:r>
          </w:p>
          <w:p w:rsidR="001F5A7D" w:rsidRPr="00893183" w:rsidRDefault="001F5A7D" w:rsidP="001F5A7D">
            <w:pPr>
              <w:pStyle w:val="CM4"/>
              <w:rPr>
                <w:rFonts w:ascii="Times New Roman" w:hAnsi="Times New Roman"/>
                <w:color w:val="000000"/>
                <w:sz w:val="18"/>
                <w:szCs w:val="18"/>
              </w:rPr>
            </w:pPr>
            <w:r w:rsidRPr="00893183">
              <w:rPr>
                <w:rFonts w:ascii="Times New Roman" w:hAnsi="Times New Roman"/>
                <w:b/>
                <w:bCs/>
                <w:color w:val="000000"/>
                <w:sz w:val="18"/>
                <w:szCs w:val="18"/>
              </w:rPr>
              <w:t xml:space="preserve">Definice </w:t>
            </w:r>
          </w:p>
          <w:p w:rsidR="001F5A7D" w:rsidRPr="00893183" w:rsidRDefault="001F5A7D" w:rsidP="001F5A7D">
            <w:pPr>
              <w:jc w:val="both"/>
              <w:rPr>
                <w:color w:val="000000"/>
                <w:sz w:val="18"/>
                <w:szCs w:val="18"/>
              </w:rPr>
            </w:pPr>
            <w:r w:rsidRPr="00893183">
              <w:rPr>
                <w:color w:val="000000"/>
                <w:sz w:val="18"/>
                <w:szCs w:val="18"/>
              </w:rPr>
              <w:t>1. Pro účely tohoto nařízení se rozumí:</w:t>
            </w:r>
          </w:p>
          <w:p w:rsidR="001F5A7D" w:rsidRPr="00893183" w:rsidRDefault="001F5A7D" w:rsidP="001F5A7D">
            <w:pPr>
              <w:jc w:val="both"/>
              <w:rPr>
                <w:sz w:val="18"/>
                <w:szCs w:val="18"/>
              </w:rPr>
            </w:pPr>
            <w:r>
              <w:rPr>
                <w:sz w:val="18"/>
                <w:szCs w:val="18"/>
              </w:rPr>
              <w:t>…</w:t>
            </w:r>
          </w:p>
          <w:p w:rsidR="00113DE3" w:rsidRPr="001F5A7D" w:rsidRDefault="001F5A7D" w:rsidP="00394F37">
            <w:pPr>
              <w:jc w:val="both"/>
              <w:rPr>
                <w:sz w:val="18"/>
                <w:szCs w:val="18"/>
              </w:rPr>
            </w:pPr>
            <w:r w:rsidRPr="00893183">
              <w:rPr>
                <w:color w:val="000000"/>
                <w:sz w:val="18"/>
                <w:szCs w:val="18"/>
              </w:rPr>
              <w:t>29) „referenční hodnotou“ veřejně dostupná nebo zveřejněná sazba, index nebo číselná hodnota, která je periodicky nebo pravidelně vypočítávána použitím určitého vzorce nebo na základě hodnoty jednoho nebo více podkladových aktiv nebo cen, včetně odhadů cen, platných či odhadovaných úrokových sazeb nebo jiných hodnot nebo údajů z průzkumů, přičemž s odkazem na tuto referenční hodnotu se určuje částka splatná u finančního nástroje nebo hodnota finančního nástroje;</w:t>
            </w:r>
          </w:p>
        </w:tc>
      </w:tr>
      <w:tr w:rsidR="00113DE3" w:rsidTr="00394F37">
        <w:tc>
          <w:tcPr>
            <w:tcW w:w="540" w:type="dxa"/>
          </w:tcPr>
          <w:p w:rsidR="00113DE3" w:rsidRDefault="00BD5755" w:rsidP="00394F37">
            <w:pPr>
              <w:jc w:val="center"/>
              <w:rPr>
                <w:sz w:val="18"/>
              </w:rPr>
            </w:pPr>
            <w:r>
              <w:rPr>
                <w:sz w:val="18"/>
              </w:rPr>
              <w:t>10</w:t>
            </w:r>
          </w:p>
        </w:tc>
        <w:tc>
          <w:tcPr>
            <w:tcW w:w="15300" w:type="dxa"/>
          </w:tcPr>
          <w:p w:rsidR="00221525" w:rsidRPr="00EA6273" w:rsidRDefault="00221525"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221525" w:rsidRDefault="00221525" w:rsidP="00A10312">
            <w:pPr>
              <w:pStyle w:val="CM4"/>
              <w:jc w:val="both"/>
              <w:rPr>
                <w:rFonts w:ascii="Times New Roman" w:hAnsi="Times New Roman"/>
                <w:i/>
                <w:iCs/>
                <w:color w:val="000000"/>
                <w:sz w:val="18"/>
                <w:szCs w:val="18"/>
              </w:rPr>
            </w:pP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i/>
                <w:iCs/>
                <w:color w:val="000000"/>
                <w:sz w:val="18"/>
                <w:szCs w:val="18"/>
              </w:rPr>
              <w:t xml:space="preserve">Článek 13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b/>
                <w:bCs/>
                <w:color w:val="000000"/>
                <w:sz w:val="18"/>
                <w:szCs w:val="18"/>
              </w:rPr>
              <w:t xml:space="preserve">Uznávané tržní postupy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1. Zákaz uvedený v článku 15 se nevztahuje na činnosti uvedené v čl. 12 odst. 1 písm. a) za předpokladu, že osoba uzavírající obchod, zadávající pokyn k obchodování či jednající jinak stanoví, že tento obchod, pokyn či jednání vykonává z legitimních důvodů a v souladu s uznávanými tržními postupy zavedenými podle tohoto článku.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2. Příslušný orgán může zavést uznávaný tržní postup při zohlednění následujících kritérií: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a) zda tržní postup stanoví významnou míru transparentnosti z hlediska trhu;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b) zda tržní postup zajišťuje vysoký stupeň ochrany z hlediska působení tržních sil a patřičnou souhru sil nabídky a poptávky;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c) zda tržní postup má kladný vliv na likviditu a účinnost trhu;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d) zda tržní postup zohledňuje mechanismus obchodování na příslušném trhu a umožňuje účastníkům tohoto trhu reagovat náležitým a včasným způsobem na nově vzniklou situaci na trhu, vytvořenou tímto postupem;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e) zda tržní postup nepředstavuje riziko pro integritu přímo nebo nepřímo souvisejících trhů, regulovaných i neregulovaných, v rámci dotčeného finančního nástroje v Unii;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f) závěry veškerých šetření příslušného tržního postupu, která byla provedena příslušným orgánem nebo jiným orgánem, zejména pokud jde o posouzení toho, zda byla daným tržním postupem porušena pravidla nebo předpisy určené k předcházení zneužívání trhu nebo kodexy chování, bez ohledu na to, zda se týká příslušného trhu nebo trhů přímo nebo nepřímo souvisejících v rámci Unie, a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g) strukturální charakteristiky příslušného trhu, mimo jiné, zda je regulován či nikoli, druhy obchodovaných finančních nástrojů a typy účastníků tohoto trhu, včetně míry účasti drobných investorů.</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Tržní postup, který byl zaveden příslušným orgánem jako uznávaný tržní postup na určitém trhu, nelze považovat za platný pro jiné trhy, pokud příslušné orgány těchto jiných trhů uvedený postup podle tohoto článku neuznaly.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3. Dříve, než bude zaveden uznávaný tržní postup v souladu s odstavcem 2, oznámí příslušný orgán orgánu ESMA a ostatním příslušným orgánům svůj záměr zavést uznávaný tržní postup a uvede podrobné informace o posouzení provedeném podle kritérií stanovených v odstavci 2. Toto oznámení se provádí nejpozději tři měsíce předtím, než zamýšlený uznávaný tržního postup bude uplatňován.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4. Do dvou měsíců od přijetí oznámení vydá orgán ESMA stanovisko pro příslušný oznamující orgán, ve kterém posoudí slučitelnost uznávaného tržního postupu s odstavcem 2 a s regulačními technickými normami přijatými podle odstavce 7. Orgán ESMA rovněž posoudí, zda zavedení uznávaného tržního postupu nebude ohrožovat důvěru ve finanční trh Unie. Stanovisko se zveřejní na internetových stránkách </w:t>
            </w:r>
            <w:r w:rsidRPr="00893183">
              <w:rPr>
                <w:rFonts w:ascii="Times New Roman" w:hAnsi="Times New Roman"/>
                <w:color w:val="000000"/>
                <w:sz w:val="18"/>
                <w:szCs w:val="18"/>
              </w:rPr>
              <w:lastRenderedPageBreak/>
              <w:t xml:space="preserve">orgánu ESMA.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5. Jestliže některý příslušný orgán zavede uznávaný tržní postup v rozporu se stanoviskem orgánu ESMA vydaným v souladu s odstavcem 4, zveřejní na svých internetových stránkách do 24 hodin od zavedení tohoto uznávaného tržního postupu oznámení, ve kterém plně vysvětlí důvody tohoto kroku, včetně zdůvodnění, proč tento uznávaný tržní postup neohrožuje důvěru v trh.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6. Domnívá-li se některý příslušný orgán, že jiný příslušný orgán zavedl uznávaný tržní postup, který nesplňuje kritéria podle odstavce 2, orgán ESMA bude v souladu se svými pravomocemi podle článku 19 nařízení (EU) č. 1095/2010 dotyčným orgánům nápomocen při dosahování dohody.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Nepodaří-li se dotyčným příslušným orgánům dosáhnout dohody, může orgán ESMA přijmout rozhodnutí v souladu s čl. 19 odst. 3 nařízení (EU) č. 1095/2010.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7. Za účelem zajištění důsledné harmonizace tohoto článku vypracuje orgán ESMA návrhy regulačních technických norem, které stanoví kritéria, postup a požadavky pro zavedení uznávaného tržního postupu podle odstavců 2, 3 a 4 a požadavky pro jeho zachování, ukončení nebo pro změnu podmínek pro jeho uznání.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Orgán ESMA uvedené návrhy regulačních technických norem předá Komisi do 3. července 2015.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Na Komisi je přenesena pravomoc přijímat regulační technické normy uvedené v prvním pododstavci postupem podle článků 10 až 14 nařízení (EU) č. 1095/2010.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8. Příslušné orgány pravidelně a alespoň každé dva roky přezkoumávají uznávané tržní postupy, které přijaly, zejména s ohledem na významné změny prostředí příslušných trhů, jako jsou např. změny pravidel obchodování nebo tržních infrastruktur, s cílem rozhodnout, zda je zachovají, ukončí nebo zda změní podmínky pro jejich uznávání.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9. Orgán ESMA zveřejní na svých internetových stránkách seznam uznávaných tržních postupů a uvede, ve kterých členských státech se tyto postupy uplatňují.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 xml:space="preserve">10. Orgán ESMA sleduje uplatňování uznávaných tržních postupů a předkládá Komisi každoročně zprávu o jejich uplatňování na dotčených trzích. </w:t>
            </w:r>
          </w:p>
          <w:p w:rsidR="00A10312" w:rsidRPr="00893183"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11. Příslušné orgány oznámí uznávané tržní postupy, které zavedly před 2. červencem 2014 orgánu ESMA do tří měsíců od vstupu regulačních technických norem podle odstavce 7 v platnost.</w:t>
            </w:r>
          </w:p>
          <w:p w:rsidR="00113DE3" w:rsidRPr="00A10312" w:rsidRDefault="00A10312" w:rsidP="00A10312">
            <w:pPr>
              <w:pStyle w:val="CM4"/>
              <w:jc w:val="both"/>
              <w:rPr>
                <w:rFonts w:ascii="Times New Roman" w:hAnsi="Times New Roman"/>
                <w:color w:val="000000"/>
                <w:sz w:val="18"/>
                <w:szCs w:val="18"/>
              </w:rPr>
            </w:pPr>
            <w:r w:rsidRPr="00893183">
              <w:rPr>
                <w:rFonts w:ascii="Times New Roman" w:hAnsi="Times New Roman"/>
                <w:color w:val="000000"/>
                <w:sz w:val="18"/>
                <w:szCs w:val="18"/>
              </w:rPr>
              <w:t>Uznávané tržní postupy uvedené v prvním pododstavci tohoto odstavce se v dotyčném členském státě používají, dokud příslušný orgán nepřijme rozhodnutí o pokračování daného postupu na základě stanoviska</w:t>
            </w:r>
            <w:r>
              <w:rPr>
                <w:rFonts w:ascii="Times New Roman" w:hAnsi="Times New Roman"/>
                <w:color w:val="000000"/>
                <w:sz w:val="18"/>
                <w:szCs w:val="18"/>
              </w:rPr>
              <w:t xml:space="preserve"> orgánu ESMA podle odstavce 4. </w:t>
            </w:r>
          </w:p>
        </w:tc>
      </w:tr>
      <w:tr w:rsidR="00113DE3" w:rsidTr="00394F37">
        <w:tc>
          <w:tcPr>
            <w:tcW w:w="540" w:type="dxa"/>
          </w:tcPr>
          <w:p w:rsidR="00113DE3" w:rsidRDefault="00BD5755" w:rsidP="00394F37">
            <w:pPr>
              <w:jc w:val="center"/>
              <w:rPr>
                <w:sz w:val="18"/>
              </w:rPr>
            </w:pPr>
            <w:r>
              <w:rPr>
                <w:sz w:val="18"/>
              </w:rPr>
              <w:lastRenderedPageBreak/>
              <w:t>11</w:t>
            </w:r>
          </w:p>
        </w:tc>
        <w:tc>
          <w:tcPr>
            <w:tcW w:w="15300" w:type="dxa"/>
          </w:tcPr>
          <w:p w:rsidR="009C11F4" w:rsidRPr="00EA6273" w:rsidRDefault="009C11F4" w:rsidP="00EA6273">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EA6273">
              <w:rPr>
                <w:rFonts w:eastAsiaTheme="minorHAnsi"/>
                <w:b/>
                <w:bCs/>
                <w:color w:val="000000"/>
                <w:sz w:val="18"/>
                <w:szCs w:val="18"/>
                <w:lang w:eastAsia="en-US"/>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9C11F4" w:rsidRDefault="009C11F4" w:rsidP="001C4069">
            <w:pPr>
              <w:pStyle w:val="CM4"/>
              <w:rPr>
                <w:rFonts w:ascii="Times New Roman" w:hAnsi="Times New Roman"/>
                <w:i/>
                <w:iCs/>
                <w:color w:val="000000"/>
                <w:sz w:val="18"/>
                <w:szCs w:val="18"/>
              </w:rPr>
            </w:pPr>
          </w:p>
          <w:p w:rsidR="001C4069" w:rsidRPr="00893183" w:rsidRDefault="001C4069" w:rsidP="001C4069">
            <w:pPr>
              <w:pStyle w:val="CM4"/>
              <w:rPr>
                <w:rFonts w:ascii="Times New Roman" w:hAnsi="Times New Roman"/>
                <w:color w:val="000000"/>
                <w:sz w:val="18"/>
                <w:szCs w:val="18"/>
              </w:rPr>
            </w:pPr>
            <w:r w:rsidRPr="00893183">
              <w:rPr>
                <w:rFonts w:ascii="Times New Roman" w:hAnsi="Times New Roman"/>
                <w:i/>
                <w:iCs/>
                <w:color w:val="000000"/>
                <w:sz w:val="18"/>
                <w:szCs w:val="18"/>
              </w:rPr>
              <w:t xml:space="preserve">Článek 3 </w:t>
            </w:r>
          </w:p>
          <w:p w:rsidR="001C4069" w:rsidRDefault="001C4069" w:rsidP="001C4069">
            <w:pPr>
              <w:pStyle w:val="CM4"/>
              <w:rPr>
                <w:rFonts w:ascii="Times New Roman" w:hAnsi="Times New Roman"/>
                <w:b/>
                <w:bCs/>
                <w:color w:val="000000"/>
                <w:sz w:val="18"/>
                <w:szCs w:val="18"/>
              </w:rPr>
            </w:pPr>
            <w:r w:rsidRPr="00893183">
              <w:rPr>
                <w:rFonts w:ascii="Times New Roman" w:hAnsi="Times New Roman"/>
                <w:b/>
                <w:bCs/>
                <w:color w:val="000000"/>
                <w:sz w:val="18"/>
                <w:szCs w:val="18"/>
              </w:rPr>
              <w:t xml:space="preserve">Definice </w:t>
            </w:r>
          </w:p>
          <w:p w:rsidR="001C4069" w:rsidRPr="00304A54" w:rsidRDefault="001C4069" w:rsidP="001C4069">
            <w:pPr>
              <w:rPr>
                <w:sz w:val="18"/>
                <w:szCs w:val="18"/>
              </w:rPr>
            </w:pPr>
            <w:r w:rsidRPr="00304A54">
              <w:rPr>
                <w:sz w:val="18"/>
                <w:szCs w:val="18"/>
              </w:rPr>
              <w:t>...</w:t>
            </w:r>
          </w:p>
          <w:p w:rsidR="001C4069" w:rsidRPr="00FC443B" w:rsidRDefault="001C4069" w:rsidP="001C4069">
            <w:pPr>
              <w:pStyle w:val="CM3"/>
              <w:jc w:val="both"/>
              <w:rPr>
                <w:rFonts w:ascii="Times New Roman" w:hAnsi="Times New Roman"/>
                <w:color w:val="000000"/>
                <w:sz w:val="18"/>
                <w:szCs w:val="18"/>
              </w:rPr>
            </w:pPr>
            <w:r w:rsidRPr="00FC443B">
              <w:rPr>
                <w:rFonts w:ascii="Times New Roman" w:hAnsi="Times New Roman"/>
                <w:color w:val="000000"/>
                <w:sz w:val="18"/>
                <w:szCs w:val="18"/>
              </w:rPr>
              <w:t>2. Pro účely článku 5 se rozumí:</w:t>
            </w:r>
          </w:p>
          <w:p w:rsidR="001C4069" w:rsidRPr="00FC443B" w:rsidRDefault="001C4069" w:rsidP="001C4069">
            <w:pPr>
              <w:jc w:val="both"/>
              <w:rPr>
                <w:sz w:val="18"/>
                <w:szCs w:val="18"/>
              </w:rPr>
            </w:pPr>
            <w:r w:rsidRPr="00FC443B">
              <w:rPr>
                <w:sz w:val="18"/>
                <w:szCs w:val="18"/>
              </w:rPr>
              <w:t>…</w:t>
            </w:r>
          </w:p>
          <w:p w:rsidR="00113DE3" w:rsidRPr="0004370C" w:rsidRDefault="001C4069" w:rsidP="00394F37">
            <w:pPr>
              <w:jc w:val="both"/>
              <w:rPr>
                <w:sz w:val="18"/>
                <w:szCs w:val="18"/>
              </w:rPr>
            </w:pPr>
            <w:r w:rsidRPr="00FC443B">
              <w:rPr>
                <w:color w:val="000000"/>
                <w:sz w:val="18"/>
                <w:szCs w:val="18"/>
              </w:rPr>
              <w:t>d) „stabilizací“ nákup nebo nabídka nákupu cenných papírů nebo obchod se s nimi rovnocennými souvisejícími nástroji, uskutečněné úvěrovou institucí či investičním podnikem v souvislosti s významnou distribucí takových cenných papírů výlučně za účelem podpory jejich tržní ceny po předem určenou dobu z důvodu prodejního tlaku na takové cenné papíry.</w:t>
            </w:r>
          </w:p>
        </w:tc>
      </w:tr>
      <w:tr w:rsidR="00113DE3" w:rsidTr="00394F37">
        <w:tc>
          <w:tcPr>
            <w:tcW w:w="540" w:type="dxa"/>
          </w:tcPr>
          <w:p w:rsidR="00113DE3" w:rsidRDefault="00BD5755" w:rsidP="00394F37">
            <w:pPr>
              <w:jc w:val="center"/>
              <w:rPr>
                <w:sz w:val="18"/>
              </w:rPr>
            </w:pPr>
            <w:r>
              <w:rPr>
                <w:sz w:val="18"/>
              </w:rPr>
              <w:t>12</w:t>
            </w:r>
          </w:p>
        </w:tc>
        <w:tc>
          <w:tcPr>
            <w:tcW w:w="15300" w:type="dxa"/>
          </w:tcPr>
          <w:p w:rsidR="00433837" w:rsidRDefault="00433837" w:rsidP="00CB7713">
            <w:pPr>
              <w:pStyle w:val="CM4"/>
              <w:jc w:val="both"/>
              <w:rPr>
                <w:rFonts w:ascii="Times New Roman" w:hAnsi="Times New Roman"/>
                <w:b/>
                <w:sz w:val="18"/>
                <w:szCs w:val="18"/>
              </w:rPr>
            </w:pPr>
            <w:r w:rsidRPr="00517123">
              <w:rPr>
                <w:rFonts w:ascii="Times New Roman" w:hAnsi="Times New Roman"/>
                <w:b/>
                <w:sz w:val="18"/>
                <w:szCs w:val="18"/>
              </w:rPr>
              <w:t>Směrnice Evropského parlamentu a Rady 2014/65/EU ze dne 15. května 2014 o trzích finančních nástrojů a o změně směrnic 2011/61/EU a 2002/92/ES</w:t>
            </w:r>
            <w:r>
              <w:rPr>
                <w:rFonts w:ascii="Times New Roman" w:hAnsi="Times New Roman"/>
                <w:b/>
                <w:sz w:val="18"/>
                <w:szCs w:val="18"/>
              </w:rPr>
              <w:t xml:space="preserve"> </w:t>
            </w:r>
            <w:r w:rsidRPr="00517123">
              <w:rPr>
                <w:rFonts w:ascii="Times New Roman" w:hAnsi="Times New Roman"/>
                <w:b/>
                <w:sz w:val="18"/>
                <w:szCs w:val="18"/>
              </w:rPr>
              <w:t>(</w:t>
            </w:r>
            <w:proofErr w:type="spellStart"/>
            <w:r w:rsidRPr="00517123">
              <w:rPr>
                <w:rFonts w:ascii="Times New Roman" w:hAnsi="Times New Roman"/>
                <w:b/>
                <w:sz w:val="18"/>
                <w:szCs w:val="18"/>
              </w:rPr>
              <w:t>Úř</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věst</w:t>
            </w:r>
            <w:proofErr w:type="spellEnd"/>
            <w:proofErr w:type="gramEnd"/>
            <w:r>
              <w:rPr>
                <w:rFonts w:ascii="Times New Roman" w:hAnsi="Times New Roman"/>
                <w:b/>
                <w:sz w:val="18"/>
                <w:szCs w:val="18"/>
              </w:rPr>
              <w:t>. L 173, 12. 6. 2014, s. 349)</w:t>
            </w:r>
          </w:p>
          <w:p w:rsidR="00433837" w:rsidRDefault="00433837" w:rsidP="00CB7713">
            <w:pPr>
              <w:pStyle w:val="CM4"/>
              <w:jc w:val="both"/>
              <w:rPr>
                <w:rFonts w:ascii="Times New Roman" w:hAnsi="Times New Roman"/>
                <w:b/>
                <w:sz w:val="18"/>
                <w:szCs w:val="18"/>
              </w:rPr>
            </w:pPr>
          </w:p>
          <w:p w:rsidR="00CB7713" w:rsidRPr="00FC443B" w:rsidRDefault="00CB7713" w:rsidP="00CB7713">
            <w:pPr>
              <w:pStyle w:val="CM4"/>
              <w:jc w:val="both"/>
              <w:rPr>
                <w:rFonts w:ascii="Times New Roman" w:hAnsi="Times New Roman"/>
                <w:color w:val="000000"/>
                <w:sz w:val="18"/>
                <w:szCs w:val="18"/>
              </w:rPr>
            </w:pPr>
            <w:r w:rsidRPr="00FC443B">
              <w:rPr>
                <w:rFonts w:ascii="Times New Roman" w:hAnsi="Times New Roman"/>
                <w:i/>
                <w:iCs/>
                <w:color w:val="000000"/>
                <w:sz w:val="18"/>
                <w:szCs w:val="18"/>
              </w:rPr>
              <w:t xml:space="preserve">Článek 4 </w:t>
            </w:r>
          </w:p>
          <w:p w:rsidR="00CB7713" w:rsidRPr="00FC443B" w:rsidRDefault="00CB7713" w:rsidP="00CB7713">
            <w:pPr>
              <w:pStyle w:val="CM4"/>
              <w:jc w:val="both"/>
              <w:rPr>
                <w:rFonts w:ascii="Times New Roman" w:hAnsi="Times New Roman"/>
                <w:color w:val="000000"/>
                <w:sz w:val="18"/>
                <w:szCs w:val="18"/>
              </w:rPr>
            </w:pPr>
            <w:r w:rsidRPr="00FC443B">
              <w:rPr>
                <w:rFonts w:ascii="Times New Roman" w:hAnsi="Times New Roman"/>
                <w:b/>
                <w:bCs/>
                <w:color w:val="000000"/>
                <w:sz w:val="18"/>
                <w:szCs w:val="18"/>
              </w:rPr>
              <w:t xml:space="preserve">Definice </w:t>
            </w:r>
          </w:p>
          <w:p w:rsidR="00CB7713" w:rsidRPr="00FC443B" w:rsidRDefault="00CB7713" w:rsidP="00CB7713">
            <w:pPr>
              <w:pStyle w:val="CM3"/>
              <w:jc w:val="both"/>
              <w:rPr>
                <w:rFonts w:ascii="Times New Roman" w:hAnsi="Times New Roman"/>
                <w:color w:val="000000"/>
                <w:sz w:val="18"/>
                <w:szCs w:val="18"/>
              </w:rPr>
            </w:pPr>
            <w:r w:rsidRPr="00FC443B">
              <w:rPr>
                <w:rFonts w:ascii="Times New Roman" w:hAnsi="Times New Roman"/>
                <w:color w:val="000000"/>
                <w:sz w:val="18"/>
                <w:szCs w:val="18"/>
              </w:rPr>
              <w:t>1. Pro účely této směrnice se rozumí:</w:t>
            </w:r>
          </w:p>
          <w:p w:rsidR="00CB7713" w:rsidRPr="00FC443B" w:rsidRDefault="00CB7713" w:rsidP="00CB7713">
            <w:pPr>
              <w:jc w:val="both"/>
              <w:rPr>
                <w:sz w:val="18"/>
                <w:szCs w:val="18"/>
              </w:rPr>
            </w:pPr>
            <w:r w:rsidRPr="00FC443B">
              <w:rPr>
                <w:sz w:val="18"/>
                <w:szCs w:val="18"/>
              </w:rPr>
              <w:t>…</w:t>
            </w:r>
          </w:p>
          <w:p w:rsidR="00113DE3" w:rsidRPr="00CB7713" w:rsidRDefault="00CB7713" w:rsidP="00394F37">
            <w:pPr>
              <w:jc w:val="both"/>
              <w:rPr>
                <w:sz w:val="18"/>
                <w:szCs w:val="18"/>
              </w:rPr>
            </w:pPr>
            <w:r w:rsidRPr="00FC443B">
              <w:rPr>
                <w:color w:val="000000"/>
                <w:sz w:val="18"/>
                <w:szCs w:val="18"/>
              </w:rPr>
              <w:t xml:space="preserve">21) „regulovaným trhem“ mnohostranný systém, který provozuje nebo řídí organizátor </w:t>
            </w:r>
            <w:proofErr w:type="gramStart"/>
            <w:r w:rsidRPr="00FC443B">
              <w:rPr>
                <w:color w:val="000000"/>
                <w:sz w:val="18"/>
                <w:szCs w:val="18"/>
              </w:rPr>
              <w:t>trhu a který</w:t>
            </w:r>
            <w:proofErr w:type="gramEnd"/>
            <w:r w:rsidRPr="00FC443B">
              <w:rPr>
                <w:color w:val="000000"/>
                <w:sz w:val="18"/>
                <w:szCs w:val="18"/>
              </w:rPr>
              <w:t xml:space="preserve"> sdružuje nebo usnadňuje sdružování zájmů více třetích stran týkajících se nákupu či prodeje finančních nástrojů, uvnitř systému a v souladu s jeho závaznými pravidly, tak, že výsledkem je uzavření smlouvy týkající se finančních nástrojů přijatých k obchodování podle jeho pravidel nebo systémů, a který má povolení a funguje pravidelně a v souladu s hlavou III této směrnice;</w:t>
            </w:r>
          </w:p>
        </w:tc>
      </w:tr>
      <w:tr w:rsidR="00BD5755" w:rsidTr="00394F37">
        <w:tc>
          <w:tcPr>
            <w:tcW w:w="540" w:type="dxa"/>
          </w:tcPr>
          <w:p w:rsidR="00BD5755" w:rsidRDefault="00BD5755" w:rsidP="00394F37">
            <w:pPr>
              <w:jc w:val="center"/>
              <w:rPr>
                <w:sz w:val="18"/>
              </w:rPr>
            </w:pPr>
            <w:r>
              <w:rPr>
                <w:sz w:val="18"/>
              </w:rPr>
              <w:t>13</w:t>
            </w:r>
          </w:p>
        </w:tc>
        <w:tc>
          <w:tcPr>
            <w:tcW w:w="15300" w:type="dxa"/>
          </w:tcPr>
          <w:p w:rsidR="00393015" w:rsidRDefault="00393015" w:rsidP="00E91EE4">
            <w:pPr>
              <w:pStyle w:val="CM4"/>
              <w:jc w:val="both"/>
              <w:rPr>
                <w:rFonts w:ascii="Times New Roman" w:hAnsi="Times New Roman"/>
                <w:b/>
                <w:sz w:val="18"/>
                <w:szCs w:val="18"/>
              </w:rPr>
            </w:pPr>
            <w:r w:rsidRPr="00517123">
              <w:rPr>
                <w:rFonts w:ascii="Times New Roman" w:hAnsi="Times New Roman"/>
                <w:b/>
                <w:sz w:val="18"/>
                <w:szCs w:val="18"/>
              </w:rPr>
              <w:t>Směrnice Evropského parlamentu a Rady 2014/65/EU ze dne 15. května 2014 o trzích finančních nástrojů a o změně směrnic 2011/61/EU a 2002/92/ES</w:t>
            </w:r>
            <w:r>
              <w:rPr>
                <w:rFonts w:ascii="Times New Roman" w:hAnsi="Times New Roman"/>
                <w:b/>
                <w:sz w:val="18"/>
                <w:szCs w:val="18"/>
              </w:rPr>
              <w:t xml:space="preserve"> </w:t>
            </w:r>
            <w:r w:rsidRPr="00517123">
              <w:rPr>
                <w:rFonts w:ascii="Times New Roman" w:hAnsi="Times New Roman"/>
                <w:b/>
                <w:sz w:val="18"/>
                <w:szCs w:val="18"/>
              </w:rPr>
              <w:t>(</w:t>
            </w:r>
            <w:proofErr w:type="spellStart"/>
            <w:r w:rsidRPr="00517123">
              <w:rPr>
                <w:rFonts w:ascii="Times New Roman" w:hAnsi="Times New Roman"/>
                <w:b/>
                <w:sz w:val="18"/>
                <w:szCs w:val="18"/>
              </w:rPr>
              <w:t>Úř</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věst</w:t>
            </w:r>
            <w:proofErr w:type="spellEnd"/>
            <w:proofErr w:type="gramEnd"/>
            <w:r>
              <w:rPr>
                <w:rFonts w:ascii="Times New Roman" w:hAnsi="Times New Roman"/>
                <w:b/>
                <w:sz w:val="18"/>
                <w:szCs w:val="18"/>
              </w:rPr>
              <w:t>. L 173, 12. 6. 2014, s. 349)</w:t>
            </w:r>
          </w:p>
          <w:p w:rsidR="00393015" w:rsidRDefault="00393015" w:rsidP="00E91EE4">
            <w:pPr>
              <w:pStyle w:val="CM4"/>
              <w:jc w:val="both"/>
              <w:rPr>
                <w:rFonts w:ascii="Times New Roman" w:hAnsi="Times New Roman"/>
                <w:b/>
                <w:sz w:val="18"/>
                <w:szCs w:val="18"/>
              </w:rPr>
            </w:pPr>
          </w:p>
          <w:p w:rsidR="00E91EE4" w:rsidRPr="00FC443B" w:rsidRDefault="00E91EE4" w:rsidP="00E91EE4">
            <w:pPr>
              <w:pStyle w:val="CM4"/>
              <w:jc w:val="both"/>
              <w:rPr>
                <w:rFonts w:ascii="Times New Roman" w:hAnsi="Times New Roman"/>
                <w:color w:val="000000"/>
                <w:sz w:val="18"/>
                <w:szCs w:val="18"/>
              </w:rPr>
            </w:pPr>
            <w:r w:rsidRPr="00FC443B">
              <w:rPr>
                <w:rFonts w:ascii="Times New Roman" w:hAnsi="Times New Roman"/>
                <w:i/>
                <w:iCs/>
                <w:color w:val="000000"/>
                <w:sz w:val="18"/>
                <w:szCs w:val="18"/>
              </w:rPr>
              <w:t xml:space="preserve">Článek 4 </w:t>
            </w:r>
          </w:p>
          <w:p w:rsidR="00E91EE4" w:rsidRPr="00FC443B" w:rsidRDefault="00E91EE4" w:rsidP="00E91EE4">
            <w:pPr>
              <w:pStyle w:val="CM4"/>
              <w:jc w:val="both"/>
              <w:rPr>
                <w:rFonts w:ascii="Times New Roman" w:hAnsi="Times New Roman"/>
                <w:color w:val="000000"/>
                <w:sz w:val="18"/>
                <w:szCs w:val="18"/>
              </w:rPr>
            </w:pPr>
            <w:r w:rsidRPr="00FC443B">
              <w:rPr>
                <w:rFonts w:ascii="Times New Roman" w:hAnsi="Times New Roman"/>
                <w:b/>
                <w:bCs/>
                <w:color w:val="000000"/>
                <w:sz w:val="18"/>
                <w:szCs w:val="18"/>
              </w:rPr>
              <w:t xml:space="preserve">Definice </w:t>
            </w:r>
          </w:p>
          <w:p w:rsidR="00E91EE4" w:rsidRPr="00FC443B" w:rsidRDefault="00E91EE4" w:rsidP="00E91EE4">
            <w:pPr>
              <w:pStyle w:val="CM3"/>
              <w:jc w:val="both"/>
              <w:rPr>
                <w:rFonts w:ascii="Times New Roman" w:hAnsi="Times New Roman"/>
                <w:color w:val="000000"/>
                <w:sz w:val="18"/>
                <w:szCs w:val="18"/>
              </w:rPr>
            </w:pPr>
            <w:r w:rsidRPr="00FC443B">
              <w:rPr>
                <w:rFonts w:ascii="Times New Roman" w:hAnsi="Times New Roman"/>
                <w:color w:val="000000"/>
                <w:sz w:val="18"/>
                <w:szCs w:val="18"/>
              </w:rPr>
              <w:t>1. Pro účely této směrnice se rozumí:</w:t>
            </w:r>
          </w:p>
          <w:p w:rsidR="00E91EE4" w:rsidRPr="00FC443B" w:rsidRDefault="00E91EE4" w:rsidP="00E91EE4">
            <w:pPr>
              <w:jc w:val="both"/>
              <w:rPr>
                <w:sz w:val="18"/>
                <w:szCs w:val="18"/>
              </w:rPr>
            </w:pPr>
            <w:r w:rsidRPr="00FC443B">
              <w:rPr>
                <w:sz w:val="18"/>
                <w:szCs w:val="18"/>
              </w:rPr>
              <w:t>…</w:t>
            </w:r>
          </w:p>
          <w:p w:rsidR="00BD5755" w:rsidRPr="007D2B26" w:rsidRDefault="007D2B26" w:rsidP="007D2B26">
            <w:pPr>
              <w:pStyle w:val="CM4"/>
              <w:jc w:val="both"/>
              <w:rPr>
                <w:rFonts w:ascii="Times New Roman" w:hAnsi="Times New Roman"/>
                <w:color w:val="000000"/>
                <w:sz w:val="18"/>
                <w:szCs w:val="18"/>
              </w:rPr>
            </w:pPr>
            <w:r w:rsidRPr="00FC443B">
              <w:rPr>
                <w:rFonts w:ascii="Times New Roman" w:hAnsi="Times New Roman"/>
                <w:color w:val="000000"/>
                <w:sz w:val="18"/>
                <w:szCs w:val="18"/>
              </w:rPr>
              <w:t xml:space="preserve">22) „mnohostranným obchodním systémem“ (MTF) mnohostranný systém, který provozuje investiční podnik nebo organizátor trhu a který sdružuje zájmy více třetích stran týkajících se nákupu či prodeje finančních nástrojů, uvnitř systému a v souladu s závaznými pravidly, tak, že výsledkem je uzavření smlouvy v souladu s hlavou II </w:t>
            </w:r>
            <w:proofErr w:type="gramStart"/>
            <w:r w:rsidRPr="00FC443B">
              <w:rPr>
                <w:rFonts w:ascii="Times New Roman" w:hAnsi="Times New Roman"/>
                <w:color w:val="000000"/>
                <w:sz w:val="18"/>
                <w:szCs w:val="18"/>
              </w:rPr>
              <w:t>této</w:t>
            </w:r>
            <w:proofErr w:type="gramEnd"/>
            <w:r w:rsidRPr="00FC443B">
              <w:rPr>
                <w:rFonts w:ascii="Times New Roman" w:hAnsi="Times New Roman"/>
                <w:color w:val="000000"/>
                <w:sz w:val="18"/>
                <w:szCs w:val="18"/>
              </w:rPr>
              <w:t xml:space="preserve"> směrnice; </w:t>
            </w:r>
          </w:p>
        </w:tc>
      </w:tr>
      <w:tr w:rsidR="00BD5755" w:rsidTr="00394F37">
        <w:tc>
          <w:tcPr>
            <w:tcW w:w="540" w:type="dxa"/>
          </w:tcPr>
          <w:p w:rsidR="00BD5755" w:rsidRDefault="00BD5755" w:rsidP="00394F37">
            <w:pPr>
              <w:jc w:val="center"/>
              <w:rPr>
                <w:sz w:val="18"/>
              </w:rPr>
            </w:pPr>
            <w:r>
              <w:rPr>
                <w:sz w:val="18"/>
              </w:rPr>
              <w:t>14</w:t>
            </w:r>
          </w:p>
        </w:tc>
        <w:tc>
          <w:tcPr>
            <w:tcW w:w="15300" w:type="dxa"/>
          </w:tcPr>
          <w:p w:rsidR="00393015" w:rsidRDefault="00393015" w:rsidP="00E91EE4">
            <w:pPr>
              <w:pStyle w:val="CM4"/>
              <w:jc w:val="both"/>
              <w:rPr>
                <w:rFonts w:ascii="Times New Roman" w:hAnsi="Times New Roman"/>
                <w:b/>
                <w:sz w:val="18"/>
                <w:szCs w:val="18"/>
              </w:rPr>
            </w:pPr>
            <w:r w:rsidRPr="00517123">
              <w:rPr>
                <w:rFonts w:ascii="Times New Roman" w:hAnsi="Times New Roman"/>
                <w:b/>
                <w:sz w:val="18"/>
                <w:szCs w:val="18"/>
              </w:rPr>
              <w:t>Směrnice Evropského parlamentu a Rady 2014/65/EU ze dne 15. května 2014 o trzích finančních nástrojů a o změně směrnic 2011/61/EU a 2002/92/ES</w:t>
            </w:r>
            <w:r>
              <w:rPr>
                <w:rFonts w:ascii="Times New Roman" w:hAnsi="Times New Roman"/>
                <w:b/>
                <w:sz w:val="18"/>
                <w:szCs w:val="18"/>
              </w:rPr>
              <w:t xml:space="preserve"> </w:t>
            </w:r>
            <w:r w:rsidRPr="00517123">
              <w:rPr>
                <w:rFonts w:ascii="Times New Roman" w:hAnsi="Times New Roman"/>
                <w:b/>
                <w:sz w:val="18"/>
                <w:szCs w:val="18"/>
              </w:rPr>
              <w:t>(</w:t>
            </w:r>
            <w:proofErr w:type="spellStart"/>
            <w:r w:rsidRPr="00517123">
              <w:rPr>
                <w:rFonts w:ascii="Times New Roman" w:hAnsi="Times New Roman"/>
                <w:b/>
                <w:sz w:val="18"/>
                <w:szCs w:val="18"/>
              </w:rPr>
              <w:t>Úř</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věst</w:t>
            </w:r>
            <w:proofErr w:type="spellEnd"/>
            <w:proofErr w:type="gramEnd"/>
            <w:r>
              <w:rPr>
                <w:rFonts w:ascii="Times New Roman" w:hAnsi="Times New Roman"/>
                <w:b/>
                <w:sz w:val="18"/>
                <w:szCs w:val="18"/>
              </w:rPr>
              <w:t>. L 173, 12. 6. 2014, s. 349)</w:t>
            </w:r>
          </w:p>
          <w:p w:rsidR="00393015" w:rsidRDefault="00393015" w:rsidP="00E91EE4">
            <w:pPr>
              <w:pStyle w:val="CM4"/>
              <w:jc w:val="both"/>
              <w:rPr>
                <w:rFonts w:ascii="Times New Roman" w:hAnsi="Times New Roman"/>
                <w:b/>
                <w:sz w:val="18"/>
                <w:szCs w:val="18"/>
              </w:rPr>
            </w:pPr>
          </w:p>
          <w:p w:rsidR="00E91EE4" w:rsidRPr="00FC443B" w:rsidRDefault="00E91EE4" w:rsidP="00E91EE4">
            <w:pPr>
              <w:pStyle w:val="CM4"/>
              <w:jc w:val="both"/>
              <w:rPr>
                <w:rFonts w:ascii="Times New Roman" w:hAnsi="Times New Roman"/>
                <w:color w:val="000000"/>
                <w:sz w:val="18"/>
                <w:szCs w:val="18"/>
              </w:rPr>
            </w:pPr>
            <w:r w:rsidRPr="00FC443B">
              <w:rPr>
                <w:rFonts w:ascii="Times New Roman" w:hAnsi="Times New Roman"/>
                <w:i/>
                <w:iCs/>
                <w:color w:val="000000"/>
                <w:sz w:val="18"/>
                <w:szCs w:val="18"/>
              </w:rPr>
              <w:t xml:space="preserve">Článek 4 </w:t>
            </w:r>
          </w:p>
          <w:p w:rsidR="00E91EE4" w:rsidRPr="00FC443B" w:rsidRDefault="00E91EE4" w:rsidP="00E91EE4">
            <w:pPr>
              <w:pStyle w:val="CM4"/>
              <w:jc w:val="both"/>
              <w:rPr>
                <w:rFonts w:ascii="Times New Roman" w:hAnsi="Times New Roman"/>
                <w:color w:val="000000"/>
                <w:sz w:val="18"/>
                <w:szCs w:val="18"/>
              </w:rPr>
            </w:pPr>
            <w:r w:rsidRPr="00FC443B">
              <w:rPr>
                <w:rFonts w:ascii="Times New Roman" w:hAnsi="Times New Roman"/>
                <w:b/>
                <w:bCs/>
                <w:color w:val="000000"/>
                <w:sz w:val="18"/>
                <w:szCs w:val="18"/>
              </w:rPr>
              <w:t xml:space="preserve">Definice </w:t>
            </w:r>
          </w:p>
          <w:p w:rsidR="00E91EE4" w:rsidRPr="00FC443B" w:rsidRDefault="00E91EE4" w:rsidP="00E91EE4">
            <w:pPr>
              <w:pStyle w:val="CM3"/>
              <w:jc w:val="both"/>
              <w:rPr>
                <w:rFonts w:ascii="Times New Roman" w:hAnsi="Times New Roman"/>
                <w:color w:val="000000"/>
                <w:sz w:val="18"/>
                <w:szCs w:val="18"/>
              </w:rPr>
            </w:pPr>
            <w:r w:rsidRPr="00FC443B">
              <w:rPr>
                <w:rFonts w:ascii="Times New Roman" w:hAnsi="Times New Roman"/>
                <w:color w:val="000000"/>
                <w:sz w:val="18"/>
                <w:szCs w:val="18"/>
              </w:rPr>
              <w:t>1. Pro účely této směrnice se rozumí:</w:t>
            </w:r>
          </w:p>
          <w:p w:rsidR="00E91EE4" w:rsidRPr="00FC443B" w:rsidRDefault="00E91EE4" w:rsidP="00E91EE4">
            <w:pPr>
              <w:jc w:val="both"/>
              <w:rPr>
                <w:sz w:val="18"/>
                <w:szCs w:val="18"/>
              </w:rPr>
            </w:pPr>
            <w:r w:rsidRPr="00FC443B">
              <w:rPr>
                <w:sz w:val="18"/>
                <w:szCs w:val="18"/>
              </w:rPr>
              <w:lastRenderedPageBreak/>
              <w:t>…</w:t>
            </w:r>
          </w:p>
          <w:p w:rsidR="00BD5755" w:rsidRPr="007D2B26" w:rsidRDefault="007D2B26" w:rsidP="007D2B26">
            <w:pPr>
              <w:pStyle w:val="CM3"/>
              <w:jc w:val="both"/>
              <w:rPr>
                <w:rFonts w:ascii="Times New Roman" w:hAnsi="Times New Roman"/>
                <w:color w:val="000000"/>
                <w:sz w:val="18"/>
                <w:szCs w:val="18"/>
              </w:rPr>
            </w:pPr>
            <w:r w:rsidRPr="00FC443B">
              <w:rPr>
                <w:rFonts w:ascii="Times New Roman" w:hAnsi="Times New Roman"/>
                <w:color w:val="000000"/>
                <w:sz w:val="18"/>
                <w:szCs w:val="18"/>
              </w:rPr>
              <w:t xml:space="preserve">23) „organizovaným obchodním systémem“ (OTF) mnohostranný systém, který není regulovaným trhem ani mnohostranným obchodním systémem a ve kterém mohou na sebe vzájemně působit zájmy více třetích stran týkající se na nákupu či prodeje dluhopisů, strukturovaných finančních produktů, povolenek na emise či derivátů tak, že výsledkem je uzavření smlouvy v souladu s hlavou II </w:t>
            </w:r>
            <w:proofErr w:type="gramStart"/>
            <w:r w:rsidRPr="00FC443B">
              <w:rPr>
                <w:rFonts w:ascii="Times New Roman" w:hAnsi="Times New Roman"/>
                <w:color w:val="000000"/>
                <w:sz w:val="18"/>
                <w:szCs w:val="18"/>
              </w:rPr>
              <w:t>této</w:t>
            </w:r>
            <w:proofErr w:type="gramEnd"/>
            <w:r w:rsidRPr="00FC443B">
              <w:rPr>
                <w:rFonts w:ascii="Times New Roman" w:hAnsi="Times New Roman"/>
                <w:color w:val="000000"/>
                <w:sz w:val="18"/>
                <w:szCs w:val="18"/>
              </w:rPr>
              <w:t xml:space="preserve"> směrnice;</w:t>
            </w:r>
          </w:p>
        </w:tc>
      </w:tr>
      <w:tr w:rsidR="00BD5755" w:rsidTr="00394F37">
        <w:tc>
          <w:tcPr>
            <w:tcW w:w="540" w:type="dxa"/>
          </w:tcPr>
          <w:p w:rsidR="00BD5755" w:rsidRDefault="00BD5755" w:rsidP="00394F37">
            <w:pPr>
              <w:jc w:val="center"/>
              <w:rPr>
                <w:sz w:val="18"/>
              </w:rPr>
            </w:pPr>
            <w:r>
              <w:rPr>
                <w:sz w:val="18"/>
              </w:rPr>
              <w:lastRenderedPageBreak/>
              <w:t>15</w:t>
            </w:r>
          </w:p>
        </w:tc>
        <w:tc>
          <w:tcPr>
            <w:tcW w:w="15300" w:type="dxa"/>
          </w:tcPr>
          <w:p w:rsidR="00393015" w:rsidRDefault="00393015" w:rsidP="005B2FC1">
            <w:pPr>
              <w:pStyle w:val="CM4"/>
              <w:jc w:val="both"/>
              <w:rPr>
                <w:rFonts w:ascii="Times New Roman" w:hAnsi="Times New Roman"/>
                <w:b/>
                <w:sz w:val="18"/>
                <w:szCs w:val="18"/>
              </w:rPr>
            </w:pPr>
            <w:r w:rsidRPr="00517123">
              <w:rPr>
                <w:rFonts w:ascii="Times New Roman" w:hAnsi="Times New Roman"/>
                <w:b/>
                <w:sz w:val="18"/>
                <w:szCs w:val="18"/>
              </w:rPr>
              <w:t>Směrnice Evropského parlamentu a Rady 2014/65/EU ze dne 15. května 2014 o trzích finančních nástrojů a o změně směrnic 2011/61/EU a 2002/92/ES</w:t>
            </w:r>
            <w:r>
              <w:rPr>
                <w:rFonts w:ascii="Times New Roman" w:hAnsi="Times New Roman"/>
                <w:b/>
                <w:sz w:val="18"/>
                <w:szCs w:val="18"/>
              </w:rPr>
              <w:t xml:space="preserve"> </w:t>
            </w:r>
            <w:r w:rsidRPr="00517123">
              <w:rPr>
                <w:rFonts w:ascii="Times New Roman" w:hAnsi="Times New Roman"/>
                <w:b/>
                <w:sz w:val="18"/>
                <w:szCs w:val="18"/>
              </w:rPr>
              <w:t>(</w:t>
            </w:r>
            <w:proofErr w:type="spellStart"/>
            <w:r w:rsidRPr="00517123">
              <w:rPr>
                <w:rFonts w:ascii="Times New Roman" w:hAnsi="Times New Roman"/>
                <w:b/>
                <w:sz w:val="18"/>
                <w:szCs w:val="18"/>
              </w:rPr>
              <w:t>Úř</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věst</w:t>
            </w:r>
            <w:proofErr w:type="spellEnd"/>
            <w:proofErr w:type="gramEnd"/>
            <w:r>
              <w:rPr>
                <w:rFonts w:ascii="Times New Roman" w:hAnsi="Times New Roman"/>
                <w:b/>
                <w:sz w:val="18"/>
                <w:szCs w:val="18"/>
              </w:rPr>
              <w:t>. L 173, 12. 6. 2014, s. 349)</w:t>
            </w:r>
          </w:p>
          <w:p w:rsidR="00393015" w:rsidRDefault="00393015" w:rsidP="005B2FC1">
            <w:pPr>
              <w:pStyle w:val="CM4"/>
              <w:jc w:val="both"/>
              <w:rPr>
                <w:rFonts w:ascii="Times New Roman" w:hAnsi="Times New Roman"/>
                <w:b/>
                <w:sz w:val="18"/>
                <w:szCs w:val="18"/>
              </w:rPr>
            </w:pPr>
          </w:p>
          <w:p w:rsidR="005B2FC1" w:rsidRPr="00FC443B" w:rsidRDefault="005B2FC1" w:rsidP="005B2FC1">
            <w:pPr>
              <w:pStyle w:val="CM4"/>
              <w:jc w:val="both"/>
              <w:rPr>
                <w:rFonts w:ascii="Times New Roman" w:hAnsi="Times New Roman"/>
                <w:color w:val="000000"/>
                <w:sz w:val="18"/>
                <w:szCs w:val="18"/>
              </w:rPr>
            </w:pPr>
            <w:r w:rsidRPr="00FC443B">
              <w:rPr>
                <w:rFonts w:ascii="Times New Roman" w:hAnsi="Times New Roman"/>
                <w:i/>
                <w:iCs/>
                <w:color w:val="000000"/>
                <w:sz w:val="18"/>
                <w:szCs w:val="18"/>
              </w:rPr>
              <w:t xml:space="preserve">Článek 4 </w:t>
            </w:r>
          </w:p>
          <w:p w:rsidR="005B2FC1" w:rsidRPr="00FC443B" w:rsidRDefault="005B2FC1" w:rsidP="005B2FC1">
            <w:pPr>
              <w:pStyle w:val="CM4"/>
              <w:jc w:val="both"/>
              <w:rPr>
                <w:rFonts w:ascii="Times New Roman" w:hAnsi="Times New Roman"/>
                <w:color w:val="000000"/>
                <w:sz w:val="18"/>
                <w:szCs w:val="18"/>
              </w:rPr>
            </w:pPr>
            <w:r w:rsidRPr="00FC443B">
              <w:rPr>
                <w:rFonts w:ascii="Times New Roman" w:hAnsi="Times New Roman"/>
                <w:b/>
                <w:bCs/>
                <w:color w:val="000000"/>
                <w:sz w:val="18"/>
                <w:szCs w:val="18"/>
              </w:rPr>
              <w:t xml:space="preserve">Definice </w:t>
            </w:r>
          </w:p>
          <w:p w:rsidR="005B2FC1" w:rsidRPr="00FC443B" w:rsidRDefault="005B2FC1" w:rsidP="005B2FC1">
            <w:pPr>
              <w:pStyle w:val="CM3"/>
              <w:jc w:val="both"/>
              <w:rPr>
                <w:rFonts w:ascii="Times New Roman" w:hAnsi="Times New Roman"/>
                <w:color w:val="000000"/>
                <w:sz w:val="18"/>
                <w:szCs w:val="18"/>
              </w:rPr>
            </w:pPr>
            <w:r w:rsidRPr="00FC443B">
              <w:rPr>
                <w:rFonts w:ascii="Times New Roman" w:hAnsi="Times New Roman"/>
                <w:color w:val="000000"/>
                <w:sz w:val="18"/>
                <w:szCs w:val="18"/>
              </w:rPr>
              <w:t>1. Pro účely této směrnice se rozumí:</w:t>
            </w:r>
          </w:p>
          <w:p w:rsidR="005B2FC1" w:rsidRPr="00FC443B" w:rsidRDefault="005B2FC1" w:rsidP="005B2FC1">
            <w:pPr>
              <w:jc w:val="both"/>
              <w:rPr>
                <w:sz w:val="18"/>
                <w:szCs w:val="18"/>
              </w:rPr>
            </w:pPr>
            <w:r w:rsidRPr="00FC443B">
              <w:rPr>
                <w:sz w:val="18"/>
                <w:szCs w:val="18"/>
              </w:rPr>
              <w:t>…</w:t>
            </w:r>
          </w:p>
          <w:p w:rsidR="00BD5755" w:rsidRPr="005B2FC1" w:rsidRDefault="005B2FC1" w:rsidP="005B2FC1">
            <w:pPr>
              <w:pStyle w:val="CM3"/>
              <w:rPr>
                <w:rFonts w:ascii="Times New Roman" w:hAnsi="Times New Roman"/>
                <w:color w:val="000000"/>
                <w:sz w:val="18"/>
                <w:szCs w:val="18"/>
              </w:rPr>
            </w:pPr>
            <w:r w:rsidRPr="00FC443B">
              <w:rPr>
                <w:rFonts w:ascii="Times New Roman" w:hAnsi="Times New Roman"/>
                <w:color w:val="000000"/>
                <w:sz w:val="18"/>
                <w:szCs w:val="18"/>
              </w:rPr>
              <w:t>24) „obchodním systémem“ regulovaný trh, mnohostranný obchodní systém nebo organizovaný obchodní systém;</w:t>
            </w:r>
          </w:p>
        </w:tc>
      </w:tr>
      <w:tr w:rsidR="00BD5755" w:rsidTr="00394F37">
        <w:tc>
          <w:tcPr>
            <w:tcW w:w="540" w:type="dxa"/>
          </w:tcPr>
          <w:p w:rsidR="00BD5755" w:rsidRDefault="00BD5755" w:rsidP="00394F37">
            <w:pPr>
              <w:jc w:val="center"/>
              <w:rPr>
                <w:sz w:val="18"/>
              </w:rPr>
            </w:pPr>
            <w:r>
              <w:rPr>
                <w:sz w:val="18"/>
              </w:rPr>
              <w:t>16</w:t>
            </w:r>
          </w:p>
        </w:tc>
        <w:tc>
          <w:tcPr>
            <w:tcW w:w="15300" w:type="dxa"/>
          </w:tcPr>
          <w:p w:rsidR="00F30434" w:rsidRDefault="00F30434" w:rsidP="00F30434">
            <w:pPr>
              <w:jc w:val="both"/>
              <w:rPr>
                <w:b/>
                <w:sz w:val="18"/>
                <w:szCs w:val="18"/>
              </w:rPr>
            </w:pPr>
            <w:r w:rsidRPr="00517123">
              <w:rPr>
                <w:b/>
                <w:sz w:val="18"/>
                <w:szCs w:val="18"/>
              </w:rPr>
              <w:t>Nařízení Evropského parlamentu a Rady (EU) č. 1227/2011 ze dne 25. října 2011 o integritě a transparentnosti velkoobchodního trhu s energií (</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xml:space="preserve">. L 326, </w:t>
            </w:r>
            <w:proofErr w:type="gramStart"/>
            <w:r>
              <w:rPr>
                <w:b/>
                <w:sz w:val="18"/>
                <w:szCs w:val="18"/>
              </w:rPr>
              <w:t>8.12.2011</w:t>
            </w:r>
            <w:proofErr w:type="gramEnd"/>
            <w:r>
              <w:rPr>
                <w:b/>
                <w:sz w:val="18"/>
                <w:szCs w:val="18"/>
              </w:rPr>
              <w:t>, s. 1)</w:t>
            </w:r>
          </w:p>
          <w:p w:rsidR="00F30434" w:rsidRDefault="00F30434" w:rsidP="00F30434">
            <w:pPr>
              <w:jc w:val="both"/>
              <w:rPr>
                <w:b/>
                <w:sz w:val="18"/>
                <w:szCs w:val="18"/>
              </w:rPr>
            </w:pPr>
          </w:p>
          <w:p w:rsidR="004768D3" w:rsidRPr="002D66DA" w:rsidRDefault="004768D3" w:rsidP="004768D3">
            <w:pPr>
              <w:pStyle w:val="CM3"/>
              <w:jc w:val="both"/>
              <w:rPr>
                <w:rFonts w:ascii="Times New Roman" w:hAnsi="Times New Roman"/>
                <w:i/>
                <w:color w:val="000000"/>
                <w:sz w:val="18"/>
                <w:szCs w:val="18"/>
              </w:rPr>
            </w:pPr>
            <w:r w:rsidRPr="002D66DA">
              <w:rPr>
                <w:rFonts w:ascii="Times New Roman" w:hAnsi="Times New Roman"/>
                <w:i/>
                <w:color w:val="000000"/>
                <w:sz w:val="18"/>
                <w:szCs w:val="18"/>
              </w:rPr>
              <w:t xml:space="preserve">Článek 2 </w:t>
            </w:r>
          </w:p>
          <w:p w:rsidR="004768D3" w:rsidRDefault="004768D3" w:rsidP="004768D3">
            <w:pPr>
              <w:pStyle w:val="CM3"/>
              <w:jc w:val="both"/>
              <w:rPr>
                <w:rFonts w:ascii="Times New Roman" w:hAnsi="Times New Roman"/>
                <w:b/>
                <w:color w:val="000000"/>
                <w:sz w:val="18"/>
                <w:szCs w:val="18"/>
              </w:rPr>
            </w:pPr>
            <w:r>
              <w:rPr>
                <w:rFonts w:ascii="Times New Roman" w:hAnsi="Times New Roman"/>
                <w:b/>
                <w:color w:val="000000"/>
                <w:sz w:val="18"/>
                <w:szCs w:val="18"/>
              </w:rPr>
              <w:t>Definice</w:t>
            </w:r>
          </w:p>
          <w:p w:rsidR="004768D3" w:rsidRDefault="004768D3" w:rsidP="004768D3">
            <w:r>
              <w:t>…</w:t>
            </w:r>
          </w:p>
          <w:p w:rsidR="004768D3" w:rsidRPr="002D66DA" w:rsidRDefault="004768D3" w:rsidP="004768D3">
            <w:pPr>
              <w:rPr>
                <w:rFonts w:asciiTheme="minorHAnsi" w:hAnsiTheme="minorHAnsi" w:cstheme="minorBidi"/>
                <w:sz w:val="22"/>
                <w:szCs w:val="22"/>
              </w:rPr>
            </w:pPr>
            <w:r w:rsidRPr="002D66DA">
              <w:rPr>
                <w:color w:val="000000"/>
                <w:sz w:val="18"/>
                <w:szCs w:val="18"/>
              </w:rPr>
              <w:t>Pro účely tohoto nařízení se použijí tyto definice:</w:t>
            </w:r>
          </w:p>
          <w:p w:rsidR="004768D3" w:rsidRPr="002D66DA" w:rsidRDefault="004768D3" w:rsidP="004768D3">
            <w:pPr>
              <w:jc w:val="both"/>
              <w:rPr>
                <w:sz w:val="18"/>
                <w:szCs w:val="18"/>
              </w:rPr>
            </w:pPr>
            <w:r w:rsidRPr="002D66DA">
              <w:rPr>
                <w:sz w:val="18"/>
                <w:szCs w:val="18"/>
              </w:rPr>
              <w:t>4) „Velkoobchodními energeti</w:t>
            </w:r>
            <w:r>
              <w:rPr>
                <w:sz w:val="18"/>
                <w:szCs w:val="18"/>
              </w:rPr>
              <w:t xml:space="preserve">ckými produkty“ se rozumí tyto </w:t>
            </w:r>
            <w:r w:rsidRPr="002D66DA">
              <w:rPr>
                <w:sz w:val="18"/>
                <w:szCs w:val="18"/>
              </w:rPr>
              <w:t>smlouvy a deriváty, bez ohl</w:t>
            </w:r>
            <w:r>
              <w:rPr>
                <w:sz w:val="18"/>
                <w:szCs w:val="18"/>
              </w:rPr>
              <w:t xml:space="preserve">edu na to, kde a jak je s nimi </w:t>
            </w:r>
            <w:r w:rsidRPr="002D66DA">
              <w:rPr>
                <w:sz w:val="18"/>
                <w:szCs w:val="18"/>
              </w:rPr>
              <w:t xml:space="preserve">obchodováno: </w:t>
            </w:r>
          </w:p>
          <w:p w:rsidR="004768D3" w:rsidRPr="002D66DA" w:rsidRDefault="004768D3" w:rsidP="004768D3">
            <w:pPr>
              <w:jc w:val="both"/>
              <w:rPr>
                <w:sz w:val="18"/>
                <w:szCs w:val="18"/>
              </w:rPr>
            </w:pPr>
            <w:r w:rsidRPr="002D66DA">
              <w:rPr>
                <w:sz w:val="18"/>
                <w:szCs w:val="18"/>
              </w:rPr>
              <w:t>a) smlouvy na dodávky elektřiny nebo zemního plyn</w:t>
            </w:r>
            <w:r>
              <w:rPr>
                <w:sz w:val="18"/>
                <w:szCs w:val="18"/>
              </w:rPr>
              <w:t xml:space="preserve">u </w:t>
            </w:r>
            <w:r w:rsidRPr="002D66DA">
              <w:rPr>
                <w:sz w:val="18"/>
                <w:szCs w:val="18"/>
              </w:rPr>
              <w:t>s místem dodávky v Unii;</w:t>
            </w:r>
          </w:p>
          <w:p w:rsidR="004768D3" w:rsidRPr="002D66DA" w:rsidRDefault="004768D3" w:rsidP="004768D3">
            <w:pPr>
              <w:jc w:val="both"/>
              <w:rPr>
                <w:sz w:val="18"/>
                <w:szCs w:val="18"/>
              </w:rPr>
            </w:pPr>
            <w:r w:rsidRPr="002D66DA">
              <w:rPr>
                <w:sz w:val="18"/>
                <w:szCs w:val="18"/>
              </w:rPr>
              <w:t>b) deriváty týkající se ele</w:t>
            </w:r>
            <w:r>
              <w:rPr>
                <w:sz w:val="18"/>
                <w:szCs w:val="18"/>
              </w:rPr>
              <w:t>ktřiny nebo zemního plynu vyrá</w:t>
            </w:r>
            <w:r w:rsidRPr="002D66DA">
              <w:rPr>
                <w:sz w:val="18"/>
                <w:szCs w:val="18"/>
              </w:rPr>
              <w:t xml:space="preserve">běných, obchodovaných nebo dodávaných v Unii; </w:t>
            </w:r>
          </w:p>
          <w:p w:rsidR="004768D3" w:rsidRPr="002D66DA" w:rsidRDefault="004768D3" w:rsidP="004768D3">
            <w:pPr>
              <w:jc w:val="both"/>
              <w:rPr>
                <w:sz w:val="18"/>
                <w:szCs w:val="18"/>
              </w:rPr>
            </w:pPr>
            <w:r w:rsidRPr="002D66DA">
              <w:rPr>
                <w:sz w:val="18"/>
                <w:szCs w:val="18"/>
              </w:rPr>
              <w:t>c) smlouvy týkající se p</w:t>
            </w:r>
            <w:r>
              <w:rPr>
                <w:sz w:val="18"/>
                <w:szCs w:val="18"/>
              </w:rPr>
              <w:t xml:space="preserve">řenosu elektřiny nebo přepravy </w:t>
            </w:r>
            <w:r w:rsidRPr="002D66DA">
              <w:rPr>
                <w:sz w:val="18"/>
                <w:szCs w:val="18"/>
              </w:rPr>
              <w:t xml:space="preserve">zemního plynu v Unii; </w:t>
            </w:r>
          </w:p>
          <w:p w:rsidR="004768D3" w:rsidRDefault="004768D3" w:rsidP="004768D3">
            <w:pPr>
              <w:jc w:val="both"/>
              <w:rPr>
                <w:sz w:val="18"/>
                <w:szCs w:val="18"/>
              </w:rPr>
            </w:pPr>
            <w:r w:rsidRPr="002D66DA">
              <w:rPr>
                <w:sz w:val="18"/>
                <w:szCs w:val="18"/>
              </w:rPr>
              <w:t>d) deriváty týkající se přenosu elektřiny ne</w:t>
            </w:r>
            <w:r>
              <w:rPr>
                <w:sz w:val="18"/>
                <w:szCs w:val="18"/>
              </w:rPr>
              <w:t xml:space="preserve">bo přepravy zemního plynu v Unii. </w:t>
            </w:r>
          </w:p>
          <w:p w:rsidR="004768D3" w:rsidRDefault="004768D3" w:rsidP="004768D3">
            <w:pPr>
              <w:jc w:val="both"/>
              <w:rPr>
                <w:sz w:val="18"/>
                <w:szCs w:val="18"/>
              </w:rPr>
            </w:pPr>
          </w:p>
          <w:p w:rsidR="00BD5755" w:rsidRPr="004768D3" w:rsidRDefault="004768D3" w:rsidP="00394F37">
            <w:pPr>
              <w:jc w:val="both"/>
              <w:rPr>
                <w:sz w:val="18"/>
                <w:szCs w:val="18"/>
              </w:rPr>
            </w:pPr>
            <w:r w:rsidRPr="002D66DA">
              <w:rPr>
                <w:sz w:val="18"/>
                <w:szCs w:val="18"/>
              </w:rPr>
              <w:t>Smlouvy o dodávkách a dis</w:t>
            </w:r>
            <w:r>
              <w:rPr>
                <w:sz w:val="18"/>
                <w:szCs w:val="18"/>
              </w:rPr>
              <w:t xml:space="preserve">tribuci elektřiny nebo zemního </w:t>
            </w:r>
            <w:r w:rsidRPr="002D66DA">
              <w:rPr>
                <w:sz w:val="18"/>
                <w:szCs w:val="18"/>
              </w:rPr>
              <w:t>plynu využívané kone</w:t>
            </w:r>
            <w:r>
              <w:rPr>
                <w:sz w:val="18"/>
                <w:szCs w:val="18"/>
              </w:rPr>
              <w:t xml:space="preserve">čnými zákazníky nejsou velkoobchodními </w:t>
            </w:r>
            <w:r w:rsidRPr="002D66DA">
              <w:rPr>
                <w:sz w:val="18"/>
                <w:szCs w:val="18"/>
              </w:rPr>
              <w:t>energetickými</w:t>
            </w:r>
            <w:r>
              <w:rPr>
                <w:sz w:val="18"/>
                <w:szCs w:val="18"/>
              </w:rPr>
              <w:t xml:space="preserve"> produkty. Smlouvy o dodávkách </w:t>
            </w:r>
            <w:r w:rsidRPr="002D66DA">
              <w:rPr>
                <w:sz w:val="18"/>
                <w:szCs w:val="18"/>
              </w:rPr>
              <w:t>a distribuci elektřiny ne</w:t>
            </w:r>
            <w:r>
              <w:rPr>
                <w:sz w:val="18"/>
                <w:szCs w:val="18"/>
              </w:rPr>
              <w:t>bo zemního plynu konečným záka</w:t>
            </w:r>
            <w:r w:rsidRPr="002D66DA">
              <w:rPr>
                <w:sz w:val="18"/>
                <w:szCs w:val="18"/>
              </w:rPr>
              <w:t>zníkům s kapacitou spotře</w:t>
            </w:r>
            <w:r>
              <w:rPr>
                <w:sz w:val="18"/>
                <w:szCs w:val="18"/>
              </w:rPr>
              <w:t>by vyšší, než je hodnota stano</w:t>
            </w:r>
            <w:r w:rsidRPr="002D66DA">
              <w:rPr>
                <w:sz w:val="18"/>
                <w:szCs w:val="18"/>
              </w:rPr>
              <w:t xml:space="preserve">vená v bodě 5 druhém </w:t>
            </w:r>
            <w:proofErr w:type="gramStart"/>
            <w:r w:rsidRPr="002D66DA">
              <w:rPr>
                <w:sz w:val="18"/>
                <w:szCs w:val="18"/>
              </w:rPr>
              <w:t>po</w:t>
            </w:r>
            <w:r w:rsidR="00F21668">
              <w:rPr>
                <w:sz w:val="18"/>
                <w:szCs w:val="18"/>
              </w:rPr>
              <w:t>dodstavci</w:t>
            </w:r>
            <w:proofErr w:type="gramEnd"/>
            <w:r w:rsidR="00F21668">
              <w:rPr>
                <w:sz w:val="18"/>
                <w:szCs w:val="18"/>
              </w:rPr>
              <w:t xml:space="preserve">, </w:t>
            </w:r>
            <w:r>
              <w:rPr>
                <w:sz w:val="18"/>
                <w:szCs w:val="18"/>
              </w:rPr>
              <w:t xml:space="preserve">se však považují za </w:t>
            </w:r>
            <w:r w:rsidRPr="002D66DA">
              <w:rPr>
                <w:sz w:val="18"/>
                <w:szCs w:val="18"/>
              </w:rPr>
              <w:t>velkoobchodní energetické produkty.</w:t>
            </w:r>
          </w:p>
        </w:tc>
      </w:tr>
      <w:tr w:rsidR="00BD5755" w:rsidTr="00394F37">
        <w:tc>
          <w:tcPr>
            <w:tcW w:w="540" w:type="dxa"/>
          </w:tcPr>
          <w:p w:rsidR="00BD5755" w:rsidRDefault="00BD5755" w:rsidP="00394F37">
            <w:pPr>
              <w:jc w:val="center"/>
              <w:rPr>
                <w:sz w:val="18"/>
              </w:rPr>
            </w:pPr>
            <w:r>
              <w:rPr>
                <w:sz w:val="18"/>
              </w:rPr>
              <w:t>17</w:t>
            </w:r>
          </w:p>
        </w:tc>
        <w:tc>
          <w:tcPr>
            <w:tcW w:w="15300" w:type="dxa"/>
          </w:tcPr>
          <w:p w:rsidR="00884BC6" w:rsidRPr="00DF14DA" w:rsidRDefault="00884BC6" w:rsidP="00DF14DA">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sidR="00DF14DA">
              <w:rPr>
                <w:rFonts w:eastAsiaTheme="minorHAnsi"/>
                <w:b/>
                <w:bCs/>
                <w:color w:val="000000"/>
                <w:sz w:val="18"/>
                <w:szCs w:val="18"/>
                <w:lang w:eastAsia="en-US"/>
              </w:rPr>
              <w:t xml:space="preserve"> </w:t>
            </w:r>
            <w:r w:rsidR="00DF14DA" w:rsidRPr="00517123">
              <w:rPr>
                <w:b/>
                <w:sz w:val="18"/>
                <w:szCs w:val="18"/>
              </w:rPr>
              <w:t>(</w:t>
            </w:r>
            <w:proofErr w:type="spellStart"/>
            <w:r w:rsidR="00DF14DA" w:rsidRPr="00517123">
              <w:rPr>
                <w:b/>
                <w:sz w:val="18"/>
                <w:szCs w:val="18"/>
              </w:rPr>
              <w:t>Úř</w:t>
            </w:r>
            <w:proofErr w:type="spellEnd"/>
            <w:r w:rsidR="00DF14DA">
              <w:rPr>
                <w:b/>
                <w:sz w:val="18"/>
                <w:szCs w:val="18"/>
              </w:rPr>
              <w:t xml:space="preserve">. </w:t>
            </w:r>
            <w:proofErr w:type="spellStart"/>
            <w:proofErr w:type="gramStart"/>
            <w:r w:rsidR="00DF14DA">
              <w:rPr>
                <w:b/>
                <w:sz w:val="18"/>
                <w:szCs w:val="18"/>
              </w:rPr>
              <w:t>věst</w:t>
            </w:r>
            <w:proofErr w:type="spellEnd"/>
            <w:proofErr w:type="gramEnd"/>
            <w:r w:rsidR="00DF14DA">
              <w:rPr>
                <w:b/>
                <w:sz w:val="18"/>
                <w:szCs w:val="18"/>
              </w:rPr>
              <w:t>. L 173, 12. 6. 2014, s. 1)</w:t>
            </w:r>
            <w:r w:rsidR="00EA6273">
              <w:rPr>
                <w:b/>
                <w:sz w:val="18"/>
                <w:szCs w:val="18"/>
              </w:rPr>
              <w:t xml:space="preserve"> </w:t>
            </w:r>
            <w:r w:rsidR="00EA6273" w:rsidRPr="00517123">
              <w:rPr>
                <w:b/>
                <w:sz w:val="18"/>
                <w:szCs w:val="18"/>
              </w:rPr>
              <w:t>(</w:t>
            </w:r>
            <w:proofErr w:type="spellStart"/>
            <w:r w:rsidR="00EA6273" w:rsidRPr="00517123">
              <w:rPr>
                <w:b/>
                <w:sz w:val="18"/>
                <w:szCs w:val="18"/>
              </w:rPr>
              <w:t>Úř</w:t>
            </w:r>
            <w:proofErr w:type="spellEnd"/>
            <w:r w:rsidR="00EA6273">
              <w:rPr>
                <w:b/>
                <w:sz w:val="18"/>
                <w:szCs w:val="18"/>
              </w:rPr>
              <w:t xml:space="preserve">. </w:t>
            </w:r>
            <w:proofErr w:type="spellStart"/>
            <w:proofErr w:type="gramStart"/>
            <w:r w:rsidR="00EA6273">
              <w:rPr>
                <w:b/>
                <w:sz w:val="18"/>
                <w:szCs w:val="18"/>
              </w:rPr>
              <w:t>věst</w:t>
            </w:r>
            <w:proofErr w:type="spellEnd"/>
            <w:proofErr w:type="gramEnd"/>
            <w:r w:rsidR="00EA6273">
              <w:rPr>
                <w:b/>
                <w:sz w:val="18"/>
                <w:szCs w:val="18"/>
              </w:rPr>
              <w:t>. L 173, 12. 6. 2014, s. 1)</w:t>
            </w:r>
          </w:p>
          <w:p w:rsidR="00A03DFB" w:rsidRDefault="00A03DFB" w:rsidP="00E02EB0">
            <w:pPr>
              <w:pStyle w:val="CM4"/>
              <w:rPr>
                <w:rFonts w:ascii="Times New Roman" w:hAnsi="Times New Roman"/>
                <w:i/>
                <w:iCs/>
                <w:color w:val="000000"/>
                <w:sz w:val="18"/>
                <w:szCs w:val="18"/>
              </w:rPr>
            </w:pPr>
          </w:p>
          <w:p w:rsidR="00E02EB0" w:rsidRPr="00893183" w:rsidRDefault="00E02EB0" w:rsidP="00E02EB0">
            <w:pPr>
              <w:pStyle w:val="CM4"/>
              <w:rPr>
                <w:rFonts w:ascii="Times New Roman" w:hAnsi="Times New Roman"/>
                <w:color w:val="000000"/>
                <w:sz w:val="18"/>
                <w:szCs w:val="18"/>
              </w:rPr>
            </w:pPr>
            <w:r w:rsidRPr="00893183">
              <w:rPr>
                <w:rFonts w:ascii="Times New Roman" w:hAnsi="Times New Roman"/>
                <w:i/>
                <w:iCs/>
                <w:color w:val="000000"/>
                <w:sz w:val="18"/>
                <w:szCs w:val="18"/>
              </w:rPr>
              <w:t xml:space="preserve">Článek 3 </w:t>
            </w:r>
          </w:p>
          <w:p w:rsidR="00E02EB0" w:rsidRPr="00893183" w:rsidRDefault="00E02EB0" w:rsidP="00E02EB0">
            <w:pPr>
              <w:pStyle w:val="CM4"/>
              <w:rPr>
                <w:rFonts w:ascii="Times New Roman" w:hAnsi="Times New Roman"/>
                <w:color w:val="000000"/>
                <w:sz w:val="18"/>
                <w:szCs w:val="18"/>
              </w:rPr>
            </w:pPr>
            <w:r w:rsidRPr="00893183">
              <w:rPr>
                <w:rFonts w:ascii="Times New Roman" w:hAnsi="Times New Roman"/>
                <w:b/>
                <w:bCs/>
                <w:color w:val="000000"/>
                <w:sz w:val="18"/>
                <w:szCs w:val="18"/>
              </w:rPr>
              <w:t xml:space="preserve">Definice </w:t>
            </w:r>
          </w:p>
          <w:p w:rsidR="00E02EB0" w:rsidRPr="00893183" w:rsidRDefault="00E02EB0" w:rsidP="00E02EB0">
            <w:pPr>
              <w:jc w:val="both"/>
              <w:rPr>
                <w:color w:val="000000"/>
                <w:sz w:val="18"/>
                <w:szCs w:val="18"/>
              </w:rPr>
            </w:pPr>
            <w:r w:rsidRPr="00893183">
              <w:rPr>
                <w:color w:val="000000"/>
                <w:sz w:val="18"/>
                <w:szCs w:val="18"/>
              </w:rPr>
              <w:t>1. Pro účely tohoto nařízení se rozumí:</w:t>
            </w:r>
          </w:p>
          <w:p w:rsidR="00E02EB0" w:rsidRPr="00893183" w:rsidRDefault="00E02EB0" w:rsidP="00E02EB0">
            <w:pPr>
              <w:jc w:val="both"/>
              <w:rPr>
                <w:sz w:val="18"/>
                <w:szCs w:val="18"/>
              </w:rPr>
            </w:pPr>
            <w:r>
              <w:rPr>
                <w:sz w:val="18"/>
                <w:szCs w:val="18"/>
              </w:rPr>
              <w:t>…</w:t>
            </w:r>
          </w:p>
          <w:p w:rsidR="00BD5755" w:rsidRPr="00E02EB0" w:rsidRDefault="00E02EB0" w:rsidP="00E02EB0">
            <w:pPr>
              <w:pStyle w:val="CM3"/>
              <w:jc w:val="both"/>
              <w:rPr>
                <w:rFonts w:ascii="Times New Roman" w:hAnsi="Times New Roman"/>
                <w:color w:val="000000"/>
                <w:sz w:val="18"/>
                <w:szCs w:val="18"/>
              </w:rPr>
            </w:pPr>
            <w:r w:rsidRPr="002D66DA">
              <w:rPr>
                <w:rFonts w:ascii="Times New Roman" w:hAnsi="Times New Roman"/>
                <w:color w:val="000000"/>
                <w:sz w:val="18"/>
                <w:szCs w:val="18"/>
              </w:rPr>
              <w:t>21) „emitentem“ právnická osoba podle soukromého nebo veřejného práva, která emituje finanční nástroje nebo navrhuje jejich emisi, přičemž emitentem je v případě depozitních poukázek představujících finanční nástroje emitent zastoupeného finančního nástroje;</w:t>
            </w:r>
          </w:p>
        </w:tc>
      </w:tr>
      <w:tr w:rsidR="00BD5755" w:rsidTr="00394F37">
        <w:tc>
          <w:tcPr>
            <w:tcW w:w="540" w:type="dxa"/>
          </w:tcPr>
          <w:p w:rsidR="00BD5755" w:rsidRDefault="003E0C87" w:rsidP="00394F37">
            <w:pPr>
              <w:jc w:val="center"/>
              <w:rPr>
                <w:sz w:val="18"/>
              </w:rPr>
            </w:pPr>
            <w:r>
              <w:rPr>
                <w:sz w:val="18"/>
              </w:rPr>
              <w:t>18</w:t>
            </w:r>
          </w:p>
        </w:tc>
        <w:tc>
          <w:tcPr>
            <w:tcW w:w="15300" w:type="dxa"/>
          </w:tcPr>
          <w:p w:rsidR="00BC2EEB" w:rsidRPr="00DF14DA" w:rsidRDefault="00BC2EEB" w:rsidP="00BC2EEB">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Pr>
                <w:rFonts w:eastAsiaTheme="minorHAnsi"/>
                <w:b/>
                <w:bCs/>
                <w:color w:val="000000"/>
                <w:sz w:val="18"/>
                <w:szCs w:val="18"/>
                <w:lang w:eastAsia="en-US"/>
              </w:rPr>
              <w:t xml:space="preserve"> </w:t>
            </w:r>
            <w:r w:rsidRPr="00517123">
              <w:rPr>
                <w:b/>
                <w:sz w:val="18"/>
                <w:szCs w:val="18"/>
              </w:rPr>
              <w:t>(</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xml:space="preserve">. L 173, 12. 6. 2014, s. 1) </w:t>
            </w:r>
            <w:r w:rsidRPr="00517123">
              <w:rPr>
                <w:b/>
                <w:sz w:val="18"/>
                <w:szCs w:val="18"/>
              </w:rPr>
              <w:t>(</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L 173, 12. 6. 2014, s. 1)</w:t>
            </w:r>
          </w:p>
          <w:p w:rsidR="00BC2EEB" w:rsidRDefault="00BC2EEB" w:rsidP="003E0C87">
            <w:pPr>
              <w:pStyle w:val="CM4"/>
              <w:jc w:val="both"/>
              <w:rPr>
                <w:rFonts w:ascii="Times New Roman" w:hAnsi="Times New Roman"/>
                <w:i/>
                <w:iCs/>
                <w:color w:val="000000"/>
                <w:sz w:val="18"/>
                <w:szCs w:val="18"/>
              </w:rPr>
            </w:pP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i/>
                <w:iCs/>
                <w:color w:val="000000"/>
                <w:sz w:val="18"/>
                <w:szCs w:val="18"/>
              </w:rPr>
              <w:t xml:space="preserve">Článek 9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b/>
                <w:bCs/>
                <w:color w:val="000000"/>
                <w:sz w:val="18"/>
                <w:szCs w:val="18"/>
              </w:rPr>
              <w:t xml:space="preserve">Legitimní jednání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1. Pro účely článků 8 a 14 pouhá skutečnost, že právnická osoba disponuje nebo disponovala vnitřní informací, neznamená, že tato osoba uvedenou informaci využila a dopustila se tak na základě určitého nabytí nebo zcizení obchodování zasvěcené osoby, pokud tato právnická osoba: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a) zavedla, prováděla a udržovala odpovídající a účinná vnitřní opatření a postupy, které účinně zajišťují, aby ani fyzická osoba, která jejím jménem rozhodla o nabytí nebo zcizení finančních nástrojů, kterých se daná informace týká, ani žádná jiná fyzická osoba, která mohla jakýmkoli způsobem ovlivnit toto rozhodnutí, nedisponovala vnitřní informací, a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b) nepodněcovala, nevydávala doporučení, nenaváděla nebo jiným způsobem neovlivňovala fyzickou osobu, která jménem této právnické osoby nabyla nebo zcizila finanční nástroje, kterých se tato informace týká.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2. Pro účely článků 8 a 14 pouhá skutečnost, že určitá osoba disponuje vnitřní informací, neznamená, že tato osoba uvedenou informaci využila a dopustila se tak na základě určitého nabytí nebo zcizení obchodování zasvěcené osoby, pokud tato osoba: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a) je pro finanční nástroj, kterého se uvedená informace týká, tvůrcem trhu, nebo osobou oprávněnou jednat jako protistrana, a nabytí nebo zcizení finančních nástrojů, kterých se tato informace týká, je provedeno oprávněně v rámci běžného výkonu její funkce tvůrce trhu nebo protistrany u tohoto finančního nástroje, nebo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b) je oprávněna provádět pokyny jménem třetích stran a nabytí nebo zcizení finančních nástrojů, k nimž se tento pokyn vztahuje, je provedeno jakožto oprávněný pokyn v rámci běžného výkonu zaměstnání, </w:t>
            </w:r>
            <w:r w:rsidRPr="001026F0">
              <w:rPr>
                <w:rFonts w:ascii="Times New Roman" w:hAnsi="Times New Roman"/>
                <w:color w:val="000000"/>
                <w:sz w:val="18"/>
                <w:szCs w:val="18"/>
              </w:rPr>
              <w:lastRenderedPageBreak/>
              <w:t>povolání nebo funkce této osoby.</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3. Pro účely článků 8 a 14 pouhá skutečnost, že určitá osoba disponuje vnitřní informací, neznamená, že tato osoba uvedenou informaci využila a dopustila se tak na základě určitého nabytí nebo zcizení obchodování zasvěcené osoby, pokud tato osoba provádí obchod za účelem nabytí nebo zcizení finančních nástrojů, přičemž tento obchod provádí v rámci plnění povinnosti, která vznikla v dobré víře a není určena k obejití zákazu obchodování zasvěcené osoby a: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a) tato povinnost vyplývá z pokynu zadaného nebo z dohody uzavřené předtím, než dotyčná osoba získala vnitřní informaci, nebo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b) tento obchod se provádí za účelem splnění právní nebo regulační povinnosti, která vznikla předtím, než dotyčná osoba disponovala vnitřní informací.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4. Pro účely článků 8 a 14 pouhá skutečnost, že určitá osoba disponuje vnitřní informací, neznamená, že tato osoba uvedenou informaci využila a dopustila se tak obchodování zasvěcené osoby, pokud tato osoba získala uvedenou vnitřní informaci při uskutečňování veřejného převzetí společnosti či fúze se společností, a použije uvedenou vnitřní informaci pouze za účelem uskutečnění této fúze či veřejného převzetí, za předpokladu, že ve chvíli schválení této fúze nebo přijetí nabídky ze strany akcionářů této společnosti byly veškeré vnitřní informace uveřejněny či jiným způsobem přestaly být vnitřními informacemi.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Tento odstavec se nevztahuje na postupné navyšování účasti (</w:t>
            </w:r>
            <w:proofErr w:type="spellStart"/>
            <w:r w:rsidRPr="001026F0">
              <w:rPr>
                <w:rFonts w:ascii="Times New Roman" w:hAnsi="Times New Roman"/>
                <w:color w:val="000000"/>
                <w:sz w:val="18"/>
                <w:szCs w:val="18"/>
              </w:rPr>
              <w:t>stake-building</w:t>
            </w:r>
            <w:proofErr w:type="spellEnd"/>
            <w:r w:rsidRPr="001026F0">
              <w:rPr>
                <w:rFonts w:ascii="Times New Roman" w:hAnsi="Times New Roman"/>
                <w:color w:val="000000"/>
                <w:sz w:val="18"/>
                <w:szCs w:val="18"/>
              </w:rPr>
              <w:t xml:space="preserve">). </w:t>
            </w:r>
          </w:p>
          <w:p w:rsidR="003E0C87" w:rsidRPr="001026F0" w:rsidRDefault="003E0C87" w:rsidP="003E0C87">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5. Pro účely článků 8 a 14 pouhá skutečnost, že určitá osoba využívá při nabytí či zcizení vlastní znalosti o tom, že se rozhodla nabýt či zcizit finanční nástroje, sama o sobě neznamená, že tato osoba využila vnitřní informaci. </w:t>
            </w:r>
          </w:p>
          <w:p w:rsidR="00BD5755" w:rsidRPr="00AD7E20" w:rsidRDefault="003E0C87" w:rsidP="00AD7E20">
            <w:pPr>
              <w:pStyle w:val="CM4"/>
              <w:jc w:val="both"/>
              <w:rPr>
                <w:rFonts w:ascii="Times New Roman" w:hAnsi="Times New Roman"/>
                <w:color w:val="000000"/>
                <w:sz w:val="18"/>
                <w:szCs w:val="18"/>
              </w:rPr>
            </w:pPr>
            <w:r w:rsidRPr="001026F0">
              <w:rPr>
                <w:rFonts w:ascii="Times New Roman" w:hAnsi="Times New Roman"/>
                <w:color w:val="000000"/>
                <w:sz w:val="18"/>
                <w:szCs w:val="18"/>
              </w:rPr>
              <w:t xml:space="preserve">6. Aniž jsou dotčeny odstavce 1 až 5 tohoto článku, za porušení zákazu obchodování zasvěcené osoby podle článku 14 může být nicméně považován případ, kdy příslušný orgán stanoví, že v pozadí daných pokynů k obchodování, obchodů či jednání byl nelegitimní důvod. </w:t>
            </w:r>
          </w:p>
        </w:tc>
      </w:tr>
      <w:tr w:rsidR="00BD5755" w:rsidTr="00394F37">
        <w:tc>
          <w:tcPr>
            <w:tcW w:w="540" w:type="dxa"/>
          </w:tcPr>
          <w:p w:rsidR="00BD5755" w:rsidRDefault="00F05273" w:rsidP="00394F37">
            <w:pPr>
              <w:jc w:val="center"/>
              <w:rPr>
                <w:sz w:val="18"/>
              </w:rPr>
            </w:pPr>
            <w:r>
              <w:rPr>
                <w:sz w:val="18"/>
              </w:rPr>
              <w:lastRenderedPageBreak/>
              <w:t>19</w:t>
            </w:r>
          </w:p>
        </w:tc>
        <w:tc>
          <w:tcPr>
            <w:tcW w:w="15300" w:type="dxa"/>
          </w:tcPr>
          <w:p w:rsidR="00BC2EEB" w:rsidRPr="00DF14DA" w:rsidRDefault="00BC2EEB" w:rsidP="00BC2EEB">
            <w:pPr>
              <w:jc w:val="both"/>
              <w:rPr>
                <w:b/>
                <w:sz w:val="18"/>
                <w:szCs w:val="18"/>
              </w:rPr>
            </w:pPr>
            <w:r>
              <w:rPr>
                <w:rFonts w:eastAsiaTheme="minorHAnsi"/>
                <w:b/>
                <w:bCs/>
                <w:color w:val="000000"/>
                <w:sz w:val="18"/>
                <w:szCs w:val="18"/>
                <w:lang w:eastAsia="en-US"/>
              </w:rPr>
              <w:t>Nařízení</w:t>
            </w:r>
            <w:r w:rsidRPr="004A0301">
              <w:rPr>
                <w:rFonts w:eastAsiaTheme="minorHAnsi"/>
                <w:b/>
                <w:bCs/>
                <w:color w:val="000000"/>
                <w:sz w:val="18"/>
                <w:szCs w:val="18"/>
                <w:lang w:eastAsia="en-US"/>
              </w:rPr>
              <w:t xml:space="preserve"> E</w:t>
            </w:r>
            <w:r>
              <w:rPr>
                <w:rFonts w:eastAsiaTheme="minorHAnsi"/>
                <w:b/>
                <w:bCs/>
                <w:color w:val="000000"/>
                <w:sz w:val="18"/>
                <w:szCs w:val="18"/>
                <w:lang w:eastAsia="en-US"/>
              </w:rPr>
              <w:t>vropského</w:t>
            </w:r>
            <w:r w:rsidRPr="004A0301">
              <w:rPr>
                <w:rFonts w:eastAsiaTheme="minorHAnsi"/>
                <w:b/>
                <w:bCs/>
                <w:color w:val="000000"/>
                <w:sz w:val="18"/>
                <w:szCs w:val="18"/>
                <w:lang w:eastAsia="en-US"/>
              </w:rPr>
              <w:t xml:space="preserve"> </w:t>
            </w:r>
            <w:r>
              <w:rPr>
                <w:rFonts w:eastAsiaTheme="minorHAnsi"/>
                <w:b/>
                <w:bCs/>
                <w:color w:val="000000"/>
                <w:sz w:val="18"/>
                <w:szCs w:val="18"/>
                <w:lang w:eastAsia="en-US"/>
              </w:rPr>
              <w:t>parlamentu a Rady</w:t>
            </w:r>
            <w:r w:rsidRPr="004A0301">
              <w:rPr>
                <w:rFonts w:eastAsiaTheme="minorHAnsi"/>
                <w:b/>
                <w:bCs/>
                <w:color w:val="000000"/>
                <w:sz w:val="18"/>
                <w:szCs w:val="18"/>
                <w:lang w:eastAsia="en-US"/>
              </w:rPr>
              <w:t xml:space="preserve"> (EU) č. 596/2014 ze dne 16. dubna 2014 o zneužívání trhu (nařízení o zneužívání trhu) a o zrušení směrnice Evropského parlamentu a Rady 2003/6/ES a směrnic Komise 2003/124/ES, 2003/125/ES a 2004/72/ES</w:t>
            </w:r>
            <w:r>
              <w:rPr>
                <w:rFonts w:eastAsiaTheme="minorHAnsi"/>
                <w:b/>
                <w:bCs/>
                <w:color w:val="000000"/>
                <w:sz w:val="18"/>
                <w:szCs w:val="18"/>
                <w:lang w:eastAsia="en-US"/>
              </w:rPr>
              <w:t xml:space="preserve"> </w:t>
            </w:r>
            <w:r w:rsidRPr="00517123">
              <w:rPr>
                <w:b/>
                <w:sz w:val="18"/>
                <w:szCs w:val="18"/>
              </w:rPr>
              <w:t>(</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xml:space="preserve">. L 173, 12. 6. 2014, s. 1) </w:t>
            </w:r>
            <w:r w:rsidRPr="00517123">
              <w:rPr>
                <w:b/>
                <w:sz w:val="18"/>
                <w:szCs w:val="18"/>
              </w:rPr>
              <w:t>(</w:t>
            </w:r>
            <w:proofErr w:type="spellStart"/>
            <w:r w:rsidRPr="00517123">
              <w:rPr>
                <w:b/>
                <w:sz w:val="18"/>
                <w:szCs w:val="18"/>
              </w:rPr>
              <w:t>Úř</w:t>
            </w:r>
            <w:proofErr w:type="spellEnd"/>
            <w:r>
              <w:rPr>
                <w:b/>
                <w:sz w:val="18"/>
                <w:szCs w:val="18"/>
              </w:rPr>
              <w:t xml:space="preserve">. </w:t>
            </w:r>
            <w:proofErr w:type="spellStart"/>
            <w:proofErr w:type="gramStart"/>
            <w:r>
              <w:rPr>
                <w:b/>
                <w:sz w:val="18"/>
                <w:szCs w:val="18"/>
              </w:rPr>
              <w:t>věst</w:t>
            </w:r>
            <w:proofErr w:type="spellEnd"/>
            <w:proofErr w:type="gramEnd"/>
            <w:r>
              <w:rPr>
                <w:b/>
                <w:sz w:val="18"/>
                <w:szCs w:val="18"/>
              </w:rPr>
              <w:t>. L 173, 12. 6. 2014, s. 1)</w:t>
            </w:r>
          </w:p>
          <w:p w:rsidR="00BC2EEB" w:rsidRDefault="00BC2EEB" w:rsidP="00F05273">
            <w:pPr>
              <w:pStyle w:val="CM4"/>
              <w:jc w:val="both"/>
              <w:rPr>
                <w:rFonts w:ascii="Times New Roman" w:hAnsi="Times New Roman"/>
                <w:i/>
                <w:iCs/>
                <w:color w:val="000000"/>
                <w:sz w:val="18"/>
                <w:szCs w:val="18"/>
              </w:rPr>
            </w:pP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i/>
                <w:iCs/>
                <w:color w:val="000000"/>
                <w:sz w:val="18"/>
                <w:szCs w:val="18"/>
              </w:rPr>
              <w:t xml:space="preserve">Článek 11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b/>
                <w:bCs/>
                <w:color w:val="000000"/>
                <w:sz w:val="18"/>
                <w:szCs w:val="18"/>
              </w:rPr>
              <w:t xml:space="preserve">Sondování trhu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1. Sondování trhu spočívá ve sdělení informací před oznámením obchodu jednomu či několika potenciálním investorům, s cílem odhadnout zájem potenciálních investorů o případný obchod a podmínky týkající se tohoto obchodu, jako je jeho případný rozsah či cena: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a) emitentem;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b) druhotným předkladatelem finančního nástroje, v takovém množství či hodnotě, které tento obchod odlišují od běžného obchodování, přičemž způsob prodeje se zakládá na předchozím posouzení případného zájmu potenciálních investorů;</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c) účastníkem trhu s povolenkami na emise, nebo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d) třetí stranou jednající jménem nebo na účet osoby uvedené v písmenech a), b) či c).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2. Aniž je dotčen čl. 23 odst. 3, za sondování trhu je považováno rovněž zpřístupnění vnitřní informace osobou, která má v úmyslu učinit nabídku na převzetí cenných papírů společnosti či fúzi se společností, stranám oprávněným k těmto cenným papírům, za předpokladu, že: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a) dotyčné informace jsou nezbytné k tomu, aby si strany oprávněné k těmto cenným papírům mohly učinit názor na to, zda jsou ochoty své cenné papíry nabídnout, a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b) ochota stran oprávněných k cenným papírům nabídnout své cenné papíry je rozumně požadována pro rozhodnutí o tom, zda nabídka na převzetí či fúze budou učiněny.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3. Účastník trhu zveřejňující vnitřní informace před zahájením sondování trhu především zváží, zda toto sondování trhu bude zahrnovat zpřístupnění vnitřní informace. Účastník trhu zveřejňující vnitřní informace si svůj závěr a důvody, které jej k němu vedly, písemně zaznamená. Na žádost předá tyto písemné záznamy příslušnému orgánu. Tato povinnost se vztahuje na každý jednotlivý případ zpřístupnění informací v průběhu celého sondování trhu. Účastník trhu zveřejňující vnitřní informace aktualizuje písemné záznamy uvedené v tomto odstavci odpovídajícím způsobem.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4. Pro účely čl. 10 odst. 1 se zpřístupnění vnitřní informace v průběhu sondování trhu považuje za zpřístupnění této informace v rámci běžného výkonu zaměstnání, povolání či plnění povinností, pokud účastník trhu zveřejňující vnitřní informaci splnil podmínky stanovené v odstavcích 3 a 5 tohoto článku.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5. Za účelem uplatnění odstavce 4, účastník trhu zveřejňující vnitřní informaci musí před takovýmto zpřístupněním: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a) získat souhlas osoby, které je sondování trhu určeno, s obdržením vnitřních informací;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b) informovat osobu, které je sondování trhu určeno, o zákazu využít tyto informace či pokusit se využít tyto informace k tomu, aby nabyla nebo zcizila, na vlastní účet či na účet třetí strany, finanční nástroje, jichž se tyto informace týkají;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c) informovat osobu, které je sondování trhu určeno, o zákazu využít tyto informace či pokusit se využít tyto informace k tomu, aby zrušila či pozměnila pokyn, který byl již vydán a který se vztahuje na finanční nástroj, jehož se tyto informace týkají a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d) informovat osobu, které je sondování trhu určeno, o tom, že svým souhlasem s obdržením těchto informací se zavazuje k tomu, že s těmito informacemi bude zacházet jako s vnitřními.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Účastník trhu zveřejňující vnitřní informace vytvoří a uchová záznam všech informací, které předal osobě, jíž je sondování trhu určeno, včetně informací zveřejněných v souladu s písm. a) až d) prvního pododstavce, a záznamy o totožnosti potenciálních investorů, jímž byly dané informace zveřejněny, mimo jiné právnických a fyzických osob jednajících jménem potenciálního investora, a záznamy o datech a časech každého zpřístupnění informací. Na žádost předloží účastník trhu zveřejňující vnitřní informace tento záznam příslušnému orgánu.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6. Pokud zveřejněné informace přestaly být v průběhu sondování trhu vnitřními informacemi podle mínění účastníka trhu zveřejňujícího vnitřní informace, tento účastník trhu o tom co nejdříve vyrozumí osoby, které je obdržely.</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t xml:space="preserve">Účastník trhu zveřejňující vnitřní informace vede záznam o informacích podle tohoto odstavce a na žádost jej předloží příslušnému orgánu. </w:t>
            </w:r>
          </w:p>
          <w:p w:rsidR="00F05273" w:rsidRPr="007A4340" w:rsidRDefault="00F05273" w:rsidP="00F05273">
            <w:pPr>
              <w:pStyle w:val="CM4"/>
              <w:jc w:val="both"/>
              <w:rPr>
                <w:rFonts w:ascii="Times New Roman" w:hAnsi="Times New Roman"/>
                <w:color w:val="000000"/>
                <w:sz w:val="18"/>
                <w:szCs w:val="18"/>
              </w:rPr>
            </w:pPr>
            <w:r w:rsidRPr="007A4340">
              <w:rPr>
                <w:rFonts w:ascii="Times New Roman" w:hAnsi="Times New Roman"/>
                <w:color w:val="000000"/>
                <w:sz w:val="18"/>
                <w:szCs w:val="18"/>
              </w:rPr>
              <w:lastRenderedPageBreak/>
              <w:t xml:space="preserve">7. Aniž jsou dotčena ustanovení tohoto článku, osoba, které je sondování trhu určeno, sama posoudí, zda disponuje vnitřními informacemi, případně kdy přestane vnitřními informacemi disponovat. </w:t>
            </w:r>
          </w:p>
          <w:p w:rsidR="00BD5755" w:rsidRPr="00F05273" w:rsidRDefault="00F05273" w:rsidP="00F05273">
            <w:pPr>
              <w:pStyle w:val="CM3"/>
              <w:jc w:val="both"/>
              <w:rPr>
                <w:rFonts w:ascii="Times New Roman" w:hAnsi="Times New Roman"/>
                <w:color w:val="000000"/>
                <w:sz w:val="18"/>
                <w:szCs w:val="18"/>
              </w:rPr>
            </w:pPr>
            <w:r w:rsidRPr="007A4340">
              <w:rPr>
                <w:rFonts w:ascii="Times New Roman" w:hAnsi="Times New Roman"/>
                <w:color w:val="000000"/>
                <w:sz w:val="18"/>
                <w:szCs w:val="18"/>
              </w:rPr>
              <w:t>8. Účastník trhu zveřejňující vnitřní informace uchovává záznamy uvedené v tomto článku po dobu alespoň pěti let.</w:t>
            </w:r>
          </w:p>
        </w:tc>
      </w:tr>
    </w:tbl>
    <w:p w:rsidR="00D5386F" w:rsidRDefault="00D5386F"/>
    <w:sectPr w:rsidR="00D5386F" w:rsidSect="007C63DE">
      <w:headerReference w:type="default" r:id="rId9"/>
      <w:footerReference w:type="default" r:id="rId10"/>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61" w:rsidRDefault="002B4561">
      <w:r>
        <w:separator/>
      </w:r>
    </w:p>
  </w:endnote>
  <w:endnote w:type="continuationSeparator" w:id="0">
    <w:p w:rsidR="002B4561" w:rsidRDefault="002B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1" w:rsidRDefault="002B4561">
    <w:pPr>
      <w:ind w:left="-900"/>
      <w:rPr>
        <w:sz w:val="16"/>
      </w:rPr>
    </w:pPr>
    <w:r>
      <w:rPr>
        <w:sz w:val="16"/>
      </w:rPr>
      <w:t xml:space="preserve">*/ použijte </w:t>
    </w:r>
    <w:proofErr w:type="gramStart"/>
    <w:r>
      <w:rPr>
        <w:sz w:val="16"/>
      </w:rPr>
      <w:t>zkratky : PT</w:t>
    </w:r>
    <w:proofErr w:type="gramEnd"/>
    <w:r>
      <w:rPr>
        <w:sz w:val="16"/>
      </w:rPr>
      <w:t xml:space="preserve">-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4E4862">
      <w:rPr>
        <w:rStyle w:val="slostrnky"/>
        <w:noProof/>
        <w:snapToGrid w:val="0"/>
        <w:sz w:val="18"/>
      </w:rPr>
      <w:t>32014L0057_170717.docx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D47055">
      <w:rPr>
        <w:rStyle w:val="slostrnky"/>
        <w:noProof/>
        <w:sz w:val="18"/>
      </w:rPr>
      <w:t>16</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D47055">
      <w:rPr>
        <w:rStyle w:val="slostrnky"/>
        <w:noProof/>
        <w:sz w:val="18"/>
      </w:rPr>
      <w:t>25</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61" w:rsidRDefault="002B4561">
      <w:r>
        <w:separator/>
      </w:r>
    </w:p>
  </w:footnote>
  <w:footnote w:type="continuationSeparator" w:id="0">
    <w:p w:rsidR="002B4561" w:rsidRDefault="002B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1" w:rsidRDefault="002B4561">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6FD"/>
    <w:multiLevelType w:val="hybridMultilevel"/>
    <w:tmpl w:val="5AC83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E3779F"/>
    <w:multiLevelType w:val="hybridMultilevel"/>
    <w:tmpl w:val="36D279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EE5BEF"/>
    <w:multiLevelType w:val="hybridMultilevel"/>
    <w:tmpl w:val="B074E6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1D4C8E"/>
    <w:multiLevelType w:val="hybridMultilevel"/>
    <w:tmpl w:val="90743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070F90"/>
    <w:multiLevelType w:val="hybridMultilevel"/>
    <w:tmpl w:val="BE8A2C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F5319"/>
    <w:multiLevelType w:val="hybridMultilevel"/>
    <w:tmpl w:val="0DB2A3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67C22F8"/>
    <w:multiLevelType w:val="hybridMultilevel"/>
    <w:tmpl w:val="AAA06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8A3046"/>
    <w:multiLevelType w:val="hybridMultilevel"/>
    <w:tmpl w:val="FD58B74E"/>
    <w:lvl w:ilvl="0" w:tplc="6BE239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E26123"/>
    <w:multiLevelType w:val="hybridMultilevel"/>
    <w:tmpl w:val="B7FE03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36739BC"/>
    <w:multiLevelType w:val="hybridMultilevel"/>
    <w:tmpl w:val="4C1C56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A383370"/>
    <w:multiLevelType w:val="hybridMultilevel"/>
    <w:tmpl w:val="2604E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50557E"/>
    <w:multiLevelType w:val="hybridMultilevel"/>
    <w:tmpl w:val="4C862EDE"/>
    <w:lvl w:ilvl="0" w:tplc="28B02F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4BE66B88"/>
    <w:multiLevelType w:val="hybridMultilevel"/>
    <w:tmpl w:val="4EB263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C244019"/>
    <w:multiLevelType w:val="hybridMultilevel"/>
    <w:tmpl w:val="B352C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703054"/>
    <w:multiLevelType w:val="hybridMultilevel"/>
    <w:tmpl w:val="783041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156292E"/>
    <w:multiLevelType w:val="hybridMultilevel"/>
    <w:tmpl w:val="B0AE7C26"/>
    <w:lvl w:ilvl="0" w:tplc="8752C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64677F40"/>
    <w:multiLevelType w:val="hybridMultilevel"/>
    <w:tmpl w:val="C3727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8FD786A"/>
    <w:multiLevelType w:val="hybridMultilevel"/>
    <w:tmpl w:val="00FC1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2E6A9E"/>
    <w:multiLevelType w:val="hybridMultilevel"/>
    <w:tmpl w:val="FAAC3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E366F3"/>
    <w:multiLevelType w:val="hybridMultilevel"/>
    <w:tmpl w:val="87869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467756A"/>
    <w:multiLevelType w:val="hybridMultilevel"/>
    <w:tmpl w:val="59EC1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C7088B"/>
    <w:multiLevelType w:val="hybridMultilevel"/>
    <w:tmpl w:val="70362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DD32B0"/>
    <w:multiLevelType w:val="hybridMultilevel"/>
    <w:tmpl w:val="7FE61B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EA6768C"/>
    <w:multiLevelType w:val="hybridMultilevel"/>
    <w:tmpl w:val="92149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8D225A"/>
    <w:multiLevelType w:val="hybridMultilevel"/>
    <w:tmpl w:val="144CE980"/>
    <w:lvl w:ilvl="0" w:tplc="BA747B78">
      <w:start w:val="1"/>
      <w:numFmt w:val="decimal"/>
      <w:lvlText w:val="%1."/>
      <w:lvlJc w:val="left"/>
      <w:pPr>
        <w:ind w:left="720" w:hanging="360"/>
      </w:pPr>
      <w:rPr>
        <w:rFonts w:eastAsiaTheme="minorHAnsi"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E41A8E"/>
    <w:multiLevelType w:val="hybridMultilevel"/>
    <w:tmpl w:val="6B84231E"/>
    <w:lvl w:ilvl="0" w:tplc="62A25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5"/>
  </w:num>
  <w:num w:numId="3">
    <w:abstractNumId w:val="7"/>
  </w:num>
  <w:num w:numId="4">
    <w:abstractNumId w:val="23"/>
  </w:num>
  <w:num w:numId="5">
    <w:abstractNumId w:val="19"/>
  </w:num>
  <w:num w:numId="6">
    <w:abstractNumId w:val="13"/>
  </w:num>
  <w:num w:numId="7">
    <w:abstractNumId w:val="4"/>
  </w:num>
  <w:num w:numId="8">
    <w:abstractNumId w:val="14"/>
  </w:num>
  <w:num w:numId="9">
    <w:abstractNumId w:val="26"/>
  </w:num>
  <w:num w:numId="10">
    <w:abstractNumId w:val="2"/>
  </w:num>
  <w:num w:numId="11">
    <w:abstractNumId w:val="16"/>
  </w:num>
  <w:num w:numId="12">
    <w:abstractNumId w:val="1"/>
  </w:num>
  <w:num w:numId="13">
    <w:abstractNumId w:val="10"/>
  </w:num>
  <w:num w:numId="14">
    <w:abstractNumId w:val="25"/>
  </w:num>
  <w:num w:numId="15">
    <w:abstractNumId w:val="3"/>
  </w:num>
  <w:num w:numId="16">
    <w:abstractNumId w:val="12"/>
  </w:num>
  <w:num w:numId="17">
    <w:abstractNumId w:val="17"/>
  </w:num>
  <w:num w:numId="18">
    <w:abstractNumId w:val="29"/>
  </w:num>
  <w:num w:numId="19">
    <w:abstractNumId w:val="28"/>
  </w:num>
  <w:num w:numId="20">
    <w:abstractNumId w:val="8"/>
  </w:num>
  <w:num w:numId="21">
    <w:abstractNumId w:val="20"/>
  </w:num>
  <w:num w:numId="22">
    <w:abstractNumId w:val="21"/>
  </w:num>
  <w:num w:numId="23">
    <w:abstractNumId w:val="22"/>
  </w:num>
  <w:num w:numId="24">
    <w:abstractNumId w:val="0"/>
  </w:num>
  <w:num w:numId="25">
    <w:abstractNumId w:val="11"/>
  </w:num>
  <w:num w:numId="26">
    <w:abstractNumId w:val="15"/>
  </w:num>
  <w:num w:numId="27">
    <w:abstractNumId w:val="6"/>
  </w:num>
  <w:num w:numId="28">
    <w:abstractNumId w:val="24"/>
  </w:num>
  <w:num w:numId="29">
    <w:abstractNumId w:val="1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E3"/>
    <w:rsid w:val="000028CF"/>
    <w:rsid w:val="000115E0"/>
    <w:rsid w:val="0001276F"/>
    <w:rsid w:val="00013F20"/>
    <w:rsid w:val="00015A21"/>
    <w:rsid w:val="00020F18"/>
    <w:rsid w:val="00026793"/>
    <w:rsid w:val="00033A58"/>
    <w:rsid w:val="0004370C"/>
    <w:rsid w:val="00046514"/>
    <w:rsid w:val="0005071F"/>
    <w:rsid w:val="0005420F"/>
    <w:rsid w:val="00063537"/>
    <w:rsid w:val="00066725"/>
    <w:rsid w:val="00066F12"/>
    <w:rsid w:val="00071B33"/>
    <w:rsid w:val="000757A6"/>
    <w:rsid w:val="00085E8C"/>
    <w:rsid w:val="00086C57"/>
    <w:rsid w:val="000901C2"/>
    <w:rsid w:val="00092285"/>
    <w:rsid w:val="000A5091"/>
    <w:rsid w:val="000A6CD4"/>
    <w:rsid w:val="000B0D35"/>
    <w:rsid w:val="000B38B1"/>
    <w:rsid w:val="000B7874"/>
    <w:rsid w:val="000C5771"/>
    <w:rsid w:val="000D2539"/>
    <w:rsid w:val="000D2EF6"/>
    <w:rsid w:val="000E1490"/>
    <w:rsid w:val="000E43CA"/>
    <w:rsid w:val="000E459C"/>
    <w:rsid w:val="000F3559"/>
    <w:rsid w:val="000F3AF2"/>
    <w:rsid w:val="000F6DB8"/>
    <w:rsid w:val="00102613"/>
    <w:rsid w:val="001028DE"/>
    <w:rsid w:val="00104839"/>
    <w:rsid w:val="00106A79"/>
    <w:rsid w:val="00107437"/>
    <w:rsid w:val="00107CB3"/>
    <w:rsid w:val="0011062A"/>
    <w:rsid w:val="00113468"/>
    <w:rsid w:val="00113DE3"/>
    <w:rsid w:val="00117BC2"/>
    <w:rsid w:val="001256F3"/>
    <w:rsid w:val="001301D1"/>
    <w:rsid w:val="00140717"/>
    <w:rsid w:val="00141D99"/>
    <w:rsid w:val="001427AC"/>
    <w:rsid w:val="001431D3"/>
    <w:rsid w:val="00154FB8"/>
    <w:rsid w:val="001607D6"/>
    <w:rsid w:val="001611FE"/>
    <w:rsid w:val="00162638"/>
    <w:rsid w:val="00171AAB"/>
    <w:rsid w:val="00172FB3"/>
    <w:rsid w:val="001756B5"/>
    <w:rsid w:val="00181883"/>
    <w:rsid w:val="00182295"/>
    <w:rsid w:val="001845FB"/>
    <w:rsid w:val="001914A9"/>
    <w:rsid w:val="00192427"/>
    <w:rsid w:val="001A2666"/>
    <w:rsid w:val="001A2D69"/>
    <w:rsid w:val="001A3093"/>
    <w:rsid w:val="001A41AF"/>
    <w:rsid w:val="001B16F9"/>
    <w:rsid w:val="001B51B9"/>
    <w:rsid w:val="001C1FDA"/>
    <w:rsid w:val="001C4069"/>
    <w:rsid w:val="001C5A6C"/>
    <w:rsid w:val="001C7963"/>
    <w:rsid w:val="001D666E"/>
    <w:rsid w:val="001E0DE5"/>
    <w:rsid w:val="001E27EA"/>
    <w:rsid w:val="001E2840"/>
    <w:rsid w:val="001F0630"/>
    <w:rsid w:val="001F4164"/>
    <w:rsid w:val="001F5A7D"/>
    <w:rsid w:val="00200F2F"/>
    <w:rsid w:val="00200F67"/>
    <w:rsid w:val="00203D0C"/>
    <w:rsid w:val="002208C0"/>
    <w:rsid w:val="00221525"/>
    <w:rsid w:val="00224ADF"/>
    <w:rsid w:val="0022785F"/>
    <w:rsid w:val="002321E4"/>
    <w:rsid w:val="00235063"/>
    <w:rsid w:val="00236485"/>
    <w:rsid w:val="00236824"/>
    <w:rsid w:val="0024681F"/>
    <w:rsid w:val="0025137F"/>
    <w:rsid w:val="00255E2D"/>
    <w:rsid w:val="00260B1E"/>
    <w:rsid w:val="00262023"/>
    <w:rsid w:val="0026353E"/>
    <w:rsid w:val="00265ECF"/>
    <w:rsid w:val="00266B14"/>
    <w:rsid w:val="00267995"/>
    <w:rsid w:val="00271376"/>
    <w:rsid w:val="00271E1C"/>
    <w:rsid w:val="0027659D"/>
    <w:rsid w:val="00280D73"/>
    <w:rsid w:val="00282B75"/>
    <w:rsid w:val="00283019"/>
    <w:rsid w:val="00290B9E"/>
    <w:rsid w:val="00292AE3"/>
    <w:rsid w:val="002A0495"/>
    <w:rsid w:val="002A40A1"/>
    <w:rsid w:val="002A45FD"/>
    <w:rsid w:val="002B0981"/>
    <w:rsid w:val="002B0A7D"/>
    <w:rsid w:val="002B4561"/>
    <w:rsid w:val="002C0419"/>
    <w:rsid w:val="002C071C"/>
    <w:rsid w:val="002C68F1"/>
    <w:rsid w:val="002D07FE"/>
    <w:rsid w:val="002D3B5C"/>
    <w:rsid w:val="002D7BC3"/>
    <w:rsid w:val="002E1CF0"/>
    <w:rsid w:val="002E3274"/>
    <w:rsid w:val="002E3455"/>
    <w:rsid w:val="00300DE1"/>
    <w:rsid w:val="00303AA8"/>
    <w:rsid w:val="00304A54"/>
    <w:rsid w:val="00311C77"/>
    <w:rsid w:val="00317C9A"/>
    <w:rsid w:val="00317FD2"/>
    <w:rsid w:val="003231CD"/>
    <w:rsid w:val="0032363E"/>
    <w:rsid w:val="003324F6"/>
    <w:rsid w:val="003330CB"/>
    <w:rsid w:val="00336F1E"/>
    <w:rsid w:val="00337906"/>
    <w:rsid w:val="003416A2"/>
    <w:rsid w:val="00343BE4"/>
    <w:rsid w:val="003449CF"/>
    <w:rsid w:val="00350020"/>
    <w:rsid w:val="003515BC"/>
    <w:rsid w:val="00354984"/>
    <w:rsid w:val="00355469"/>
    <w:rsid w:val="00355DC0"/>
    <w:rsid w:val="00356D4B"/>
    <w:rsid w:val="00361BF4"/>
    <w:rsid w:val="0036324D"/>
    <w:rsid w:val="0036425E"/>
    <w:rsid w:val="003710F2"/>
    <w:rsid w:val="00375B64"/>
    <w:rsid w:val="00383A65"/>
    <w:rsid w:val="00386270"/>
    <w:rsid w:val="00386850"/>
    <w:rsid w:val="003924B2"/>
    <w:rsid w:val="00393015"/>
    <w:rsid w:val="00394CB6"/>
    <w:rsid w:val="00394F37"/>
    <w:rsid w:val="00396A1F"/>
    <w:rsid w:val="00396A24"/>
    <w:rsid w:val="003A03ED"/>
    <w:rsid w:val="003A6B45"/>
    <w:rsid w:val="003B499B"/>
    <w:rsid w:val="003B5481"/>
    <w:rsid w:val="003C083F"/>
    <w:rsid w:val="003C49AC"/>
    <w:rsid w:val="003C6B7E"/>
    <w:rsid w:val="003D070A"/>
    <w:rsid w:val="003D341E"/>
    <w:rsid w:val="003D721A"/>
    <w:rsid w:val="003E0C87"/>
    <w:rsid w:val="003E191C"/>
    <w:rsid w:val="003E3E4B"/>
    <w:rsid w:val="003F0912"/>
    <w:rsid w:val="003F61D6"/>
    <w:rsid w:val="0040082E"/>
    <w:rsid w:val="0040685A"/>
    <w:rsid w:val="004101DC"/>
    <w:rsid w:val="00412894"/>
    <w:rsid w:val="0041478C"/>
    <w:rsid w:val="00416F5A"/>
    <w:rsid w:val="0042279D"/>
    <w:rsid w:val="00422B4B"/>
    <w:rsid w:val="00422DEF"/>
    <w:rsid w:val="0042369D"/>
    <w:rsid w:val="00423EB7"/>
    <w:rsid w:val="00430ED3"/>
    <w:rsid w:val="00431E06"/>
    <w:rsid w:val="00433837"/>
    <w:rsid w:val="00434CD4"/>
    <w:rsid w:val="00435274"/>
    <w:rsid w:val="004408D1"/>
    <w:rsid w:val="00447297"/>
    <w:rsid w:val="0045235E"/>
    <w:rsid w:val="004679CA"/>
    <w:rsid w:val="00471B56"/>
    <w:rsid w:val="004768D3"/>
    <w:rsid w:val="00477086"/>
    <w:rsid w:val="0048439F"/>
    <w:rsid w:val="0049182E"/>
    <w:rsid w:val="00491F2B"/>
    <w:rsid w:val="00493757"/>
    <w:rsid w:val="004A0301"/>
    <w:rsid w:val="004A3977"/>
    <w:rsid w:val="004A558C"/>
    <w:rsid w:val="004A6376"/>
    <w:rsid w:val="004A6627"/>
    <w:rsid w:val="004A74AD"/>
    <w:rsid w:val="004C15E9"/>
    <w:rsid w:val="004C3248"/>
    <w:rsid w:val="004C4B84"/>
    <w:rsid w:val="004D2CEC"/>
    <w:rsid w:val="004D3838"/>
    <w:rsid w:val="004D3E10"/>
    <w:rsid w:val="004E4862"/>
    <w:rsid w:val="004E6622"/>
    <w:rsid w:val="004E7A43"/>
    <w:rsid w:val="004F22C6"/>
    <w:rsid w:val="0050106B"/>
    <w:rsid w:val="00501264"/>
    <w:rsid w:val="005022C0"/>
    <w:rsid w:val="00514428"/>
    <w:rsid w:val="00514DBE"/>
    <w:rsid w:val="00516DC5"/>
    <w:rsid w:val="00521836"/>
    <w:rsid w:val="005242B3"/>
    <w:rsid w:val="00525E04"/>
    <w:rsid w:val="00527956"/>
    <w:rsid w:val="00531509"/>
    <w:rsid w:val="00544A0E"/>
    <w:rsid w:val="00545608"/>
    <w:rsid w:val="00550A9F"/>
    <w:rsid w:val="00565986"/>
    <w:rsid w:val="00572B61"/>
    <w:rsid w:val="00572E0D"/>
    <w:rsid w:val="00586AB2"/>
    <w:rsid w:val="00596F37"/>
    <w:rsid w:val="00597E94"/>
    <w:rsid w:val="005A2C69"/>
    <w:rsid w:val="005A322D"/>
    <w:rsid w:val="005A3CC4"/>
    <w:rsid w:val="005A5B9E"/>
    <w:rsid w:val="005A6861"/>
    <w:rsid w:val="005B104C"/>
    <w:rsid w:val="005B2214"/>
    <w:rsid w:val="005B2FC1"/>
    <w:rsid w:val="005B3E49"/>
    <w:rsid w:val="005B4038"/>
    <w:rsid w:val="005C4949"/>
    <w:rsid w:val="005D3BE7"/>
    <w:rsid w:val="005D4F58"/>
    <w:rsid w:val="005D60EA"/>
    <w:rsid w:val="005E1D44"/>
    <w:rsid w:val="005E3B10"/>
    <w:rsid w:val="005E5A9F"/>
    <w:rsid w:val="005E62D2"/>
    <w:rsid w:val="005E6A4E"/>
    <w:rsid w:val="005F4834"/>
    <w:rsid w:val="006020A0"/>
    <w:rsid w:val="00603E63"/>
    <w:rsid w:val="00605522"/>
    <w:rsid w:val="006072BC"/>
    <w:rsid w:val="00610C2C"/>
    <w:rsid w:val="00613334"/>
    <w:rsid w:val="00616DC9"/>
    <w:rsid w:val="0062132C"/>
    <w:rsid w:val="006307D6"/>
    <w:rsid w:val="006317E1"/>
    <w:rsid w:val="00631CC8"/>
    <w:rsid w:val="00637BD5"/>
    <w:rsid w:val="00642FBA"/>
    <w:rsid w:val="0064398A"/>
    <w:rsid w:val="00644DCF"/>
    <w:rsid w:val="00647E3D"/>
    <w:rsid w:val="006512ED"/>
    <w:rsid w:val="00651F60"/>
    <w:rsid w:val="006568BA"/>
    <w:rsid w:val="00662CDA"/>
    <w:rsid w:val="00667B60"/>
    <w:rsid w:val="00671260"/>
    <w:rsid w:val="0067201F"/>
    <w:rsid w:val="006750E7"/>
    <w:rsid w:val="0067680E"/>
    <w:rsid w:val="006779CF"/>
    <w:rsid w:val="00680CC7"/>
    <w:rsid w:val="0069056F"/>
    <w:rsid w:val="00693E92"/>
    <w:rsid w:val="006A2952"/>
    <w:rsid w:val="006A4370"/>
    <w:rsid w:val="006A48C9"/>
    <w:rsid w:val="006A540F"/>
    <w:rsid w:val="006B0262"/>
    <w:rsid w:val="006B13C2"/>
    <w:rsid w:val="006B4FA0"/>
    <w:rsid w:val="006B7E67"/>
    <w:rsid w:val="006D65B8"/>
    <w:rsid w:val="006E36C2"/>
    <w:rsid w:val="006F1F58"/>
    <w:rsid w:val="006F43E7"/>
    <w:rsid w:val="006F4B58"/>
    <w:rsid w:val="006F4D3F"/>
    <w:rsid w:val="006F6C4B"/>
    <w:rsid w:val="00706902"/>
    <w:rsid w:val="00712731"/>
    <w:rsid w:val="007153EC"/>
    <w:rsid w:val="00723559"/>
    <w:rsid w:val="00724886"/>
    <w:rsid w:val="00741516"/>
    <w:rsid w:val="00741A9B"/>
    <w:rsid w:val="00741AF3"/>
    <w:rsid w:val="007544A9"/>
    <w:rsid w:val="00754E1A"/>
    <w:rsid w:val="007610E5"/>
    <w:rsid w:val="00761EC5"/>
    <w:rsid w:val="007646CC"/>
    <w:rsid w:val="007658CE"/>
    <w:rsid w:val="00772CA4"/>
    <w:rsid w:val="007738CC"/>
    <w:rsid w:val="00780C72"/>
    <w:rsid w:val="0079082D"/>
    <w:rsid w:val="00790979"/>
    <w:rsid w:val="00790BDE"/>
    <w:rsid w:val="00790F9A"/>
    <w:rsid w:val="00794B40"/>
    <w:rsid w:val="007A16AB"/>
    <w:rsid w:val="007A2295"/>
    <w:rsid w:val="007A302A"/>
    <w:rsid w:val="007C5D2F"/>
    <w:rsid w:val="007C63DE"/>
    <w:rsid w:val="007D2B26"/>
    <w:rsid w:val="007E2826"/>
    <w:rsid w:val="007E3163"/>
    <w:rsid w:val="007E514B"/>
    <w:rsid w:val="007E7484"/>
    <w:rsid w:val="007F0FCD"/>
    <w:rsid w:val="007F207B"/>
    <w:rsid w:val="007F5676"/>
    <w:rsid w:val="00806788"/>
    <w:rsid w:val="0080728B"/>
    <w:rsid w:val="008072B9"/>
    <w:rsid w:val="00814D95"/>
    <w:rsid w:val="00815552"/>
    <w:rsid w:val="008165EC"/>
    <w:rsid w:val="00820175"/>
    <w:rsid w:val="008311B8"/>
    <w:rsid w:val="00831968"/>
    <w:rsid w:val="00835695"/>
    <w:rsid w:val="00850256"/>
    <w:rsid w:val="008543BC"/>
    <w:rsid w:val="00855697"/>
    <w:rsid w:val="008607EC"/>
    <w:rsid w:val="0086156D"/>
    <w:rsid w:val="0086763D"/>
    <w:rsid w:val="00870A82"/>
    <w:rsid w:val="00871511"/>
    <w:rsid w:val="00877CFE"/>
    <w:rsid w:val="00884BC6"/>
    <w:rsid w:val="00887C36"/>
    <w:rsid w:val="00892BBA"/>
    <w:rsid w:val="0089788E"/>
    <w:rsid w:val="008A23E1"/>
    <w:rsid w:val="008A2660"/>
    <w:rsid w:val="008A43CF"/>
    <w:rsid w:val="008A5984"/>
    <w:rsid w:val="008A6720"/>
    <w:rsid w:val="008B2052"/>
    <w:rsid w:val="008B654C"/>
    <w:rsid w:val="008C0096"/>
    <w:rsid w:val="008C343F"/>
    <w:rsid w:val="008D1CD5"/>
    <w:rsid w:val="008D4050"/>
    <w:rsid w:val="008D5331"/>
    <w:rsid w:val="008D583F"/>
    <w:rsid w:val="008E6D01"/>
    <w:rsid w:val="009019D8"/>
    <w:rsid w:val="0090453E"/>
    <w:rsid w:val="0090670C"/>
    <w:rsid w:val="009068C4"/>
    <w:rsid w:val="00907929"/>
    <w:rsid w:val="009144E1"/>
    <w:rsid w:val="0091575F"/>
    <w:rsid w:val="00915BA6"/>
    <w:rsid w:val="00923CA5"/>
    <w:rsid w:val="00925863"/>
    <w:rsid w:val="00927AD4"/>
    <w:rsid w:val="009308A3"/>
    <w:rsid w:val="00932CE5"/>
    <w:rsid w:val="00946B95"/>
    <w:rsid w:val="00950275"/>
    <w:rsid w:val="0095062F"/>
    <w:rsid w:val="009508FA"/>
    <w:rsid w:val="009566DF"/>
    <w:rsid w:val="00960C5B"/>
    <w:rsid w:val="00963A34"/>
    <w:rsid w:val="00967F70"/>
    <w:rsid w:val="00970D33"/>
    <w:rsid w:val="00974C4D"/>
    <w:rsid w:val="00975B0A"/>
    <w:rsid w:val="0098267B"/>
    <w:rsid w:val="00987C14"/>
    <w:rsid w:val="009911FF"/>
    <w:rsid w:val="009948FB"/>
    <w:rsid w:val="00994A54"/>
    <w:rsid w:val="009A263E"/>
    <w:rsid w:val="009A4DBD"/>
    <w:rsid w:val="009A7148"/>
    <w:rsid w:val="009B2001"/>
    <w:rsid w:val="009B3BF3"/>
    <w:rsid w:val="009B6505"/>
    <w:rsid w:val="009B7A6F"/>
    <w:rsid w:val="009C11F4"/>
    <w:rsid w:val="009C1F37"/>
    <w:rsid w:val="009C2398"/>
    <w:rsid w:val="009C2854"/>
    <w:rsid w:val="009C2D07"/>
    <w:rsid w:val="009C3D21"/>
    <w:rsid w:val="009C47A0"/>
    <w:rsid w:val="009D0453"/>
    <w:rsid w:val="009D0534"/>
    <w:rsid w:val="009D6633"/>
    <w:rsid w:val="009E02F4"/>
    <w:rsid w:val="009E4626"/>
    <w:rsid w:val="009F002E"/>
    <w:rsid w:val="009F1E51"/>
    <w:rsid w:val="009F4A9A"/>
    <w:rsid w:val="009F6B4B"/>
    <w:rsid w:val="009F707F"/>
    <w:rsid w:val="00A00A25"/>
    <w:rsid w:val="00A00AA7"/>
    <w:rsid w:val="00A023FE"/>
    <w:rsid w:val="00A03DAB"/>
    <w:rsid w:val="00A03DFB"/>
    <w:rsid w:val="00A10312"/>
    <w:rsid w:val="00A10A78"/>
    <w:rsid w:val="00A17E4B"/>
    <w:rsid w:val="00A21261"/>
    <w:rsid w:val="00A217E8"/>
    <w:rsid w:val="00A22858"/>
    <w:rsid w:val="00A24609"/>
    <w:rsid w:val="00A327E9"/>
    <w:rsid w:val="00A54B31"/>
    <w:rsid w:val="00A6073D"/>
    <w:rsid w:val="00A60F01"/>
    <w:rsid w:val="00A634E0"/>
    <w:rsid w:val="00A63E0E"/>
    <w:rsid w:val="00A6569D"/>
    <w:rsid w:val="00A66AA1"/>
    <w:rsid w:val="00A70B69"/>
    <w:rsid w:val="00A767E1"/>
    <w:rsid w:val="00A811DC"/>
    <w:rsid w:val="00A81FB0"/>
    <w:rsid w:val="00A83491"/>
    <w:rsid w:val="00A84754"/>
    <w:rsid w:val="00A93F75"/>
    <w:rsid w:val="00AB56FC"/>
    <w:rsid w:val="00AB631A"/>
    <w:rsid w:val="00AC1101"/>
    <w:rsid w:val="00AC22AF"/>
    <w:rsid w:val="00AC32CC"/>
    <w:rsid w:val="00AC40E6"/>
    <w:rsid w:val="00AC415C"/>
    <w:rsid w:val="00AC7AC5"/>
    <w:rsid w:val="00AD7E20"/>
    <w:rsid w:val="00AE4EDD"/>
    <w:rsid w:val="00AE5AEA"/>
    <w:rsid w:val="00AF6878"/>
    <w:rsid w:val="00AF7550"/>
    <w:rsid w:val="00B0544B"/>
    <w:rsid w:val="00B1397F"/>
    <w:rsid w:val="00B21428"/>
    <w:rsid w:val="00B22787"/>
    <w:rsid w:val="00B23229"/>
    <w:rsid w:val="00B3354B"/>
    <w:rsid w:val="00B37D33"/>
    <w:rsid w:val="00B52773"/>
    <w:rsid w:val="00B53F54"/>
    <w:rsid w:val="00B56EA2"/>
    <w:rsid w:val="00B57A57"/>
    <w:rsid w:val="00B632E9"/>
    <w:rsid w:val="00B6621C"/>
    <w:rsid w:val="00B84EAF"/>
    <w:rsid w:val="00B8592E"/>
    <w:rsid w:val="00B85ABE"/>
    <w:rsid w:val="00B869D8"/>
    <w:rsid w:val="00B90494"/>
    <w:rsid w:val="00B94159"/>
    <w:rsid w:val="00B94CEA"/>
    <w:rsid w:val="00B94D3D"/>
    <w:rsid w:val="00B94D4D"/>
    <w:rsid w:val="00B96019"/>
    <w:rsid w:val="00BA1B16"/>
    <w:rsid w:val="00BB1159"/>
    <w:rsid w:val="00BB7A3F"/>
    <w:rsid w:val="00BC0CF0"/>
    <w:rsid w:val="00BC1C98"/>
    <w:rsid w:val="00BC2A39"/>
    <w:rsid w:val="00BC2EEB"/>
    <w:rsid w:val="00BD3A04"/>
    <w:rsid w:val="00BD5755"/>
    <w:rsid w:val="00BE274D"/>
    <w:rsid w:val="00BE4674"/>
    <w:rsid w:val="00BF1140"/>
    <w:rsid w:val="00BF3A1D"/>
    <w:rsid w:val="00BF5264"/>
    <w:rsid w:val="00C01563"/>
    <w:rsid w:val="00C10073"/>
    <w:rsid w:val="00C12045"/>
    <w:rsid w:val="00C14FE1"/>
    <w:rsid w:val="00C26F1F"/>
    <w:rsid w:val="00C276E2"/>
    <w:rsid w:val="00C31519"/>
    <w:rsid w:val="00C3463A"/>
    <w:rsid w:val="00C41E55"/>
    <w:rsid w:val="00C422B3"/>
    <w:rsid w:val="00C45555"/>
    <w:rsid w:val="00C461D2"/>
    <w:rsid w:val="00C4766A"/>
    <w:rsid w:val="00C54300"/>
    <w:rsid w:val="00C57022"/>
    <w:rsid w:val="00C57F40"/>
    <w:rsid w:val="00C60DB2"/>
    <w:rsid w:val="00C626A4"/>
    <w:rsid w:val="00C67540"/>
    <w:rsid w:val="00C67600"/>
    <w:rsid w:val="00C84639"/>
    <w:rsid w:val="00C852F4"/>
    <w:rsid w:val="00C85A31"/>
    <w:rsid w:val="00C9022C"/>
    <w:rsid w:val="00C948F2"/>
    <w:rsid w:val="00CA5932"/>
    <w:rsid w:val="00CB3F52"/>
    <w:rsid w:val="00CB3F56"/>
    <w:rsid w:val="00CB7713"/>
    <w:rsid w:val="00CC1BEA"/>
    <w:rsid w:val="00CD29D8"/>
    <w:rsid w:val="00CE2D33"/>
    <w:rsid w:val="00CE4E0C"/>
    <w:rsid w:val="00CE71C5"/>
    <w:rsid w:val="00CF0B7D"/>
    <w:rsid w:val="00CF1A39"/>
    <w:rsid w:val="00CF5105"/>
    <w:rsid w:val="00CF6BB9"/>
    <w:rsid w:val="00D102B0"/>
    <w:rsid w:val="00D14192"/>
    <w:rsid w:val="00D17595"/>
    <w:rsid w:val="00D17D29"/>
    <w:rsid w:val="00D237B8"/>
    <w:rsid w:val="00D2415F"/>
    <w:rsid w:val="00D27015"/>
    <w:rsid w:val="00D30090"/>
    <w:rsid w:val="00D307C7"/>
    <w:rsid w:val="00D344F2"/>
    <w:rsid w:val="00D35098"/>
    <w:rsid w:val="00D43FC9"/>
    <w:rsid w:val="00D44CF6"/>
    <w:rsid w:val="00D47055"/>
    <w:rsid w:val="00D471F4"/>
    <w:rsid w:val="00D5386F"/>
    <w:rsid w:val="00D53E80"/>
    <w:rsid w:val="00D55140"/>
    <w:rsid w:val="00D56BF0"/>
    <w:rsid w:val="00D62D90"/>
    <w:rsid w:val="00D63F39"/>
    <w:rsid w:val="00D738E7"/>
    <w:rsid w:val="00D7470B"/>
    <w:rsid w:val="00D7494E"/>
    <w:rsid w:val="00D80CFF"/>
    <w:rsid w:val="00D810C1"/>
    <w:rsid w:val="00D84B4A"/>
    <w:rsid w:val="00D853C0"/>
    <w:rsid w:val="00D85F9E"/>
    <w:rsid w:val="00D92162"/>
    <w:rsid w:val="00D92621"/>
    <w:rsid w:val="00D968F6"/>
    <w:rsid w:val="00DB280B"/>
    <w:rsid w:val="00DB7EB3"/>
    <w:rsid w:val="00DC1CAC"/>
    <w:rsid w:val="00DC5300"/>
    <w:rsid w:val="00DC651B"/>
    <w:rsid w:val="00DD4419"/>
    <w:rsid w:val="00DE09C6"/>
    <w:rsid w:val="00DE0B27"/>
    <w:rsid w:val="00DE1419"/>
    <w:rsid w:val="00DE24D7"/>
    <w:rsid w:val="00DE55D4"/>
    <w:rsid w:val="00DE79BA"/>
    <w:rsid w:val="00DF14DA"/>
    <w:rsid w:val="00DF1AD8"/>
    <w:rsid w:val="00DF6C09"/>
    <w:rsid w:val="00E029A8"/>
    <w:rsid w:val="00E02EB0"/>
    <w:rsid w:val="00E04556"/>
    <w:rsid w:val="00E0556B"/>
    <w:rsid w:val="00E062F8"/>
    <w:rsid w:val="00E07162"/>
    <w:rsid w:val="00E25ED4"/>
    <w:rsid w:val="00E30103"/>
    <w:rsid w:val="00E3478F"/>
    <w:rsid w:val="00E34891"/>
    <w:rsid w:val="00E40666"/>
    <w:rsid w:val="00E43BD0"/>
    <w:rsid w:val="00E46E36"/>
    <w:rsid w:val="00E47997"/>
    <w:rsid w:val="00E52493"/>
    <w:rsid w:val="00E57F97"/>
    <w:rsid w:val="00E60142"/>
    <w:rsid w:val="00E6120F"/>
    <w:rsid w:val="00E624D4"/>
    <w:rsid w:val="00E62C58"/>
    <w:rsid w:val="00E63F39"/>
    <w:rsid w:val="00E6785C"/>
    <w:rsid w:val="00E818B1"/>
    <w:rsid w:val="00E820C2"/>
    <w:rsid w:val="00E856F2"/>
    <w:rsid w:val="00E911F6"/>
    <w:rsid w:val="00E91EE4"/>
    <w:rsid w:val="00E92245"/>
    <w:rsid w:val="00E926E2"/>
    <w:rsid w:val="00E971DE"/>
    <w:rsid w:val="00E97C77"/>
    <w:rsid w:val="00EA1105"/>
    <w:rsid w:val="00EA1C29"/>
    <w:rsid w:val="00EA6237"/>
    <w:rsid w:val="00EA6273"/>
    <w:rsid w:val="00EB2C97"/>
    <w:rsid w:val="00EB5165"/>
    <w:rsid w:val="00EB523D"/>
    <w:rsid w:val="00ED10B0"/>
    <w:rsid w:val="00ED26FC"/>
    <w:rsid w:val="00EE27FF"/>
    <w:rsid w:val="00EE7503"/>
    <w:rsid w:val="00EF4772"/>
    <w:rsid w:val="00F01578"/>
    <w:rsid w:val="00F02BE4"/>
    <w:rsid w:val="00F04D0E"/>
    <w:rsid w:val="00F05273"/>
    <w:rsid w:val="00F10475"/>
    <w:rsid w:val="00F12D92"/>
    <w:rsid w:val="00F169F4"/>
    <w:rsid w:val="00F2010E"/>
    <w:rsid w:val="00F21109"/>
    <w:rsid w:val="00F21668"/>
    <w:rsid w:val="00F23CFE"/>
    <w:rsid w:val="00F25E7F"/>
    <w:rsid w:val="00F30434"/>
    <w:rsid w:val="00F35FBC"/>
    <w:rsid w:val="00F3776A"/>
    <w:rsid w:val="00F4409E"/>
    <w:rsid w:val="00F47751"/>
    <w:rsid w:val="00F54CFC"/>
    <w:rsid w:val="00F66EAC"/>
    <w:rsid w:val="00F67FD0"/>
    <w:rsid w:val="00F7522B"/>
    <w:rsid w:val="00F81E15"/>
    <w:rsid w:val="00F83BF4"/>
    <w:rsid w:val="00F90470"/>
    <w:rsid w:val="00F920E9"/>
    <w:rsid w:val="00FA784C"/>
    <w:rsid w:val="00FB0401"/>
    <w:rsid w:val="00FB13E6"/>
    <w:rsid w:val="00FB1C95"/>
    <w:rsid w:val="00FB2A8A"/>
    <w:rsid w:val="00FB47AC"/>
    <w:rsid w:val="00FC3291"/>
    <w:rsid w:val="00FC6003"/>
    <w:rsid w:val="00FD0A78"/>
    <w:rsid w:val="00FE3C23"/>
    <w:rsid w:val="00FE70AE"/>
    <w:rsid w:val="00FF5BF4"/>
    <w:rsid w:val="00FF7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B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13DE3"/>
    <w:pPr>
      <w:keepNext/>
      <w:ind w:left="-900"/>
      <w:jc w:val="center"/>
      <w:outlineLvl w:val="0"/>
    </w:pPr>
    <w:rPr>
      <w:sz w:val="18"/>
      <w:u w:val="single"/>
    </w:rPr>
  </w:style>
  <w:style w:type="paragraph" w:styleId="Nadpis3">
    <w:name w:val="heading 3"/>
    <w:basedOn w:val="Normln"/>
    <w:next w:val="Normln"/>
    <w:link w:val="Nadpis3Char"/>
    <w:semiHidden/>
    <w:unhideWhenUsed/>
    <w:qFormat/>
    <w:rsid w:val="00113DE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3DE3"/>
    <w:rPr>
      <w:rFonts w:ascii="Times New Roman" w:eastAsia="Times New Roman" w:hAnsi="Times New Roman" w:cs="Times New Roman"/>
      <w:sz w:val="18"/>
      <w:szCs w:val="24"/>
      <w:u w:val="single"/>
      <w:lang w:eastAsia="cs-CZ"/>
    </w:rPr>
  </w:style>
  <w:style w:type="character" w:customStyle="1" w:styleId="Nadpis3Char">
    <w:name w:val="Nadpis 3 Char"/>
    <w:basedOn w:val="Standardnpsmoodstavce"/>
    <w:link w:val="Nadpis3"/>
    <w:semiHidden/>
    <w:rsid w:val="00113DE3"/>
    <w:rPr>
      <w:rFonts w:ascii="Cambria" w:eastAsia="Times New Roman" w:hAnsi="Cambria" w:cs="Times New Roman"/>
      <w:b/>
      <w:bCs/>
      <w:sz w:val="26"/>
      <w:szCs w:val="26"/>
      <w:lang w:eastAsia="cs-CZ"/>
    </w:rPr>
  </w:style>
  <w:style w:type="paragraph" w:styleId="Zpat">
    <w:name w:val="footer"/>
    <w:basedOn w:val="Normln"/>
    <w:link w:val="ZpatChar"/>
    <w:rsid w:val="00113DE3"/>
    <w:pPr>
      <w:tabs>
        <w:tab w:val="center" w:pos="4536"/>
        <w:tab w:val="right" w:pos="9072"/>
      </w:tabs>
    </w:pPr>
  </w:style>
  <w:style w:type="character" w:customStyle="1" w:styleId="ZpatChar">
    <w:name w:val="Zápatí Char"/>
    <w:basedOn w:val="Standardnpsmoodstavce"/>
    <w:link w:val="Zpat"/>
    <w:rsid w:val="00113DE3"/>
    <w:rPr>
      <w:rFonts w:ascii="Times New Roman" w:eastAsia="Times New Roman" w:hAnsi="Times New Roman" w:cs="Times New Roman"/>
      <w:sz w:val="24"/>
      <w:szCs w:val="24"/>
      <w:lang w:eastAsia="cs-CZ"/>
    </w:rPr>
  </w:style>
  <w:style w:type="character" w:styleId="slostrnky">
    <w:name w:val="page number"/>
    <w:basedOn w:val="Standardnpsmoodstavce"/>
    <w:rsid w:val="00113DE3"/>
  </w:style>
  <w:style w:type="paragraph" w:styleId="Zhlav">
    <w:name w:val="header"/>
    <w:basedOn w:val="Normln"/>
    <w:link w:val="ZhlavChar"/>
    <w:rsid w:val="00113DE3"/>
    <w:pPr>
      <w:tabs>
        <w:tab w:val="center" w:pos="4536"/>
        <w:tab w:val="right" w:pos="9072"/>
      </w:tabs>
    </w:pPr>
  </w:style>
  <w:style w:type="character" w:customStyle="1" w:styleId="ZhlavChar">
    <w:name w:val="Záhlaví Char"/>
    <w:basedOn w:val="Standardnpsmoodstavce"/>
    <w:link w:val="Zhlav"/>
    <w:rsid w:val="00113DE3"/>
    <w:rPr>
      <w:rFonts w:ascii="Times New Roman" w:eastAsia="Times New Roman" w:hAnsi="Times New Roman" w:cs="Times New Roman"/>
      <w:sz w:val="24"/>
      <w:szCs w:val="24"/>
      <w:lang w:eastAsia="cs-CZ"/>
    </w:rPr>
  </w:style>
  <w:style w:type="paragraph" w:customStyle="1" w:styleId="Text1">
    <w:name w:val="Text 1"/>
    <w:basedOn w:val="Normln"/>
    <w:rsid w:val="00113DE3"/>
    <w:pPr>
      <w:spacing w:before="120" w:after="120"/>
      <w:ind w:left="851"/>
      <w:jc w:val="both"/>
    </w:pPr>
    <w:rPr>
      <w:szCs w:val="20"/>
    </w:rPr>
  </w:style>
  <w:style w:type="paragraph" w:customStyle="1" w:styleId="Text3">
    <w:name w:val="Text 3"/>
    <w:basedOn w:val="Normln"/>
    <w:rsid w:val="00113DE3"/>
    <w:pPr>
      <w:spacing w:before="120" w:after="120"/>
      <w:ind w:left="851"/>
      <w:jc w:val="both"/>
    </w:pPr>
    <w:rPr>
      <w:szCs w:val="20"/>
    </w:rPr>
  </w:style>
  <w:style w:type="paragraph" w:customStyle="1" w:styleId="NormalCentered">
    <w:name w:val="Normal Centered"/>
    <w:basedOn w:val="Normln"/>
    <w:rsid w:val="00113DE3"/>
    <w:pPr>
      <w:spacing w:before="120" w:after="120"/>
      <w:jc w:val="center"/>
    </w:pPr>
    <w:rPr>
      <w:szCs w:val="20"/>
    </w:rPr>
  </w:style>
  <w:style w:type="paragraph" w:styleId="Zkladntext">
    <w:name w:val="Body Text"/>
    <w:basedOn w:val="Normln"/>
    <w:link w:val="ZkladntextChar"/>
    <w:rsid w:val="00113DE3"/>
    <w:pPr>
      <w:tabs>
        <w:tab w:val="left" w:pos="851"/>
      </w:tabs>
      <w:spacing w:before="100" w:beforeAutospacing="1" w:after="100" w:afterAutospacing="1" w:line="240" w:lineRule="atLeast"/>
    </w:pPr>
    <w:rPr>
      <w:snapToGrid w:val="0"/>
      <w:color w:val="000000"/>
      <w:sz w:val="18"/>
    </w:rPr>
  </w:style>
  <w:style w:type="character" w:customStyle="1" w:styleId="ZkladntextChar">
    <w:name w:val="Základní text Char"/>
    <w:basedOn w:val="Standardnpsmoodstavce"/>
    <w:link w:val="Zkladntext"/>
    <w:rsid w:val="00113DE3"/>
    <w:rPr>
      <w:rFonts w:ascii="Times New Roman" w:eastAsia="Times New Roman" w:hAnsi="Times New Roman" w:cs="Times New Roman"/>
      <w:snapToGrid w:val="0"/>
      <w:color w:val="000000"/>
      <w:sz w:val="18"/>
      <w:szCs w:val="24"/>
      <w:lang w:eastAsia="cs-CZ"/>
    </w:rPr>
  </w:style>
  <w:style w:type="paragraph" w:styleId="Zkladntext3">
    <w:name w:val="Body Text 3"/>
    <w:basedOn w:val="Normln"/>
    <w:link w:val="Zkladntext3Char"/>
    <w:rsid w:val="00113DE3"/>
    <w:pPr>
      <w:spacing w:before="100" w:beforeAutospacing="1" w:after="100" w:afterAutospacing="1"/>
    </w:pPr>
    <w:rPr>
      <w:sz w:val="18"/>
    </w:rPr>
  </w:style>
  <w:style w:type="character" w:customStyle="1" w:styleId="Zkladntext3Char">
    <w:name w:val="Základní text 3 Char"/>
    <w:basedOn w:val="Standardnpsmoodstavce"/>
    <w:link w:val="Zkladntext3"/>
    <w:rsid w:val="00113DE3"/>
    <w:rPr>
      <w:rFonts w:ascii="Times New Roman" w:eastAsia="Times New Roman" w:hAnsi="Times New Roman" w:cs="Times New Roman"/>
      <w:sz w:val="18"/>
      <w:szCs w:val="24"/>
      <w:lang w:eastAsia="cs-CZ"/>
    </w:rPr>
  </w:style>
  <w:style w:type="paragraph" w:customStyle="1" w:styleId="NumPar1">
    <w:name w:val="NumPar 1"/>
    <w:basedOn w:val="Normln"/>
    <w:next w:val="Normln"/>
    <w:rsid w:val="00113DE3"/>
    <w:pPr>
      <w:tabs>
        <w:tab w:val="left" w:pos="851"/>
      </w:tabs>
      <w:spacing w:before="120" w:after="120"/>
      <w:jc w:val="both"/>
    </w:pPr>
    <w:rPr>
      <w:szCs w:val="20"/>
    </w:rPr>
  </w:style>
  <w:style w:type="paragraph" w:customStyle="1" w:styleId="NumPar2">
    <w:name w:val="NumPar 2"/>
    <w:basedOn w:val="Normln"/>
    <w:next w:val="Normln"/>
    <w:rsid w:val="00113DE3"/>
    <w:pPr>
      <w:spacing w:before="120" w:after="120"/>
      <w:jc w:val="both"/>
    </w:pPr>
    <w:rPr>
      <w:szCs w:val="20"/>
    </w:rPr>
  </w:style>
  <w:style w:type="paragraph" w:customStyle="1" w:styleId="CM4">
    <w:name w:val="CM4"/>
    <w:basedOn w:val="Normln"/>
    <w:next w:val="Normln"/>
    <w:uiPriority w:val="99"/>
    <w:rsid w:val="00113DE3"/>
    <w:pPr>
      <w:autoSpaceDE w:val="0"/>
      <w:autoSpaceDN w:val="0"/>
      <w:adjustRightInd w:val="0"/>
    </w:pPr>
    <w:rPr>
      <w:rFonts w:ascii="EUAlbertina" w:hAnsi="EUAlbertina"/>
    </w:rPr>
  </w:style>
  <w:style w:type="paragraph" w:customStyle="1" w:styleId="CM1">
    <w:name w:val="CM1"/>
    <w:basedOn w:val="Normln"/>
    <w:next w:val="Normln"/>
    <w:uiPriority w:val="99"/>
    <w:rsid w:val="00113DE3"/>
    <w:pPr>
      <w:autoSpaceDE w:val="0"/>
      <w:autoSpaceDN w:val="0"/>
      <w:adjustRightInd w:val="0"/>
    </w:pPr>
    <w:rPr>
      <w:rFonts w:ascii="EUAlbertina" w:hAnsi="EUAlbertina"/>
    </w:rPr>
  </w:style>
  <w:style w:type="paragraph" w:customStyle="1" w:styleId="CM3">
    <w:name w:val="CM3"/>
    <w:basedOn w:val="Normln"/>
    <w:next w:val="Normln"/>
    <w:uiPriority w:val="99"/>
    <w:rsid w:val="00113DE3"/>
    <w:pPr>
      <w:autoSpaceDE w:val="0"/>
      <w:autoSpaceDN w:val="0"/>
      <w:adjustRightInd w:val="0"/>
    </w:pPr>
    <w:rPr>
      <w:rFonts w:ascii="EUAlbertina" w:hAnsi="EUAlbertina"/>
    </w:rPr>
  </w:style>
  <w:style w:type="paragraph" w:styleId="Zkladntextodsazen">
    <w:name w:val="Body Text Indent"/>
    <w:basedOn w:val="Normln"/>
    <w:link w:val="ZkladntextodsazenChar"/>
    <w:rsid w:val="00113DE3"/>
    <w:pPr>
      <w:spacing w:after="120"/>
      <w:ind w:left="283" w:firstLine="567"/>
      <w:jc w:val="both"/>
    </w:pPr>
    <w:rPr>
      <w:szCs w:val="20"/>
    </w:rPr>
  </w:style>
  <w:style w:type="character" w:customStyle="1" w:styleId="ZkladntextodsazenChar">
    <w:name w:val="Základní text odsazený Char"/>
    <w:basedOn w:val="Standardnpsmoodstavce"/>
    <w:link w:val="Zkladntextodsazen"/>
    <w:rsid w:val="00113DE3"/>
    <w:rPr>
      <w:rFonts w:ascii="Times New Roman" w:eastAsia="Times New Roman" w:hAnsi="Times New Roman" w:cs="Times New Roman"/>
      <w:sz w:val="24"/>
      <w:szCs w:val="20"/>
      <w:lang w:eastAsia="cs-CZ"/>
    </w:rPr>
  </w:style>
  <w:style w:type="paragraph" w:styleId="Textbubliny">
    <w:name w:val="Balloon Text"/>
    <w:basedOn w:val="Normln"/>
    <w:link w:val="TextbublinyChar"/>
    <w:rsid w:val="00113DE3"/>
    <w:rPr>
      <w:rFonts w:ascii="Tahoma" w:hAnsi="Tahoma" w:cs="Tahoma"/>
      <w:sz w:val="16"/>
      <w:szCs w:val="16"/>
    </w:rPr>
  </w:style>
  <w:style w:type="character" w:customStyle="1" w:styleId="TextbublinyChar">
    <w:name w:val="Text bubliny Char"/>
    <w:basedOn w:val="Standardnpsmoodstavce"/>
    <w:link w:val="Textbubliny"/>
    <w:rsid w:val="00113DE3"/>
    <w:rPr>
      <w:rFonts w:ascii="Tahoma" w:eastAsia="Times New Roman" w:hAnsi="Tahoma" w:cs="Tahoma"/>
      <w:sz w:val="16"/>
      <w:szCs w:val="16"/>
      <w:lang w:eastAsia="cs-CZ"/>
    </w:rPr>
  </w:style>
  <w:style w:type="paragraph" w:customStyle="1" w:styleId="Point0">
    <w:name w:val="Point 0"/>
    <w:basedOn w:val="Normln"/>
    <w:rsid w:val="00113DE3"/>
    <w:pPr>
      <w:spacing w:before="120" w:after="120" w:line="360" w:lineRule="auto"/>
      <w:ind w:left="850" w:hanging="850"/>
    </w:pPr>
    <w:rPr>
      <w:lang w:eastAsia="en-US"/>
    </w:rPr>
  </w:style>
  <w:style w:type="paragraph" w:customStyle="1" w:styleId="Titrearticle">
    <w:name w:val="Titre article"/>
    <w:basedOn w:val="Normln"/>
    <w:next w:val="Normln"/>
    <w:rsid w:val="00113DE3"/>
    <w:pPr>
      <w:keepNext/>
      <w:spacing w:before="360" w:after="120" w:line="360" w:lineRule="auto"/>
      <w:jc w:val="center"/>
    </w:pPr>
    <w:rPr>
      <w:i/>
      <w:lang w:eastAsia="en-US"/>
    </w:rPr>
  </w:style>
  <w:style w:type="paragraph" w:styleId="Textpoznpodarou">
    <w:name w:val="footnote text"/>
    <w:basedOn w:val="Normln"/>
    <w:link w:val="TextpoznpodarouChar"/>
    <w:rsid w:val="00113DE3"/>
    <w:pPr>
      <w:ind w:left="720" w:hanging="720"/>
    </w:pPr>
    <w:rPr>
      <w:szCs w:val="20"/>
      <w:lang w:eastAsia="en-US"/>
    </w:rPr>
  </w:style>
  <w:style w:type="character" w:customStyle="1" w:styleId="TextpoznpodarouChar">
    <w:name w:val="Text pozn. pod čarou Char"/>
    <w:basedOn w:val="Standardnpsmoodstavce"/>
    <w:link w:val="Textpoznpodarou"/>
    <w:rsid w:val="00113DE3"/>
    <w:rPr>
      <w:rFonts w:ascii="Times New Roman" w:eastAsia="Times New Roman" w:hAnsi="Times New Roman" w:cs="Times New Roman"/>
      <w:sz w:val="24"/>
      <w:szCs w:val="20"/>
    </w:rPr>
  </w:style>
  <w:style w:type="character" w:styleId="Znakapoznpodarou">
    <w:name w:val="footnote reference"/>
    <w:rsid w:val="00113DE3"/>
    <w:rPr>
      <w:b/>
      <w:shd w:val="clear" w:color="auto" w:fill="auto"/>
      <w:vertAlign w:val="superscript"/>
    </w:rPr>
  </w:style>
  <w:style w:type="paragraph" w:customStyle="1" w:styleId="ManualNumPar1">
    <w:name w:val="Manual NumPar 1"/>
    <w:basedOn w:val="Normln"/>
    <w:next w:val="Text1"/>
    <w:rsid w:val="00113DE3"/>
    <w:pPr>
      <w:spacing w:before="120" w:after="120" w:line="360" w:lineRule="auto"/>
      <w:ind w:left="850" w:hanging="850"/>
      <w:outlineLvl w:val="0"/>
    </w:pPr>
    <w:rPr>
      <w:lang w:eastAsia="en-US"/>
    </w:rPr>
  </w:style>
  <w:style w:type="paragraph" w:customStyle="1" w:styleId="Point1">
    <w:name w:val="Point 1"/>
    <w:basedOn w:val="Normln"/>
    <w:rsid w:val="00113DE3"/>
    <w:pPr>
      <w:spacing w:before="120" w:after="120" w:line="360" w:lineRule="auto"/>
      <w:ind w:left="1417" w:hanging="567"/>
      <w:outlineLvl w:val="0"/>
    </w:pPr>
    <w:rPr>
      <w:lang w:eastAsia="en-US"/>
    </w:rPr>
  </w:style>
  <w:style w:type="character" w:styleId="Hypertextovodkaz">
    <w:name w:val="Hyperlink"/>
    <w:uiPriority w:val="99"/>
    <w:unhideWhenUsed/>
    <w:rsid w:val="00113DE3"/>
    <w:rPr>
      <w:strike w:val="0"/>
      <w:dstrike w:val="0"/>
      <w:color w:val="05507A"/>
      <w:u w:val="none"/>
      <w:effect w:val="none"/>
    </w:rPr>
  </w:style>
  <w:style w:type="paragraph" w:customStyle="1" w:styleId="Default">
    <w:name w:val="Default"/>
    <w:rsid w:val="00113DE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dst1">
    <w:name w:val="odst1"/>
    <w:rsid w:val="00113DE3"/>
    <w:rPr>
      <w:b/>
      <w:bCs/>
      <w:color w:val="1060B8"/>
    </w:rPr>
  </w:style>
  <w:style w:type="character" w:styleId="Odkaznakoment">
    <w:name w:val="annotation reference"/>
    <w:rsid w:val="00113DE3"/>
    <w:rPr>
      <w:sz w:val="16"/>
      <w:szCs w:val="16"/>
    </w:rPr>
  </w:style>
  <w:style w:type="paragraph" w:styleId="Textkomente">
    <w:name w:val="annotation text"/>
    <w:basedOn w:val="Normln"/>
    <w:link w:val="TextkomenteChar"/>
    <w:rsid w:val="00113DE3"/>
    <w:rPr>
      <w:sz w:val="20"/>
      <w:szCs w:val="20"/>
    </w:rPr>
  </w:style>
  <w:style w:type="character" w:customStyle="1" w:styleId="TextkomenteChar">
    <w:name w:val="Text komentáře Char"/>
    <w:basedOn w:val="Standardnpsmoodstavce"/>
    <w:link w:val="Textkomente"/>
    <w:rsid w:val="00113DE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113DE3"/>
    <w:rPr>
      <w:b/>
      <w:bCs/>
    </w:rPr>
  </w:style>
  <w:style w:type="character" w:customStyle="1" w:styleId="PedmtkomenteChar">
    <w:name w:val="Předmět komentáře Char"/>
    <w:basedOn w:val="TextkomenteChar"/>
    <w:link w:val="Pedmtkomente"/>
    <w:rsid w:val="00113DE3"/>
    <w:rPr>
      <w:rFonts w:ascii="Times New Roman" w:eastAsia="Times New Roman" w:hAnsi="Times New Roman" w:cs="Times New Roman"/>
      <w:b/>
      <w:bCs/>
      <w:sz w:val="20"/>
      <w:szCs w:val="20"/>
      <w:lang w:eastAsia="cs-CZ"/>
    </w:rPr>
  </w:style>
  <w:style w:type="character" w:styleId="PromnnHTML">
    <w:name w:val="HTML Variable"/>
    <w:uiPriority w:val="99"/>
    <w:unhideWhenUsed/>
    <w:rsid w:val="00113DE3"/>
    <w:rPr>
      <w:b/>
      <w:bCs/>
      <w:i w:val="0"/>
      <w:iCs w:val="0"/>
    </w:rPr>
  </w:style>
  <w:style w:type="paragraph" w:customStyle="1" w:styleId="para1">
    <w:name w:val="para1"/>
    <w:basedOn w:val="Normln"/>
    <w:rsid w:val="00113DE3"/>
    <w:pPr>
      <w:jc w:val="both"/>
    </w:pPr>
    <w:rPr>
      <w:b/>
      <w:bCs/>
      <w:color w:val="FF8400"/>
    </w:rPr>
  </w:style>
  <w:style w:type="paragraph" w:customStyle="1" w:styleId="normalodsazene3">
    <w:name w:val="normalodsazene3"/>
    <w:basedOn w:val="Normln"/>
    <w:rsid w:val="00113DE3"/>
    <w:pPr>
      <w:spacing w:before="30" w:after="75"/>
      <w:jc w:val="both"/>
    </w:pPr>
    <w:rPr>
      <w:rFonts w:ascii="Verdana" w:hAnsi="Verdana"/>
      <w:color w:val="585858"/>
      <w:sz w:val="26"/>
      <w:szCs w:val="26"/>
    </w:rPr>
  </w:style>
  <w:style w:type="paragraph" w:customStyle="1" w:styleId="Zkladntext21">
    <w:name w:val="Základní text 21"/>
    <w:basedOn w:val="Normln"/>
    <w:rsid w:val="00113DE3"/>
    <w:pPr>
      <w:framePr w:hSpace="141" w:wrap="auto" w:vAnchor="text" w:hAnchor="margin" w:y="178"/>
      <w:overflowPunct w:val="0"/>
      <w:autoSpaceDE w:val="0"/>
      <w:autoSpaceDN w:val="0"/>
      <w:adjustRightInd w:val="0"/>
      <w:jc w:val="both"/>
      <w:textAlignment w:val="baseline"/>
    </w:pPr>
    <w:rPr>
      <w:rFonts w:ascii="Arial" w:hAnsi="Arial"/>
      <w:b/>
      <w:szCs w:val="20"/>
    </w:rPr>
  </w:style>
  <w:style w:type="paragraph" w:styleId="Odstavecseseznamem">
    <w:name w:val="List Paragraph"/>
    <w:basedOn w:val="Normln"/>
    <w:uiPriority w:val="34"/>
    <w:qFormat/>
    <w:rsid w:val="005E1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B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13DE3"/>
    <w:pPr>
      <w:keepNext/>
      <w:ind w:left="-900"/>
      <w:jc w:val="center"/>
      <w:outlineLvl w:val="0"/>
    </w:pPr>
    <w:rPr>
      <w:sz w:val="18"/>
      <w:u w:val="single"/>
    </w:rPr>
  </w:style>
  <w:style w:type="paragraph" w:styleId="Nadpis3">
    <w:name w:val="heading 3"/>
    <w:basedOn w:val="Normln"/>
    <w:next w:val="Normln"/>
    <w:link w:val="Nadpis3Char"/>
    <w:semiHidden/>
    <w:unhideWhenUsed/>
    <w:qFormat/>
    <w:rsid w:val="00113DE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3DE3"/>
    <w:rPr>
      <w:rFonts w:ascii="Times New Roman" w:eastAsia="Times New Roman" w:hAnsi="Times New Roman" w:cs="Times New Roman"/>
      <w:sz w:val="18"/>
      <w:szCs w:val="24"/>
      <w:u w:val="single"/>
      <w:lang w:eastAsia="cs-CZ"/>
    </w:rPr>
  </w:style>
  <w:style w:type="character" w:customStyle="1" w:styleId="Nadpis3Char">
    <w:name w:val="Nadpis 3 Char"/>
    <w:basedOn w:val="Standardnpsmoodstavce"/>
    <w:link w:val="Nadpis3"/>
    <w:semiHidden/>
    <w:rsid w:val="00113DE3"/>
    <w:rPr>
      <w:rFonts w:ascii="Cambria" w:eastAsia="Times New Roman" w:hAnsi="Cambria" w:cs="Times New Roman"/>
      <w:b/>
      <w:bCs/>
      <w:sz w:val="26"/>
      <w:szCs w:val="26"/>
      <w:lang w:eastAsia="cs-CZ"/>
    </w:rPr>
  </w:style>
  <w:style w:type="paragraph" w:styleId="Zpat">
    <w:name w:val="footer"/>
    <w:basedOn w:val="Normln"/>
    <w:link w:val="ZpatChar"/>
    <w:rsid w:val="00113DE3"/>
    <w:pPr>
      <w:tabs>
        <w:tab w:val="center" w:pos="4536"/>
        <w:tab w:val="right" w:pos="9072"/>
      </w:tabs>
    </w:pPr>
  </w:style>
  <w:style w:type="character" w:customStyle="1" w:styleId="ZpatChar">
    <w:name w:val="Zápatí Char"/>
    <w:basedOn w:val="Standardnpsmoodstavce"/>
    <w:link w:val="Zpat"/>
    <w:rsid w:val="00113DE3"/>
    <w:rPr>
      <w:rFonts w:ascii="Times New Roman" w:eastAsia="Times New Roman" w:hAnsi="Times New Roman" w:cs="Times New Roman"/>
      <w:sz w:val="24"/>
      <w:szCs w:val="24"/>
      <w:lang w:eastAsia="cs-CZ"/>
    </w:rPr>
  </w:style>
  <w:style w:type="character" w:styleId="slostrnky">
    <w:name w:val="page number"/>
    <w:basedOn w:val="Standardnpsmoodstavce"/>
    <w:rsid w:val="00113DE3"/>
  </w:style>
  <w:style w:type="paragraph" w:styleId="Zhlav">
    <w:name w:val="header"/>
    <w:basedOn w:val="Normln"/>
    <w:link w:val="ZhlavChar"/>
    <w:rsid w:val="00113DE3"/>
    <w:pPr>
      <w:tabs>
        <w:tab w:val="center" w:pos="4536"/>
        <w:tab w:val="right" w:pos="9072"/>
      </w:tabs>
    </w:pPr>
  </w:style>
  <w:style w:type="character" w:customStyle="1" w:styleId="ZhlavChar">
    <w:name w:val="Záhlaví Char"/>
    <w:basedOn w:val="Standardnpsmoodstavce"/>
    <w:link w:val="Zhlav"/>
    <w:rsid w:val="00113DE3"/>
    <w:rPr>
      <w:rFonts w:ascii="Times New Roman" w:eastAsia="Times New Roman" w:hAnsi="Times New Roman" w:cs="Times New Roman"/>
      <w:sz w:val="24"/>
      <w:szCs w:val="24"/>
      <w:lang w:eastAsia="cs-CZ"/>
    </w:rPr>
  </w:style>
  <w:style w:type="paragraph" w:customStyle="1" w:styleId="Text1">
    <w:name w:val="Text 1"/>
    <w:basedOn w:val="Normln"/>
    <w:rsid w:val="00113DE3"/>
    <w:pPr>
      <w:spacing w:before="120" w:after="120"/>
      <w:ind w:left="851"/>
      <w:jc w:val="both"/>
    </w:pPr>
    <w:rPr>
      <w:szCs w:val="20"/>
    </w:rPr>
  </w:style>
  <w:style w:type="paragraph" w:customStyle="1" w:styleId="Text3">
    <w:name w:val="Text 3"/>
    <w:basedOn w:val="Normln"/>
    <w:rsid w:val="00113DE3"/>
    <w:pPr>
      <w:spacing w:before="120" w:after="120"/>
      <w:ind w:left="851"/>
      <w:jc w:val="both"/>
    </w:pPr>
    <w:rPr>
      <w:szCs w:val="20"/>
    </w:rPr>
  </w:style>
  <w:style w:type="paragraph" w:customStyle="1" w:styleId="NormalCentered">
    <w:name w:val="Normal Centered"/>
    <w:basedOn w:val="Normln"/>
    <w:rsid w:val="00113DE3"/>
    <w:pPr>
      <w:spacing w:before="120" w:after="120"/>
      <w:jc w:val="center"/>
    </w:pPr>
    <w:rPr>
      <w:szCs w:val="20"/>
    </w:rPr>
  </w:style>
  <w:style w:type="paragraph" w:styleId="Zkladntext">
    <w:name w:val="Body Text"/>
    <w:basedOn w:val="Normln"/>
    <w:link w:val="ZkladntextChar"/>
    <w:rsid w:val="00113DE3"/>
    <w:pPr>
      <w:tabs>
        <w:tab w:val="left" w:pos="851"/>
      </w:tabs>
      <w:spacing w:before="100" w:beforeAutospacing="1" w:after="100" w:afterAutospacing="1" w:line="240" w:lineRule="atLeast"/>
    </w:pPr>
    <w:rPr>
      <w:snapToGrid w:val="0"/>
      <w:color w:val="000000"/>
      <w:sz w:val="18"/>
    </w:rPr>
  </w:style>
  <w:style w:type="character" w:customStyle="1" w:styleId="ZkladntextChar">
    <w:name w:val="Základní text Char"/>
    <w:basedOn w:val="Standardnpsmoodstavce"/>
    <w:link w:val="Zkladntext"/>
    <w:rsid w:val="00113DE3"/>
    <w:rPr>
      <w:rFonts w:ascii="Times New Roman" w:eastAsia="Times New Roman" w:hAnsi="Times New Roman" w:cs="Times New Roman"/>
      <w:snapToGrid w:val="0"/>
      <w:color w:val="000000"/>
      <w:sz w:val="18"/>
      <w:szCs w:val="24"/>
      <w:lang w:eastAsia="cs-CZ"/>
    </w:rPr>
  </w:style>
  <w:style w:type="paragraph" w:styleId="Zkladntext3">
    <w:name w:val="Body Text 3"/>
    <w:basedOn w:val="Normln"/>
    <w:link w:val="Zkladntext3Char"/>
    <w:rsid w:val="00113DE3"/>
    <w:pPr>
      <w:spacing w:before="100" w:beforeAutospacing="1" w:after="100" w:afterAutospacing="1"/>
    </w:pPr>
    <w:rPr>
      <w:sz w:val="18"/>
    </w:rPr>
  </w:style>
  <w:style w:type="character" w:customStyle="1" w:styleId="Zkladntext3Char">
    <w:name w:val="Základní text 3 Char"/>
    <w:basedOn w:val="Standardnpsmoodstavce"/>
    <w:link w:val="Zkladntext3"/>
    <w:rsid w:val="00113DE3"/>
    <w:rPr>
      <w:rFonts w:ascii="Times New Roman" w:eastAsia="Times New Roman" w:hAnsi="Times New Roman" w:cs="Times New Roman"/>
      <w:sz w:val="18"/>
      <w:szCs w:val="24"/>
      <w:lang w:eastAsia="cs-CZ"/>
    </w:rPr>
  </w:style>
  <w:style w:type="paragraph" w:customStyle="1" w:styleId="NumPar1">
    <w:name w:val="NumPar 1"/>
    <w:basedOn w:val="Normln"/>
    <w:next w:val="Normln"/>
    <w:rsid w:val="00113DE3"/>
    <w:pPr>
      <w:tabs>
        <w:tab w:val="left" w:pos="851"/>
      </w:tabs>
      <w:spacing w:before="120" w:after="120"/>
      <w:jc w:val="both"/>
    </w:pPr>
    <w:rPr>
      <w:szCs w:val="20"/>
    </w:rPr>
  </w:style>
  <w:style w:type="paragraph" w:customStyle="1" w:styleId="NumPar2">
    <w:name w:val="NumPar 2"/>
    <w:basedOn w:val="Normln"/>
    <w:next w:val="Normln"/>
    <w:rsid w:val="00113DE3"/>
    <w:pPr>
      <w:spacing w:before="120" w:after="120"/>
      <w:jc w:val="both"/>
    </w:pPr>
    <w:rPr>
      <w:szCs w:val="20"/>
    </w:rPr>
  </w:style>
  <w:style w:type="paragraph" w:customStyle="1" w:styleId="CM4">
    <w:name w:val="CM4"/>
    <w:basedOn w:val="Normln"/>
    <w:next w:val="Normln"/>
    <w:uiPriority w:val="99"/>
    <w:rsid w:val="00113DE3"/>
    <w:pPr>
      <w:autoSpaceDE w:val="0"/>
      <w:autoSpaceDN w:val="0"/>
      <w:adjustRightInd w:val="0"/>
    </w:pPr>
    <w:rPr>
      <w:rFonts w:ascii="EUAlbertina" w:hAnsi="EUAlbertina"/>
    </w:rPr>
  </w:style>
  <w:style w:type="paragraph" w:customStyle="1" w:styleId="CM1">
    <w:name w:val="CM1"/>
    <w:basedOn w:val="Normln"/>
    <w:next w:val="Normln"/>
    <w:uiPriority w:val="99"/>
    <w:rsid w:val="00113DE3"/>
    <w:pPr>
      <w:autoSpaceDE w:val="0"/>
      <w:autoSpaceDN w:val="0"/>
      <w:adjustRightInd w:val="0"/>
    </w:pPr>
    <w:rPr>
      <w:rFonts w:ascii="EUAlbertina" w:hAnsi="EUAlbertina"/>
    </w:rPr>
  </w:style>
  <w:style w:type="paragraph" w:customStyle="1" w:styleId="CM3">
    <w:name w:val="CM3"/>
    <w:basedOn w:val="Normln"/>
    <w:next w:val="Normln"/>
    <w:uiPriority w:val="99"/>
    <w:rsid w:val="00113DE3"/>
    <w:pPr>
      <w:autoSpaceDE w:val="0"/>
      <w:autoSpaceDN w:val="0"/>
      <w:adjustRightInd w:val="0"/>
    </w:pPr>
    <w:rPr>
      <w:rFonts w:ascii="EUAlbertina" w:hAnsi="EUAlbertina"/>
    </w:rPr>
  </w:style>
  <w:style w:type="paragraph" w:styleId="Zkladntextodsazen">
    <w:name w:val="Body Text Indent"/>
    <w:basedOn w:val="Normln"/>
    <w:link w:val="ZkladntextodsazenChar"/>
    <w:rsid w:val="00113DE3"/>
    <w:pPr>
      <w:spacing w:after="120"/>
      <w:ind w:left="283" w:firstLine="567"/>
      <w:jc w:val="both"/>
    </w:pPr>
    <w:rPr>
      <w:szCs w:val="20"/>
    </w:rPr>
  </w:style>
  <w:style w:type="character" w:customStyle="1" w:styleId="ZkladntextodsazenChar">
    <w:name w:val="Základní text odsazený Char"/>
    <w:basedOn w:val="Standardnpsmoodstavce"/>
    <w:link w:val="Zkladntextodsazen"/>
    <w:rsid w:val="00113DE3"/>
    <w:rPr>
      <w:rFonts w:ascii="Times New Roman" w:eastAsia="Times New Roman" w:hAnsi="Times New Roman" w:cs="Times New Roman"/>
      <w:sz w:val="24"/>
      <w:szCs w:val="20"/>
      <w:lang w:eastAsia="cs-CZ"/>
    </w:rPr>
  </w:style>
  <w:style w:type="paragraph" w:styleId="Textbubliny">
    <w:name w:val="Balloon Text"/>
    <w:basedOn w:val="Normln"/>
    <w:link w:val="TextbublinyChar"/>
    <w:rsid w:val="00113DE3"/>
    <w:rPr>
      <w:rFonts w:ascii="Tahoma" w:hAnsi="Tahoma" w:cs="Tahoma"/>
      <w:sz w:val="16"/>
      <w:szCs w:val="16"/>
    </w:rPr>
  </w:style>
  <w:style w:type="character" w:customStyle="1" w:styleId="TextbublinyChar">
    <w:name w:val="Text bubliny Char"/>
    <w:basedOn w:val="Standardnpsmoodstavce"/>
    <w:link w:val="Textbubliny"/>
    <w:rsid w:val="00113DE3"/>
    <w:rPr>
      <w:rFonts w:ascii="Tahoma" w:eastAsia="Times New Roman" w:hAnsi="Tahoma" w:cs="Tahoma"/>
      <w:sz w:val="16"/>
      <w:szCs w:val="16"/>
      <w:lang w:eastAsia="cs-CZ"/>
    </w:rPr>
  </w:style>
  <w:style w:type="paragraph" w:customStyle="1" w:styleId="Point0">
    <w:name w:val="Point 0"/>
    <w:basedOn w:val="Normln"/>
    <w:rsid w:val="00113DE3"/>
    <w:pPr>
      <w:spacing w:before="120" w:after="120" w:line="360" w:lineRule="auto"/>
      <w:ind w:left="850" w:hanging="850"/>
    </w:pPr>
    <w:rPr>
      <w:lang w:eastAsia="en-US"/>
    </w:rPr>
  </w:style>
  <w:style w:type="paragraph" w:customStyle="1" w:styleId="Titrearticle">
    <w:name w:val="Titre article"/>
    <w:basedOn w:val="Normln"/>
    <w:next w:val="Normln"/>
    <w:rsid w:val="00113DE3"/>
    <w:pPr>
      <w:keepNext/>
      <w:spacing w:before="360" w:after="120" w:line="360" w:lineRule="auto"/>
      <w:jc w:val="center"/>
    </w:pPr>
    <w:rPr>
      <w:i/>
      <w:lang w:eastAsia="en-US"/>
    </w:rPr>
  </w:style>
  <w:style w:type="paragraph" w:styleId="Textpoznpodarou">
    <w:name w:val="footnote text"/>
    <w:basedOn w:val="Normln"/>
    <w:link w:val="TextpoznpodarouChar"/>
    <w:rsid w:val="00113DE3"/>
    <w:pPr>
      <w:ind w:left="720" w:hanging="720"/>
    </w:pPr>
    <w:rPr>
      <w:szCs w:val="20"/>
      <w:lang w:eastAsia="en-US"/>
    </w:rPr>
  </w:style>
  <w:style w:type="character" w:customStyle="1" w:styleId="TextpoznpodarouChar">
    <w:name w:val="Text pozn. pod čarou Char"/>
    <w:basedOn w:val="Standardnpsmoodstavce"/>
    <w:link w:val="Textpoznpodarou"/>
    <w:rsid w:val="00113DE3"/>
    <w:rPr>
      <w:rFonts w:ascii="Times New Roman" w:eastAsia="Times New Roman" w:hAnsi="Times New Roman" w:cs="Times New Roman"/>
      <w:sz w:val="24"/>
      <w:szCs w:val="20"/>
    </w:rPr>
  </w:style>
  <w:style w:type="character" w:styleId="Znakapoznpodarou">
    <w:name w:val="footnote reference"/>
    <w:rsid w:val="00113DE3"/>
    <w:rPr>
      <w:b/>
      <w:shd w:val="clear" w:color="auto" w:fill="auto"/>
      <w:vertAlign w:val="superscript"/>
    </w:rPr>
  </w:style>
  <w:style w:type="paragraph" w:customStyle="1" w:styleId="ManualNumPar1">
    <w:name w:val="Manual NumPar 1"/>
    <w:basedOn w:val="Normln"/>
    <w:next w:val="Text1"/>
    <w:rsid w:val="00113DE3"/>
    <w:pPr>
      <w:spacing w:before="120" w:after="120" w:line="360" w:lineRule="auto"/>
      <w:ind w:left="850" w:hanging="850"/>
      <w:outlineLvl w:val="0"/>
    </w:pPr>
    <w:rPr>
      <w:lang w:eastAsia="en-US"/>
    </w:rPr>
  </w:style>
  <w:style w:type="paragraph" w:customStyle="1" w:styleId="Point1">
    <w:name w:val="Point 1"/>
    <w:basedOn w:val="Normln"/>
    <w:rsid w:val="00113DE3"/>
    <w:pPr>
      <w:spacing w:before="120" w:after="120" w:line="360" w:lineRule="auto"/>
      <w:ind w:left="1417" w:hanging="567"/>
      <w:outlineLvl w:val="0"/>
    </w:pPr>
    <w:rPr>
      <w:lang w:eastAsia="en-US"/>
    </w:rPr>
  </w:style>
  <w:style w:type="character" w:styleId="Hypertextovodkaz">
    <w:name w:val="Hyperlink"/>
    <w:uiPriority w:val="99"/>
    <w:unhideWhenUsed/>
    <w:rsid w:val="00113DE3"/>
    <w:rPr>
      <w:strike w:val="0"/>
      <w:dstrike w:val="0"/>
      <w:color w:val="05507A"/>
      <w:u w:val="none"/>
      <w:effect w:val="none"/>
    </w:rPr>
  </w:style>
  <w:style w:type="paragraph" w:customStyle="1" w:styleId="Default">
    <w:name w:val="Default"/>
    <w:rsid w:val="00113DE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dst1">
    <w:name w:val="odst1"/>
    <w:rsid w:val="00113DE3"/>
    <w:rPr>
      <w:b/>
      <w:bCs/>
      <w:color w:val="1060B8"/>
    </w:rPr>
  </w:style>
  <w:style w:type="character" w:styleId="Odkaznakoment">
    <w:name w:val="annotation reference"/>
    <w:rsid w:val="00113DE3"/>
    <w:rPr>
      <w:sz w:val="16"/>
      <w:szCs w:val="16"/>
    </w:rPr>
  </w:style>
  <w:style w:type="paragraph" w:styleId="Textkomente">
    <w:name w:val="annotation text"/>
    <w:basedOn w:val="Normln"/>
    <w:link w:val="TextkomenteChar"/>
    <w:rsid w:val="00113DE3"/>
    <w:rPr>
      <w:sz w:val="20"/>
      <w:szCs w:val="20"/>
    </w:rPr>
  </w:style>
  <w:style w:type="character" w:customStyle="1" w:styleId="TextkomenteChar">
    <w:name w:val="Text komentáře Char"/>
    <w:basedOn w:val="Standardnpsmoodstavce"/>
    <w:link w:val="Textkomente"/>
    <w:rsid w:val="00113DE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113DE3"/>
    <w:rPr>
      <w:b/>
      <w:bCs/>
    </w:rPr>
  </w:style>
  <w:style w:type="character" w:customStyle="1" w:styleId="PedmtkomenteChar">
    <w:name w:val="Předmět komentáře Char"/>
    <w:basedOn w:val="TextkomenteChar"/>
    <w:link w:val="Pedmtkomente"/>
    <w:rsid w:val="00113DE3"/>
    <w:rPr>
      <w:rFonts w:ascii="Times New Roman" w:eastAsia="Times New Roman" w:hAnsi="Times New Roman" w:cs="Times New Roman"/>
      <w:b/>
      <w:bCs/>
      <w:sz w:val="20"/>
      <w:szCs w:val="20"/>
      <w:lang w:eastAsia="cs-CZ"/>
    </w:rPr>
  </w:style>
  <w:style w:type="character" w:styleId="PromnnHTML">
    <w:name w:val="HTML Variable"/>
    <w:uiPriority w:val="99"/>
    <w:unhideWhenUsed/>
    <w:rsid w:val="00113DE3"/>
    <w:rPr>
      <w:b/>
      <w:bCs/>
      <w:i w:val="0"/>
      <w:iCs w:val="0"/>
    </w:rPr>
  </w:style>
  <w:style w:type="paragraph" w:customStyle="1" w:styleId="para1">
    <w:name w:val="para1"/>
    <w:basedOn w:val="Normln"/>
    <w:rsid w:val="00113DE3"/>
    <w:pPr>
      <w:jc w:val="both"/>
    </w:pPr>
    <w:rPr>
      <w:b/>
      <w:bCs/>
      <w:color w:val="FF8400"/>
    </w:rPr>
  </w:style>
  <w:style w:type="paragraph" w:customStyle="1" w:styleId="normalodsazene3">
    <w:name w:val="normalodsazene3"/>
    <w:basedOn w:val="Normln"/>
    <w:rsid w:val="00113DE3"/>
    <w:pPr>
      <w:spacing w:before="30" w:after="75"/>
      <w:jc w:val="both"/>
    </w:pPr>
    <w:rPr>
      <w:rFonts w:ascii="Verdana" w:hAnsi="Verdana"/>
      <w:color w:val="585858"/>
      <w:sz w:val="26"/>
      <w:szCs w:val="26"/>
    </w:rPr>
  </w:style>
  <w:style w:type="paragraph" w:customStyle="1" w:styleId="Zkladntext21">
    <w:name w:val="Základní text 21"/>
    <w:basedOn w:val="Normln"/>
    <w:rsid w:val="00113DE3"/>
    <w:pPr>
      <w:framePr w:hSpace="141" w:wrap="auto" w:vAnchor="text" w:hAnchor="margin" w:y="178"/>
      <w:overflowPunct w:val="0"/>
      <w:autoSpaceDE w:val="0"/>
      <w:autoSpaceDN w:val="0"/>
      <w:adjustRightInd w:val="0"/>
      <w:jc w:val="both"/>
      <w:textAlignment w:val="baseline"/>
    </w:pPr>
    <w:rPr>
      <w:rFonts w:ascii="Arial" w:hAnsi="Arial"/>
      <w:b/>
      <w:szCs w:val="20"/>
    </w:rPr>
  </w:style>
  <w:style w:type="paragraph" w:styleId="Odstavecseseznamem">
    <w:name w:val="List Paragraph"/>
    <w:basedOn w:val="Normln"/>
    <w:uiPriority w:val="34"/>
    <w:qFormat/>
    <w:rsid w:val="005E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DDA6-8BD9-4D4D-B309-78CBC254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25</Pages>
  <Words>13284</Words>
  <Characters>78379</Characters>
  <Application>Microsoft Office Word</Application>
  <DocSecurity>0</DocSecurity>
  <Lines>653</Lines>
  <Paragraphs>182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TJachova</dc:creator>
  <cp:lastModifiedBy>Mičkal Martin Mgr.</cp:lastModifiedBy>
  <cp:revision>10</cp:revision>
  <cp:lastPrinted>2017-07-17T11:56:00Z</cp:lastPrinted>
  <dcterms:created xsi:type="dcterms:W3CDTF">2016-09-29T11:45:00Z</dcterms:created>
  <dcterms:modified xsi:type="dcterms:W3CDTF">2017-07-17T14:08:00Z</dcterms:modified>
</cp:coreProperties>
</file>