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4AFA" w14:textId="77777777" w:rsidR="004A4FF9" w:rsidRDefault="004A4FF9">
      <w:pPr>
        <w:widowControl w:val="0"/>
        <w:pBdr>
          <w:top w:val="nil"/>
          <w:left w:val="nil"/>
          <w:bottom w:val="nil"/>
          <w:right w:val="nil"/>
          <w:between w:val="nil"/>
        </w:pBdr>
        <w:spacing w:after="0"/>
        <w:rPr>
          <w:rFonts w:eastAsia="Arial"/>
          <w:color w:val="FF0000"/>
        </w:rPr>
      </w:pPr>
      <w:bookmarkStart w:id="0" w:name="_GoBack"/>
      <w:bookmarkEnd w:id="0"/>
    </w:p>
    <w:tbl>
      <w:tblPr>
        <w:tblStyle w:val="a"/>
        <w:tblW w:w="9841" w:type="dxa"/>
        <w:tblInd w:w="108" w:type="dxa"/>
        <w:tblLayout w:type="fixed"/>
        <w:tblLook w:val="0400" w:firstRow="0" w:lastRow="0" w:firstColumn="0" w:lastColumn="0" w:noHBand="0" w:noVBand="1"/>
      </w:tblPr>
      <w:tblGrid>
        <w:gridCol w:w="4010"/>
        <w:gridCol w:w="1375"/>
        <w:gridCol w:w="1032"/>
        <w:gridCol w:w="3424"/>
      </w:tblGrid>
      <w:tr w:rsidR="004A4FF9" w:rsidRPr="00C83A65" w14:paraId="13CAB565" w14:textId="77777777" w:rsidTr="0031029C">
        <w:trPr>
          <w:trHeight w:val="385"/>
        </w:trPr>
        <w:tc>
          <w:tcPr>
            <w:tcW w:w="4010" w:type="dxa"/>
            <w:shd w:val="clear" w:color="auto" w:fill="auto"/>
            <w:vAlign w:val="center"/>
          </w:tcPr>
          <w:p w14:paraId="49B029AB" w14:textId="77777777" w:rsidR="004A4FF9" w:rsidRPr="00C83A65" w:rsidRDefault="004A4FF9">
            <w:pPr>
              <w:spacing w:line="288" w:lineRule="auto"/>
            </w:pPr>
          </w:p>
        </w:tc>
        <w:tc>
          <w:tcPr>
            <w:tcW w:w="1375" w:type="dxa"/>
            <w:shd w:val="clear" w:color="auto" w:fill="auto"/>
            <w:vAlign w:val="center"/>
          </w:tcPr>
          <w:p w14:paraId="063B5E97" w14:textId="77777777" w:rsidR="004A4FF9" w:rsidRPr="00C83A65" w:rsidRDefault="004A4FF9">
            <w:pPr>
              <w:spacing w:line="288" w:lineRule="auto"/>
            </w:pPr>
          </w:p>
        </w:tc>
        <w:tc>
          <w:tcPr>
            <w:tcW w:w="1032" w:type="dxa"/>
            <w:shd w:val="clear" w:color="auto" w:fill="auto"/>
            <w:vAlign w:val="center"/>
          </w:tcPr>
          <w:p w14:paraId="2EA875B0" w14:textId="77777777" w:rsidR="004A4FF9" w:rsidRPr="00C83A65" w:rsidRDefault="004A4FF9">
            <w:pPr>
              <w:spacing w:line="288" w:lineRule="auto"/>
            </w:pPr>
          </w:p>
        </w:tc>
        <w:tc>
          <w:tcPr>
            <w:tcW w:w="3424" w:type="dxa"/>
            <w:shd w:val="clear" w:color="auto" w:fill="auto"/>
            <w:vAlign w:val="center"/>
          </w:tcPr>
          <w:p w14:paraId="0FB7A892" w14:textId="0CE8584B" w:rsidR="004A4FF9" w:rsidRPr="00C83A65" w:rsidRDefault="002E586B">
            <w:pPr>
              <w:spacing w:line="288" w:lineRule="auto"/>
            </w:pPr>
            <w:r w:rsidRPr="00C83A65">
              <w:t>V Praze dne</w:t>
            </w:r>
            <w:r w:rsidR="001810C8">
              <w:t xml:space="preserve"> </w:t>
            </w:r>
            <w:r w:rsidR="0031029C">
              <w:t>15</w:t>
            </w:r>
            <w:r w:rsidR="007110A3">
              <w:t xml:space="preserve">. </w:t>
            </w:r>
            <w:r w:rsidR="001810C8">
              <w:t xml:space="preserve">července </w:t>
            </w:r>
            <w:r w:rsidRPr="00C83A65">
              <w:t>2024</w:t>
            </w:r>
          </w:p>
        </w:tc>
      </w:tr>
      <w:tr w:rsidR="004A4FF9" w:rsidRPr="00C83A65" w14:paraId="45369039" w14:textId="77777777" w:rsidTr="0031029C">
        <w:trPr>
          <w:trHeight w:val="385"/>
        </w:trPr>
        <w:tc>
          <w:tcPr>
            <w:tcW w:w="4010" w:type="dxa"/>
            <w:shd w:val="clear" w:color="auto" w:fill="auto"/>
            <w:vAlign w:val="center"/>
          </w:tcPr>
          <w:p w14:paraId="629D9AB0" w14:textId="77777777" w:rsidR="004A4FF9" w:rsidRPr="00C83A65" w:rsidRDefault="004A4FF9">
            <w:pPr>
              <w:spacing w:line="288" w:lineRule="auto"/>
            </w:pPr>
          </w:p>
        </w:tc>
        <w:tc>
          <w:tcPr>
            <w:tcW w:w="1375" w:type="dxa"/>
            <w:shd w:val="clear" w:color="auto" w:fill="auto"/>
            <w:vAlign w:val="center"/>
          </w:tcPr>
          <w:p w14:paraId="53443837" w14:textId="77777777" w:rsidR="004A4FF9" w:rsidRPr="00C83A65" w:rsidRDefault="004A4FF9">
            <w:pPr>
              <w:spacing w:line="288" w:lineRule="auto"/>
            </w:pPr>
          </w:p>
        </w:tc>
        <w:tc>
          <w:tcPr>
            <w:tcW w:w="1032" w:type="dxa"/>
            <w:shd w:val="clear" w:color="auto" w:fill="auto"/>
            <w:vAlign w:val="center"/>
          </w:tcPr>
          <w:p w14:paraId="7B2D6D7E" w14:textId="77777777" w:rsidR="004A4FF9" w:rsidRPr="00C83A65" w:rsidRDefault="004A4FF9">
            <w:pPr>
              <w:spacing w:line="288" w:lineRule="auto"/>
            </w:pPr>
          </w:p>
        </w:tc>
        <w:tc>
          <w:tcPr>
            <w:tcW w:w="3424" w:type="dxa"/>
            <w:shd w:val="clear" w:color="auto" w:fill="auto"/>
            <w:vAlign w:val="center"/>
          </w:tcPr>
          <w:p w14:paraId="18CE80F9" w14:textId="1C097792" w:rsidR="004A4FF9" w:rsidRPr="00C83A65" w:rsidRDefault="00B3532C">
            <w:pPr>
              <w:spacing w:line="288" w:lineRule="auto"/>
            </w:pPr>
            <w:r>
              <w:t xml:space="preserve">Čj. </w:t>
            </w:r>
            <w:r w:rsidR="0031029C">
              <w:t>517</w:t>
            </w:r>
            <w:r w:rsidR="007110A3">
              <w:t>/24</w:t>
            </w:r>
          </w:p>
        </w:tc>
      </w:tr>
      <w:tr w:rsidR="004A4FF9" w:rsidRPr="00C83A65" w14:paraId="2C766C99" w14:textId="77777777" w:rsidTr="007110A3">
        <w:trPr>
          <w:trHeight w:val="852"/>
        </w:trPr>
        <w:tc>
          <w:tcPr>
            <w:tcW w:w="9841" w:type="dxa"/>
            <w:gridSpan w:val="4"/>
            <w:shd w:val="clear" w:color="auto" w:fill="auto"/>
            <w:vAlign w:val="center"/>
          </w:tcPr>
          <w:p w14:paraId="5947A449" w14:textId="1F154538" w:rsidR="004A4FF9" w:rsidRPr="00B3532C" w:rsidRDefault="001810C8" w:rsidP="00E23B4F">
            <w:pPr>
              <w:spacing w:after="0" w:line="288" w:lineRule="auto"/>
              <w:jc w:val="center"/>
              <w:rPr>
                <w:b/>
                <w:sz w:val="32"/>
                <w:szCs w:val="32"/>
              </w:rPr>
            </w:pPr>
            <w:r w:rsidRPr="00B3532C">
              <w:rPr>
                <w:b/>
                <w:sz w:val="32"/>
                <w:szCs w:val="32"/>
              </w:rPr>
              <w:t>STANOVISKO</w:t>
            </w:r>
          </w:p>
        </w:tc>
      </w:tr>
      <w:tr w:rsidR="004A4FF9" w:rsidRPr="00C83A65" w14:paraId="36AC79EC" w14:textId="77777777" w:rsidTr="007110A3">
        <w:trPr>
          <w:trHeight w:val="1320"/>
        </w:trPr>
        <w:tc>
          <w:tcPr>
            <w:tcW w:w="9841" w:type="dxa"/>
            <w:gridSpan w:val="4"/>
            <w:shd w:val="clear" w:color="auto" w:fill="auto"/>
            <w:vAlign w:val="center"/>
          </w:tcPr>
          <w:p w14:paraId="60CB4F74" w14:textId="278A75D2" w:rsidR="00E23B4F" w:rsidRPr="00B3532C" w:rsidRDefault="00E23B4F" w:rsidP="00E23B4F">
            <w:pPr>
              <w:spacing w:after="0" w:line="240" w:lineRule="auto"/>
              <w:jc w:val="center"/>
              <w:rPr>
                <w:b/>
                <w:sz w:val="26"/>
                <w:szCs w:val="26"/>
              </w:rPr>
            </w:pPr>
            <w:r w:rsidRPr="00B3532C">
              <w:rPr>
                <w:b/>
                <w:sz w:val="26"/>
                <w:szCs w:val="26"/>
              </w:rPr>
              <w:t>k návrhu změn zákoníku práce</w:t>
            </w:r>
            <w:r w:rsidRPr="00B3532C">
              <w:rPr>
                <w:rStyle w:val="Znakapoznpodarou"/>
                <w:b/>
                <w:sz w:val="26"/>
                <w:szCs w:val="26"/>
              </w:rPr>
              <w:footnoteReference w:id="1"/>
            </w:r>
            <w:r w:rsidRPr="00B3532C">
              <w:rPr>
                <w:b/>
                <w:sz w:val="26"/>
                <w:szCs w:val="26"/>
              </w:rPr>
              <w:t xml:space="preserve"> </w:t>
            </w:r>
          </w:p>
          <w:p w14:paraId="5630E885" w14:textId="01D32C97" w:rsidR="004A4FF9" w:rsidRPr="00C83A65" w:rsidRDefault="004A4FF9" w:rsidP="00E41C51">
            <w:pPr>
              <w:spacing w:after="0" w:line="240" w:lineRule="auto"/>
              <w:jc w:val="center"/>
              <w:rPr>
                <w:b/>
              </w:rPr>
            </w:pPr>
          </w:p>
          <w:p w14:paraId="2D552656" w14:textId="77777777" w:rsidR="004A4FF9" w:rsidRPr="00C83A65" w:rsidRDefault="002E586B">
            <w:pPr>
              <w:spacing w:line="288" w:lineRule="auto"/>
              <w:jc w:val="center"/>
              <w:rPr>
                <w:b/>
              </w:rPr>
            </w:pPr>
            <w:r w:rsidRPr="00C83A65">
              <w:rPr>
                <w:b/>
              </w:rPr>
              <w:t>____________________________________________________________________________</w:t>
            </w:r>
          </w:p>
        </w:tc>
      </w:tr>
    </w:tbl>
    <w:p w14:paraId="5F3F9C93" w14:textId="77777777" w:rsidR="004A4FF9" w:rsidRPr="001E072F" w:rsidRDefault="00C83A65" w:rsidP="00E1607A">
      <w:pPr>
        <w:pStyle w:val="Nadpis1"/>
        <w:numPr>
          <w:ilvl w:val="0"/>
          <w:numId w:val="9"/>
        </w:numPr>
        <w:spacing w:line="288" w:lineRule="auto"/>
        <w:rPr>
          <w:b/>
          <w:color w:val="000000" w:themeColor="text1"/>
        </w:rPr>
      </w:pPr>
      <w:bookmarkStart w:id="1" w:name="_heading=h.jy2m265hbmzq" w:colFirst="0" w:colLast="0"/>
      <w:bookmarkEnd w:id="1"/>
      <w:r w:rsidRPr="001E072F">
        <w:rPr>
          <w:b/>
          <w:color w:val="000000" w:themeColor="text1"/>
        </w:rPr>
        <w:t>Shrnutí</w:t>
      </w:r>
    </w:p>
    <w:p w14:paraId="52F42AB3" w14:textId="79711226" w:rsidR="00E23B4F" w:rsidRPr="00BC1E2B" w:rsidRDefault="002E586B" w:rsidP="00E23B4F">
      <w:pPr>
        <w:spacing w:line="288" w:lineRule="auto"/>
        <w:rPr>
          <w:color w:val="000000" w:themeColor="text1"/>
        </w:rPr>
      </w:pPr>
      <w:r w:rsidRPr="00BC1E2B">
        <w:t>Cílem navrhovan</w:t>
      </w:r>
      <w:r w:rsidR="00C83A65" w:rsidRPr="00BC1E2B">
        <w:t>ých</w:t>
      </w:r>
      <w:r w:rsidRPr="00BC1E2B">
        <w:t xml:space="preserve"> </w:t>
      </w:r>
      <w:r w:rsidR="00C83A65" w:rsidRPr="00BC1E2B">
        <w:t xml:space="preserve">legislativních </w:t>
      </w:r>
      <w:r w:rsidRPr="00BC1E2B">
        <w:t>úprav j</w:t>
      </w:r>
      <w:r w:rsidR="001810C8">
        <w:t xml:space="preserve">e </w:t>
      </w:r>
      <w:r w:rsidR="00E23B4F">
        <w:t xml:space="preserve">zvýšit flexibilitu trhu práce (zaměstnaneckých vztahů mezi zaměstnanci a zaměstnavateli) a snížení doprovodných administrativních nákladů. Předkladatel také uvádí, že navrhované změny </w:t>
      </w:r>
      <w:r w:rsidR="00E23B4F" w:rsidRPr="00E23B4F">
        <w:rPr>
          <w:i/>
        </w:rPr>
        <w:t>směřují ke standardům v ostatních členských státech Evropské unie</w:t>
      </w:r>
      <w:r w:rsidR="00E23B4F">
        <w:rPr>
          <w:i/>
        </w:rPr>
        <w:t>.</w:t>
      </w:r>
    </w:p>
    <w:p w14:paraId="477E0FEA" w14:textId="29232679" w:rsidR="001810C8" w:rsidRPr="00BC1E2B" w:rsidRDefault="00E23B4F" w:rsidP="001810C8">
      <w:pPr>
        <w:spacing w:line="288" w:lineRule="auto"/>
        <w:rPr>
          <w:color w:val="000000" w:themeColor="text1"/>
        </w:rPr>
      </w:pPr>
      <w:r>
        <w:rPr>
          <w:color w:val="000000" w:themeColor="text1"/>
        </w:rPr>
        <w:t xml:space="preserve">V ZZ </w:t>
      </w:r>
      <w:proofErr w:type="gramStart"/>
      <w:r>
        <w:rPr>
          <w:color w:val="000000" w:themeColor="text1"/>
        </w:rPr>
        <w:t>RIA</w:t>
      </w:r>
      <w:proofErr w:type="gramEnd"/>
      <w:r>
        <w:rPr>
          <w:color w:val="000000" w:themeColor="text1"/>
        </w:rPr>
        <w:t xml:space="preserve"> se navrhuje celá řada dílčích z</w:t>
      </w:r>
      <w:r w:rsidRPr="001F13BD">
        <w:rPr>
          <w:color w:val="000000" w:themeColor="text1"/>
        </w:rPr>
        <w:t>měn regulace (ustanovení zákoníku práce) a ke každé z nich ZZ RIA obsahuje informace ve str</w:t>
      </w:r>
      <w:r>
        <w:rPr>
          <w:color w:val="000000" w:themeColor="text1"/>
        </w:rPr>
        <w:t>uktuře požadované obecnými zásadami RIA. Podrobné připomínky tedy i v tomto stanovisku uvádíme zvlášť v pořadí jednotlivých dílčích opatření.</w:t>
      </w:r>
    </w:p>
    <w:p w14:paraId="7C16EB91" w14:textId="77777777" w:rsidR="00C83A65" w:rsidRPr="00BC1E2B" w:rsidRDefault="00C83A65">
      <w:pPr>
        <w:spacing w:line="288" w:lineRule="auto"/>
        <w:rPr>
          <w:color w:val="000000" w:themeColor="text1"/>
        </w:rPr>
      </w:pPr>
    </w:p>
    <w:p w14:paraId="69E10AD7" w14:textId="5A5513D7" w:rsidR="00475610" w:rsidRPr="0031029C" w:rsidRDefault="002E586B" w:rsidP="001F13BD">
      <w:pPr>
        <w:pStyle w:val="Nadpis1"/>
        <w:numPr>
          <w:ilvl w:val="0"/>
          <w:numId w:val="9"/>
        </w:numPr>
        <w:spacing w:line="288" w:lineRule="auto"/>
        <w:rPr>
          <w:b/>
          <w:color w:val="000000" w:themeColor="text1"/>
        </w:rPr>
      </w:pPr>
      <w:bookmarkStart w:id="2" w:name="_heading=h.lxjk06dkasp1" w:colFirst="0" w:colLast="0"/>
      <w:bookmarkEnd w:id="2"/>
      <w:r w:rsidRPr="00BC1E2B">
        <w:rPr>
          <w:b/>
          <w:color w:val="000000" w:themeColor="text1"/>
        </w:rPr>
        <w:t>Připomínky a návrhy změn</w:t>
      </w:r>
    </w:p>
    <w:p w14:paraId="575B82BA" w14:textId="23896B2B" w:rsidR="00AE5A89" w:rsidRDefault="00DF5579" w:rsidP="001F13BD">
      <w:pPr>
        <w:spacing w:line="288" w:lineRule="auto"/>
        <w:rPr>
          <w:color w:val="000000" w:themeColor="text1"/>
        </w:rPr>
      </w:pPr>
      <w:r w:rsidRPr="00AE5A89">
        <w:rPr>
          <w:b/>
          <w:bCs w:val="0"/>
          <w:color w:val="000000" w:themeColor="text1"/>
        </w:rPr>
        <w:t>Ad Sekce 1.2</w:t>
      </w:r>
      <w:r w:rsidRPr="00AE5A89">
        <w:rPr>
          <w:color w:val="000000" w:themeColor="text1"/>
        </w:rPr>
        <w:t xml:space="preserve"> </w:t>
      </w:r>
    </w:p>
    <w:p w14:paraId="70E3C8FF" w14:textId="3A853013" w:rsidR="001F13BD" w:rsidRDefault="001F13BD" w:rsidP="001F13BD">
      <w:pPr>
        <w:spacing w:line="288" w:lineRule="auto"/>
        <w:rPr>
          <w:color w:val="000000" w:themeColor="text1"/>
        </w:rPr>
      </w:pPr>
      <w:r w:rsidRPr="00AE5A89">
        <w:rPr>
          <w:color w:val="000000" w:themeColor="text1"/>
        </w:rPr>
        <w:t xml:space="preserve">Předkladatel v úvodním shrnutí ZZ RIA uvádí, že </w:t>
      </w:r>
      <w:r w:rsidRPr="00AE5A89">
        <w:rPr>
          <w:i/>
          <w:color w:val="000000" w:themeColor="text1"/>
        </w:rPr>
        <w:t>navrhované změny směřují ke</w:t>
      </w:r>
      <w:r w:rsidRPr="00E23B4F">
        <w:rPr>
          <w:i/>
          <w:color w:val="000000" w:themeColor="text1"/>
        </w:rPr>
        <w:t xml:space="preserve"> standardům v</w:t>
      </w:r>
      <w:r w:rsidR="00B3532C">
        <w:rPr>
          <w:i/>
          <w:color w:val="000000" w:themeColor="text1"/>
        </w:rPr>
        <w:t> </w:t>
      </w:r>
      <w:r w:rsidRPr="00E23B4F">
        <w:rPr>
          <w:i/>
          <w:color w:val="000000" w:themeColor="text1"/>
        </w:rPr>
        <w:t>ostatních členských státech Evropské unie</w:t>
      </w:r>
      <w:r w:rsidRPr="00E23B4F">
        <w:rPr>
          <w:color w:val="000000" w:themeColor="text1"/>
        </w:rPr>
        <w:t>.</w:t>
      </w:r>
      <w:r>
        <w:rPr>
          <w:color w:val="000000" w:themeColor="text1"/>
        </w:rPr>
        <w:t xml:space="preserve"> V dalším pak tvrdí</w:t>
      </w:r>
      <w:r w:rsidRPr="001F13BD">
        <w:rPr>
          <w:color w:val="000000" w:themeColor="text1"/>
        </w:rPr>
        <w:t xml:space="preserve">, že </w:t>
      </w:r>
      <w:r w:rsidRPr="001F13BD">
        <w:rPr>
          <w:i/>
          <w:color w:val="000000" w:themeColor="text1"/>
        </w:rPr>
        <w:t>současná nastavení regulací jsou příliš rigidní</w:t>
      </w:r>
      <w:r>
        <w:rPr>
          <w:i/>
          <w:color w:val="000000" w:themeColor="text1"/>
        </w:rPr>
        <w:t>.</w:t>
      </w:r>
      <w:r>
        <w:rPr>
          <w:color w:val="000000" w:themeColor="text1"/>
        </w:rPr>
        <w:t xml:space="preserve"> </w:t>
      </w:r>
      <w:r w:rsidRPr="001F13BD">
        <w:rPr>
          <w:color w:val="000000" w:themeColor="text1"/>
        </w:rPr>
        <w:t xml:space="preserve">Jak </w:t>
      </w:r>
      <w:r>
        <w:rPr>
          <w:color w:val="000000" w:themeColor="text1"/>
        </w:rPr>
        <w:t xml:space="preserve">ale </w:t>
      </w:r>
      <w:r w:rsidRPr="001F13BD">
        <w:rPr>
          <w:color w:val="000000" w:themeColor="text1"/>
        </w:rPr>
        <w:t xml:space="preserve">víme, že </w:t>
      </w:r>
      <w:r>
        <w:rPr>
          <w:color w:val="000000" w:themeColor="text1"/>
        </w:rPr>
        <w:t>to tak je</w:t>
      </w:r>
      <w:r w:rsidRPr="001F13BD">
        <w:rPr>
          <w:color w:val="000000" w:themeColor="text1"/>
        </w:rPr>
        <w:t xml:space="preserve">? </w:t>
      </w:r>
      <w:r w:rsidR="001636B4">
        <w:rPr>
          <w:color w:val="000000" w:themeColor="text1"/>
        </w:rPr>
        <w:t>Odpověd</w:t>
      </w:r>
      <w:r w:rsidR="00BA2BA6">
        <w:rPr>
          <w:color w:val="000000" w:themeColor="text1"/>
        </w:rPr>
        <w:t>i</w:t>
      </w:r>
      <w:r w:rsidR="001636B4">
        <w:rPr>
          <w:color w:val="000000" w:themeColor="text1"/>
        </w:rPr>
        <w:t xml:space="preserve"> na tyto otázky ZZ RIA nenabízí. </w:t>
      </w:r>
      <w:r w:rsidRPr="001F13BD">
        <w:rPr>
          <w:color w:val="000000" w:themeColor="text1"/>
        </w:rPr>
        <w:t xml:space="preserve">V ZZ </w:t>
      </w:r>
      <w:proofErr w:type="gramStart"/>
      <w:r w:rsidRPr="001F13BD">
        <w:rPr>
          <w:color w:val="000000" w:themeColor="text1"/>
        </w:rPr>
        <w:t>RIA</w:t>
      </w:r>
      <w:proofErr w:type="gramEnd"/>
      <w:r w:rsidRPr="001F13BD">
        <w:rPr>
          <w:color w:val="000000" w:themeColor="text1"/>
        </w:rPr>
        <w:t xml:space="preserve"> chybí srovnání parametrů ochrany</w:t>
      </w:r>
      <w:r w:rsidR="001636B4">
        <w:rPr>
          <w:color w:val="000000" w:themeColor="text1"/>
        </w:rPr>
        <w:t>,</w:t>
      </w:r>
      <w:r w:rsidRPr="001F13BD">
        <w:rPr>
          <w:color w:val="000000" w:themeColor="text1"/>
        </w:rPr>
        <w:t xml:space="preserve"> </w:t>
      </w:r>
      <w:r w:rsidR="001636B4">
        <w:rPr>
          <w:color w:val="000000" w:themeColor="text1"/>
        </w:rPr>
        <w:t xml:space="preserve">resp. flexibility </w:t>
      </w:r>
      <w:r w:rsidRPr="001F13BD">
        <w:rPr>
          <w:color w:val="000000" w:themeColor="text1"/>
        </w:rPr>
        <w:t xml:space="preserve">v rámci </w:t>
      </w:r>
      <w:r w:rsidR="001636B4">
        <w:rPr>
          <w:color w:val="000000" w:themeColor="text1"/>
        </w:rPr>
        <w:t xml:space="preserve">zemí </w:t>
      </w:r>
      <w:r w:rsidRPr="001F13BD">
        <w:rPr>
          <w:color w:val="000000" w:themeColor="text1"/>
        </w:rPr>
        <w:t xml:space="preserve">EU. </w:t>
      </w:r>
      <w:r>
        <w:rPr>
          <w:color w:val="000000" w:themeColor="text1"/>
        </w:rPr>
        <w:t xml:space="preserve">Pro všechna posuzovaná dílčí opatření platí, že ZZ RIA pomíjí charakter regulace v rámci zemí EU27. </w:t>
      </w:r>
      <w:r w:rsidR="00BA2BA6">
        <w:rPr>
          <w:color w:val="000000" w:themeColor="text1"/>
        </w:rPr>
        <w:t>V jakém směru je česká regulace málo či hodně flexibilní oproti zemím EU</w:t>
      </w:r>
      <w:r w:rsidR="00BA2BA6">
        <w:rPr>
          <w:color w:val="000000" w:themeColor="text1"/>
          <w:lang w:val="en-US"/>
        </w:rPr>
        <w:t xml:space="preserve">? </w:t>
      </w:r>
      <w:r>
        <w:rPr>
          <w:color w:val="000000" w:themeColor="text1"/>
        </w:rPr>
        <w:t xml:space="preserve">Přitom </w:t>
      </w:r>
      <w:r w:rsidR="001636B4">
        <w:rPr>
          <w:color w:val="000000" w:themeColor="text1"/>
        </w:rPr>
        <w:t xml:space="preserve">to mohlo a mělo </w:t>
      </w:r>
      <w:r>
        <w:rPr>
          <w:color w:val="000000" w:themeColor="text1"/>
        </w:rPr>
        <w:t>b</w:t>
      </w:r>
      <w:r w:rsidR="001636B4">
        <w:rPr>
          <w:color w:val="000000" w:themeColor="text1"/>
        </w:rPr>
        <w:t>ýt v</w:t>
      </w:r>
      <w:r>
        <w:rPr>
          <w:color w:val="000000" w:themeColor="text1"/>
        </w:rPr>
        <w:t xml:space="preserve"> ZZ </w:t>
      </w:r>
      <w:proofErr w:type="gramStart"/>
      <w:r>
        <w:rPr>
          <w:color w:val="000000" w:themeColor="text1"/>
        </w:rPr>
        <w:t>RIA</w:t>
      </w:r>
      <w:proofErr w:type="gramEnd"/>
      <w:r>
        <w:rPr>
          <w:color w:val="000000" w:themeColor="text1"/>
        </w:rPr>
        <w:t xml:space="preserve"> základem inspirace informovan</w:t>
      </w:r>
      <w:r w:rsidR="001636B4">
        <w:rPr>
          <w:color w:val="000000" w:themeColor="text1"/>
        </w:rPr>
        <w:t>ých</w:t>
      </w:r>
      <w:r>
        <w:rPr>
          <w:color w:val="000000" w:themeColor="text1"/>
        </w:rPr>
        <w:t xml:space="preserve"> východis</w:t>
      </w:r>
      <w:r w:rsidR="001636B4">
        <w:rPr>
          <w:color w:val="000000" w:themeColor="text1"/>
        </w:rPr>
        <w:t>e</w:t>
      </w:r>
      <w:r>
        <w:rPr>
          <w:color w:val="000000" w:themeColor="text1"/>
        </w:rPr>
        <w:t xml:space="preserve">k při výběru posuzovaných změnových variant (u </w:t>
      </w:r>
      <w:r w:rsidR="001636B4">
        <w:rPr>
          <w:color w:val="000000" w:themeColor="text1"/>
        </w:rPr>
        <w:t xml:space="preserve">většiny </w:t>
      </w:r>
      <w:r>
        <w:rPr>
          <w:color w:val="000000" w:themeColor="text1"/>
        </w:rPr>
        <w:t xml:space="preserve">opatření přitom absentuje větší počet zvažovaných změnových variant). Také by to nabídlo srovnání míry flexibility stávajících a navrhovaných opatření a usnadnilo tak posouzení rozsahu a závažnosti řešeného problému a zlepšení flexibility a konkurenceschopnosti v mezinárodním kontextu. Východiskem </w:t>
      </w:r>
      <w:r w:rsidRPr="001F13BD">
        <w:rPr>
          <w:color w:val="000000" w:themeColor="text1"/>
        </w:rPr>
        <w:t xml:space="preserve">pro navrhovaná opatření </w:t>
      </w:r>
      <w:r>
        <w:rPr>
          <w:color w:val="000000" w:themeColor="text1"/>
        </w:rPr>
        <w:t xml:space="preserve">zřejmě </w:t>
      </w:r>
      <w:r w:rsidRPr="001F13BD">
        <w:rPr>
          <w:color w:val="000000" w:themeColor="text1"/>
        </w:rPr>
        <w:t>nejsou ani zjištění inspekce práce</w:t>
      </w:r>
      <w:r w:rsidR="00AE5A89">
        <w:rPr>
          <w:color w:val="000000" w:themeColor="text1"/>
        </w:rPr>
        <w:t>,</w:t>
      </w:r>
      <w:r w:rsidRPr="001F13BD">
        <w:rPr>
          <w:color w:val="000000" w:themeColor="text1"/>
        </w:rPr>
        <w:t xml:space="preserve"> ani empirická srovnání realizované mobility pracujících (míry najímaní a rozvazování pracovních poměrů, propouštění), tvorby pracovních míst atd., tj. statistiky úzce provázané na parametry flexibility trhu práce, natož empirické podkladové analýzy či odkazy na výzkumné práce. </w:t>
      </w:r>
      <w:r w:rsidR="00BA2BA6">
        <w:rPr>
          <w:color w:val="000000" w:themeColor="text1"/>
        </w:rPr>
        <w:t xml:space="preserve">Předkladatel má pro tento účel možnost využít oborného zázemí analytického útvaru MPSV a obou resortních výzkumných </w:t>
      </w:r>
      <w:r w:rsidR="00BA2BA6">
        <w:rPr>
          <w:color w:val="000000" w:themeColor="text1"/>
        </w:rPr>
        <w:lastRenderedPageBreak/>
        <w:t xml:space="preserve">ústavů nebo také program výzkumu Beta při TAČR pro potřeby resortů. </w:t>
      </w:r>
      <w:r w:rsidR="0031029C">
        <w:rPr>
          <w:color w:val="000000" w:themeColor="text1"/>
        </w:rPr>
        <w:t>Ř</w:t>
      </w:r>
      <w:r w:rsidR="00BA2BA6">
        <w:rPr>
          <w:color w:val="000000" w:themeColor="text1"/>
        </w:rPr>
        <w:t xml:space="preserve">adu analýz a srovnání flexibility pracovních trhů nabízí také OECD a ročenky EU. </w:t>
      </w:r>
      <w:r w:rsidRPr="00E23B4F">
        <w:rPr>
          <w:b/>
          <w:color w:val="000000" w:themeColor="text1"/>
        </w:rPr>
        <w:t>Jde o zásadní připomínku.</w:t>
      </w:r>
    </w:p>
    <w:p w14:paraId="7C27CE4F" w14:textId="01CE5C46" w:rsidR="00DF5579" w:rsidRPr="00AE5A89" w:rsidRDefault="00DF5579" w:rsidP="00DF5579">
      <w:pPr>
        <w:spacing w:line="288" w:lineRule="auto"/>
        <w:rPr>
          <w:color w:val="000000" w:themeColor="text1"/>
        </w:rPr>
      </w:pPr>
      <w:r w:rsidRPr="00AE5A89">
        <w:rPr>
          <w:color w:val="000000" w:themeColor="text1"/>
        </w:rPr>
        <w:t xml:space="preserve">Pokud by vyšší flexibilita vedla k lepší alokaci (párování) zaměstnanců a </w:t>
      </w:r>
      <w:r w:rsidR="00AE5A89" w:rsidRPr="00AE5A89">
        <w:rPr>
          <w:color w:val="000000" w:themeColor="text1"/>
        </w:rPr>
        <w:t xml:space="preserve">pracovních míst </w:t>
      </w:r>
      <w:r w:rsidRPr="00AE5A89">
        <w:rPr>
          <w:color w:val="000000" w:themeColor="text1"/>
        </w:rPr>
        <w:t xml:space="preserve">zaměstnavatelů, vedoucí k vyšší produktivitě a mzdám, případně </w:t>
      </w:r>
      <w:r w:rsidR="00AE5A89">
        <w:rPr>
          <w:color w:val="000000" w:themeColor="text1"/>
        </w:rPr>
        <w:t xml:space="preserve">k </w:t>
      </w:r>
      <w:r w:rsidRPr="00AE5A89">
        <w:rPr>
          <w:color w:val="000000" w:themeColor="text1"/>
        </w:rPr>
        <w:t xml:space="preserve">omezení </w:t>
      </w:r>
      <w:r w:rsidR="001F13BD" w:rsidRPr="00AE5A89">
        <w:rPr>
          <w:color w:val="000000" w:themeColor="text1"/>
        </w:rPr>
        <w:t>šva</w:t>
      </w:r>
      <w:r w:rsidR="00AE5A89" w:rsidRPr="00AE5A89">
        <w:rPr>
          <w:color w:val="000000" w:themeColor="text1"/>
        </w:rPr>
        <w:t>r</w:t>
      </w:r>
      <w:r w:rsidR="001F13BD" w:rsidRPr="00AE5A89">
        <w:rPr>
          <w:color w:val="000000" w:themeColor="text1"/>
        </w:rPr>
        <w:t>c-</w:t>
      </w:r>
      <w:r w:rsidRPr="00AE5A89">
        <w:rPr>
          <w:color w:val="000000" w:themeColor="text1"/>
        </w:rPr>
        <w:t xml:space="preserve">systému, pak by byl pozitivní dopad na </w:t>
      </w:r>
      <w:r w:rsidR="00AE5A89" w:rsidRPr="00AE5A89">
        <w:rPr>
          <w:color w:val="000000" w:themeColor="text1"/>
        </w:rPr>
        <w:t xml:space="preserve">státní rozpočet </w:t>
      </w:r>
      <w:r w:rsidRPr="00AE5A89">
        <w:rPr>
          <w:color w:val="000000" w:themeColor="text1"/>
        </w:rPr>
        <w:t>dán vyšším výběrem daní. Podobně u dopadu na</w:t>
      </w:r>
      <w:r w:rsidR="00B3532C">
        <w:rPr>
          <w:color w:val="000000" w:themeColor="text1"/>
        </w:rPr>
        <w:t> </w:t>
      </w:r>
      <w:r w:rsidRPr="00AE5A89">
        <w:rPr>
          <w:color w:val="000000" w:themeColor="text1"/>
        </w:rPr>
        <w:t>podnikatelské prostředí.</w:t>
      </w:r>
      <w:r w:rsidR="00AE5A89" w:rsidRPr="00AE5A89">
        <w:rPr>
          <w:color w:val="000000" w:themeColor="text1"/>
        </w:rPr>
        <w:t xml:space="preserve"> </w:t>
      </w:r>
      <w:r w:rsidR="00AE5A89" w:rsidRPr="00AE5A89">
        <w:rPr>
          <w:b/>
          <w:color w:val="000000" w:themeColor="text1"/>
        </w:rPr>
        <w:t>To by mělo být uvedeno.</w:t>
      </w:r>
    </w:p>
    <w:p w14:paraId="28A89AFA" w14:textId="423E7D6C" w:rsidR="00DF5579" w:rsidRPr="00DF5579" w:rsidRDefault="00DF5579" w:rsidP="00DF5579">
      <w:pPr>
        <w:spacing w:line="288" w:lineRule="auto"/>
        <w:rPr>
          <w:color w:val="000000" w:themeColor="text1"/>
        </w:rPr>
      </w:pPr>
      <w:r w:rsidRPr="00AE5A89">
        <w:rPr>
          <w:color w:val="000000" w:themeColor="text1"/>
        </w:rPr>
        <w:t xml:space="preserve">Zkrácení délky výpovědní doby a další navrhovaná opatření zvyšují flexibilitu trhu práce, ale </w:t>
      </w:r>
      <w:r w:rsidR="00AE5A89" w:rsidRPr="00AE5A89">
        <w:rPr>
          <w:color w:val="000000" w:themeColor="text1"/>
        </w:rPr>
        <w:t>z</w:t>
      </w:r>
      <w:r w:rsidR="00AE5A89">
        <w:rPr>
          <w:color w:val="000000" w:themeColor="text1"/>
        </w:rPr>
        <w:t>á</w:t>
      </w:r>
      <w:r w:rsidR="00AE5A89" w:rsidRPr="00AE5A89">
        <w:rPr>
          <w:color w:val="000000" w:themeColor="text1"/>
        </w:rPr>
        <w:t xml:space="preserve">roveň </w:t>
      </w:r>
      <w:r w:rsidRPr="00AE5A89">
        <w:rPr>
          <w:color w:val="000000" w:themeColor="text1"/>
        </w:rPr>
        <w:t xml:space="preserve">snižují ochranu zaměstnanců. V rámci efektivní politiky trhu práce </w:t>
      </w:r>
      <w:r w:rsidR="00AE5A89" w:rsidRPr="00AE5A89">
        <w:rPr>
          <w:color w:val="000000" w:themeColor="text1"/>
        </w:rPr>
        <w:t xml:space="preserve">je </w:t>
      </w:r>
      <w:r w:rsidR="001636B4">
        <w:rPr>
          <w:color w:val="000000" w:themeColor="text1"/>
        </w:rPr>
        <w:t xml:space="preserve">v </w:t>
      </w:r>
      <w:r w:rsidR="00AE5A89" w:rsidRPr="00AE5A89">
        <w:rPr>
          <w:color w:val="000000" w:themeColor="text1"/>
        </w:rPr>
        <w:t xml:space="preserve">řadě zemí </w:t>
      </w:r>
      <w:r w:rsidRPr="00AE5A89">
        <w:rPr>
          <w:color w:val="000000" w:themeColor="text1"/>
        </w:rPr>
        <w:t xml:space="preserve">EU </w:t>
      </w:r>
      <w:r w:rsidR="00AE5A89" w:rsidRPr="00AE5A89">
        <w:rPr>
          <w:color w:val="000000" w:themeColor="text1"/>
        </w:rPr>
        <w:t xml:space="preserve">snaha </w:t>
      </w:r>
      <w:r w:rsidRPr="00AE5A89">
        <w:rPr>
          <w:color w:val="000000" w:themeColor="text1"/>
        </w:rPr>
        <w:t>kombin</w:t>
      </w:r>
      <w:r w:rsidR="00AE5A89" w:rsidRPr="00AE5A89">
        <w:rPr>
          <w:color w:val="000000" w:themeColor="text1"/>
        </w:rPr>
        <w:t>ovat</w:t>
      </w:r>
      <w:r w:rsidRPr="00AE5A89">
        <w:rPr>
          <w:color w:val="000000" w:themeColor="text1"/>
        </w:rPr>
        <w:t xml:space="preserve"> vysok</w:t>
      </w:r>
      <w:r w:rsidR="00AE5A89" w:rsidRPr="00AE5A89">
        <w:rPr>
          <w:color w:val="000000" w:themeColor="text1"/>
        </w:rPr>
        <w:t>ou</w:t>
      </w:r>
      <w:r w:rsidRPr="00AE5A89">
        <w:rPr>
          <w:color w:val="000000" w:themeColor="text1"/>
        </w:rPr>
        <w:t xml:space="preserve"> flexibilita </w:t>
      </w:r>
      <w:r w:rsidR="00AE5A89" w:rsidRPr="00AE5A89">
        <w:rPr>
          <w:color w:val="000000" w:themeColor="text1"/>
        </w:rPr>
        <w:t>vztahu zaměstnanec-zaměstnavatel na straně jedné</w:t>
      </w:r>
      <w:r w:rsidR="00AE5A89">
        <w:rPr>
          <w:color w:val="000000" w:themeColor="text1"/>
        </w:rPr>
        <w:t>,</w:t>
      </w:r>
      <w:r w:rsidR="00AE5A89" w:rsidRPr="00AE5A89">
        <w:rPr>
          <w:color w:val="000000" w:themeColor="text1"/>
        </w:rPr>
        <w:t xml:space="preserve"> s velmi </w:t>
      </w:r>
      <w:r w:rsidRPr="00AE5A89">
        <w:rPr>
          <w:color w:val="000000" w:themeColor="text1"/>
        </w:rPr>
        <w:t xml:space="preserve">aktivní politikou zaměstnanosti (zvýšenou dostupností rekvalifikací apod.). Předkládaná reforma tato komplementární opatření </w:t>
      </w:r>
      <w:r w:rsidR="00AE5A89">
        <w:rPr>
          <w:color w:val="000000" w:themeColor="text1"/>
        </w:rPr>
        <w:t xml:space="preserve">ale </w:t>
      </w:r>
      <w:r w:rsidRPr="00AE5A89">
        <w:rPr>
          <w:color w:val="000000" w:themeColor="text1"/>
        </w:rPr>
        <w:t>nezmiňuje (v rámci diskuse implementace)</w:t>
      </w:r>
      <w:r w:rsidR="00AE5A89" w:rsidRPr="00AE5A89">
        <w:rPr>
          <w:color w:val="000000" w:themeColor="text1"/>
        </w:rPr>
        <w:t>.</w:t>
      </w:r>
      <w:r w:rsidR="0031029C">
        <w:rPr>
          <w:color w:val="000000" w:themeColor="text1"/>
        </w:rPr>
        <w:t xml:space="preserve"> </w:t>
      </w:r>
      <w:r w:rsidR="00AE5A89" w:rsidRPr="00AE5A89">
        <w:rPr>
          <w:color w:val="000000" w:themeColor="text1"/>
        </w:rPr>
        <w:t>V</w:t>
      </w:r>
      <w:r w:rsidRPr="00AE5A89">
        <w:rPr>
          <w:color w:val="000000" w:themeColor="text1"/>
        </w:rPr>
        <w:t xml:space="preserve">ytváří se tak riziko </w:t>
      </w:r>
      <w:r w:rsidR="00AE5A89" w:rsidRPr="00AE5A89">
        <w:rPr>
          <w:color w:val="000000" w:themeColor="text1"/>
        </w:rPr>
        <w:t xml:space="preserve">negativních </w:t>
      </w:r>
      <w:r w:rsidRPr="00AE5A89">
        <w:rPr>
          <w:color w:val="000000" w:themeColor="text1"/>
        </w:rPr>
        <w:t>dopadů</w:t>
      </w:r>
      <w:r w:rsidR="00AE5A89" w:rsidRPr="00AE5A89">
        <w:rPr>
          <w:color w:val="000000" w:themeColor="text1"/>
        </w:rPr>
        <w:t xml:space="preserve">, pokud na druhé straně nebudou </w:t>
      </w:r>
      <w:r w:rsidR="00AE5A89">
        <w:rPr>
          <w:color w:val="000000" w:themeColor="text1"/>
        </w:rPr>
        <w:t>adekvátní o</w:t>
      </w:r>
      <w:r w:rsidR="00AE5A89" w:rsidRPr="00AE5A89">
        <w:rPr>
          <w:color w:val="000000" w:themeColor="text1"/>
        </w:rPr>
        <w:t>patření v aktivní politice zaměstnanosti</w:t>
      </w:r>
      <w:r w:rsidRPr="00AE5A89">
        <w:rPr>
          <w:color w:val="000000" w:themeColor="text1"/>
        </w:rPr>
        <w:t>.</w:t>
      </w:r>
      <w:r w:rsidRPr="00DF5579">
        <w:rPr>
          <w:color w:val="000000" w:themeColor="text1"/>
        </w:rPr>
        <w:t xml:space="preserve"> </w:t>
      </w:r>
      <w:r w:rsidR="001636B4">
        <w:rPr>
          <w:color w:val="000000" w:themeColor="text1"/>
        </w:rPr>
        <w:t xml:space="preserve">V ZZ </w:t>
      </w:r>
      <w:proofErr w:type="gramStart"/>
      <w:r w:rsidR="001636B4">
        <w:rPr>
          <w:color w:val="000000" w:themeColor="text1"/>
        </w:rPr>
        <w:t>RIA</w:t>
      </w:r>
      <w:proofErr w:type="gramEnd"/>
      <w:r w:rsidR="001636B4">
        <w:rPr>
          <w:color w:val="000000" w:themeColor="text1"/>
        </w:rPr>
        <w:t xml:space="preserve"> by mělo být vysvětleno, zda je třeba navržená opatření na podporu flexibility žádoucí doplnit komplementární ochranou a pokud ano, tak s jakými se počítá. </w:t>
      </w:r>
    </w:p>
    <w:p w14:paraId="68350A69" w14:textId="77777777" w:rsidR="00475610" w:rsidRDefault="00475610" w:rsidP="00E23B4F">
      <w:pPr>
        <w:spacing w:line="288" w:lineRule="auto"/>
        <w:rPr>
          <w:b/>
          <w:color w:val="000000" w:themeColor="text1"/>
        </w:rPr>
      </w:pPr>
    </w:p>
    <w:p w14:paraId="21D647E6" w14:textId="67EF73A9" w:rsidR="00475610" w:rsidRPr="00475610" w:rsidRDefault="00475610" w:rsidP="00E23B4F">
      <w:pPr>
        <w:spacing w:line="288" w:lineRule="auto"/>
        <w:rPr>
          <w:b/>
          <w:color w:val="000000" w:themeColor="text1"/>
        </w:rPr>
      </w:pPr>
      <w:r w:rsidRPr="00475610">
        <w:rPr>
          <w:b/>
          <w:color w:val="000000" w:themeColor="text1"/>
        </w:rPr>
        <w:t>Ad sekce 2</w:t>
      </w:r>
    </w:p>
    <w:p w14:paraId="647B5BD4" w14:textId="4871A58C" w:rsidR="001F13BD" w:rsidRDefault="001F13BD" w:rsidP="00E23B4F">
      <w:pPr>
        <w:spacing w:line="288" w:lineRule="auto"/>
        <w:rPr>
          <w:color w:val="000000" w:themeColor="text1"/>
        </w:rPr>
      </w:pPr>
      <w:r w:rsidRPr="001F13BD">
        <w:rPr>
          <w:color w:val="000000" w:themeColor="text1"/>
        </w:rPr>
        <w:t>V sekc</w:t>
      </w:r>
      <w:r w:rsidR="00AE5A89">
        <w:rPr>
          <w:color w:val="000000" w:themeColor="text1"/>
        </w:rPr>
        <w:t>i</w:t>
      </w:r>
      <w:r w:rsidRPr="001F13BD">
        <w:rPr>
          <w:color w:val="000000" w:themeColor="text1"/>
        </w:rPr>
        <w:t xml:space="preserve"> </w:t>
      </w:r>
      <w:r w:rsidR="00AE5A89">
        <w:rPr>
          <w:color w:val="000000" w:themeColor="text1"/>
        </w:rPr>
        <w:t>2</w:t>
      </w:r>
      <w:r w:rsidRPr="001F13BD">
        <w:rPr>
          <w:color w:val="000000" w:themeColor="text1"/>
        </w:rPr>
        <w:t xml:space="preserve"> ne</w:t>
      </w:r>
      <w:r w:rsidR="001636B4">
        <w:rPr>
          <w:color w:val="000000" w:themeColor="text1"/>
        </w:rPr>
        <w:t xml:space="preserve">jsou prezentována dílčí RIA vyhodnocení k problematice </w:t>
      </w:r>
      <w:r w:rsidRPr="001F13BD">
        <w:rPr>
          <w:color w:val="000000" w:themeColor="text1"/>
        </w:rPr>
        <w:t>DPČ v průběhu rodičovské dovolené, výjim</w:t>
      </w:r>
      <w:r w:rsidR="001636B4">
        <w:rPr>
          <w:color w:val="000000" w:themeColor="text1"/>
        </w:rPr>
        <w:t>ce</w:t>
      </w:r>
      <w:r w:rsidRPr="001F13BD">
        <w:rPr>
          <w:color w:val="000000" w:themeColor="text1"/>
        </w:rPr>
        <w:t xml:space="preserve"> z pravidla "třikrát a dost" a rozvolnění u veřejnoprávních zaměstnavatelů</w:t>
      </w:r>
      <w:r w:rsidR="001636B4">
        <w:rPr>
          <w:color w:val="000000" w:themeColor="text1"/>
        </w:rPr>
        <w:t>, kterážto jsou uvedena v úvodním shrnutí ZZ RIA</w:t>
      </w:r>
      <w:r w:rsidRPr="001F13BD">
        <w:rPr>
          <w:color w:val="000000" w:themeColor="text1"/>
        </w:rPr>
        <w:t>.</w:t>
      </w:r>
      <w:r w:rsidRPr="001F13BD">
        <w:rPr>
          <w:b/>
          <w:color w:val="000000" w:themeColor="text1"/>
        </w:rPr>
        <w:t xml:space="preserve"> Potřeba vysvětlit</w:t>
      </w:r>
      <w:r w:rsidR="001636B4">
        <w:rPr>
          <w:b/>
          <w:color w:val="000000" w:themeColor="text1"/>
        </w:rPr>
        <w:t xml:space="preserve"> a případně vyhodnotit</w:t>
      </w:r>
      <w:r w:rsidRPr="001F13BD">
        <w:rPr>
          <w:b/>
          <w:color w:val="000000" w:themeColor="text1"/>
        </w:rPr>
        <w:t>.</w:t>
      </w:r>
    </w:p>
    <w:p w14:paraId="7969B91D" w14:textId="404C3C38" w:rsidR="00475610" w:rsidRDefault="00475610" w:rsidP="00475610">
      <w:pPr>
        <w:spacing w:line="288" w:lineRule="auto"/>
        <w:rPr>
          <w:color w:val="000000" w:themeColor="text1"/>
        </w:rPr>
      </w:pPr>
      <w:r w:rsidRPr="00AE5A89">
        <w:rPr>
          <w:color w:val="000000" w:themeColor="text1"/>
        </w:rPr>
        <w:t xml:space="preserve">Velká část shrnutí v úvodu ZZ RIA se věnuje problému a opatření na vyšší flexibilitu zaměstnávání osob pečujících o malé děti. Samotná ZZ RIA však žádnou sekci k tomuto problému a opatřením (variantám) neobsahuje. Klíčový termín </w:t>
      </w:r>
      <w:r w:rsidRPr="00AE5A89">
        <w:rPr>
          <w:i/>
          <w:color w:val="000000" w:themeColor="text1"/>
        </w:rPr>
        <w:t>rodičovská dovolená</w:t>
      </w:r>
      <w:r w:rsidRPr="00AE5A89">
        <w:rPr>
          <w:color w:val="000000" w:themeColor="text1"/>
        </w:rPr>
        <w:t xml:space="preserve"> se naposledy objevuje v úvodu ZZ RIA na str. 11, kde se shrnují problémy jako celek. </w:t>
      </w:r>
      <w:r w:rsidRPr="00AE5A89">
        <w:rPr>
          <w:b/>
          <w:color w:val="000000" w:themeColor="text1"/>
        </w:rPr>
        <w:t>Toto je třeba vysvětlit</w:t>
      </w:r>
      <w:r w:rsidR="001636B4">
        <w:rPr>
          <w:b/>
          <w:color w:val="000000" w:themeColor="text1"/>
        </w:rPr>
        <w:t>, případně doplnit</w:t>
      </w:r>
      <w:r w:rsidRPr="00AE5A89">
        <w:rPr>
          <w:b/>
          <w:color w:val="000000" w:themeColor="text1"/>
        </w:rPr>
        <w:t xml:space="preserve"> </w:t>
      </w:r>
      <w:r w:rsidRPr="00AE5A89">
        <w:rPr>
          <w:color w:val="000000" w:themeColor="text1"/>
        </w:rPr>
        <w:t xml:space="preserve">a ověřit, že podobně nebyla v ZZ </w:t>
      </w:r>
      <w:proofErr w:type="gramStart"/>
      <w:r w:rsidRPr="00AE5A89">
        <w:rPr>
          <w:color w:val="000000" w:themeColor="text1"/>
        </w:rPr>
        <w:t>RIA</w:t>
      </w:r>
      <w:proofErr w:type="gramEnd"/>
      <w:r w:rsidRPr="00AE5A89">
        <w:rPr>
          <w:color w:val="000000" w:themeColor="text1"/>
        </w:rPr>
        <w:t xml:space="preserve"> pominuta další opatření.</w:t>
      </w:r>
    </w:p>
    <w:p w14:paraId="47AF1220" w14:textId="342AFC37" w:rsidR="001636B4" w:rsidRDefault="001636B4" w:rsidP="00475610">
      <w:pPr>
        <w:spacing w:line="288" w:lineRule="auto"/>
        <w:rPr>
          <w:color w:val="000000" w:themeColor="text1"/>
        </w:rPr>
      </w:pPr>
      <w:r>
        <w:rPr>
          <w:color w:val="000000" w:themeColor="text1"/>
        </w:rPr>
        <w:t>Více méně všech dílčích RIA (vyhodnocení dílčích opatření) se týkají tyto tři zásadní nedostatky</w:t>
      </w:r>
      <w:r w:rsidR="00BA2BA6">
        <w:rPr>
          <w:color w:val="000000" w:themeColor="text1"/>
        </w:rPr>
        <w:t xml:space="preserve"> (</w:t>
      </w:r>
      <w:r w:rsidR="00BA2BA6" w:rsidRPr="00BA2BA6">
        <w:rPr>
          <w:b/>
          <w:bCs w:val="0"/>
          <w:color w:val="000000" w:themeColor="text1"/>
        </w:rPr>
        <w:t>a</w:t>
      </w:r>
      <w:r w:rsidR="00B3532C">
        <w:rPr>
          <w:b/>
          <w:bCs w:val="0"/>
          <w:color w:val="000000" w:themeColor="text1"/>
        </w:rPr>
        <w:t> </w:t>
      </w:r>
      <w:r w:rsidR="00BA2BA6" w:rsidRPr="00BA2BA6">
        <w:rPr>
          <w:b/>
          <w:bCs w:val="0"/>
          <w:color w:val="000000" w:themeColor="text1"/>
        </w:rPr>
        <w:t>ZZ RIA je třeba doplnit</w:t>
      </w:r>
      <w:r w:rsidR="00BA2BA6">
        <w:rPr>
          <w:color w:val="000000" w:themeColor="text1"/>
        </w:rPr>
        <w:t>)</w:t>
      </w:r>
      <w:r>
        <w:rPr>
          <w:color w:val="000000" w:themeColor="text1"/>
        </w:rPr>
        <w:t>:</w:t>
      </w:r>
    </w:p>
    <w:p w14:paraId="7932B318" w14:textId="779A1678" w:rsidR="001636B4" w:rsidRPr="001636B4" w:rsidRDefault="001636B4" w:rsidP="001636B4">
      <w:pPr>
        <w:pStyle w:val="Odstavecseseznamem"/>
        <w:numPr>
          <w:ilvl w:val="0"/>
          <w:numId w:val="13"/>
        </w:numPr>
        <w:spacing w:line="288" w:lineRule="auto"/>
        <w:rPr>
          <w:color w:val="000000" w:themeColor="text1"/>
        </w:rPr>
      </w:pPr>
      <w:r w:rsidRPr="001636B4">
        <w:rPr>
          <w:color w:val="000000" w:themeColor="text1"/>
        </w:rPr>
        <w:t>Není kvantifikován rozsah a hloubka řešeného problému (stávajícího stavu).</w:t>
      </w:r>
    </w:p>
    <w:p w14:paraId="78EE9391" w14:textId="46EBDE75" w:rsidR="001636B4" w:rsidRPr="001636B4" w:rsidRDefault="001636B4" w:rsidP="001636B4">
      <w:pPr>
        <w:pStyle w:val="Odstavecseseznamem"/>
        <w:numPr>
          <w:ilvl w:val="0"/>
          <w:numId w:val="13"/>
        </w:numPr>
        <w:spacing w:line="288" w:lineRule="auto"/>
        <w:rPr>
          <w:color w:val="000000" w:themeColor="text1"/>
        </w:rPr>
      </w:pPr>
      <w:r w:rsidRPr="001636B4">
        <w:rPr>
          <w:color w:val="000000" w:themeColor="text1"/>
        </w:rPr>
        <w:t xml:space="preserve">Je prezentována jen jedna </w:t>
      </w:r>
      <w:r w:rsidR="00BA2BA6">
        <w:rPr>
          <w:color w:val="000000" w:themeColor="text1"/>
        </w:rPr>
        <w:t xml:space="preserve">ad-hoc vybraná </w:t>
      </w:r>
      <w:r w:rsidRPr="001636B4">
        <w:rPr>
          <w:color w:val="000000" w:themeColor="text1"/>
        </w:rPr>
        <w:t>změnová varianta.</w:t>
      </w:r>
    </w:p>
    <w:p w14:paraId="6D5CE244" w14:textId="5F707608" w:rsidR="001636B4" w:rsidRPr="001636B4" w:rsidRDefault="00BA2BA6" w:rsidP="001636B4">
      <w:pPr>
        <w:pStyle w:val="Odstavecseseznamem"/>
        <w:numPr>
          <w:ilvl w:val="0"/>
          <w:numId w:val="13"/>
        </w:numPr>
        <w:spacing w:line="288" w:lineRule="auto"/>
        <w:rPr>
          <w:b/>
          <w:bCs w:val="0"/>
          <w:color w:val="000000" w:themeColor="text1"/>
        </w:rPr>
      </w:pPr>
      <w:r>
        <w:rPr>
          <w:color w:val="000000" w:themeColor="text1"/>
        </w:rPr>
        <w:t xml:space="preserve">Absentuje </w:t>
      </w:r>
      <w:r w:rsidR="001636B4" w:rsidRPr="001636B4">
        <w:rPr>
          <w:color w:val="000000" w:themeColor="text1"/>
        </w:rPr>
        <w:t>vyhodnocení očekávaných dopadů (kvantifikované odhady)</w:t>
      </w:r>
      <w:r>
        <w:rPr>
          <w:color w:val="000000" w:themeColor="text1"/>
        </w:rPr>
        <w:t xml:space="preserve"> variant</w:t>
      </w:r>
      <w:r w:rsidR="001636B4">
        <w:rPr>
          <w:color w:val="000000" w:themeColor="text1"/>
        </w:rPr>
        <w:t>.</w:t>
      </w:r>
    </w:p>
    <w:p w14:paraId="264115A3" w14:textId="2D38D46D" w:rsidR="004A4FF9" w:rsidRPr="00E23B4F" w:rsidRDefault="00E23B4F" w:rsidP="00E23B4F">
      <w:pPr>
        <w:spacing w:line="288" w:lineRule="auto"/>
        <w:rPr>
          <w:b/>
          <w:color w:val="000000" w:themeColor="text1"/>
        </w:rPr>
      </w:pPr>
      <w:r w:rsidRPr="00E23B4F">
        <w:rPr>
          <w:b/>
          <w:color w:val="000000" w:themeColor="text1"/>
        </w:rPr>
        <w:t>Ad 2.1 Výkon lehké práce mladistvým zaměstnancem mladším 15 let věku o hlavních školních prázdninách</w:t>
      </w:r>
    </w:p>
    <w:p w14:paraId="4C69B372" w14:textId="378859F2" w:rsidR="00E23B4F" w:rsidRDefault="00E23B4F" w:rsidP="00E23B4F">
      <w:pPr>
        <w:spacing w:line="288" w:lineRule="auto"/>
        <w:rPr>
          <w:color w:val="000000" w:themeColor="text1"/>
        </w:rPr>
      </w:pPr>
      <w:r>
        <w:rPr>
          <w:color w:val="000000" w:themeColor="text1"/>
        </w:rPr>
        <w:t xml:space="preserve">Je žádoucí ozřejmit </w:t>
      </w:r>
      <w:proofErr w:type="gramStart"/>
      <w:r>
        <w:rPr>
          <w:color w:val="000000" w:themeColor="text1"/>
        </w:rPr>
        <w:t>proč jako</w:t>
      </w:r>
      <w:proofErr w:type="gramEnd"/>
      <w:r>
        <w:rPr>
          <w:color w:val="000000" w:themeColor="text1"/>
        </w:rPr>
        <w:t xml:space="preserve"> změnová varianta č. 2 byla zvolena právě taková, jak je uváděna a ne jiná.</w:t>
      </w:r>
    </w:p>
    <w:p w14:paraId="152E7148" w14:textId="4040A1C5" w:rsidR="00E23B4F" w:rsidRPr="00E23B4F" w:rsidRDefault="00E23B4F" w:rsidP="00E23B4F">
      <w:pPr>
        <w:spacing w:line="288" w:lineRule="auto"/>
        <w:rPr>
          <w:b/>
          <w:color w:val="000000" w:themeColor="text1"/>
        </w:rPr>
      </w:pPr>
      <w:r w:rsidRPr="00E23B4F">
        <w:rPr>
          <w:b/>
          <w:color w:val="000000" w:themeColor="text1"/>
        </w:rPr>
        <w:t>Ad 2.2. Délka zkušební doby a její prodlužování</w:t>
      </w:r>
    </w:p>
    <w:p w14:paraId="27AA813A" w14:textId="5B589DB1" w:rsidR="00E23B4F" w:rsidRDefault="0031029C" w:rsidP="00E23B4F">
      <w:pPr>
        <w:spacing w:line="288" w:lineRule="auto"/>
        <w:rPr>
          <w:color w:val="000000" w:themeColor="text1"/>
          <w:lang w:val="en-US"/>
        </w:rPr>
      </w:pPr>
      <w:r>
        <w:rPr>
          <w:color w:val="000000" w:themeColor="text1"/>
          <w:lang w:val="en-US"/>
        </w:rPr>
        <w:t>Popis</w:t>
      </w:r>
      <w:r w:rsidR="00E23B4F">
        <w:rPr>
          <w:color w:val="000000" w:themeColor="text1"/>
          <w:lang w:val="en-US"/>
        </w:rPr>
        <w:t xml:space="preserve"> </w:t>
      </w:r>
      <w:r w:rsidR="00E23B4F">
        <w:rPr>
          <w:color w:val="000000" w:themeColor="text1"/>
        </w:rPr>
        <w:t xml:space="preserve">řešeného problému ani popis stávajícího právního stavu v ZZ RIA neobsahují kvantifikované informace dokladující jak velký řešený problém v současnosti je. </w:t>
      </w:r>
      <w:r w:rsidR="00E23B4F" w:rsidRPr="00E23B4F">
        <w:rPr>
          <w:color w:val="000000" w:themeColor="text1"/>
        </w:rPr>
        <w:t>Pokud předkladatel tento fenomén nijak průběžně nemonitoruje, ani skrze vlastní informační zdroje</w:t>
      </w:r>
      <w:r w:rsidR="00E23B4F">
        <w:rPr>
          <w:color w:val="000000" w:themeColor="text1"/>
        </w:rPr>
        <w:t xml:space="preserve"> (např. Úřad práce či VÚPSV či</w:t>
      </w:r>
      <w:r w:rsidR="00B3532C">
        <w:rPr>
          <w:color w:val="000000" w:themeColor="text1"/>
        </w:rPr>
        <w:t> </w:t>
      </w:r>
      <w:r w:rsidR="00E23B4F">
        <w:rPr>
          <w:color w:val="000000" w:themeColor="text1"/>
        </w:rPr>
        <w:t>VUBP)</w:t>
      </w:r>
      <w:r w:rsidR="00E23B4F" w:rsidRPr="00E23B4F">
        <w:rPr>
          <w:color w:val="000000" w:themeColor="text1"/>
        </w:rPr>
        <w:t xml:space="preserve">, ani např. skrze statistické </w:t>
      </w:r>
      <w:r w:rsidR="00E23B4F">
        <w:rPr>
          <w:color w:val="000000" w:themeColor="text1"/>
        </w:rPr>
        <w:t>k</w:t>
      </w:r>
      <w:r w:rsidR="00E23B4F" w:rsidRPr="00E23B4F">
        <w:rPr>
          <w:color w:val="000000" w:themeColor="text1"/>
        </w:rPr>
        <w:t>apacity ČSÚ (např. VŠPS), mělo by to být explicitně uvedeno, protože pro ex-post vyhodnocení dopadů bude nutné takové informace</w:t>
      </w:r>
      <w:r w:rsidR="00E23B4F">
        <w:rPr>
          <w:color w:val="000000" w:themeColor="text1"/>
        </w:rPr>
        <w:t>,</w:t>
      </w:r>
      <w:r w:rsidR="00E23B4F" w:rsidRPr="00E23B4F">
        <w:rPr>
          <w:color w:val="000000" w:themeColor="text1"/>
        </w:rPr>
        <w:t xml:space="preserve"> resp. data zajistit.</w:t>
      </w:r>
      <w:r w:rsidR="00E23B4F">
        <w:rPr>
          <w:color w:val="000000" w:themeColor="text1"/>
          <w:lang w:val="en-US"/>
        </w:rPr>
        <w:t xml:space="preserve"> </w:t>
      </w:r>
    </w:p>
    <w:p w14:paraId="73E407AA" w14:textId="4621D48A" w:rsidR="00DF5579" w:rsidRDefault="00DF5579" w:rsidP="00E23B4F">
      <w:pPr>
        <w:spacing w:line="288" w:lineRule="auto"/>
      </w:pPr>
      <w:r w:rsidRPr="00475610">
        <w:t>Je možné opakovat zkušební dobu po rozvázání pracovního poměru ze strany zaměstnavatele v</w:t>
      </w:r>
      <w:r w:rsidR="00B3532C">
        <w:t> </w:t>
      </w:r>
      <w:r w:rsidRPr="00475610">
        <w:t xml:space="preserve">jejím průběhu? </w:t>
      </w:r>
    </w:p>
    <w:p w14:paraId="054E431B" w14:textId="58B35FBF" w:rsidR="00475610" w:rsidRDefault="00475610" w:rsidP="00E23B4F">
      <w:pPr>
        <w:spacing w:line="288" w:lineRule="auto"/>
        <w:rPr>
          <w:color w:val="000000" w:themeColor="text1"/>
        </w:rPr>
      </w:pPr>
      <w:r>
        <w:rPr>
          <w:color w:val="000000" w:themeColor="text1"/>
        </w:rPr>
        <w:t>Zvažována je pouze jedna změnová varianta, přitom se realistických nabízí celá řada.</w:t>
      </w:r>
    </w:p>
    <w:p w14:paraId="2C66D5E5" w14:textId="30F44FEA" w:rsidR="00E23B4F" w:rsidRPr="00475610" w:rsidRDefault="00E23B4F" w:rsidP="00E23B4F">
      <w:pPr>
        <w:spacing w:line="288" w:lineRule="auto"/>
        <w:rPr>
          <w:b/>
          <w:color w:val="000000" w:themeColor="text1"/>
        </w:rPr>
      </w:pPr>
      <w:r w:rsidRPr="00475610">
        <w:rPr>
          <w:b/>
          <w:color w:val="000000" w:themeColor="text1"/>
        </w:rPr>
        <w:t>Ad 2.3. Změna délky a běhu výpovědní doby u výpovědi z pracovního poměru</w:t>
      </w:r>
    </w:p>
    <w:p w14:paraId="29A027EC" w14:textId="201FBCC8" w:rsidR="00E23B4F" w:rsidRDefault="00E23B4F" w:rsidP="00E23B4F">
      <w:pPr>
        <w:spacing w:line="288" w:lineRule="auto"/>
        <w:rPr>
          <w:color w:val="000000" w:themeColor="text1"/>
          <w:lang w:val="en-US"/>
        </w:rPr>
      </w:pPr>
      <w:r>
        <w:rPr>
          <w:color w:val="000000" w:themeColor="text1"/>
        </w:rPr>
        <w:t xml:space="preserve">ZZ RIA neobsahuje kvantifikované informace dokladující, jak velký řešený problém v současnosti je. </w:t>
      </w:r>
      <w:r w:rsidRPr="00E23B4F">
        <w:rPr>
          <w:color w:val="000000" w:themeColor="text1"/>
        </w:rPr>
        <w:t>Pokud předkladatel tento fenomén nijak průběžně nemonitoruje, ani skrze vlastní informační zdroje</w:t>
      </w:r>
      <w:r>
        <w:rPr>
          <w:color w:val="000000" w:themeColor="text1"/>
        </w:rPr>
        <w:t xml:space="preserve"> (např. Úřad práce či VÚPSV či VUBP)</w:t>
      </w:r>
      <w:r w:rsidRPr="00E23B4F">
        <w:rPr>
          <w:color w:val="000000" w:themeColor="text1"/>
        </w:rPr>
        <w:t xml:space="preserve">, ani např. skrze statistické </w:t>
      </w:r>
      <w:r>
        <w:rPr>
          <w:color w:val="000000" w:themeColor="text1"/>
        </w:rPr>
        <w:t>k</w:t>
      </w:r>
      <w:r w:rsidRPr="00E23B4F">
        <w:rPr>
          <w:color w:val="000000" w:themeColor="text1"/>
        </w:rPr>
        <w:t>apacity ČSÚ (např. VŠPS), mělo by to být explicitně uvedeno, protože pro ex-post vyhodnocení dopadů bude nutné takové informace</w:t>
      </w:r>
      <w:r>
        <w:rPr>
          <w:color w:val="000000" w:themeColor="text1"/>
        </w:rPr>
        <w:t>,</w:t>
      </w:r>
      <w:r w:rsidRPr="00E23B4F">
        <w:rPr>
          <w:color w:val="000000" w:themeColor="text1"/>
        </w:rPr>
        <w:t xml:space="preserve"> resp. data zajistit.</w:t>
      </w:r>
      <w:r>
        <w:rPr>
          <w:color w:val="000000" w:themeColor="text1"/>
          <w:lang w:val="en-US"/>
        </w:rPr>
        <w:t xml:space="preserve"> </w:t>
      </w:r>
    </w:p>
    <w:p w14:paraId="02BE871E" w14:textId="4F50171E" w:rsidR="00E23B4F" w:rsidRDefault="00E23B4F" w:rsidP="00E23B4F">
      <w:pPr>
        <w:spacing w:line="288" w:lineRule="auto"/>
        <w:rPr>
          <w:color w:val="000000" w:themeColor="text1"/>
        </w:rPr>
      </w:pPr>
      <w:r>
        <w:rPr>
          <w:color w:val="000000" w:themeColor="text1"/>
        </w:rPr>
        <w:t>Zvažována je pouze jedna změnová varianta, přitom se realistických nabízí celá řada. Například se nabízí otázka, zda by neměla být délka výpovědní doby do jisté míry navázána na senioritu zaměstnance (tedy délku doby, po kterou byla osoba u zaměstnance zaměstnána). Tedy oproti současnosti zkrátit výpovědní dobu pro relativně krátce pracující a prodloužit u těch pracujících pro zaměstnavatele dlouho.</w:t>
      </w:r>
    </w:p>
    <w:p w14:paraId="25A3A5CD" w14:textId="49F7E5CD" w:rsidR="00E23B4F" w:rsidRPr="00E23B4F" w:rsidRDefault="00E23B4F" w:rsidP="00E23B4F">
      <w:pPr>
        <w:spacing w:line="288" w:lineRule="auto"/>
        <w:rPr>
          <w:color w:val="000000" w:themeColor="text1"/>
        </w:rPr>
      </w:pPr>
      <w:r>
        <w:rPr>
          <w:color w:val="000000" w:themeColor="text1"/>
        </w:rPr>
        <w:t>Absentuje kvantifikované vyhodnocení nákladů a přínosů. Přinejmenším vyčíslení pro modelové případy výpovědí typických zaměstnanců, v lepším případě doplněné o odhady agregátních nákladů založených na současných ročních počtech výpovědí v ekonomice atd.</w:t>
      </w:r>
    </w:p>
    <w:p w14:paraId="25D998E9" w14:textId="506A9351" w:rsidR="00074447" w:rsidRDefault="00E23B4F" w:rsidP="00074447">
      <w:pPr>
        <w:spacing w:line="288" w:lineRule="auto"/>
        <w:rPr>
          <w:b/>
        </w:rPr>
      </w:pPr>
      <w:r w:rsidRPr="00E23B4F">
        <w:rPr>
          <w:b/>
        </w:rPr>
        <w:t>2.4. Sloučení výpovědních důvodů při dlouhodobé zdravotní nezpůsobilosti a změny u</w:t>
      </w:r>
      <w:r w:rsidR="00B3532C">
        <w:rPr>
          <w:b/>
        </w:rPr>
        <w:t> </w:t>
      </w:r>
      <w:r w:rsidRPr="00E23B4F">
        <w:rPr>
          <w:b/>
        </w:rPr>
        <w:t>odstupného</w:t>
      </w:r>
    </w:p>
    <w:p w14:paraId="65D6DF12" w14:textId="6525E5A1" w:rsidR="00E23B4F" w:rsidRDefault="00E23B4F" w:rsidP="00E23B4F">
      <w:pPr>
        <w:spacing w:line="288" w:lineRule="auto"/>
        <w:rPr>
          <w:color w:val="000000" w:themeColor="text1"/>
          <w:lang w:val="en-US"/>
        </w:rPr>
      </w:pPr>
      <w:r>
        <w:rPr>
          <w:color w:val="000000" w:themeColor="text1"/>
        </w:rPr>
        <w:t>ZZ RIA neobsahuje kvantifikované informace dokladující, jak velký řešený problém v současnosti to</w:t>
      </w:r>
      <w:r w:rsidR="00B3532C">
        <w:rPr>
          <w:color w:val="000000" w:themeColor="text1"/>
        </w:rPr>
        <w:t> </w:t>
      </w:r>
      <w:r>
        <w:rPr>
          <w:color w:val="000000" w:themeColor="text1"/>
        </w:rPr>
        <w:t xml:space="preserve">je. </w:t>
      </w:r>
      <w:r w:rsidRPr="00E23B4F">
        <w:rPr>
          <w:color w:val="000000" w:themeColor="text1"/>
        </w:rPr>
        <w:t>Pokud předkladatel tento fenomén nijak průběžně nemonitoruje, ani skrze vlastní informační zdroje</w:t>
      </w:r>
      <w:r>
        <w:rPr>
          <w:color w:val="000000" w:themeColor="text1"/>
        </w:rPr>
        <w:t xml:space="preserve"> (např. Úřad práce či VÚPSV či V</w:t>
      </w:r>
      <w:r w:rsidR="001F13BD">
        <w:rPr>
          <w:color w:val="000000" w:themeColor="text1"/>
        </w:rPr>
        <w:t>Ú</w:t>
      </w:r>
      <w:r>
        <w:rPr>
          <w:color w:val="000000" w:themeColor="text1"/>
        </w:rPr>
        <w:t>BP)</w:t>
      </w:r>
      <w:r w:rsidRPr="00E23B4F">
        <w:rPr>
          <w:color w:val="000000" w:themeColor="text1"/>
        </w:rPr>
        <w:t xml:space="preserve">, ani např. skrze statistické </w:t>
      </w:r>
      <w:r>
        <w:rPr>
          <w:color w:val="000000" w:themeColor="text1"/>
        </w:rPr>
        <w:t>k</w:t>
      </w:r>
      <w:r w:rsidRPr="00E23B4F">
        <w:rPr>
          <w:color w:val="000000" w:themeColor="text1"/>
        </w:rPr>
        <w:t>apacity ČSÚ (např. VŠPS), mělo by to být explicitně uvedeno, protože pro ex-post vyhodnocení dopadů bude nutné takové informace</w:t>
      </w:r>
      <w:r>
        <w:rPr>
          <w:color w:val="000000" w:themeColor="text1"/>
        </w:rPr>
        <w:t>,</w:t>
      </w:r>
      <w:r w:rsidRPr="00E23B4F">
        <w:rPr>
          <w:color w:val="000000" w:themeColor="text1"/>
        </w:rPr>
        <w:t xml:space="preserve"> resp. data zajistit.</w:t>
      </w:r>
      <w:r>
        <w:rPr>
          <w:color w:val="000000" w:themeColor="text1"/>
          <w:lang w:val="en-US"/>
        </w:rPr>
        <w:t xml:space="preserve"> </w:t>
      </w:r>
    </w:p>
    <w:p w14:paraId="7547B858" w14:textId="4462713B" w:rsidR="00E23B4F" w:rsidRPr="00E23B4F" w:rsidRDefault="00E23B4F" w:rsidP="00E23B4F">
      <w:pPr>
        <w:spacing w:line="288" w:lineRule="auto"/>
        <w:rPr>
          <w:color w:val="000000" w:themeColor="text1"/>
        </w:rPr>
      </w:pPr>
      <w:r>
        <w:rPr>
          <w:color w:val="000000" w:themeColor="text1"/>
        </w:rPr>
        <w:t>Zvažována je pouze jedna změnová varianta, přitom se realistických nabízí celá řada. Absentuje kvantifikované vyhodnocení nákladů a přínosů. Přinejmenším vyčíslení pro modelové případy výpovědí typických zaměstnanců, v lepším případě doplněné o odhady agregátních nákladů založených na současných ročních počtech výpovědí daného typu v ekonomice atd.</w:t>
      </w:r>
    </w:p>
    <w:p w14:paraId="0A8B82C7" w14:textId="25FE3360" w:rsidR="00E23B4F" w:rsidRPr="00E23B4F" w:rsidRDefault="00E23B4F" w:rsidP="00E23B4F">
      <w:pPr>
        <w:spacing w:line="288" w:lineRule="auto"/>
        <w:rPr>
          <w:b/>
          <w:color w:val="000000" w:themeColor="text1"/>
        </w:rPr>
      </w:pPr>
      <w:r w:rsidRPr="00E23B4F">
        <w:rPr>
          <w:b/>
          <w:color w:val="000000" w:themeColor="text1"/>
        </w:rPr>
        <w:t>Ad 2.5. Výslovné zakotvení práva na dovolenou při neplatném rozvázání pracovního poměru a případné omezení nároku zaměstnance na náhradu mzdy nebo platu</w:t>
      </w:r>
    </w:p>
    <w:p w14:paraId="24059E67" w14:textId="2B41C731" w:rsidR="00E23B4F" w:rsidRDefault="00E23B4F" w:rsidP="00E23B4F">
      <w:pPr>
        <w:spacing w:line="288" w:lineRule="auto"/>
        <w:rPr>
          <w:color w:val="000000" w:themeColor="text1"/>
        </w:rPr>
      </w:pPr>
      <w:r w:rsidRPr="00E23B4F">
        <w:rPr>
          <w:color w:val="000000" w:themeColor="text1"/>
        </w:rPr>
        <w:t>Alespoň částečnou kvantifikaci problému obsahuje popis změnové variant č. 1. Tento popis by ale měl být obsahem sekce Definice problému.</w:t>
      </w:r>
    </w:p>
    <w:p w14:paraId="15836B56" w14:textId="3B8A9A45" w:rsidR="00E23B4F" w:rsidRDefault="00E23B4F" w:rsidP="00E23B4F">
      <w:pPr>
        <w:spacing w:line="288" w:lineRule="auto"/>
        <w:rPr>
          <w:color w:val="000000" w:themeColor="text1"/>
        </w:rPr>
      </w:pPr>
      <w:r>
        <w:rPr>
          <w:color w:val="000000" w:themeColor="text1"/>
        </w:rPr>
        <w:t>Absentuje kvantifikované vyhodnocení nákladů a přínosů. Přinejmenším vyčíslení pro modelové případy neplatného rozvázání pracovního poměru, v lepším případě doplněné o odhady agregátních nákladů založených na současných ročních počtech výpovědí v ekonomice atd.</w:t>
      </w:r>
    </w:p>
    <w:p w14:paraId="3C8448A1" w14:textId="1A41A047" w:rsidR="00E23B4F" w:rsidRPr="00E23B4F" w:rsidRDefault="00E23B4F" w:rsidP="00E23B4F">
      <w:pPr>
        <w:spacing w:line="288" w:lineRule="auto"/>
        <w:rPr>
          <w:b/>
          <w:color w:val="000000" w:themeColor="text1"/>
        </w:rPr>
      </w:pPr>
      <w:r w:rsidRPr="00E23B4F">
        <w:rPr>
          <w:b/>
          <w:color w:val="000000" w:themeColor="text1"/>
        </w:rPr>
        <w:t>Ad 2.6. Rozvrhování pracovní doby do směn zaměstnancem</w:t>
      </w:r>
    </w:p>
    <w:p w14:paraId="7EE1685B" w14:textId="4E107087" w:rsidR="00E23B4F" w:rsidRDefault="00E23B4F" w:rsidP="00074447">
      <w:pPr>
        <w:spacing w:line="288" w:lineRule="auto"/>
        <w:rPr>
          <w:b/>
        </w:rPr>
      </w:pPr>
      <w:r>
        <w:rPr>
          <w:color w:val="000000" w:themeColor="text1"/>
        </w:rPr>
        <w:t>Zvažována je pouze jedna změnová varianta, přitom se realistických nabízí celá řada.</w:t>
      </w:r>
    </w:p>
    <w:p w14:paraId="714230EB" w14:textId="3BF04995" w:rsidR="00E23B4F" w:rsidRDefault="00E23B4F" w:rsidP="00074447">
      <w:pPr>
        <w:spacing w:line="288" w:lineRule="auto"/>
        <w:rPr>
          <w:b/>
        </w:rPr>
      </w:pPr>
      <w:r>
        <w:rPr>
          <w:b/>
        </w:rPr>
        <w:t xml:space="preserve">Ad </w:t>
      </w:r>
      <w:r w:rsidRPr="00E23B4F">
        <w:rPr>
          <w:b/>
        </w:rPr>
        <w:t>2.7. Výplata mzdy nebo platu v cizí měně</w:t>
      </w:r>
    </w:p>
    <w:p w14:paraId="6CDF3727" w14:textId="5F34A120" w:rsidR="00E23B4F" w:rsidRDefault="00E23B4F" w:rsidP="00E23B4F">
      <w:pPr>
        <w:spacing w:line="288" w:lineRule="auto"/>
        <w:rPr>
          <w:color w:val="000000" w:themeColor="text1"/>
        </w:rPr>
      </w:pPr>
      <w:r>
        <w:rPr>
          <w:color w:val="000000" w:themeColor="text1"/>
        </w:rPr>
        <w:t>V sekci definice problému absentuje kvantifikace nákladů zaměstnavatelů (varianta status quo). Absentuje kvantifikované vyhodnocení nákladů a přínosů i změnových variant. Přinejmenším vyčíslení pro modelové případy zaměstnavatelů, v lepším případě doplněné o odhady agregátních nákladů založených na odhadech počtu a typu dotčených zaměstnavatelů.</w:t>
      </w:r>
    </w:p>
    <w:p w14:paraId="1D0F9F44" w14:textId="77777777" w:rsidR="00E23B4F" w:rsidRDefault="00E23B4F" w:rsidP="00074447">
      <w:pPr>
        <w:spacing w:line="288" w:lineRule="auto"/>
        <w:rPr>
          <w:b/>
        </w:rPr>
      </w:pPr>
      <w:r>
        <w:rPr>
          <w:b/>
        </w:rPr>
        <w:t xml:space="preserve">Ad </w:t>
      </w:r>
      <w:r w:rsidRPr="00E23B4F">
        <w:rPr>
          <w:b/>
        </w:rPr>
        <w:t>4. Přezkum účinnosti regulace</w:t>
      </w:r>
    </w:p>
    <w:p w14:paraId="1CF59A2D" w14:textId="18B5E848" w:rsidR="00E23B4F" w:rsidRDefault="00E23B4F" w:rsidP="00074447">
      <w:pPr>
        <w:spacing w:line="288" w:lineRule="auto"/>
      </w:pPr>
      <w:r w:rsidRPr="00E23B4F">
        <w:t xml:space="preserve">Sekce </w:t>
      </w:r>
      <w:r>
        <w:t>obsahuje minimum informací. Sekci má podrobně popisovat</w:t>
      </w:r>
      <w:r w:rsidR="0031029C">
        <w:t>,</w:t>
      </w:r>
      <w:r>
        <w:t xml:space="preserve"> jakým </w:t>
      </w:r>
      <w:r w:rsidR="00E364FE">
        <w:t xml:space="preserve">metodologickým </w:t>
      </w:r>
      <w:r>
        <w:t>způsobem budou dopady jednotlivých dílčích opatření na dotčené subjekty vyhodnocovány, na</w:t>
      </w:r>
      <w:r w:rsidR="00B3532C">
        <w:t> </w:t>
      </w:r>
      <w:r>
        <w:t>základě jakých ukazatelů a jakých dat, jaké jsou současné a očekávané hodnoty sledovaných ukazatelů. Popis by měl předjímat potřeby budoucího zpracování ex-post RIA.</w:t>
      </w:r>
      <w:r w:rsidR="00E364FE">
        <w:t xml:space="preserve"> Toto je o to důležitější při vědomí toho, že předkladatel si pro zpracování této ZZ RIA potřebná data a ukazatele včas nezajistil a nepoužil je. </w:t>
      </w:r>
    </w:p>
    <w:p w14:paraId="5D5E1CCA" w14:textId="7076E9D6" w:rsidR="00E23B4F" w:rsidRDefault="00E23B4F" w:rsidP="00074447">
      <w:pPr>
        <w:spacing w:line="288" w:lineRule="auto"/>
        <w:rPr>
          <w:b/>
        </w:rPr>
      </w:pPr>
      <w:r>
        <w:rPr>
          <w:b/>
        </w:rPr>
        <w:t xml:space="preserve">Ad </w:t>
      </w:r>
      <w:r w:rsidRPr="00E23B4F">
        <w:rPr>
          <w:b/>
        </w:rPr>
        <w:t>5. Konzultace a zdroje dat</w:t>
      </w:r>
    </w:p>
    <w:p w14:paraId="1CAB1975" w14:textId="42A36ACF" w:rsidR="00E23B4F" w:rsidRDefault="00E23B4F" w:rsidP="00074447">
      <w:pPr>
        <w:spacing w:line="288" w:lineRule="auto"/>
      </w:pPr>
      <w:r w:rsidRPr="00E23B4F">
        <w:t xml:space="preserve">Jako zdroje dat </w:t>
      </w:r>
      <w:r w:rsidR="00E364FE">
        <w:t xml:space="preserve">a konzultací </w:t>
      </w:r>
      <w:r w:rsidRPr="00E23B4F">
        <w:t xml:space="preserve">nejsou </w:t>
      </w:r>
      <w:r>
        <w:t xml:space="preserve">mimo jiné </w:t>
      </w:r>
      <w:r w:rsidRPr="00E23B4F">
        <w:t>uvedeny resortní Výzkumné ústavy práce a sociálních věcí a bezpečnosti práce</w:t>
      </w:r>
      <w:r>
        <w:t>, ani Český statistický řad, Česká správa sociálního zabezpečení, Úřad práce</w:t>
      </w:r>
      <w:r w:rsidRPr="00E23B4F">
        <w:t>.</w:t>
      </w:r>
      <w:r>
        <w:t xml:space="preserve"> </w:t>
      </w:r>
      <w:r w:rsidR="00E364FE" w:rsidRPr="00E364FE">
        <w:rPr>
          <w:b/>
          <w:bCs w:val="0"/>
        </w:rPr>
        <w:t xml:space="preserve">Toto je žádoucí </w:t>
      </w:r>
      <w:r w:rsidR="00E364FE">
        <w:rPr>
          <w:b/>
          <w:bCs w:val="0"/>
        </w:rPr>
        <w:t xml:space="preserve">objasnit a </w:t>
      </w:r>
      <w:r w:rsidR="00E364FE" w:rsidRPr="00E364FE">
        <w:rPr>
          <w:b/>
          <w:bCs w:val="0"/>
        </w:rPr>
        <w:t>doplnit.</w:t>
      </w:r>
    </w:p>
    <w:p w14:paraId="5EAA5C52" w14:textId="4F9A82B1" w:rsidR="00E23B4F" w:rsidRDefault="00E23B4F" w:rsidP="00074447">
      <w:pPr>
        <w:spacing w:line="288" w:lineRule="auto"/>
      </w:pPr>
      <w:r>
        <w:t xml:space="preserve">Sekce také neobjasňuje případy, kdy reprezentant </w:t>
      </w:r>
      <w:r w:rsidRPr="00E364FE">
        <w:rPr>
          <w:b/>
          <w:bCs w:val="0"/>
        </w:rPr>
        <w:t xml:space="preserve">dotčených </w:t>
      </w:r>
      <w:r>
        <w:t>subjektů nesouhlasí s navrženou změnou regulace a neobsahuje odůvodnění, resp. vysvětlení, proč není možné či vhodné jeho zásadní připomínku zohlednit.</w:t>
      </w:r>
      <w:r w:rsidR="00E364FE">
        <w:t xml:space="preserve"> </w:t>
      </w:r>
      <w:r w:rsidR="00E364FE" w:rsidRPr="00E364FE">
        <w:rPr>
          <w:b/>
          <w:bCs w:val="0"/>
        </w:rPr>
        <w:t>Toto je žádoucí doplnit.</w:t>
      </w:r>
    </w:p>
    <w:p w14:paraId="700E5893" w14:textId="77777777" w:rsidR="00E23B4F" w:rsidRPr="00E23B4F" w:rsidRDefault="00E23B4F" w:rsidP="00074447">
      <w:pPr>
        <w:spacing w:line="288" w:lineRule="auto"/>
      </w:pPr>
    </w:p>
    <w:p w14:paraId="29E7C5BD" w14:textId="77777777" w:rsidR="004A4FF9" w:rsidRPr="00BC1E2B" w:rsidRDefault="002E586B" w:rsidP="009D32D2">
      <w:pPr>
        <w:pStyle w:val="Nadpis1"/>
        <w:numPr>
          <w:ilvl w:val="0"/>
          <w:numId w:val="9"/>
        </w:numPr>
        <w:spacing w:line="288" w:lineRule="auto"/>
        <w:rPr>
          <w:b/>
          <w:color w:val="000000" w:themeColor="text1"/>
        </w:rPr>
      </w:pPr>
      <w:bookmarkStart w:id="3" w:name="_heading=h.91y3ulsj50bb" w:colFirst="0" w:colLast="0"/>
      <w:bookmarkEnd w:id="3"/>
      <w:r w:rsidRPr="00BC1E2B">
        <w:rPr>
          <w:b/>
          <w:color w:val="000000" w:themeColor="text1"/>
        </w:rPr>
        <w:t>Shrnutí připomínek k závěrečné zprávě z hodnocení dopadů regulace</w:t>
      </w:r>
    </w:p>
    <w:p w14:paraId="204162FE" w14:textId="519B54A0" w:rsidR="00E23B4F" w:rsidRDefault="00E23B4F" w:rsidP="00AE5A89">
      <w:pPr>
        <w:spacing w:line="288" w:lineRule="auto"/>
        <w:rPr>
          <w:color w:val="000000" w:themeColor="text1"/>
        </w:rPr>
      </w:pPr>
      <w:r>
        <w:rPr>
          <w:color w:val="000000" w:themeColor="text1"/>
        </w:rPr>
        <w:t xml:space="preserve">ZZ RIA se soustředí na právní aspekty řešených problému, ale do velké míry pomíjí kvantifikace </w:t>
      </w:r>
      <w:r w:rsidRPr="00475610">
        <w:rPr>
          <w:color w:val="000000" w:themeColor="text1"/>
        </w:rPr>
        <w:t xml:space="preserve">umožňující nahlédnout </w:t>
      </w:r>
      <w:r w:rsidR="00DF5579" w:rsidRPr="00475610">
        <w:rPr>
          <w:color w:val="000000" w:themeColor="text1"/>
        </w:rPr>
        <w:t xml:space="preserve">potřebnost, </w:t>
      </w:r>
      <w:r w:rsidRPr="00475610">
        <w:rPr>
          <w:color w:val="000000" w:themeColor="text1"/>
        </w:rPr>
        <w:t xml:space="preserve">hloubku, rozsah a charakter řešených problémů. </w:t>
      </w:r>
      <w:r w:rsidR="00AE5A89" w:rsidRPr="00475610">
        <w:rPr>
          <w:color w:val="000000" w:themeColor="text1"/>
        </w:rPr>
        <w:t xml:space="preserve">Celkově ZZ RIA nenaplňuje </w:t>
      </w:r>
      <w:r w:rsidR="00A66C8A">
        <w:rPr>
          <w:color w:val="000000" w:themeColor="text1"/>
        </w:rPr>
        <w:t>požadavky obecných zásad RIA,</w:t>
      </w:r>
      <w:r w:rsidR="00AE5A89" w:rsidRPr="00475610">
        <w:rPr>
          <w:color w:val="000000" w:themeColor="text1"/>
        </w:rPr>
        <w:t xml:space="preserve"> protože jde pouze o </w:t>
      </w:r>
      <w:r w:rsidR="00475610" w:rsidRPr="00475610">
        <w:rPr>
          <w:color w:val="000000" w:themeColor="text1"/>
        </w:rPr>
        <w:t xml:space="preserve">nedostatečně podložený </w:t>
      </w:r>
      <w:r w:rsidR="00AE5A89" w:rsidRPr="00475610">
        <w:rPr>
          <w:color w:val="000000" w:themeColor="text1"/>
        </w:rPr>
        <w:t xml:space="preserve">obecný kvalitativní popis navrhovaných změn, bez použití ukazatelů či zahraničních srovnání. </w:t>
      </w:r>
      <w:r w:rsidRPr="00E23B4F">
        <w:rPr>
          <w:b/>
          <w:color w:val="000000" w:themeColor="text1"/>
        </w:rPr>
        <w:t>Jde o</w:t>
      </w:r>
      <w:r w:rsidR="00B3532C">
        <w:rPr>
          <w:b/>
          <w:color w:val="000000" w:themeColor="text1"/>
        </w:rPr>
        <w:t> </w:t>
      </w:r>
      <w:r w:rsidRPr="00E23B4F">
        <w:rPr>
          <w:b/>
          <w:color w:val="000000" w:themeColor="text1"/>
        </w:rPr>
        <w:t>zásadní připomínku.</w:t>
      </w:r>
    </w:p>
    <w:p w14:paraId="1B4C83B0" w14:textId="77CFB7CA" w:rsidR="00E23B4F" w:rsidRDefault="00E23B4F" w:rsidP="002D1315">
      <w:pPr>
        <w:rPr>
          <w:color w:val="000000" w:themeColor="text1"/>
        </w:rPr>
      </w:pPr>
      <w:r>
        <w:rPr>
          <w:color w:val="000000" w:themeColor="text1"/>
        </w:rPr>
        <w:t xml:space="preserve">Podobně je v ZZ </w:t>
      </w:r>
      <w:proofErr w:type="gramStart"/>
      <w:r>
        <w:rPr>
          <w:color w:val="000000" w:themeColor="text1"/>
        </w:rPr>
        <w:t>RIA</w:t>
      </w:r>
      <w:proofErr w:type="gramEnd"/>
      <w:r>
        <w:rPr>
          <w:color w:val="000000" w:themeColor="text1"/>
        </w:rPr>
        <w:t xml:space="preserve"> solidně popsán charakter navrhovaných změn po stránce legislativních, ale více méně absentuje vyhodnocení dopadů (nákladů a přínosů) variant (status quo a změnových) na</w:t>
      </w:r>
      <w:r w:rsidR="00B3532C">
        <w:rPr>
          <w:color w:val="000000" w:themeColor="text1"/>
        </w:rPr>
        <w:t> </w:t>
      </w:r>
      <w:r>
        <w:rPr>
          <w:color w:val="000000" w:themeColor="text1"/>
        </w:rPr>
        <w:t xml:space="preserve">dotčené subjekty. </w:t>
      </w:r>
      <w:r w:rsidRPr="00E23B4F">
        <w:rPr>
          <w:b/>
          <w:color w:val="000000" w:themeColor="text1"/>
        </w:rPr>
        <w:t>Jde o zásadní připomínku.</w:t>
      </w:r>
    </w:p>
    <w:p w14:paraId="349054A7" w14:textId="5DC75CB8" w:rsidR="00E23B4F" w:rsidRDefault="00E23B4F" w:rsidP="002D1315">
      <w:r>
        <w:t>Extrémně stručně a nedostatečným způsobem jsou zpracovány sekce „Konzultace a zdroje dat“ a</w:t>
      </w:r>
      <w:r w:rsidR="00B3532C">
        <w:t> </w:t>
      </w:r>
      <w:r>
        <w:t xml:space="preserve">„Přezkum účinnosti regulace“. </w:t>
      </w:r>
      <w:r w:rsidRPr="00E23B4F">
        <w:rPr>
          <w:b/>
          <w:color w:val="000000" w:themeColor="text1"/>
        </w:rPr>
        <w:t>Jde o zásadní připomínku.</w:t>
      </w:r>
    </w:p>
    <w:p w14:paraId="342A4ADF" w14:textId="173271E1" w:rsidR="004A4FF9" w:rsidRDefault="00E23B4F">
      <w:pPr>
        <w:pStyle w:val="Nadpis3"/>
        <w:spacing w:before="0" w:line="288" w:lineRule="auto"/>
        <w:rPr>
          <w:b w:val="0"/>
          <w:color w:val="FF0000"/>
          <w:sz w:val="22"/>
          <w:u w:val="none"/>
        </w:rPr>
      </w:pPr>
      <w:r w:rsidRPr="00E23B4F">
        <w:rPr>
          <w:b w:val="0"/>
          <w:sz w:val="22"/>
          <w:u w:val="none"/>
        </w:rPr>
        <w:t xml:space="preserve">Výše uvedené informace je žádoucí </w:t>
      </w:r>
      <w:r>
        <w:rPr>
          <w:b w:val="0"/>
          <w:sz w:val="22"/>
          <w:u w:val="none"/>
        </w:rPr>
        <w:t xml:space="preserve">do ZZ RIA </w:t>
      </w:r>
      <w:r w:rsidRPr="00E23B4F">
        <w:rPr>
          <w:b w:val="0"/>
          <w:sz w:val="22"/>
          <w:u w:val="none"/>
        </w:rPr>
        <w:t>doplnit, aby vláda, zákonodárci, dotčené subjekty a</w:t>
      </w:r>
      <w:r w:rsidR="00B3532C">
        <w:rPr>
          <w:b w:val="0"/>
          <w:sz w:val="22"/>
          <w:u w:val="none"/>
        </w:rPr>
        <w:t> </w:t>
      </w:r>
      <w:r w:rsidRPr="00E23B4F">
        <w:rPr>
          <w:b w:val="0"/>
          <w:sz w:val="22"/>
          <w:u w:val="none"/>
        </w:rPr>
        <w:t>zainteresovaná veřejnost získal</w:t>
      </w:r>
      <w:r>
        <w:rPr>
          <w:b w:val="0"/>
          <w:sz w:val="22"/>
          <w:u w:val="none"/>
        </w:rPr>
        <w:t>i</w:t>
      </w:r>
      <w:r w:rsidRPr="00E23B4F">
        <w:rPr>
          <w:b w:val="0"/>
          <w:sz w:val="22"/>
          <w:u w:val="none"/>
        </w:rPr>
        <w:t xml:space="preserve"> kompletní představu o rozsahu řešených problémů, o</w:t>
      </w:r>
      <w:r w:rsidR="00B3532C">
        <w:rPr>
          <w:b w:val="0"/>
          <w:sz w:val="22"/>
          <w:u w:val="none"/>
        </w:rPr>
        <w:t> </w:t>
      </w:r>
      <w:r w:rsidRPr="00E23B4F">
        <w:rPr>
          <w:b w:val="0"/>
          <w:sz w:val="22"/>
          <w:u w:val="none"/>
        </w:rPr>
        <w:t>realistických cestách k jejich redukci či vyřešení a o očekávaných dopadech navrhovaných opatření. Kvalitní informovanost je totiž předpokladem efektivních rozhodnutí, efektivní regulace a</w:t>
      </w:r>
      <w:r w:rsidR="00B3532C">
        <w:rPr>
          <w:b w:val="0"/>
          <w:sz w:val="22"/>
          <w:u w:val="none"/>
        </w:rPr>
        <w:t> </w:t>
      </w:r>
      <w:r w:rsidRPr="00E23B4F">
        <w:rPr>
          <w:b w:val="0"/>
          <w:sz w:val="22"/>
          <w:u w:val="none"/>
        </w:rPr>
        <w:t>důvěry veřejnosti k celému regulačnímu procesu.</w:t>
      </w:r>
      <w:r>
        <w:rPr>
          <w:b w:val="0"/>
          <w:color w:val="FF0000"/>
          <w:sz w:val="22"/>
          <w:u w:val="none"/>
        </w:rPr>
        <w:t xml:space="preserve"> </w:t>
      </w:r>
    </w:p>
    <w:p w14:paraId="24DADBE5" w14:textId="77777777" w:rsidR="00E23B4F" w:rsidRPr="00E23B4F" w:rsidRDefault="00E23B4F" w:rsidP="00E23B4F"/>
    <w:p w14:paraId="558729C6" w14:textId="77777777" w:rsidR="004A4FF9" w:rsidRPr="00BC1E2B" w:rsidRDefault="002E586B" w:rsidP="009D32D2">
      <w:pPr>
        <w:pStyle w:val="Nadpis1"/>
        <w:numPr>
          <w:ilvl w:val="0"/>
          <w:numId w:val="9"/>
        </w:numPr>
        <w:spacing w:line="288" w:lineRule="auto"/>
        <w:rPr>
          <w:b/>
          <w:color w:val="000000" w:themeColor="text1"/>
        </w:rPr>
      </w:pPr>
      <w:bookmarkStart w:id="4" w:name="_heading=h.evydvvc5c19b" w:colFirst="0" w:colLast="0"/>
      <w:bookmarkEnd w:id="4"/>
      <w:r w:rsidRPr="00BC1E2B">
        <w:rPr>
          <w:b/>
          <w:color w:val="000000" w:themeColor="text1"/>
        </w:rPr>
        <w:t xml:space="preserve">Závěr </w:t>
      </w:r>
    </w:p>
    <w:p w14:paraId="3D5A65D3" w14:textId="41D19712" w:rsidR="004A4FF9" w:rsidRPr="00BC1E2B" w:rsidRDefault="00E23B4F">
      <w:pPr>
        <w:spacing w:line="288" w:lineRule="auto"/>
        <w:rPr>
          <w:b/>
          <w:color w:val="000000" w:themeColor="text1"/>
        </w:rPr>
      </w:pPr>
      <w:r w:rsidRPr="00E23B4F">
        <w:rPr>
          <w:color w:val="000000" w:themeColor="text1"/>
        </w:rPr>
        <w:t xml:space="preserve">Pracovní komise Legislativní rady vlády pro hodnocení dopadů regulace </w:t>
      </w:r>
      <w:r w:rsidRPr="00E23B4F">
        <w:rPr>
          <w:b/>
          <w:color w:val="000000" w:themeColor="text1"/>
        </w:rPr>
        <w:t xml:space="preserve">doporučuje </w:t>
      </w:r>
      <w:r w:rsidRPr="0031029C">
        <w:rPr>
          <w:bCs w:val="0"/>
          <w:color w:val="000000" w:themeColor="text1"/>
        </w:rPr>
        <w:t>Legislativní radě vlády</w:t>
      </w:r>
      <w:r w:rsidRPr="00E23B4F">
        <w:rPr>
          <w:color w:val="000000" w:themeColor="text1"/>
        </w:rPr>
        <w:t xml:space="preserve">, </w:t>
      </w:r>
      <w:r w:rsidRPr="0031029C">
        <w:rPr>
          <w:b/>
          <w:bCs w:val="0"/>
          <w:color w:val="000000" w:themeColor="text1"/>
        </w:rPr>
        <w:t xml:space="preserve">aby projednávání </w:t>
      </w:r>
      <w:r w:rsidR="00BF3256">
        <w:rPr>
          <w:b/>
          <w:bCs w:val="0"/>
          <w:color w:val="000000" w:themeColor="text1"/>
        </w:rPr>
        <w:t>n</w:t>
      </w:r>
      <w:r w:rsidRPr="0031029C">
        <w:rPr>
          <w:b/>
          <w:bCs w:val="0"/>
          <w:color w:val="000000" w:themeColor="text1"/>
        </w:rPr>
        <w:t xml:space="preserve">ávrhu zákona, kterým se mění zákon č. 262/2006 Sb., zákoník práce, ve znění pozdějších předpisů, a některé další zákony </w:t>
      </w:r>
      <w:r w:rsidRPr="0031029C">
        <w:rPr>
          <w:b/>
          <w:color w:val="000000" w:themeColor="text1"/>
        </w:rPr>
        <w:t xml:space="preserve">přerušila za účelem </w:t>
      </w:r>
      <w:r w:rsidR="0031029C" w:rsidRPr="0031029C">
        <w:rPr>
          <w:b/>
          <w:color w:val="000000" w:themeColor="text1"/>
        </w:rPr>
        <w:t>přepracování</w:t>
      </w:r>
      <w:r w:rsidRPr="0031029C">
        <w:rPr>
          <w:b/>
          <w:color w:val="000000" w:themeColor="text1"/>
        </w:rPr>
        <w:t xml:space="preserve"> </w:t>
      </w:r>
      <w:r w:rsidR="0031029C" w:rsidRPr="0031029C">
        <w:rPr>
          <w:b/>
          <w:color w:val="000000" w:themeColor="text1"/>
        </w:rPr>
        <w:t>návrhu</w:t>
      </w:r>
      <w:r w:rsidRPr="0031029C">
        <w:rPr>
          <w:b/>
          <w:color w:val="000000" w:themeColor="text1"/>
        </w:rPr>
        <w:t xml:space="preserve"> předkladatelem ve smyslu výše uvedených zásadních připomínek.</w:t>
      </w:r>
    </w:p>
    <w:tbl>
      <w:tblPr>
        <w:tblStyle w:val="a0"/>
        <w:tblW w:w="6841" w:type="dxa"/>
        <w:tblInd w:w="-34" w:type="dxa"/>
        <w:tblLayout w:type="fixed"/>
        <w:tblLook w:val="0400" w:firstRow="0" w:lastRow="0" w:firstColumn="0" w:lastColumn="0" w:noHBand="0" w:noVBand="1"/>
      </w:tblPr>
      <w:tblGrid>
        <w:gridCol w:w="6841"/>
      </w:tblGrid>
      <w:tr w:rsidR="001D568E" w:rsidRPr="00BC1E2B" w14:paraId="7F8AC387" w14:textId="77777777" w:rsidTr="001D568E">
        <w:trPr>
          <w:trHeight w:val="1661"/>
        </w:trPr>
        <w:tc>
          <w:tcPr>
            <w:tcW w:w="6841" w:type="dxa"/>
            <w:shd w:val="clear" w:color="auto" w:fill="auto"/>
            <w:vAlign w:val="center"/>
          </w:tcPr>
          <w:p w14:paraId="567985C4" w14:textId="77777777" w:rsidR="001D568E" w:rsidRPr="00BC1E2B" w:rsidRDefault="001D568E" w:rsidP="00C80299">
            <w:pPr>
              <w:spacing w:after="0" w:line="240" w:lineRule="auto"/>
              <w:rPr>
                <w:color w:val="000000" w:themeColor="text1"/>
              </w:rPr>
            </w:pPr>
            <w:r w:rsidRPr="00BC1E2B">
              <w:rPr>
                <w:color w:val="000000" w:themeColor="text1"/>
              </w:rPr>
              <w:t xml:space="preserve">Za komisi RIA vypracovali: </w:t>
            </w:r>
          </w:p>
          <w:p w14:paraId="42B19E37" w14:textId="77777777" w:rsidR="001D568E" w:rsidRPr="00BC1E2B" w:rsidRDefault="001D568E" w:rsidP="00C80299">
            <w:pPr>
              <w:spacing w:after="0" w:line="240" w:lineRule="auto"/>
              <w:rPr>
                <w:color w:val="000000" w:themeColor="text1"/>
              </w:rPr>
            </w:pPr>
          </w:p>
          <w:p w14:paraId="0F0D8C12" w14:textId="613F9AB6" w:rsidR="001D568E" w:rsidRDefault="001D568E" w:rsidP="00C80299">
            <w:pPr>
              <w:spacing w:after="0" w:line="240" w:lineRule="auto"/>
              <w:rPr>
                <w:color w:val="000000" w:themeColor="text1"/>
              </w:rPr>
            </w:pPr>
            <w:r w:rsidRPr="00BC1E2B">
              <w:rPr>
                <w:color w:val="000000" w:themeColor="text1"/>
              </w:rPr>
              <w:t>Doc. Ing. Daniel Münich, Ph.D.</w:t>
            </w:r>
          </w:p>
          <w:p w14:paraId="7D02398E" w14:textId="3AFBA763" w:rsidR="001D568E" w:rsidRPr="00BC1E2B" w:rsidRDefault="001D568E" w:rsidP="00C80299">
            <w:pPr>
              <w:spacing w:after="0" w:line="240" w:lineRule="auto"/>
              <w:rPr>
                <w:color w:val="000000" w:themeColor="text1"/>
              </w:rPr>
            </w:pPr>
            <w:r>
              <w:rPr>
                <w:color w:val="000000" w:themeColor="text1"/>
              </w:rPr>
              <w:t>Prof. Ing. Štěpán Jurajda, Ph.D., DSc.</w:t>
            </w:r>
          </w:p>
        </w:tc>
      </w:tr>
    </w:tbl>
    <w:tbl>
      <w:tblPr>
        <w:tblW w:w="9978" w:type="dxa"/>
        <w:tblLayout w:type="fixed"/>
        <w:tblLook w:val="04A0" w:firstRow="1" w:lastRow="0" w:firstColumn="1" w:lastColumn="0" w:noHBand="0" w:noVBand="1"/>
      </w:tblPr>
      <w:tblGrid>
        <w:gridCol w:w="9978"/>
      </w:tblGrid>
      <w:tr w:rsidR="007110A3" w:rsidRPr="00BC1E2B" w14:paraId="3FD686F7" w14:textId="77777777" w:rsidTr="001D568E">
        <w:trPr>
          <w:trHeight w:val="342"/>
        </w:trPr>
        <w:tc>
          <w:tcPr>
            <w:tcW w:w="9978" w:type="dxa"/>
            <w:shd w:val="clear" w:color="auto" w:fill="auto"/>
            <w:vAlign w:val="center"/>
          </w:tcPr>
          <w:p w14:paraId="21F193B5" w14:textId="2B5A8F7A" w:rsidR="00074447" w:rsidRDefault="00E41C51" w:rsidP="00074447">
            <w:pPr>
              <w:tabs>
                <w:tab w:val="left" w:pos="6237"/>
              </w:tabs>
              <w:suppressAutoHyphens/>
              <w:spacing w:after="0" w:line="240" w:lineRule="auto"/>
              <w:jc w:val="center"/>
              <w:rPr>
                <w:color w:val="000000" w:themeColor="text1"/>
              </w:rPr>
            </w:pPr>
            <w:r w:rsidRPr="00BC1E2B">
              <w:t xml:space="preserve">                                                                                         </w:t>
            </w:r>
            <w:r w:rsidR="00074447" w:rsidRPr="00BC1E2B">
              <w:rPr>
                <w:color w:val="000000" w:themeColor="text1"/>
              </w:rPr>
              <w:t xml:space="preserve">Mgr. Ing. Lucie Zapletalová, </w:t>
            </w:r>
            <w:proofErr w:type="gramStart"/>
            <w:r w:rsidR="00074447" w:rsidRPr="00BC1E2B">
              <w:rPr>
                <w:color w:val="000000" w:themeColor="text1"/>
              </w:rPr>
              <w:t>M.A.</w:t>
            </w:r>
            <w:proofErr w:type="gramEnd"/>
          </w:p>
          <w:p w14:paraId="5753AB11" w14:textId="637D7954" w:rsidR="007110A3" w:rsidRPr="00BC1E2B" w:rsidRDefault="00074447" w:rsidP="00074447">
            <w:pPr>
              <w:tabs>
                <w:tab w:val="left" w:pos="6237"/>
              </w:tabs>
              <w:suppressAutoHyphens/>
              <w:spacing w:after="0" w:line="240" w:lineRule="auto"/>
              <w:jc w:val="center"/>
            </w:pPr>
            <w:r>
              <w:t xml:space="preserve">                                                                                            Předsedkyně komise RIA</w:t>
            </w:r>
            <w:r w:rsidRPr="00BC1E2B">
              <w:t xml:space="preserve"> </w:t>
            </w:r>
          </w:p>
        </w:tc>
      </w:tr>
    </w:tbl>
    <w:p w14:paraId="433FC18F" w14:textId="105D9EC1" w:rsidR="00E150D8" w:rsidRPr="00BC1E2B" w:rsidRDefault="00E150D8" w:rsidP="001D568E">
      <w:pPr>
        <w:spacing w:line="288" w:lineRule="auto"/>
        <w:rPr>
          <w:color w:val="FF0000"/>
        </w:rPr>
      </w:pPr>
    </w:p>
    <w:sectPr w:rsidR="00E150D8" w:rsidRPr="00BC1E2B">
      <w:footerReference w:type="default" r:id="rId9"/>
      <w:headerReference w:type="first" r:id="rId10"/>
      <w:pgSz w:w="11906" w:h="16838"/>
      <w:pgMar w:top="1134" w:right="1134" w:bottom="1134" w:left="1134" w:header="709"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A934" w14:textId="77777777" w:rsidR="00F97FA3" w:rsidRDefault="00F97FA3">
      <w:pPr>
        <w:spacing w:after="0" w:line="240" w:lineRule="auto"/>
      </w:pPr>
      <w:r>
        <w:separator/>
      </w:r>
    </w:p>
  </w:endnote>
  <w:endnote w:type="continuationSeparator" w:id="0">
    <w:p w14:paraId="2EC75ED2" w14:textId="77777777" w:rsidR="00F97FA3" w:rsidRDefault="00F9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C15A" w14:textId="136E6E45" w:rsidR="002E586B" w:rsidRDefault="002E586B">
    <w:pPr>
      <w:pBdr>
        <w:top w:val="nil"/>
        <w:left w:val="nil"/>
        <w:bottom w:val="nil"/>
        <w:right w:val="nil"/>
        <w:between w:val="nil"/>
      </w:pBdr>
      <w:tabs>
        <w:tab w:val="center" w:pos="4536"/>
        <w:tab w:val="right" w:pos="9072"/>
      </w:tabs>
      <w:rPr>
        <w:rFonts w:eastAsia="Arial"/>
        <w:color w:val="000000"/>
      </w:rPr>
    </w:pPr>
    <w:r>
      <w:rPr>
        <w:rFonts w:eastAsia="Arial"/>
        <w:color w:val="000000"/>
      </w:rPr>
      <w:t xml:space="preserve">Strana </w:t>
    </w:r>
    <w:r>
      <w:rPr>
        <w:rFonts w:eastAsia="Arial"/>
        <w:color w:val="000000"/>
      </w:rPr>
      <w:fldChar w:fldCharType="begin"/>
    </w:r>
    <w:r>
      <w:rPr>
        <w:rFonts w:eastAsia="Arial"/>
        <w:color w:val="000000"/>
      </w:rPr>
      <w:instrText>PAGE</w:instrText>
    </w:r>
    <w:r>
      <w:rPr>
        <w:rFonts w:eastAsia="Arial"/>
        <w:color w:val="000000"/>
      </w:rPr>
      <w:fldChar w:fldCharType="separate"/>
    </w:r>
    <w:r w:rsidR="00FF7CAE">
      <w:rPr>
        <w:rFonts w:eastAsia="Arial"/>
        <w:noProof/>
        <w:color w:val="000000"/>
      </w:rPr>
      <w:t>4</w:t>
    </w:r>
    <w:r>
      <w:rPr>
        <w:rFonts w:eastAsia="Arial"/>
        <w:color w:val="000000"/>
      </w:rPr>
      <w:fldChar w:fldCharType="end"/>
    </w:r>
    <w:r>
      <w:rPr>
        <w:rFonts w:eastAsia="Arial"/>
        <w:color w:val="000000"/>
      </w:rPr>
      <w:t xml:space="preserve"> (celkem </w:t>
    </w:r>
    <w:r>
      <w:rPr>
        <w:rFonts w:eastAsia="Arial"/>
        <w:color w:val="000000"/>
      </w:rPr>
      <w:fldChar w:fldCharType="begin"/>
    </w:r>
    <w:r>
      <w:rPr>
        <w:rFonts w:eastAsia="Arial"/>
        <w:color w:val="000000"/>
      </w:rPr>
      <w:instrText>NUMPAGES</w:instrText>
    </w:r>
    <w:r>
      <w:rPr>
        <w:rFonts w:eastAsia="Arial"/>
        <w:color w:val="000000"/>
      </w:rPr>
      <w:fldChar w:fldCharType="separate"/>
    </w:r>
    <w:r w:rsidR="00FF7CAE">
      <w:rPr>
        <w:rFonts w:eastAsia="Arial"/>
        <w:noProof/>
        <w:color w:val="000000"/>
      </w:rPr>
      <w:t>4</w:t>
    </w:r>
    <w:r>
      <w:rPr>
        <w:rFonts w:eastAsia="Arial"/>
        <w:color w:val="000000"/>
      </w:rPr>
      <w:fldChar w:fldCharType="end"/>
    </w:r>
    <w:r>
      <w:rPr>
        <w:rFonts w:eastAsia="Arial"/>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812BE" w14:textId="77777777" w:rsidR="00F97FA3" w:rsidRDefault="00F97FA3">
      <w:pPr>
        <w:spacing w:after="0" w:line="240" w:lineRule="auto"/>
      </w:pPr>
      <w:r>
        <w:separator/>
      </w:r>
    </w:p>
  </w:footnote>
  <w:footnote w:type="continuationSeparator" w:id="0">
    <w:p w14:paraId="40F4005B" w14:textId="77777777" w:rsidR="00F97FA3" w:rsidRDefault="00F97FA3">
      <w:pPr>
        <w:spacing w:after="0" w:line="240" w:lineRule="auto"/>
      </w:pPr>
      <w:r>
        <w:continuationSeparator/>
      </w:r>
    </w:p>
  </w:footnote>
  <w:footnote w:id="1">
    <w:p w14:paraId="1584D994" w14:textId="756B2F3B" w:rsidR="00E23B4F" w:rsidRDefault="00E23B4F" w:rsidP="00E23B4F">
      <w:pPr>
        <w:pStyle w:val="Textpoznpodarou"/>
      </w:pPr>
      <w:r>
        <w:rPr>
          <w:rStyle w:val="Znakapoznpodarou"/>
        </w:rPr>
        <w:footnoteRef/>
      </w:r>
      <w:r>
        <w:t xml:space="preserve"> K návrhu zákona, kterým se mění zákon č. 262/2006 Sb., zákoník práce, ve znění pozdějších předpisů, a</w:t>
      </w:r>
      <w:r w:rsidR="00B3532C">
        <w:t> </w:t>
      </w:r>
      <w:r>
        <w:t>některé další zákony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10ED" w14:textId="77777777" w:rsidR="002E586B" w:rsidRDefault="002E586B">
    <w:pPr>
      <w:widowControl w:val="0"/>
      <w:pBdr>
        <w:top w:val="nil"/>
        <w:left w:val="nil"/>
        <w:bottom w:val="nil"/>
        <w:right w:val="nil"/>
        <w:between w:val="nil"/>
      </w:pBdr>
      <w:spacing w:after="0"/>
      <w:jc w:val="left"/>
    </w:pPr>
  </w:p>
  <w:tbl>
    <w:tblPr>
      <w:tblStyle w:val="a1"/>
      <w:tblW w:w="10031" w:type="dxa"/>
      <w:tblLayout w:type="fixed"/>
      <w:tblLook w:val="0400" w:firstRow="0" w:lastRow="0" w:firstColumn="0" w:lastColumn="0" w:noHBand="0" w:noVBand="1"/>
    </w:tblPr>
    <w:tblGrid>
      <w:gridCol w:w="6487"/>
      <w:gridCol w:w="3544"/>
    </w:tblGrid>
    <w:tr w:rsidR="002E586B" w14:paraId="7656E39B" w14:textId="77777777">
      <w:tc>
        <w:tcPr>
          <w:tcW w:w="6487" w:type="dxa"/>
          <w:shd w:val="clear" w:color="auto" w:fill="auto"/>
          <w:vAlign w:val="center"/>
        </w:tcPr>
        <w:p w14:paraId="53D60B52" w14:textId="77777777" w:rsidR="002E586B" w:rsidRDefault="002E586B">
          <w:pPr>
            <w:spacing w:after="40" w:line="240" w:lineRule="auto"/>
            <w:jc w:val="left"/>
            <w:rPr>
              <w:rFonts w:ascii="Cambria" w:eastAsia="Cambria" w:hAnsi="Cambria" w:cs="Cambria"/>
              <w:color w:val="44546A"/>
            </w:rPr>
          </w:pPr>
          <w:r>
            <w:rPr>
              <w:rFonts w:ascii="Cambria" w:eastAsia="Cambria" w:hAnsi="Cambria" w:cs="Cambria"/>
              <w:b/>
              <w:color w:val="44546A"/>
              <w:sz w:val="36"/>
              <w:szCs w:val="36"/>
            </w:rPr>
            <w:t>Úřad vlády České republiky</w:t>
          </w:r>
          <w:r>
            <w:rPr>
              <w:rFonts w:ascii="Cambria" w:eastAsia="Cambria" w:hAnsi="Cambria" w:cs="Cambria"/>
              <w:b/>
              <w:color w:val="44546A"/>
              <w:sz w:val="44"/>
              <w:szCs w:val="44"/>
            </w:rPr>
            <w:br/>
          </w:r>
          <w:r>
            <w:rPr>
              <w:rFonts w:ascii="Cambria" w:eastAsia="Cambria" w:hAnsi="Cambria" w:cs="Cambria"/>
              <w:color w:val="44546A"/>
              <w:sz w:val="28"/>
              <w:szCs w:val="28"/>
            </w:rPr>
            <w:t xml:space="preserve">Legislativní rada vlády České republiky </w:t>
          </w:r>
        </w:p>
        <w:p w14:paraId="557D1D9B" w14:textId="77777777" w:rsidR="002E586B" w:rsidRDefault="002E586B">
          <w:pPr>
            <w:spacing w:line="240" w:lineRule="auto"/>
            <w:jc w:val="left"/>
          </w:pPr>
          <w:r>
            <w:rPr>
              <w:rFonts w:ascii="Cambria" w:eastAsia="Cambria" w:hAnsi="Cambria" w:cs="Cambria"/>
              <w:color w:val="44546A"/>
            </w:rPr>
            <w:t>Pracovní komise pro hodnocení dopadů regulace (RIA)</w:t>
          </w:r>
        </w:p>
      </w:tc>
      <w:tc>
        <w:tcPr>
          <w:tcW w:w="3544" w:type="dxa"/>
          <w:shd w:val="clear" w:color="auto" w:fill="auto"/>
          <w:vAlign w:val="center"/>
        </w:tcPr>
        <w:p w14:paraId="3BE5B4D3" w14:textId="77777777" w:rsidR="002E586B" w:rsidRDefault="002E586B">
          <w:pPr>
            <w:pBdr>
              <w:top w:val="nil"/>
              <w:left w:val="nil"/>
              <w:bottom w:val="nil"/>
              <w:right w:val="nil"/>
              <w:between w:val="nil"/>
            </w:pBdr>
            <w:tabs>
              <w:tab w:val="center" w:pos="4536"/>
              <w:tab w:val="right" w:pos="9072"/>
            </w:tabs>
            <w:jc w:val="right"/>
            <w:rPr>
              <w:rFonts w:eastAsia="Arial"/>
              <w:color w:val="000000"/>
            </w:rPr>
          </w:pPr>
          <w:r>
            <w:rPr>
              <w:rFonts w:eastAsia="Arial"/>
              <w:noProof/>
              <w:color w:val="000000"/>
              <w:lang w:eastAsia="cs-CZ"/>
            </w:rPr>
            <w:drawing>
              <wp:inline distT="0" distB="0" distL="0" distR="0" wp14:anchorId="32AE3962" wp14:editId="60DC2BDB">
                <wp:extent cx="1974850" cy="565150"/>
                <wp:effectExtent l="0" t="0" r="0" b="0"/>
                <wp:docPr id="2" name="image1.jpg" descr="uvcr-logo-sablony-zahlavi"/>
                <wp:cNvGraphicFramePr/>
                <a:graphic xmlns:a="http://schemas.openxmlformats.org/drawingml/2006/main">
                  <a:graphicData uri="http://schemas.openxmlformats.org/drawingml/2006/picture">
                    <pic:pic xmlns:pic="http://schemas.openxmlformats.org/drawingml/2006/picture">
                      <pic:nvPicPr>
                        <pic:cNvPr id="0" name="image1.jpg" descr="uvcr-logo-sablony-zahlavi"/>
                        <pic:cNvPicPr preferRelativeResize="0"/>
                      </pic:nvPicPr>
                      <pic:blipFill>
                        <a:blip r:embed="rId1"/>
                        <a:srcRect/>
                        <a:stretch>
                          <a:fillRect/>
                        </a:stretch>
                      </pic:blipFill>
                      <pic:spPr>
                        <a:xfrm>
                          <a:off x="0" y="0"/>
                          <a:ext cx="1974850" cy="565150"/>
                        </a:xfrm>
                        <a:prstGeom prst="rect">
                          <a:avLst/>
                        </a:prstGeom>
                        <a:ln/>
                      </pic:spPr>
                    </pic:pic>
                  </a:graphicData>
                </a:graphic>
              </wp:inline>
            </w:drawing>
          </w:r>
        </w:p>
      </w:tc>
    </w:tr>
  </w:tbl>
  <w:p w14:paraId="7E66B328" w14:textId="77777777" w:rsidR="002E586B" w:rsidRDefault="002E586B">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6A78"/>
    <w:multiLevelType w:val="multilevel"/>
    <w:tmpl w:val="EE9EE5E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225135"/>
    <w:multiLevelType w:val="multilevel"/>
    <w:tmpl w:val="3C5AA1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DE660EF"/>
    <w:multiLevelType w:val="hybridMultilevel"/>
    <w:tmpl w:val="D42A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D2CE8"/>
    <w:multiLevelType w:val="multilevel"/>
    <w:tmpl w:val="F73E8F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F40E3C"/>
    <w:multiLevelType w:val="hybridMultilevel"/>
    <w:tmpl w:val="81B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B270A"/>
    <w:multiLevelType w:val="multilevel"/>
    <w:tmpl w:val="B6FEA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7151D5"/>
    <w:multiLevelType w:val="multilevel"/>
    <w:tmpl w:val="D01097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3E71D0"/>
    <w:multiLevelType w:val="multilevel"/>
    <w:tmpl w:val="02806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E35E23"/>
    <w:multiLevelType w:val="multilevel"/>
    <w:tmpl w:val="79C4B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F8134C"/>
    <w:multiLevelType w:val="multilevel"/>
    <w:tmpl w:val="F73E8F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7C496E"/>
    <w:multiLevelType w:val="multilevel"/>
    <w:tmpl w:val="A4F6E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DC1405"/>
    <w:multiLevelType w:val="hybridMultilevel"/>
    <w:tmpl w:val="543ABA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75BB51D8"/>
    <w:multiLevelType w:val="hybridMultilevel"/>
    <w:tmpl w:val="EDAE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10"/>
  </w:num>
  <w:num w:numId="6">
    <w:abstractNumId w:val="8"/>
  </w:num>
  <w:num w:numId="7">
    <w:abstractNumId w:val="0"/>
  </w:num>
  <w:num w:numId="8">
    <w:abstractNumId w:val="11"/>
  </w:num>
  <w:num w:numId="9">
    <w:abstractNumId w:val="6"/>
  </w:num>
  <w:num w:numId="10">
    <w:abstractNumId w:val="3"/>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F9"/>
    <w:rsid w:val="00074447"/>
    <w:rsid w:val="000955E2"/>
    <w:rsid w:val="000C15F2"/>
    <w:rsid w:val="000C79E7"/>
    <w:rsid w:val="000F5158"/>
    <w:rsid w:val="00111536"/>
    <w:rsid w:val="00124C5F"/>
    <w:rsid w:val="001636B4"/>
    <w:rsid w:val="001810C8"/>
    <w:rsid w:val="001B3EA3"/>
    <w:rsid w:val="001B5489"/>
    <w:rsid w:val="001C12DB"/>
    <w:rsid w:val="001D568E"/>
    <w:rsid w:val="001E072F"/>
    <w:rsid w:val="001E4755"/>
    <w:rsid w:val="001E54B4"/>
    <w:rsid w:val="001F13BD"/>
    <w:rsid w:val="00232AF6"/>
    <w:rsid w:val="0023610D"/>
    <w:rsid w:val="002722FA"/>
    <w:rsid w:val="00294837"/>
    <w:rsid w:val="002D1315"/>
    <w:rsid w:val="002E586B"/>
    <w:rsid w:val="0031029C"/>
    <w:rsid w:val="0033706D"/>
    <w:rsid w:val="00395124"/>
    <w:rsid w:val="00421077"/>
    <w:rsid w:val="00436ADA"/>
    <w:rsid w:val="0047558E"/>
    <w:rsid w:val="00475610"/>
    <w:rsid w:val="004A4FF9"/>
    <w:rsid w:val="004B0480"/>
    <w:rsid w:val="0053023C"/>
    <w:rsid w:val="00557001"/>
    <w:rsid w:val="00574933"/>
    <w:rsid w:val="006376F6"/>
    <w:rsid w:val="00642F72"/>
    <w:rsid w:val="00644B04"/>
    <w:rsid w:val="006762B0"/>
    <w:rsid w:val="00690B1B"/>
    <w:rsid w:val="006C2496"/>
    <w:rsid w:val="006F2868"/>
    <w:rsid w:val="007110A3"/>
    <w:rsid w:val="007746E0"/>
    <w:rsid w:val="007816AE"/>
    <w:rsid w:val="00794F2E"/>
    <w:rsid w:val="00817AC2"/>
    <w:rsid w:val="008525F6"/>
    <w:rsid w:val="00871DA5"/>
    <w:rsid w:val="00890EE3"/>
    <w:rsid w:val="009452A9"/>
    <w:rsid w:val="009D32D2"/>
    <w:rsid w:val="009D73F7"/>
    <w:rsid w:val="00A35171"/>
    <w:rsid w:val="00A66C8A"/>
    <w:rsid w:val="00A85AC6"/>
    <w:rsid w:val="00AE5A89"/>
    <w:rsid w:val="00B0289C"/>
    <w:rsid w:val="00B3532C"/>
    <w:rsid w:val="00B52500"/>
    <w:rsid w:val="00B90211"/>
    <w:rsid w:val="00B9370F"/>
    <w:rsid w:val="00BA2BA6"/>
    <w:rsid w:val="00BA7BA2"/>
    <w:rsid w:val="00BC1E2B"/>
    <w:rsid w:val="00BF3256"/>
    <w:rsid w:val="00C80299"/>
    <w:rsid w:val="00C82460"/>
    <w:rsid w:val="00C83A65"/>
    <w:rsid w:val="00CE5A1A"/>
    <w:rsid w:val="00D27AF5"/>
    <w:rsid w:val="00DF5579"/>
    <w:rsid w:val="00E150D8"/>
    <w:rsid w:val="00E1607A"/>
    <w:rsid w:val="00E23B4F"/>
    <w:rsid w:val="00E364FE"/>
    <w:rsid w:val="00E41C51"/>
    <w:rsid w:val="00E84E7E"/>
    <w:rsid w:val="00F8605F"/>
    <w:rsid w:val="00F97FA3"/>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FC64"/>
  <w15:docId w15:val="{DCBC4857-081C-4AA9-BCD7-918B1402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B06"/>
    <w:rPr>
      <w:rFonts w:eastAsia="Times New Roman"/>
      <w:bCs/>
    </w:rPr>
  </w:style>
  <w:style w:type="paragraph" w:styleId="Nadpis1">
    <w:name w:val="heading 1"/>
    <w:basedOn w:val="Normln"/>
    <w:next w:val="Normln"/>
    <w:link w:val="Nadpis1Char"/>
    <w:uiPriority w:val="9"/>
    <w:qFormat/>
    <w:rsid w:val="00937070"/>
    <w:pPr>
      <w:keepNext/>
      <w:outlineLvl w:val="0"/>
    </w:pPr>
    <w:rPr>
      <w:color w:val="FF0000"/>
      <w:sz w:val="24"/>
    </w:rPr>
  </w:style>
  <w:style w:type="paragraph" w:styleId="Nadpis2">
    <w:name w:val="heading 2"/>
    <w:basedOn w:val="Normln"/>
    <w:next w:val="Normln"/>
    <w:link w:val="Nadpis2Char"/>
    <w:uiPriority w:val="9"/>
    <w:unhideWhenUsed/>
    <w:qFormat/>
    <w:rsid w:val="00937070"/>
    <w:pPr>
      <w:keepNext/>
      <w:outlineLvl w:val="1"/>
    </w:pPr>
    <w:rPr>
      <w:sz w:val="24"/>
    </w:rPr>
  </w:style>
  <w:style w:type="paragraph" w:styleId="Nadpis3">
    <w:name w:val="heading 3"/>
    <w:basedOn w:val="Normln"/>
    <w:next w:val="Normln"/>
    <w:link w:val="Nadpis3Char"/>
    <w:uiPriority w:val="9"/>
    <w:unhideWhenUsed/>
    <w:qFormat/>
    <w:rsid w:val="002B3715"/>
    <w:pPr>
      <w:spacing w:before="240" w:line="360" w:lineRule="auto"/>
      <w:outlineLvl w:val="2"/>
    </w:pPr>
    <w:rPr>
      <w:b/>
      <w:sz w:val="24"/>
      <w:u w:val="single"/>
    </w:rPr>
  </w:style>
  <w:style w:type="paragraph" w:styleId="Nadpis4">
    <w:name w:val="heading 4"/>
    <w:basedOn w:val="Normln"/>
    <w:next w:val="Normln"/>
    <w:link w:val="Nadpis4Char"/>
    <w:uiPriority w:val="9"/>
    <w:unhideWhenUsed/>
    <w:qFormat/>
    <w:rsid w:val="000674DA"/>
    <w:pPr>
      <w:spacing w:before="240"/>
      <w:outlineLvl w:val="3"/>
    </w:pPr>
    <w:rPr>
      <w:b/>
      <w:bCs w:val="0"/>
    </w:rPr>
  </w:style>
  <w:style w:type="paragraph" w:styleId="Nadpis5">
    <w:name w:val="heading 5"/>
    <w:basedOn w:val="Normln"/>
    <w:next w:val="Normln"/>
    <w:link w:val="Nadpis5Char"/>
    <w:uiPriority w:val="9"/>
    <w:semiHidden/>
    <w:unhideWhenUsed/>
    <w:qFormat/>
    <w:rsid w:val="000674DA"/>
    <w:pPr>
      <w:spacing w:before="240" w:after="60"/>
      <w:outlineLvl w:val="4"/>
    </w:pPr>
    <w:rPr>
      <w:rFonts w:ascii="Calibri" w:hAnsi="Calibri" w:cs="Times New Roman"/>
      <w:b/>
      <w:i/>
      <w:iCs/>
      <w:sz w:val="26"/>
      <w:szCs w:val="26"/>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pPr>
    <w:rPr>
      <w:b/>
      <w:sz w:val="72"/>
      <w:szCs w:val="72"/>
    </w:rPr>
  </w:style>
  <w:style w:type="paragraph" w:customStyle="1" w:styleId="Odstavec">
    <w:name w:val="Odstavec"/>
    <w:basedOn w:val="Normln"/>
    <w:rsid w:val="006C7D23"/>
    <w:rPr>
      <w:sz w:val="24"/>
    </w:rPr>
  </w:style>
  <w:style w:type="paragraph" w:styleId="Odstavecseseznamem">
    <w:name w:val="List Paragraph"/>
    <w:basedOn w:val="Normln"/>
    <w:uiPriority w:val="34"/>
    <w:qFormat/>
    <w:rsid w:val="006C7D23"/>
    <w:pPr>
      <w:ind w:left="720"/>
      <w:contextualSpacing/>
    </w:pPr>
  </w:style>
  <w:style w:type="character" w:styleId="Hypertextovodkaz">
    <w:name w:val="Hyperlink"/>
    <w:uiPriority w:val="99"/>
    <w:unhideWhenUsed/>
    <w:rsid w:val="00460F2F"/>
    <w:rPr>
      <w:color w:val="0000FF"/>
      <w:u w:val="single"/>
    </w:rPr>
  </w:style>
  <w:style w:type="paragraph" w:styleId="Textbubliny">
    <w:name w:val="Balloon Text"/>
    <w:basedOn w:val="Normln"/>
    <w:link w:val="TextbublinyChar"/>
    <w:uiPriority w:val="99"/>
    <w:semiHidden/>
    <w:unhideWhenUsed/>
    <w:rsid w:val="00F36D42"/>
    <w:rPr>
      <w:rFonts w:ascii="Tahoma" w:hAnsi="Tahoma" w:cs="Tahoma"/>
      <w:sz w:val="16"/>
      <w:szCs w:val="16"/>
    </w:rPr>
  </w:style>
  <w:style w:type="character" w:customStyle="1" w:styleId="TextbublinyChar">
    <w:name w:val="Text bubliny Char"/>
    <w:link w:val="Textbubliny"/>
    <w:uiPriority w:val="99"/>
    <w:semiHidden/>
    <w:rsid w:val="00F36D42"/>
    <w:rPr>
      <w:rFonts w:ascii="Tahoma" w:eastAsia="Times New Roman" w:hAnsi="Tahoma" w:cs="Tahoma"/>
      <w:sz w:val="16"/>
      <w:szCs w:val="16"/>
    </w:rPr>
  </w:style>
  <w:style w:type="paragraph" w:styleId="Zhlav">
    <w:name w:val="header"/>
    <w:basedOn w:val="Normln"/>
    <w:link w:val="ZhlavChar"/>
    <w:uiPriority w:val="99"/>
    <w:unhideWhenUsed/>
    <w:rsid w:val="009B41B1"/>
    <w:pPr>
      <w:tabs>
        <w:tab w:val="center" w:pos="4536"/>
        <w:tab w:val="right" w:pos="9072"/>
      </w:tabs>
    </w:pPr>
  </w:style>
  <w:style w:type="character" w:customStyle="1" w:styleId="ZhlavChar">
    <w:name w:val="Záhlaví Char"/>
    <w:link w:val="Zhlav"/>
    <w:uiPriority w:val="99"/>
    <w:rsid w:val="009B41B1"/>
    <w:rPr>
      <w:rFonts w:ascii="Times New Roman" w:eastAsia="Times New Roman" w:hAnsi="Times New Roman"/>
      <w:sz w:val="22"/>
    </w:rPr>
  </w:style>
  <w:style w:type="paragraph" w:styleId="Zpat">
    <w:name w:val="footer"/>
    <w:basedOn w:val="Normln"/>
    <w:link w:val="ZpatChar"/>
    <w:uiPriority w:val="99"/>
    <w:unhideWhenUsed/>
    <w:rsid w:val="009B41B1"/>
    <w:pPr>
      <w:tabs>
        <w:tab w:val="center" w:pos="4536"/>
        <w:tab w:val="right" w:pos="9072"/>
      </w:tabs>
    </w:pPr>
  </w:style>
  <w:style w:type="character" w:customStyle="1" w:styleId="ZpatChar">
    <w:name w:val="Zápatí Char"/>
    <w:link w:val="Zpat"/>
    <w:uiPriority w:val="99"/>
    <w:rsid w:val="009B41B1"/>
    <w:rPr>
      <w:rFonts w:ascii="Times New Roman" w:eastAsia="Times New Roman" w:hAnsi="Times New Roman"/>
      <w:sz w:val="22"/>
    </w:rPr>
  </w:style>
  <w:style w:type="table" w:styleId="Mkatabulky">
    <w:name w:val="Table Grid"/>
    <w:basedOn w:val="Normlntabulka"/>
    <w:uiPriority w:val="59"/>
    <w:rsid w:val="009B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y">
    <w:name w:val="Text normy"/>
    <w:link w:val="TextnormyChar1"/>
    <w:rsid w:val="009B41B1"/>
    <w:rPr>
      <w:rFonts w:eastAsia="Times New Roman"/>
    </w:rPr>
  </w:style>
  <w:style w:type="character" w:customStyle="1" w:styleId="TextnormyChar1">
    <w:name w:val="Text normy Char1"/>
    <w:link w:val="Textnormy"/>
    <w:rsid w:val="009B41B1"/>
    <w:rPr>
      <w:rFonts w:ascii="Arial" w:eastAsia="Times New Roman" w:hAnsi="Arial"/>
    </w:rPr>
  </w:style>
  <w:style w:type="character" w:customStyle="1" w:styleId="Nadpis1Char">
    <w:name w:val="Nadpis 1 Char"/>
    <w:link w:val="Nadpis1"/>
    <w:rsid w:val="00937070"/>
    <w:rPr>
      <w:rFonts w:ascii="Times New Roman" w:eastAsia="Times New Roman" w:hAnsi="Times New Roman"/>
      <w:color w:val="FF0000"/>
      <w:sz w:val="24"/>
    </w:rPr>
  </w:style>
  <w:style w:type="character" w:customStyle="1" w:styleId="Nadpis2Char">
    <w:name w:val="Nadpis 2 Char"/>
    <w:link w:val="Nadpis2"/>
    <w:rsid w:val="00937070"/>
    <w:rPr>
      <w:rFonts w:ascii="Times New Roman" w:eastAsia="Times New Roman" w:hAnsi="Times New Roman"/>
      <w:sz w:val="24"/>
    </w:rPr>
  </w:style>
  <w:style w:type="paragraph" w:styleId="Zkladntextodsazen">
    <w:name w:val="Body Text Indent"/>
    <w:basedOn w:val="Normln"/>
    <w:link w:val="ZkladntextodsazenChar"/>
    <w:semiHidden/>
    <w:rsid w:val="00937070"/>
    <w:pPr>
      <w:ind w:firstLine="709"/>
    </w:pPr>
    <w:rPr>
      <w:color w:val="FF0000"/>
      <w:sz w:val="24"/>
    </w:rPr>
  </w:style>
  <w:style w:type="character" w:customStyle="1" w:styleId="ZkladntextodsazenChar">
    <w:name w:val="Základní text odsazený Char"/>
    <w:link w:val="Zkladntextodsazen"/>
    <w:semiHidden/>
    <w:rsid w:val="00937070"/>
    <w:rPr>
      <w:rFonts w:ascii="Times New Roman" w:eastAsia="Times New Roman" w:hAnsi="Times New Roman"/>
      <w:color w:val="FF0000"/>
      <w:sz w:val="24"/>
    </w:rPr>
  </w:style>
  <w:style w:type="paragraph" w:styleId="Zkladntext2">
    <w:name w:val="Body Text 2"/>
    <w:basedOn w:val="Normln"/>
    <w:link w:val="Zkladntext2Char"/>
    <w:semiHidden/>
    <w:rsid w:val="00937070"/>
    <w:rPr>
      <w:sz w:val="24"/>
    </w:rPr>
  </w:style>
  <w:style w:type="character" w:customStyle="1" w:styleId="Zkladntext2Char">
    <w:name w:val="Základní text 2 Char"/>
    <w:link w:val="Zkladntext2"/>
    <w:semiHidden/>
    <w:rsid w:val="00937070"/>
    <w:rPr>
      <w:rFonts w:ascii="Times New Roman" w:eastAsia="Times New Roman" w:hAnsi="Times New Roman"/>
      <w:sz w:val="24"/>
      <w:szCs w:val="22"/>
    </w:rPr>
  </w:style>
  <w:style w:type="paragraph" w:styleId="Textpoznpodarou">
    <w:name w:val="footnote text"/>
    <w:basedOn w:val="Normln"/>
    <w:link w:val="TextpoznpodarouChar"/>
    <w:uiPriority w:val="99"/>
    <w:semiHidden/>
    <w:rsid w:val="00937070"/>
    <w:rPr>
      <w:sz w:val="20"/>
    </w:rPr>
  </w:style>
  <w:style w:type="character" w:customStyle="1" w:styleId="TextpoznpodarouChar">
    <w:name w:val="Text pozn. pod čarou Char"/>
    <w:link w:val="Textpoznpodarou"/>
    <w:uiPriority w:val="99"/>
    <w:semiHidden/>
    <w:rsid w:val="00937070"/>
    <w:rPr>
      <w:rFonts w:ascii="Times New Roman" w:eastAsia="Times New Roman" w:hAnsi="Times New Roman"/>
    </w:rPr>
  </w:style>
  <w:style w:type="character" w:styleId="Znakapoznpodarou">
    <w:name w:val="footnote reference"/>
    <w:uiPriority w:val="99"/>
    <w:semiHidden/>
    <w:rsid w:val="00937070"/>
    <w:rPr>
      <w:vertAlign w:val="superscript"/>
    </w:rPr>
  </w:style>
  <w:style w:type="paragraph" w:styleId="Zkladntext3">
    <w:name w:val="Body Text 3"/>
    <w:basedOn w:val="Normln"/>
    <w:link w:val="Zkladntext3Char"/>
    <w:semiHidden/>
    <w:rsid w:val="00937070"/>
    <w:rPr>
      <w:b/>
      <w:bCs w:val="0"/>
      <w:sz w:val="24"/>
    </w:rPr>
  </w:style>
  <w:style w:type="character" w:customStyle="1" w:styleId="Zkladntext3Char">
    <w:name w:val="Základní text 3 Char"/>
    <w:link w:val="Zkladntext3"/>
    <w:semiHidden/>
    <w:rsid w:val="00937070"/>
    <w:rPr>
      <w:rFonts w:ascii="Arial" w:eastAsia="Times New Roman" w:hAnsi="Arial" w:cs="Arial"/>
      <w:b/>
      <w:bCs/>
      <w:sz w:val="24"/>
      <w:szCs w:val="22"/>
    </w:rPr>
  </w:style>
  <w:style w:type="paragraph" w:styleId="Zkladntext">
    <w:name w:val="Body Text"/>
    <w:basedOn w:val="Normln"/>
    <w:rsid w:val="007663FF"/>
  </w:style>
  <w:style w:type="paragraph" w:customStyle="1" w:styleId="Odstavecseseznamem1">
    <w:name w:val="Odstavec se seznamem1"/>
    <w:basedOn w:val="Normln"/>
    <w:rsid w:val="007663FF"/>
    <w:pPr>
      <w:ind w:left="720"/>
      <w:contextualSpacing/>
    </w:pPr>
    <w:rPr>
      <w:sz w:val="24"/>
    </w:rPr>
  </w:style>
  <w:style w:type="paragraph" w:customStyle="1" w:styleId="Zkladntext21">
    <w:name w:val="Základní text 21"/>
    <w:basedOn w:val="Normln"/>
    <w:rsid w:val="00C024F5"/>
    <w:pPr>
      <w:widowControl w:val="0"/>
      <w:spacing w:line="360" w:lineRule="auto"/>
    </w:pPr>
    <w:rPr>
      <w:sz w:val="24"/>
    </w:rPr>
  </w:style>
  <w:style w:type="character" w:customStyle="1" w:styleId="Nadpis3Char">
    <w:name w:val="Nadpis 3 Char"/>
    <w:link w:val="Nadpis3"/>
    <w:uiPriority w:val="9"/>
    <w:rsid w:val="002B3715"/>
    <w:rPr>
      <w:rFonts w:ascii="Arial" w:eastAsia="Times New Roman" w:hAnsi="Arial" w:cs="Arial"/>
      <w:b/>
      <w:bCs/>
      <w:sz w:val="24"/>
      <w:szCs w:val="22"/>
      <w:u w:val="single"/>
    </w:rPr>
  </w:style>
  <w:style w:type="character" w:customStyle="1" w:styleId="Nadpis4Char">
    <w:name w:val="Nadpis 4 Char"/>
    <w:link w:val="Nadpis4"/>
    <w:uiPriority w:val="9"/>
    <w:rsid w:val="000674DA"/>
    <w:rPr>
      <w:rFonts w:ascii="Arial" w:eastAsia="Times New Roman" w:hAnsi="Arial" w:cs="Arial"/>
      <w:b/>
      <w:sz w:val="22"/>
      <w:szCs w:val="22"/>
    </w:rPr>
  </w:style>
  <w:style w:type="character" w:customStyle="1" w:styleId="Nadpis5Char">
    <w:name w:val="Nadpis 5 Char"/>
    <w:link w:val="Nadpis5"/>
    <w:uiPriority w:val="9"/>
    <w:rsid w:val="000674DA"/>
    <w:rPr>
      <w:rFonts w:ascii="Calibri" w:eastAsia="Times New Roman" w:hAnsi="Calibri" w:cs="Times New Roman"/>
      <w:b/>
      <w:bCs/>
      <w:i/>
      <w:iCs/>
      <w:sz w:val="26"/>
      <w:szCs w:val="26"/>
    </w:rPr>
  </w:style>
  <w:style w:type="character" w:styleId="Siln">
    <w:name w:val="Strong"/>
    <w:basedOn w:val="Standardnpsmoodstavce"/>
    <w:uiPriority w:val="22"/>
    <w:qFormat/>
    <w:rsid w:val="001C355C"/>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tblPr>
      <w:tblStyleRowBandSize w:val="1"/>
      <w:tblStyleColBandSize w:val="1"/>
      <w:tblCellMar>
        <w:left w:w="115" w:type="dxa"/>
        <w:right w:w="115" w:type="dxa"/>
      </w:tblCellMar>
    </w:tblPr>
  </w:style>
  <w:style w:type="character" w:customStyle="1" w:styleId="UnresolvedMention">
    <w:name w:val="Unresolved Mention"/>
    <w:basedOn w:val="Standardnpsmoodstavce"/>
    <w:uiPriority w:val="99"/>
    <w:semiHidden/>
    <w:unhideWhenUsed/>
    <w:rsid w:val="00C82460"/>
    <w:rPr>
      <w:color w:val="605E5C"/>
      <w:shd w:val="clear" w:color="auto" w:fill="E1DFDD"/>
    </w:rPr>
  </w:style>
  <w:style w:type="character" w:styleId="Odkaznakoment">
    <w:name w:val="annotation reference"/>
    <w:basedOn w:val="Standardnpsmoodstavce"/>
    <w:uiPriority w:val="99"/>
    <w:semiHidden/>
    <w:unhideWhenUsed/>
    <w:rsid w:val="00DF5579"/>
    <w:rPr>
      <w:sz w:val="16"/>
      <w:szCs w:val="16"/>
    </w:rPr>
  </w:style>
  <w:style w:type="paragraph" w:styleId="Textkomente">
    <w:name w:val="annotation text"/>
    <w:basedOn w:val="Normln"/>
    <w:link w:val="TextkomenteChar"/>
    <w:uiPriority w:val="99"/>
    <w:semiHidden/>
    <w:unhideWhenUsed/>
    <w:rsid w:val="00DF5579"/>
    <w:pPr>
      <w:spacing w:line="240" w:lineRule="auto"/>
    </w:pPr>
    <w:rPr>
      <w:sz w:val="20"/>
      <w:szCs w:val="20"/>
    </w:rPr>
  </w:style>
  <w:style w:type="character" w:customStyle="1" w:styleId="TextkomenteChar">
    <w:name w:val="Text komentáře Char"/>
    <w:basedOn w:val="Standardnpsmoodstavce"/>
    <w:link w:val="Textkomente"/>
    <w:uiPriority w:val="99"/>
    <w:semiHidden/>
    <w:rsid w:val="00DF5579"/>
    <w:rPr>
      <w:rFonts w:eastAsia="Times New Roman"/>
      <w:bCs/>
      <w:sz w:val="20"/>
      <w:szCs w:val="20"/>
    </w:rPr>
  </w:style>
  <w:style w:type="paragraph" w:styleId="Pedmtkomente">
    <w:name w:val="annotation subject"/>
    <w:basedOn w:val="Textkomente"/>
    <w:next w:val="Textkomente"/>
    <w:link w:val="PedmtkomenteChar"/>
    <w:uiPriority w:val="99"/>
    <w:semiHidden/>
    <w:unhideWhenUsed/>
    <w:rsid w:val="00DF5579"/>
    <w:rPr>
      <w:b/>
    </w:rPr>
  </w:style>
  <w:style w:type="character" w:customStyle="1" w:styleId="PedmtkomenteChar">
    <w:name w:val="Předmět komentáře Char"/>
    <w:basedOn w:val="TextkomenteChar"/>
    <w:link w:val="Pedmtkomente"/>
    <w:uiPriority w:val="99"/>
    <w:semiHidden/>
    <w:rsid w:val="00DF5579"/>
    <w:rPr>
      <w:rFonts w:eastAsia="Times New Roman"/>
      <w:b/>
      <w:bCs/>
      <w:sz w:val="20"/>
      <w:szCs w:val="20"/>
    </w:rPr>
  </w:style>
  <w:style w:type="paragraph" w:styleId="Normlnweb">
    <w:name w:val="Normal (Web)"/>
    <w:basedOn w:val="Normln"/>
    <w:uiPriority w:val="99"/>
    <w:semiHidden/>
    <w:unhideWhenUsed/>
    <w:rsid w:val="00DF5579"/>
    <w:pPr>
      <w:spacing w:before="100" w:beforeAutospacing="1" w:after="100" w:afterAutospacing="1" w:line="240" w:lineRule="auto"/>
      <w:jc w:val="left"/>
    </w:pPr>
    <w:rPr>
      <w:rFonts w:ascii="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8747">
      <w:bodyDiv w:val="1"/>
      <w:marLeft w:val="0"/>
      <w:marRight w:val="0"/>
      <w:marTop w:val="0"/>
      <w:marBottom w:val="0"/>
      <w:divBdr>
        <w:top w:val="none" w:sz="0" w:space="0" w:color="auto"/>
        <w:left w:val="none" w:sz="0" w:space="0" w:color="auto"/>
        <w:bottom w:val="none" w:sz="0" w:space="0" w:color="auto"/>
        <w:right w:val="none" w:sz="0" w:space="0" w:color="auto"/>
      </w:divBdr>
    </w:div>
    <w:div w:id="933516897">
      <w:bodyDiv w:val="1"/>
      <w:marLeft w:val="0"/>
      <w:marRight w:val="0"/>
      <w:marTop w:val="0"/>
      <w:marBottom w:val="0"/>
      <w:divBdr>
        <w:top w:val="none" w:sz="0" w:space="0" w:color="auto"/>
        <w:left w:val="none" w:sz="0" w:space="0" w:color="auto"/>
        <w:bottom w:val="none" w:sz="0" w:space="0" w:color="auto"/>
        <w:right w:val="none" w:sz="0" w:space="0" w:color="auto"/>
      </w:divBdr>
    </w:div>
    <w:div w:id="1456293922">
      <w:bodyDiv w:val="1"/>
      <w:marLeft w:val="0"/>
      <w:marRight w:val="0"/>
      <w:marTop w:val="0"/>
      <w:marBottom w:val="0"/>
      <w:divBdr>
        <w:top w:val="none" w:sz="0" w:space="0" w:color="auto"/>
        <w:left w:val="none" w:sz="0" w:space="0" w:color="auto"/>
        <w:bottom w:val="none" w:sz="0" w:space="0" w:color="auto"/>
        <w:right w:val="none" w:sz="0" w:space="0" w:color="auto"/>
      </w:divBdr>
    </w:div>
    <w:div w:id="191138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m6AKY1Py0WD9bjBlfHyLi/oA==">CgMxLjAyDmguankybTI2NWhibXpxMg5oLmx4amswNmRrYXNwMTIOaC42NzlqM3BtZXp4dGsyDmguejg1NjU4d2FsdTJsMg5oLm05emhjdTIxY292bzIOaC5oZjBhZ283OXQ4OGgyDmguOXM0eWVjdDA2bjUwMg5oLnQzeWpkdmJhcDYxZjIOaC5oeW9iZTkxYmdwOWEyDmguZmtyaWxhZ2p3Mzc1Mg5oLnplMmtneHc3dzR5YjIOaC45MXkzdWxzajUwYmIyDmguZXZ5ZHZ2YzVjMTliOAByITEycW1MQ3NKeFhFVGpiOEJhSk1LOHFGUDViQlN0N0d3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74F8B8-6750-4DA5-B880-07B15379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9823</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Autor</cp:lastModifiedBy>
  <cp:revision>2</cp:revision>
  <cp:lastPrinted>2024-07-12T06:24:00Z</cp:lastPrinted>
  <dcterms:created xsi:type="dcterms:W3CDTF">2024-10-01T15:00:00Z</dcterms:created>
  <dcterms:modified xsi:type="dcterms:W3CDTF">2024-10-01T15:00:00Z</dcterms:modified>
</cp:coreProperties>
</file>