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3032" w14:textId="0210BB67" w:rsidR="00471AD3" w:rsidRPr="00FE1C73" w:rsidRDefault="007C3360" w:rsidP="00471A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1C7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71AD3" w:rsidRPr="00FE1C73"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14:paraId="42AA9D53" w14:textId="0FAB05FB" w:rsidR="00471AD3" w:rsidRPr="00FE1C73" w:rsidRDefault="00B71313" w:rsidP="00471A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C73">
        <w:rPr>
          <w:rFonts w:ascii="Times New Roman" w:hAnsi="Times New Roman" w:cs="Times New Roman"/>
          <w:b/>
          <w:bCs/>
          <w:sz w:val="32"/>
          <w:szCs w:val="32"/>
        </w:rPr>
        <w:t xml:space="preserve">Informace </w:t>
      </w:r>
      <w:bookmarkStart w:id="0" w:name="_Hlk199164552"/>
      <w:r w:rsidR="00755874" w:rsidRPr="00FE1C73">
        <w:rPr>
          <w:rFonts w:ascii="Times New Roman" w:hAnsi="Times New Roman" w:cs="Times New Roman"/>
          <w:b/>
          <w:bCs/>
          <w:sz w:val="32"/>
          <w:szCs w:val="32"/>
        </w:rPr>
        <w:t>o realizaci nabytí, prodeje a použití výnosů z</w:t>
      </w:r>
      <w:r w:rsidR="00471AD3" w:rsidRPr="00FE1C73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FE1C73">
        <w:rPr>
          <w:rFonts w:ascii="Times New Roman" w:hAnsi="Times New Roman" w:cs="Times New Roman"/>
          <w:b/>
          <w:bCs/>
          <w:sz w:val="32"/>
          <w:szCs w:val="32"/>
        </w:rPr>
        <w:t>BTC</w:t>
      </w:r>
    </w:p>
    <w:bookmarkEnd w:id="0"/>
    <w:p w14:paraId="3C0BECCB" w14:textId="77777777" w:rsidR="0018204D" w:rsidRPr="00FE1C73" w:rsidRDefault="0018204D" w:rsidP="000F57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79786" w14:textId="0823C4FF" w:rsidR="0018204D" w:rsidRPr="00FE1C73" w:rsidRDefault="0018204D" w:rsidP="0018204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>Nabytí</w:t>
      </w:r>
      <w:r w:rsidR="00327A0D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 do majetku ČR</w:t>
      </w:r>
    </w:p>
    <w:p w14:paraId="1695E7F8" w14:textId="77777777" w:rsidR="00C1736C" w:rsidRPr="00FE1C73" w:rsidRDefault="00C1736C" w:rsidP="00C1736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AF58E" w14:textId="454FE08B" w:rsidR="00A17249" w:rsidRPr="00FE1C73" w:rsidRDefault="00074EE2" w:rsidP="0018204D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>Ministerstv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B71313" w:rsidRPr="00FE1C73">
        <w:rPr>
          <w:rFonts w:ascii="Times New Roman" w:hAnsi="Times New Roman" w:cs="Times New Roman"/>
          <w:sz w:val="24"/>
          <w:szCs w:val="24"/>
        </w:rPr>
        <w:t xml:space="preserve">spravedlnosti </w:t>
      </w:r>
      <w:r w:rsidR="00327A0D" w:rsidRPr="00FE1C73">
        <w:rPr>
          <w:rFonts w:ascii="Times New Roman" w:hAnsi="Times New Roman" w:cs="Times New Roman"/>
          <w:sz w:val="24"/>
          <w:szCs w:val="24"/>
        </w:rPr>
        <w:t>nab</w:t>
      </w:r>
      <w:r w:rsidR="006E0CAF">
        <w:rPr>
          <w:rFonts w:ascii="Times New Roman" w:hAnsi="Times New Roman" w:cs="Times New Roman"/>
          <w:sz w:val="24"/>
          <w:szCs w:val="24"/>
        </w:rPr>
        <w:t>ylo</w:t>
      </w:r>
      <w:r w:rsidR="00327A0D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6E0CAF">
        <w:rPr>
          <w:rFonts w:ascii="Times New Roman" w:hAnsi="Times New Roman" w:cs="Times New Roman"/>
          <w:sz w:val="24"/>
          <w:szCs w:val="24"/>
        </w:rPr>
        <w:t>nehmotná aktiva</w:t>
      </w:r>
      <w:r w:rsidR="00BF1BB6" w:rsidRPr="00FE1C73">
        <w:rPr>
          <w:rFonts w:ascii="Times New Roman" w:hAnsi="Times New Roman" w:cs="Times New Roman"/>
          <w:sz w:val="24"/>
          <w:szCs w:val="24"/>
        </w:rPr>
        <w:t xml:space="preserve"> do majetku státu v souladu s § 12 zákona </w:t>
      </w:r>
      <w:r w:rsidR="009260F3">
        <w:rPr>
          <w:rFonts w:ascii="Times New Roman" w:hAnsi="Times New Roman" w:cs="Times New Roman"/>
          <w:sz w:val="24"/>
          <w:szCs w:val="24"/>
        </w:rPr>
        <w:br/>
      </w:r>
      <w:r w:rsidR="00BF1BB6" w:rsidRPr="00FE1C73">
        <w:rPr>
          <w:rFonts w:ascii="Times New Roman" w:hAnsi="Times New Roman" w:cs="Times New Roman"/>
          <w:sz w:val="24"/>
          <w:szCs w:val="24"/>
        </w:rPr>
        <w:t>č. 219/2000 Sb., o majetku České republiky</w:t>
      </w:r>
      <w:r>
        <w:rPr>
          <w:rFonts w:ascii="Times New Roman" w:hAnsi="Times New Roman" w:cs="Times New Roman"/>
          <w:sz w:val="24"/>
          <w:szCs w:val="24"/>
        </w:rPr>
        <w:t xml:space="preserve"> a jejím vystupování v právních vztazích, ve znění pozdějších předpisů</w:t>
      </w:r>
      <w:r w:rsidR="00BF1BB6" w:rsidRPr="00FE1C73">
        <w:rPr>
          <w:rFonts w:ascii="Times New Roman" w:hAnsi="Times New Roman" w:cs="Times New Roman"/>
          <w:sz w:val="24"/>
          <w:szCs w:val="24"/>
        </w:rPr>
        <w:t xml:space="preserve">, </w:t>
      </w:r>
      <w:r w:rsidR="002868DE" w:rsidRPr="00FE1C73">
        <w:rPr>
          <w:rFonts w:ascii="Times New Roman" w:hAnsi="Times New Roman" w:cs="Times New Roman"/>
          <w:sz w:val="24"/>
          <w:szCs w:val="24"/>
        </w:rPr>
        <w:t xml:space="preserve">a to </w:t>
      </w:r>
      <w:r w:rsidR="00BF1BB6" w:rsidRPr="00FE1C7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B71313" w:rsidRPr="00FE1C73">
        <w:rPr>
          <w:rFonts w:ascii="Times New Roman" w:hAnsi="Times New Roman" w:cs="Times New Roman"/>
          <w:sz w:val="24"/>
          <w:szCs w:val="24"/>
        </w:rPr>
        <w:t>darovací smlouv</w:t>
      </w:r>
      <w:r w:rsidR="00BF1BB6" w:rsidRPr="00FE1C73">
        <w:rPr>
          <w:rFonts w:ascii="Times New Roman" w:hAnsi="Times New Roman" w:cs="Times New Roman"/>
          <w:sz w:val="24"/>
          <w:szCs w:val="24"/>
        </w:rPr>
        <w:t>y</w:t>
      </w:r>
      <w:r w:rsidR="00B71313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C94EAE" w:rsidRPr="00FE1C73">
        <w:rPr>
          <w:rFonts w:ascii="Times New Roman" w:hAnsi="Times New Roman" w:cs="Times New Roman"/>
          <w:sz w:val="24"/>
          <w:szCs w:val="24"/>
        </w:rPr>
        <w:t>č. MSP-31/2025-MSP-CES</w:t>
      </w:r>
      <w:r w:rsidR="006E0CAF">
        <w:rPr>
          <w:rFonts w:ascii="Times New Roman" w:hAnsi="Times New Roman" w:cs="Times New Roman"/>
          <w:sz w:val="24"/>
          <w:szCs w:val="24"/>
        </w:rPr>
        <w:t xml:space="preserve"> uzavřené dne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CA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CAF">
        <w:rPr>
          <w:rFonts w:ascii="Times New Roman" w:hAnsi="Times New Roman" w:cs="Times New Roman"/>
          <w:sz w:val="24"/>
          <w:szCs w:val="24"/>
        </w:rPr>
        <w:t>2025</w:t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2868DE" w:rsidRPr="00FE1C73">
        <w:rPr>
          <w:rFonts w:ascii="Times New Roman" w:hAnsi="Times New Roman" w:cs="Times New Roman"/>
          <w:sz w:val="24"/>
          <w:szCs w:val="24"/>
        </w:rPr>
        <w:t xml:space="preserve">na </w:t>
      </w:r>
      <w:r w:rsidR="00C94EAE" w:rsidRPr="00FE1C73">
        <w:rPr>
          <w:rFonts w:ascii="Times New Roman" w:hAnsi="Times New Roman" w:cs="Times New Roman"/>
          <w:sz w:val="24"/>
          <w:szCs w:val="24"/>
        </w:rPr>
        <w:t>virtuální měnu bitcoin (dále jen „BTC“)</w:t>
      </w:r>
      <w:r w:rsidR="002868DE" w:rsidRPr="00FE1C73">
        <w:rPr>
          <w:rFonts w:ascii="Times New Roman" w:hAnsi="Times New Roman" w:cs="Times New Roman"/>
          <w:sz w:val="24"/>
          <w:szCs w:val="24"/>
        </w:rPr>
        <w:t>. C</w:t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elkem </w:t>
      </w:r>
      <w:r w:rsidR="006E0CAF">
        <w:rPr>
          <w:rFonts w:ascii="Times New Roman" w:hAnsi="Times New Roman" w:cs="Times New Roman"/>
          <w:sz w:val="24"/>
          <w:szCs w:val="24"/>
        </w:rPr>
        <w:t>se jedná</w:t>
      </w:r>
      <w:r w:rsidR="002868DE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2868DE" w:rsidRPr="00FE1C73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B71313" w:rsidRPr="00FE1C73">
        <w:rPr>
          <w:rFonts w:ascii="Times New Roman" w:hAnsi="Times New Roman" w:cs="Times New Roman"/>
          <w:sz w:val="24"/>
          <w:szCs w:val="24"/>
        </w:rPr>
        <w:t>468,468 BTC</w:t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 od </w:t>
      </w:r>
      <w:r w:rsidR="005D5017" w:rsidRPr="00FE1C73">
        <w:rPr>
          <w:rFonts w:ascii="Times New Roman" w:hAnsi="Times New Roman" w:cs="Times New Roman"/>
          <w:sz w:val="24"/>
          <w:szCs w:val="24"/>
        </w:rPr>
        <w:t>dárce – fyzické</w:t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 osoby</w:t>
      </w:r>
      <w:r w:rsidR="0044560F" w:rsidRPr="00FE1C73">
        <w:rPr>
          <w:rFonts w:ascii="Times New Roman" w:hAnsi="Times New Roman" w:cs="Times New Roman"/>
          <w:sz w:val="24"/>
          <w:szCs w:val="24"/>
        </w:rPr>
        <w:t>.</w:t>
      </w:r>
      <w:r w:rsidR="00B71313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471AD3" w:rsidRPr="00FE1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E30F7" w14:textId="35BB3FA1" w:rsidR="00B71313" w:rsidRPr="00FE1C73" w:rsidRDefault="00074EE2" w:rsidP="00182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BTC</w:t>
      </w:r>
      <w:r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D423D6" w:rsidRPr="00FE1C73">
        <w:rPr>
          <w:rFonts w:ascii="Times New Roman" w:hAnsi="Times New Roman" w:cs="Times New Roman"/>
          <w:sz w:val="24"/>
          <w:szCs w:val="24"/>
        </w:rPr>
        <w:t>ministerstvo převzalo do virtuální podpeněženky, kterou má ve správě Úřad pro zastupování státu ve věcech majetkových (dále jen „ÚZSVM“)</w:t>
      </w:r>
      <w:r w:rsidR="00A17249" w:rsidRPr="00FE1C73">
        <w:rPr>
          <w:rFonts w:ascii="Times New Roman" w:hAnsi="Times New Roman" w:cs="Times New Roman"/>
          <w:sz w:val="24"/>
          <w:szCs w:val="24"/>
        </w:rPr>
        <w:t>, a kterou ministerstvo užívá na základě Zápisu o bezúplatném užívání adres virtuálních aktiv č. MSP-35/2025-MSP-CES</w:t>
      </w:r>
      <w:r w:rsidR="006E0CAF">
        <w:rPr>
          <w:rFonts w:ascii="Times New Roman" w:hAnsi="Times New Roman" w:cs="Times New Roman"/>
          <w:sz w:val="24"/>
          <w:szCs w:val="24"/>
        </w:rPr>
        <w:t xml:space="preserve"> ze dne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CA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CAF">
        <w:rPr>
          <w:rFonts w:ascii="Times New Roman" w:hAnsi="Times New Roman" w:cs="Times New Roman"/>
          <w:sz w:val="24"/>
          <w:szCs w:val="24"/>
        </w:rPr>
        <w:t>2025</w:t>
      </w:r>
      <w:r w:rsidR="00A17249" w:rsidRPr="00FE1C73">
        <w:rPr>
          <w:rFonts w:ascii="Times New Roman" w:hAnsi="Times New Roman" w:cs="Times New Roman"/>
          <w:sz w:val="24"/>
          <w:szCs w:val="24"/>
        </w:rPr>
        <w:t xml:space="preserve">. </w:t>
      </w:r>
      <w:r w:rsidR="00D423D6" w:rsidRPr="00FE1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2A27B" w14:textId="3EAEC012" w:rsidR="00C1736C" w:rsidRPr="00FE1C73" w:rsidRDefault="00B71313" w:rsidP="00C9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 xml:space="preserve">Nabyté BTC jsou </w:t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v souladu se smlouvou </w:t>
      </w:r>
      <w:r w:rsidRPr="00FE1C73">
        <w:rPr>
          <w:rFonts w:ascii="Times New Roman" w:hAnsi="Times New Roman" w:cs="Times New Roman"/>
          <w:sz w:val="24"/>
          <w:szCs w:val="24"/>
        </w:rPr>
        <w:t>účelově určeny na</w:t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 pomoc obětem trestn</w:t>
      </w:r>
      <w:r w:rsidR="00EA76EF" w:rsidRPr="00FE1C73">
        <w:rPr>
          <w:rFonts w:ascii="Times New Roman" w:hAnsi="Times New Roman" w:cs="Times New Roman"/>
          <w:sz w:val="24"/>
          <w:szCs w:val="24"/>
        </w:rPr>
        <w:t>ý</w:t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ch činů ve smyslu zákona č. 45/2013 Sb., o obětech trestných činů a o změně některých zákonů (zákona </w:t>
      </w:r>
      <w:r w:rsidR="009260F3">
        <w:rPr>
          <w:rFonts w:ascii="Times New Roman" w:hAnsi="Times New Roman" w:cs="Times New Roman"/>
          <w:sz w:val="24"/>
          <w:szCs w:val="24"/>
        </w:rPr>
        <w:br/>
      </w:r>
      <w:r w:rsidR="00C94EAE" w:rsidRPr="00FE1C73">
        <w:rPr>
          <w:rFonts w:ascii="Times New Roman" w:hAnsi="Times New Roman" w:cs="Times New Roman"/>
          <w:sz w:val="24"/>
          <w:szCs w:val="24"/>
        </w:rPr>
        <w:t xml:space="preserve">o obětech trestných činů), ve znění pozdějších předpisů, financování boje s kyberkriminalitou </w:t>
      </w:r>
      <w:r w:rsidR="00A17249" w:rsidRPr="00FE1C73">
        <w:rPr>
          <w:rFonts w:ascii="Times New Roman" w:hAnsi="Times New Roman" w:cs="Times New Roman"/>
          <w:sz w:val="24"/>
          <w:szCs w:val="24"/>
        </w:rPr>
        <w:br/>
      </w:r>
      <w:r w:rsidR="00C94EAE" w:rsidRPr="00FE1C73">
        <w:rPr>
          <w:rFonts w:ascii="Times New Roman" w:hAnsi="Times New Roman" w:cs="Times New Roman"/>
          <w:sz w:val="24"/>
          <w:szCs w:val="24"/>
        </w:rPr>
        <w:t>a pro rozvoj materiálně-technické základny justice a vězeňské služby</w:t>
      </w:r>
      <w:r w:rsidR="001C00EB" w:rsidRPr="00FE1C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9D560" w14:textId="383C777D" w:rsidR="002E57A1" w:rsidRDefault="00FE77BD" w:rsidP="002E57A1">
      <w:pPr>
        <w:pStyle w:val="Prosttext"/>
        <w:jc w:val="both"/>
        <w:rPr>
          <w:rFonts w:ascii="Times New Roman" w:hAnsi="Times New Roman" w:cs="Times New Roman"/>
        </w:rPr>
      </w:pPr>
      <w:r w:rsidRPr="00FE1C73">
        <w:rPr>
          <w:rFonts w:ascii="Times New Roman" w:hAnsi="Times New Roman" w:cs="Times New Roman"/>
        </w:rPr>
        <w:t>Ministerstvo spravedlnosti zvažovalo bezúplatné nabytí do majetku České republiky s ohledem na osobu dárce. Ten byl v minulosti odsouzen, trest řádně vykonal a majetek ve vyšší hodnotě</w:t>
      </w:r>
      <w:r w:rsidR="00EA76EF" w:rsidRPr="00FE1C73">
        <w:rPr>
          <w:rFonts w:ascii="Times New Roman" w:hAnsi="Times New Roman" w:cs="Times New Roman"/>
        </w:rPr>
        <w:t xml:space="preserve">, </w:t>
      </w:r>
      <w:r w:rsidRPr="00FE1C73">
        <w:rPr>
          <w:rFonts w:ascii="Times New Roman" w:hAnsi="Times New Roman" w:cs="Times New Roman"/>
        </w:rPr>
        <w:t>než podle soudu z předmětné trestné činnosti získal, byl státem postupem podle § 70 a § 101 trestního zákoníku zabaven. Po důkladném prostudování rozsudků a usnesení soudů v trestním řízení</w:t>
      </w:r>
      <w:r w:rsidR="00EA76EF" w:rsidRPr="00FE1C73">
        <w:rPr>
          <w:rFonts w:ascii="Times New Roman" w:hAnsi="Times New Roman" w:cs="Times New Roman"/>
        </w:rPr>
        <w:t>,</w:t>
      </w:r>
      <w:r w:rsidRPr="00FE1C73">
        <w:rPr>
          <w:rFonts w:ascii="Times New Roman" w:hAnsi="Times New Roman" w:cs="Times New Roman"/>
        </w:rPr>
        <w:t xml:space="preserve"> vedeném pod sp. zn. 50 T 4/2017 (v dané věci rozhodoval Krajský soud v Brně, Vrchní soud v Olomouci i Nejvyšší soud) a znaleckých posudků, k přijetí daru ve prospěch ČR přistoupilo. </w:t>
      </w:r>
      <w:r w:rsidR="006E0CAF">
        <w:rPr>
          <w:rFonts w:ascii="Times New Roman" w:hAnsi="Times New Roman" w:cs="Times New Roman"/>
        </w:rPr>
        <w:t>V rámci prověřování před uzavřením smlouvy bylo vyhodnocováno</w:t>
      </w:r>
      <w:r w:rsidR="00042AAB">
        <w:rPr>
          <w:rFonts w:ascii="Times New Roman" w:hAnsi="Times New Roman" w:cs="Times New Roman"/>
        </w:rPr>
        <w:t>,</w:t>
      </w:r>
      <w:r w:rsidR="006E0CAF">
        <w:rPr>
          <w:rFonts w:ascii="Times New Roman" w:hAnsi="Times New Roman" w:cs="Times New Roman"/>
        </w:rPr>
        <w:t xml:space="preserve"> </w:t>
      </w:r>
      <w:r w:rsidR="00042AAB" w:rsidRPr="00042AAB">
        <w:rPr>
          <w:rFonts w:ascii="Times New Roman" w:hAnsi="Times New Roman" w:cs="Times New Roman"/>
        </w:rPr>
        <w:t>zda byly</w:t>
      </w:r>
      <w:r w:rsidR="00042AAB">
        <w:rPr>
          <w:rFonts w:ascii="Times New Roman" w:hAnsi="Times New Roman" w:cs="Times New Roman"/>
        </w:rPr>
        <w:t xml:space="preserve"> státem </w:t>
      </w:r>
      <w:r w:rsidR="00042AAB" w:rsidRPr="00042AAB">
        <w:rPr>
          <w:rFonts w:ascii="Times New Roman" w:hAnsi="Times New Roman" w:cs="Times New Roman"/>
        </w:rPr>
        <w:t>zabrány všechny výnosy z trestné činnosti, za kterou byl dárce odsouzen</w:t>
      </w:r>
      <w:r w:rsidR="005D5017">
        <w:rPr>
          <w:rFonts w:ascii="Times New Roman" w:hAnsi="Times New Roman" w:cs="Times New Roman"/>
        </w:rPr>
        <w:t>,</w:t>
      </w:r>
      <w:r w:rsidR="00042AAB">
        <w:rPr>
          <w:rFonts w:ascii="Times New Roman" w:hAnsi="Times New Roman" w:cs="Times New Roman"/>
        </w:rPr>
        <w:t xml:space="preserve"> a zda předmět daru nepochází z trestné činnosti. V případě zabrání výnosů z trestné činnosti, za kterou byl dárce odsouzen</w:t>
      </w:r>
      <w:r w:rsidR="005D5017">
        <w:rPr>
          <w:rFonts w:ascii="Times New Roman" w:hAnsi="Times New Roman" w:cs="Times New Roman"/>
        </w:rPr>
        <w:t>,</w:t>
      </w:r>
      <w:r w:rsidR="00042AAB">
        <w:rPr>
          <w:rFonts w:ascii="Times New Roman" w:hAnsi="Times New Roman" w:cs="Times New Roman"/>
        </w:rPr>
        <w:t xml:space="preserve"> bylo zjištěno, že všechny tyto výnosy byly státem odčerpány a žádné další prostředky nelze postihnout.</w:t>
      </w:r>
      <w:r w:rsidR="006E0CAF">
        <w:rPr>
          <w:rFonts w:ascii="Times New Roman" w:hAnsi="Times New Roman" w:cs="Times New Roman"/>
        </w:rPr>
        <w:t xml:space="preserve"> </w:t>
      </w:r>
      <w:r w:rsidR="00042AAB">
        <w:rPr>
          <w:rFonts w:ascii="Times New Roman" w:hAnsi="Times New Roman" w:cs="Times New Roman"/>
        </w:rPr>
        <w:t xml:space="preserve">Tato skutečnost současně vyplývá z usnesení Krajského soudu v Brně č.j. </w:t>
      </w:r>
      <w:r w:rsidR="00042AAB" w:rsidRPr="00042AAB">
        <w:rPr>
          <w:rFonts w:ascii="Times New Roman" w:hAnsi="Times New Roman" w:cs="Times New Roman"/>
        </w:rPr>
        <w:t>50</w:t>
      </w:r>
      <w:r w:rsidR="005D5017">
        <w:rPr>
          <w:rFonts w:ascii="Times New Roman" w:hAnsi="Times New Roman" w:cs="Times New Roman"/>
        </w:rPr>
        <w:t xml:space="preserve"> </w:t>
      </w:r>
      <w:r w:rsidR="00042AAB" w:rsidRPr="00042AAB">
        <w:rPr>
          <w:rFonts w:ascii="Times New Roman" w:hAnsi="Times New Roman" w:cs="Times New Roman"/>
        </w:rPr>
        <w:t>T 4/2017</w:t>
      </w:r>
      <w:r w:rsidR="005D5017">
        <w:rPr>
          <w:rFonts w:ascii="Times New Roman" w:hAnsi="Times New Roman" w:cs="Times New Roman"/>
        </w:rPr>
        <w:t>-</w:t>
      </w:r>
      <w:r w:rsidR="00042AAB" w:rsidRPr="00042AAB">
        <w:rPr>
          <w:rFonts w:ascii="Times New Roman" w:hAnsi="Times New Roman" w:cs="Times New Roman"/>
        </w:rPr>
        <w:t>4511</w:t>
      </w:r>
      <w:r w:rsidR="00042AAB">
        <w:rPr>
          <w:rFonts w:ascii="Times New Roman" w:hAnsi="Times New Roman" w:cs="Times New Roman"/>
        </w:rPr>
        <w:t>, ze dne 9.</w:t>
      </w:r>
      <w:r w:rsidR="00074EE2">
        <w:rPr>
          <w:rFonts w:ascii="Times New Roman" w:hAnsi="Times New Roman" w:cs="Times New Roman"/>
        </w:rPr>
        <w:t xml:space="preserve"> </w:t>
      </w:r>
      <w:r w:rsidR="00042AAB">
        <w:rPr>
          <w:rFonts w:ascii="Times New Roman" w:hAnsi="Times New Roman" w:cs="Times New Roman"/>
        </w:rPr>
        <w:t>5.</w:t>
      </w:r>
      <w:r w:rsidR="00074EE2">
        <w:rPr>
          <w:rFonts w:ascii="Times New Roman" w:hAnsi="Times New Roman" w:cs="Times New Roman"/>
        </w:rPr>
        <w:t xml:space="preserve"> </w:t>
      </w:r>
      <w:r w:rsidR="00042AAB">
        <w:rPr>
          <w:rFonts w:ascii="Times New Roman" w:hAnsi="Times New Roman" w:cs="Times New Roman"/>
        </w:rPr>
        <w:t xml:space="preserve">2022, ve kterém </w:t>
      </w:r>
      <w:r w:rsidRPr="00FE1C73">
        <w:rPr>
          <w:rFonts w:ascii="Times New Roman" w:hAnsi="Times New Roman" w:cs="Times New Roman"/>
        </w:rPr>
        <w:t>Krajský soud v Brně k majetku dárce konstatoval, že „</w:t>
      </w:r>
      <w:r w:rsidRPr="00FE1C73">
        <w:rPr>
          <w:rFonts w:ascii="Times New Roman" w:hAnsi="Times New Roman" w:cs="Times New Roman"/>
          <w:i/>
          <w:iCs/>
        </w:rPr>
        <w:t>…nelze již jeho další prostředky postihnout jako výnos z trestné činnosti, a to s ohledem na konkrétní částky, jejichž získání jakožto prospěch z trestné činnosti bylo odsouzenému kladeno za vinu…“.</w:t>
      </w:r>
      <w:r w:rsidR="00042AAB">
        <w:rPr>
          <w:rFonts w:ascii="Times New Roman" w:hAnsi="Times New Roman" w:cs="Times New Roman"/>
          <w:i/>
          <w:iCs/>
        </w:rPr>
        <w:t xml:space="preserve"> </w:t>
      </w:r>
      <w:r w:rsidR="00042AAB" w:rsidRPr="00042AAB">
        <w:rPr>
          <w:rFonts w:ascii="Times New Roman" w:hAnsi="Times New Roman" w:cs="Times New Roman"/>
        </w:rPr>
        <w:t>Soud proto návrh na zabrání věci ve vztahu k zajištěným finančním prostředkům na účtu ve výši 1.366.219,27 Kč zamítl.</w:t>
      </w:r>
      <w:r w:rsidR="00042AAB">
        <w:rPr>
          <w:rFonts w:ascii="Times New Roman" w:hAnsi="Times New Roman" w:cs="Times New Roman"/>
        </w:rPr>
        <w:t xml:space="preserve"> </w:t>
      </w:r>
      <w:r w:rsidR="002E57A1" w:rsidRPr="002E57A1">
        <w:rPr>
          <w:rFonts w:ascii="Times New Roman" w:hAnsi="Times New Roman" w:cs="Times New Roman"/>
        </w:rPr>
        <w:t>Tuto skutečnost potvrdil i státní zástupce, když uvedl (</w:t>
      </w:r>
      <w:hyperlink r:id="rId8" w:history="1">
        <w:r w:rsidR="002E57A1" w:rsidRPr="002E57A1">
          <w:rPr>
            <w:rStyle w:val="Hypertextovodkaz"/>
            <w:rFonts w:ascii="Times New Roman" w:hAnsi="Times New Roman" w:cs="Times New Roman"/>
          </w:rPr>
          <w:t>iRozhlas</w:t>
        </w:r>
      </w:hyperlink>
      <w:r w:rsidR="002E57A1" w:rsidRPr="002E57A1">
        <w:rPr>
          <w:rFonts w:ascii="Times New Roman" w:hAnsi="Times New Roman" w:cs="Times New Roman"/>
        </w:rPr>
        <w:t>)</w:t>
      </w:r>
      <w:r w:rsidR="005D5017">
        <w:rPr>
          <w:rFonts w:ascii="Times New Roman" w:hAnsi="Times New Roman" w:cs="Times New Roman"/>
        </w:rPr>
        <w:t xml:space="preserve"> </w:t>
      </w:r>
      <w:r w:rsidR="002E57A1" w:rsidRPr="002E57A1">
        <w:rPr>
          <w:rFonts w:ascii="Times New Roman" w:hAnsi="Times New Roman" w:cs="Times New Roman"/>
        </w:rPr>
        <w:t>„</w:t>
      </w:r>
      <w:r w:rsidR="002E57A1" w:rsidRPr="005D5017">
        <w:rPr>
          <w:rFonts w:ascii="Times New Roman" w:hAnsi="Times New Roman" w:cs="Times New Roman"/>
          <w:i/>
          <w:iCs/>
        </w:rPr>
        <w:t>V té době, v daném trestním řízení, zhruba v roce 2013, jsme veškeré výnosy, které měl získat tím, za co byl odsouzen, my jsme mu odčerpali,</w:t>
      </w:r>
      <w:r w:rsidR="002E57A1" w:rsidRPr="002E57A1">
        <w:rPr>
          <w:rFonts w:ascii="Times New Roman" w:hAnsi="Times New Roman" w:cs="Times New Roman"/>
        </w:rPr>
        <w:t>“ popsal státní zástupce, který se případem zabýval (M</w:t>
      </w:r>
      <w:r w:rsidR="002E57A1">
        <w:rPr>
          <w:rFonts w:ascii="Times New Roman" w:hAnsi="Times New Roman" w:cs="Times New Roman"/>
        </w:rPr>
        <w:t>a</w:t>
      </w:r>
      <w:r w:rsidR="002E57A1" w:rsidRPr="002E57A1">
        <w:rPr>
          <w:rFonts w:ascii="Times New Roman" w:hAnsi="Times New Roman" w:cs="Times New Roman"/>
        </w:rPr>
        <w:t>rek Vagaie)</w:t>
      </w:r>
      <w:r w:rsidR="002E57A1">
        <w:rPr>
          <w:rFonts w:ascii="Times New Roman" w:hAnsi="Times New Roman" w:cs="Times New Roman"/>
        </w:rPr>
        <w:t>.</w:t>
      </w:r>
    </w:p>
    <w:p w14:paraId="0D650575" w14:textId="77777777" w:rsidR="009C4387" w:rsidRPr="002E57A1" w:rsidRDefault="009C4387" w:rsidP="002E57A1">
      <w:pPr>
        <w:pStyle w:val="Prosttext"/>
        <w:jc w:val="both"/>
        <w:rPr>
          <w:rFonts w:ascii="Times New Roman" w:hAnsi="Times New Roman" w:cs="Times New Roman"/>
        </w:rPr>
      </w:pPr>
    </w:p>
    <w:p w14:paraId="61CB5A38" w14:textId="26C07A25" w:rsidR="002E57A1" w:rsidRPr="002E57A1" w:rsidRDefault="002E57A1" w:rsidP="002E57A1">
      <w:pPr>
        <w:pStyle w:val="Prosttext"/>
        <w:jc w:val="both"/>
        <w:rPr>
          <w:rFonts w:ascii="Times New Roman" w:hAnsi="Times New Roman" w:cs="Times New Roman"/>
        </w:rPr>
      </w:pPr>
      <w:r w:rsidRPr="002E57A1">
        <w:rPr>
          <w:rFonts w:ascii="Times New Roman" w:hAnsi="Times New Roman" w:cs="Times New Roman"/>
        </w:rPr>
        <w:t>Dále byl</w:t>
      </w:r>
      <w:r>
        <w:rPr>
          <w:rFonts w:ascii="Times New Roman" w:hAnsi="Times New Roman" w:cs="Times New Roman"/>
        </w:rPr>
        <w:t>o posuzováno</w:t>
      </w:r>
      <w:r w:rsidRPr="002E57A1">
        <w:rPr>
          <w:rFonts w:ascii="Times New Roman" w:hAnsi="Times New Roman" w:cs="Times New Roman"/>
        </w:rPr>
        <w:t xml:space="preserve">, zda </w:t>
      </w:r>
      <w:r>
        <w:rPr>
          <w:rFonts w:ascii="Times New Roman" w:hAnsi="Times New Roman" w:cs="Times New Roman"/>
        </w:rPr>
        <w:t xml:space="preserve">nemohly BTC pocházet z jiné trestné činnosti. V této souvislosti nebyla zjištěna žádná jiná trestná činnost, se kterou by byl dárce spojován než ta, za kterou byl odsouzen. Současně bylo prověřováno, zda dárce mohl předmět daru </w:t>
      </w:r>
      <w:r w:rsidRPr="002E57A1">
        <w:rPr>
          <w:rFonts w:ascii="Times New Roman" w:hAnsi="Times New Roman" w:cs="Times New Roman"/>
        </w:rPr>
        <w:t>získat jinak než z trestné činnosti. V</w:t>
      </w:r>
      <w:r>
        <w:rPr>
          <w:rFonts w:ascii="Times New Roman" w:hAnsi="Times New Roman" w:cs="Times New Roman"/>
        </w:rPr>
        <w:t xml:space="preserve"> této souvislosti se vycházelo mimo jiné z odůvodnění v </w:t>
      </w:r>
      <w:r w:rsidRPr="002E57A1">
        <w:rPr>
          <w:rFonts w:ascii="Times New Roman" w:hAnsi="Times New Roman" w:cs="Times New Roman"/>
        </w:rPr>
        <w:t>bodě 34. rozsudku Vrchního soudu v</w:t>
      </w:r>
      <w:r>
        <w:rPr>
          <w:rFonts w:ascii="Times New Roman" w:hAnsi="Times New Roman" w:cs="Times New Roman"/>
        </w:rPr>
        <w:t> </w:t>
      </w:r>
      <w:r w:rsidRPr="002E57A1">
        <w:rPr>
          <w:rFonts w:ascii="Times New Roman" w:hAnsi="Times New Roman" w:cs="Times New Roman"/>
        </w:rPr>
        <w:t>Olomouci</w:t>
      </w:r>
      <w:r>
        <w:rPr>
          <w:rFonts w:ascii="Times New Roman" w:hAnsi="Times New Roman" w:cs="Times New Roman"/>
        </w:rPr>
        <w:t xml:space="preserve"> č.j. 5 To 8/2018-3961</w:t>
      </w:r>
      <w:r w:rsidR="0094350E">
        <w:rPr>
          <w:rFonts w:ascii="Times New Roman" w:hAnsi="Times New Roman" w:cs="Times New Roman"/>
          <w:noProof/>
        </w:rPr>
        <w:t>, kde soud uvedl</w:t>
      </w:r>
      <w:r w:rsidRPr="002E57A1">
        <w:rPr>
          <w:rFonts w:ascii="Times New Roman" w:hAnsi="Times New Roman" w:cs="Times New Roman"/>
        </w:rPr>
        <w:t xml:space="preserve">, že finanční prostředky mohl dárce získat </w:t>
      </w:r>
      <w:r w:rsidR="0094350E">
        <w:rPr>
          <w:rFonts w:ascii="Times New Roman" w:hAnsi="Times New Roman" w:cs="Times New Roman"/>
        </w:rPr>
        <w:t xml:space="preserve">v souvislosti s dalšími obchody, stejně jako případně i s další aktivitou uživatelů </w:t>
      </w:r>
      <w:r w:rsidR="0094350E">
        <w:rPr>
          <w:rFonts w:ascii="Times New Roman" w:hAnsi="Times New Roman" w:cs="Times New Roman"/>
        </w:rPr>
        <w:lastRenderedPageBreak/>
        <w:t xml:space="preserve">předmětného internetového obchodu, která byla nějakým způsobem zpoplatněna </w:t>
      </w:r>
      <w:r w:rsidRPr="002E57A1">
        <w:rPr>
          <w:rFonts w:ascii="Times New Roman" w:hAnsi="Times New Roman" w:cs="Times New Roman"/>
        </w:rPr>
        <w:t>až do částky celkem 1</w:t>
      </w:r>
      <w:r w:rsidR="009C4387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 xml:space="preserve">173 </w:t>
      </w:r>
      <w:r w:rsidR="0094350E">
        <w:rPr>
          <w:rFonts w:ascii="Times New Roman" w:hAnsi="Times New Roman" w:cs="Times New Roman"/>
        </w:rPr>
        <w:t xml:space="preserve">BTC. </w:t>
      </w:r>
      <w:r w:rsidRPr="002E57A1">
        <w:rPr>
          <w:rFonts w:ascii="Times New Roman" w:hAnsi="Times New Roman" w:cs="Times New Roman"/>
        </w:rPr>
        <w:t xml:space="preserve"> </w:t>
      </w:r>
      <w:r w:rsidR="00DD500E">
        <w:rPr>
          <w:rFonts w:ascii="Times New Roman" w:hAnsi="Times New Roman" w:cs="Times New Roman"/>
        </w:rPr>
        <w:t>Tyto závěry korespondují s</w:t>
      </w:r>
      <w:r w:rsidRPr="002E57A1">
        <w:rPr>
          <w:rFonts w:ascii="Times New Roman" w:hAnsi="Times New Roman" w:cs="Times New Roman"/>
        </w:rPr>
        <w:t> posudk</w:t>
      </w:r>
      <w:r w:rsidR="00DD500E">
        <w:rPr>
          <w:rFonts w:ascii="Times New Roman" w:hAnsi="Times New Roman" w:cs="Times New Roman"/>
        </w:rPr>
        <w:t>em</w:t>
      </w:r>
      <w:r w:rsidRPr="002E57A1">
        <w:rPr>
          <w:rFonts w:ascii="Times New Roman" w:hAnsi="Times New Roman" w:cs="Times New Roman"/>
        </w:rPr>
        <w:t xml:space="preserve"> znalce zpracovaného v roce 2015 pro </w:t>
      </w:r>
      <w:r w:rsidR="00074EE2">
        <w:rPr>
          <w:rFonts w:ascii="Times New Roman" w:hAnsi="Times New Roman" w:cs="Times New Roman"/>
        </w:rPr>
        <w:t>P</w:t>
      </w:r>
      <w:r w:rsidR="00074EE2" w:rsidRPr="002E57A1">
        <w:rPr>
          <w:rFonts w:ascii="Times New Roman" w:hAnsi="Times New Roman" w:cs="Times New Roman"/>
        </w:rPr>
        <w:t xml:space="preserve">olicii </w:t>
      </w:r>
      <w:r w:rsidRPr="002E57A1">
        <w:rPr>
          <w:rFonts w:ascii="Times New Roman" w:hAnsi="Times New Roman" w:cs="Times New Roman"/>
        </w:rPr>
        <w:t>ČR. V předmětném posudku je současně na druhé straně mimo jiné uvedeno, že dárce s manželkou a otcem od 12/2012 do 12/2014 vložili na účty u jedné směnárny 2</w:t>
      </w:r>
      <w:r w:rsidR="009C4387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 xml:space="preserve">623,54 </w:t>
      </w:r>
      <w:r w:rsidR="00DD500E">
        <w:rPr>
          <w:rFonts w:ascii="Times New Roman" w:hAnsi="Times New Roman" w:cs="Times New Roman"/>
        </w:rPr>
        <w:t>BTC</w:t>
      </w:r>
      <w:r w:rsidRPr="002E57A1">
        <w:rPr>
          <w:rFonts w:ascii="Times New Roman" w:hAnsi="Times New Roman" w:cs="Times New Roman"/>
        </w:rPr>
        <w:t xml:space="preserve"> a tyto směnili za 930</w:t>
      </w:r>
      <w:r w:rsidR="009C4387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>000 USD</w:t>
      </w:r>
      <w:r w:rsidR="00DD500E">
        <w:rPr>
          <w:rFonts w:ascii="Times New Roman" w:hAnsi="Times New Roman" w:cs="Times New Roman"/>
        </w:rPr>
        <w:t xml:space="preserve">. </w:t>
      </w:r>
      <w:r w:rsidRPr="002E57A1">
        <w:rPr>
          <w:rFonts w:ascii="Times New Roman" w:hAnsi="Times New Roman" w:cs="Times New Roman"/>
        </w:rPr>
        <w:t xml:space="preserve"> </w:t>
      </w:r>
      <w:r w:rsidR="00DD500E">
        <w:rPr>
          <w:rFonts w:ascii="Times New Roman" w:hAnsi="Times New Roman" w:cs="Times New Roman"/>
        </w:rPr>
        <w:t xml:space="preserve">Při porovnání s rozsudkem Krajského soudu v Brně </w:t>
      </w:r>
      <w:r w:rsidR="009C4387">
        <w:rPr>
          <w:rFonts w:ascii="Times New Roman" w:hAnsi="Times New Roman" w:cs="Times New Roman"/>
        </w:rPr>
        <w:br/>
      </w:r>
      <w:r w:rsidR="00DD500E">
        <w:rPr>
          <w:rFonts w:ascii="Times New Roman" w:hAnsi="Times New Roman" w:cs="Times New Roman"/>
        </w:rPr>
        <w:t>č</w:t>
      </w:r>
      <w:r w:rsidR="00DD500E" w:rsidRPr="00DD500E">
        <w:rPr>
          <w:rFonts w:ascii="Times New Roman" w:hAnsi="Times New Roman" w:cs="Times New Roman"/>
        </w:rPr>
        <w:t>. j. 50</w:t>
      </w:r>
      <w:r w:rsidR="009C4387">
        <w:rPr>
          <w:rFonts w:ascii="Times New Roman" w:hAnsi="Times New Roman" w:cs="Times New Roman"/>
        </w:rPr>
        <w:t xml:space="preserve"> </w:t>
      </w:r>
      <w:r w:rsidR="00DD500E" w:rsidRPr="00DD500E">
        <w:rPr>
          <w:rFonts w:ascii="Times New Roman" w:hAnsi="Times New Roman" w:cs="Times New Roman"/>
        </w:rPr>
        <w:t>T 4/2017</w:t>
      </w:r>
      <w:r w:rsidR="009C4387">
        <w:rPr>
          <w:rFonts w:ascii="Times New Roman" w:hAnsi="Times New Roman" w:cs="Times New Roman"/>
        </w:rPr>
        <w:t>-</w:t>
      </w:r>
      <w:r w:rsidR="00DD500E" w:rsidRPr="00DD500E">
        <w:rPr>
          <w:rFonts w:ascii="Times New Roman" w:hAnsi="Times New Roman" w:cs="Times New Roman"/>
        </w:rPr>
        <w:t xml:space="preserve">4300, kterým </w:t>
      </w:r>
      <w:r w:rsidRPr="002E57A1">
        <w:rPr>
          <w:rFonts w:ascii="Times New Roman" w:hAnsi="Times New Roman" w:cs="Times New Roman"/>
        </w:rPr>
        <w:t>byl dárce odsouzen za provoz a administraci tržiště, za které získal 442,7161969 BTC, to je nejméně 1</w:t>
      </w:r>
      <w:r w:rsidR="009C4387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>114</w:t>
      </w:r>
      <w:r w:rsidR="009C4387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>934 Kč, a za zpronevěru 840,70 BTC, v hodnotě 16.156.123 Kč, tedy celkem</w:t>
      </w:r>
      <w:r w:rsidR="002F2AE3">
        <w:rPr>
          <w:rFonts w:ascii="Times New Roman" w:hAnsi="Times New Roman" w:cs="Times New Roman"/>
        </w:rPr>
        <w:t xml:space="preserve"> </w:t>
      </w:r>
      <w:r w:rsidRPr="002E57A1">
        <w:rPr>
          <w:rFonts w:ascii="Times New Roman" w:hAnsi="Times New Roman" w:cs="Times New Roman"/>
        </w:rPr>
        <w:t>1</w:t>
      </w:r>
      <w:r w:rsidR="009C4387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>283,4</w:t>
      </w:r>
      <w:r w:rsidR="002F2AE3">
        <w:rPr>
          <w:rFonts w:ascii="Times New Roman" w:hAnsi="Times New Roman" w:cs="Times New Roman"/>
        </w:rPr>
        <w:t>2</w:t>
      </w:r>
      <w:r w:rsidRPr="002E57A1">
        <w:rPr>
          <w:rFonts w:ascii="Times New Roman" w:hAnsi="Times New Roman" w:cs="Times New Roman"/>
        </w:rPr>
        <w:t xml:space="preserve"> </w:t>
      </w:r>
      <w:r w:rsidR="00DD500E">
        <w:rPr>
          <w:rFonts w:ascii="Times New Roman" w:hAnsi="Times New Roman" w:cs="Times New Roman"/>
        </w:rPr>
        <w:t>BTC</w:t>
      </w:r>
      <w:r w:rsidRPr="002E57A1">
        <w:rPr>
          <w:rFonts w:ascii="Times New Roman" w:hAnsi="Times New Roman" w:cs="Times New Roman"/>
        </w:rPr>
        <w:t xml:space="preserve">, </w:t>
      </w:r>
      <w:r w:rsidR="00DD500E">
        <w:rPr>
          <w:rFonts w:ascii="Times New Roman" w:hAnsi="Times New Roman" w:cs="Times New Roman"/>
        </w:rPr>
        <w:t xml:space="preserve">vzniká rozdíl </w:t>
      </w:r>
      <w:r w:rsidRPr="002E57A1">
        <w:rPr>
          <w:rFonts w:ascii="Times New Roman" w:hAnsi="Times New Roman" w:cs="Times New Roman"/>
        </w:rPr>
        <w:t>1</w:t>
      </w:r>
      <w:r w:rsidR="009C4387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>340,1</w:t>
      </w:r>
      <w:r w:rsidR="002F2AE3">
        <w:rPr>
          <w:rFonts w:ascii="Times New Roman" w:hAnsi="Times New Roman" w:cs="Times New Roman"/>
        </w:rPr>
        <w:t>2</w:t>
      </w:r>
      <w:r w:rsidRPr="002E57A1">
        <w:rPr>
          <w:rFonts w:ascii="Times New Roman" w:hAnsi="Times New Roman" w:cs="Times New Roman"/>
        </w:rPr>
        <w:t xml:space="preserve"> </w:t>
      </w:r>
      <w:r w:rsidR="00DD500E">
        <w:rPr>
          <w:rFonts w:ascii="Times New Roman" w:hAnsi="Times New Roman" w:cs="Times New Roman"/>
        </w:rPr>
        <w:t>BTC</w:t>
      </w:r>
      <w:r w:rsidRPr="002E57A1">
        <w:rPr>
          <w:rFonts w:ascii="Times New Roman" w:hAnsi="Times New Roman" w:cs="Times New Roman"/>
        </w:rPr>
        <w:t xml:space="preserve">, </w:t>
      </w:r>
      <w:r w:rsidR="00DD500E">
        <w:rPr>
          <w:rFonts w:ascii="Times New Roman" w:hAnsi="Times New Roman" w:cs="Times New Roman"/>
        </w:rPr>
        <w:t xml:space="preserve">za získání </w:t>
      </w:r>
      <w:r w:rsidRPr="002E57A1">
        <w:rPr>
          <w:rFonts w:ascii="Times New Roman" w:hAnsi="Times New Roman" w:cs="Times New Roman"/>
        </w:rPr>
        <w:t>kter</w:t>
      </w:r>
      <w:r w:rsidR="00DD500E">
        <w:rPr>
          <w:rFonts w:ascii="Times New Roman" w:hAnsi="Times New Roman" w:cs="Times New Roman"/>
        </w:rPr>
        <w:t>ých</w:t>
      </w:r>
      <w:r w:rsidRPr="002E57A1">
        <w:rPr>
          <w:rFonts w:ascii="Times New Roman" w:hAnsi="Times New Roman" w:cs="Times New Roman"/>
        </w:rPr>
        <w:t xml:space="preserve"> </w:t>
      </w:r>
      <w:r w:rsidR="00DD500E">
        <w:rPr>
          <w:rFonts w:ascii="Times New Roman" w:hAnsi="Times New Roman" w:cs="Times New Roman"/>
        </w:rPr>
        <w:t xml:space="preserve">nebyl dárce </w:t>
      </w:r>
      <w:r w:rsidRPr="002E57A1">
        <w:rPr>
          <w:rFonts w:ascii="Times New Roman" w:hAnsi="Times New Roman" w:cs="Times New Roman"/>
        </w:rPr>
        <w:t>odsouzen</w:t>
      </w:r>
      <w:r w:rsidR="008728FD">
        <w:rPr>
          <w:rFonts w:ascii="Times New Roman" w:hAnsi="Times New Roman" w:cs="Times New Roman"/>
        </w:rPr>
        <w:t>.</w:t>
      </w:r>
      <w:r w:rsidRPr="002E57A1">
        <w:rPr>
          <w:rFonts w:ascii="Times New Roman" w:hAnsi="Times New Roman" w:cs="Times New Roman"/>
        </w:rPr>
        <w:t xml:space="preserve"> </w:t>
      </w:r>
      <w:r w:rsidR="008728FD" w:rsidRPr="00EF026C">
        <w:rPr>
          <w:rFonts w:ascii="Times New Roman" w:hAnsi="Times New Roman" w:cs="Times New Roman"/>
        </w:rPr>
        <w:t xml:space="preserve">V neposlední řadě </w:t>
      </w:r>
      <w:r w:rsidR="00D63C40" w:rsidRPr="00EF026C">
        <w:rPr>
          <w:rFonts w:ascii="Times New Roman" w:hAnsi="Times New Roman" w:cs="Times New Roman"/>
        </w:rPr>
        <w:t xml:space="preserve">o </w:t>
      </w:r>
      <w:r w:rsidRPr="00EF026C">
        <w:rPr>
          <w:rFonts w:ascii="Times New Roman" w:hAnsi="Times New Roman" w:cs="Times New Roman"/>
        </w:rPr>
        <w:t>skutečnost</w:t>
      </w:r>
      <w:r w:rsidR="00D63C40" w:rsidRPr="00EF026C">
        <w:rPr>
          <w:rFonts w:ascii="Times New Roman" w:hAnsi="Times New Roman" w:cs="Times New Roman"/>
        </w:rPr>
        <w:t>i</w:t>
      </w:r>
      <w:r w:rsidRPr="00EF026C">
        <w:rPr>
          <w:rFonts w:ascii="Times New Roman" w:hAnsi="Times New Roman" w:cs="Times New Roman"/>
        </w:rPr>
        <w:t xml:space="preserve">, že dárce má ve výlučném vlastnictví </w:t>
      </w:r>
      <w:r w:rsidR="008728FD" w:rsidRPr="00EF026C">
        <w:rPr>
          <w:rFonts w:ascii="Times New Roman" w:hAnsi="Times New Roman" w:cs="Times New Roman"/>
        </w:rPr>
        <w:t xml:space="preserve">BTC </w:t>
      </w:r>
      <w:r w:rsidRPr="00EF026C">
        <w:rPr>
          <w:rFonts w:ascii="Times New Roman" w:hAnsi="Times New Roman" w:cs="Times New Roman"/>
        </w:rPr>
        <w:t xml:space="preserve">advokát dárce </w:t>
      </w:r>
      <w:r w:rsidR="008728FD" w:rsidRPr="00EF026C">
        <w:rPr>
          <w:rFonts w:ascii="Times New Roman" w:hAnsi="Times New Roman" w:cs="Times New Roman"/>
        </w:rPr>
        <w:t xml:space="preserve">ministerstvo </w:t>
      </w:r>
      <w:r w:rsidRPr="00EF026C">
        <w:rPr>
          <w:rFonts w:ascii="Times New Roman" w:hAnsi="Times New Roman" w:cs="Times New Roman"/>
        </w:rPr>
        <w:t xml:space="preserve">opakovaně ujišťoval včetně </w:t>
      </w:r>
      <w:r w:rsidR="008728FD" w:rsidRPr="00EF026C">
        <w:rPr>
          <w:rFonts w:ascii="Times New Roman" w:hAnsi="Times New Roman" w:cs="Times New Roman"/>
        </w:rPr>
        <w:t>zdůraznění skutečnosti</w:t>
      </w:r>
      <w:r w:rsidRPr="00EF026C">
        <w:rPr>
          <w:rFonts w:ascii="Times New Roman" w:hAnsi="Times New Roman" w:cs="Times New Roman"/>
        </w:rPr>
        <w:t xml:space="preserve">, že v mezidobí byl klient ve vazbě a ve výkonu trestu a neměl možnost ovlivnit stav peněženek </w:t>
      </w:r>
      <w:r w:rsidR="00EF026C">
        <w:rPr>
          <w:rFonts w:ascii="Times New Roman" w:hAnsi="Times New Roman" w:cs="Times New Roman"/>
        </w:rPr>
        <w:br/>
      </w:r>
      <w:r w:rsidRPr="00EF026C">
        <w:rPr>
          <w:rFonts w:ascii="Times New Roman" w:hAnsi="Times New Roman" w:cs="Times New Roman"/>
        </w:rPr>
        <w:t>a dispozici s</w:t>
      </w:r>
      <w:r w:rsidR="008728FD" w:rsidRPr="00EF026C">
        <w:rPr>
          <w:rFonts w:ascii="Times New Roman" w:hAnsi="Times New Roman" w:cs="Times New Roman"/>
        </w:rPr>
        <w:t> </w:t>
      </w:r>
      <w:r w:rsidRPr="00EF026C">
        <w:rPr>
          <w:rFonts w:ascii="Times New Roman" w:hAnsi="Times New Roman" w:cs="Times New Roman"/>
        </w:rPr>
        <w:t>nimi</w:t>
      </w:r>
      <w:r w:rsidR="008728FD" w:rsidRPr="00EF026C">
        <w:rPr>
          <w:rFonts w:ascii="Times New Roman" w:hAnsi="Times New Roman" w:cs="Times New Roman"/>
        </w:rPr>
        <w:t xml:space="preserve"> s tím, že</w:t>
      </w:r>
      <w:r w:rsidRPr="00EF026C">
        <w:rPr>
          <w:rFonts w:ascii="Times New Roman" w:hAnsi="Times New Roman" w:cs="Times New Roman"/>
        </w:rPr>
        <w:t xml:space="preserve"> ani </w:t>
      </w:r>
      <w:r w:rsidR="008728FD" w:rsidRPr="00EF026C">
        <w:rPr>
          <w:rFonts w:ascii="Times New Roman" w:hAnsi="Times New Roman" w:cs="Times New Roman"/>
        </w:rPr>
        <w:t xml:space="preserve">klient </w:t>
      </w:r>
      <w:r w:rsidRPr="00EF026C">
        <w:rPr>
          <w:rFonts w:ascii="Times New Roman" w:hAnsi="Times New Roman" w:cs="Times New Roman"/>
        </w:rPr>
        <w:t xml:space="preserve">sám neví přesný stav, který bude schopen verifikovat po fyzickém převzetí elektronických zařízení ze zajištění </w:t>
      </w:r>
      <w:r w:rsidR="009C4387" w:rsidRPr="00EF026C">
        <w:rPr>
          <w:rFonts w:ascii="Times New Roman" w:hAnsi="Times New Roman" w:cs="Times New Roman"/>
        </w:rPr>
        <w:t>Policií ČR</w:t>
      </w:r>
      <w:r w:rsidRPr="00EF026C">
        <w:rPr>
          <w:rFonts w:ascii="Times New Roman" w:hAnsi="Times New Roman" w:cs="Times New Roman"/>
        </w:rPr>
        <w:t xml:space="preserve">. </w:t>
      </w:r>
      <w:r w:rsidR="00D63C40" w:rsidRPr="00EF026C">
        <w:rPr>
          <w:rFonts w:ascii="Times New Roman" w:hAnsi="Times New Roman" w:cs="Times New Roman"/>
        </w:rPr>
        <w:t>Současně</w:t>
      </w:r>
      <w:r w:rsidR="00D63C40">
        <w:rPr>
          <w:rFonts w:ascii="Times New Roman" w:hAnsi="Times New Roman" w:cs="Times New Roman"/>
        </w:rPr>
        <w:t xml:space="preserve"> </w:t>
      </w:r>
      <w:r w:rsidRPr="002E57A1">
        <w:rPr>
          <w:rFonts w:ascii="Times New Roman" w:hAnsi="Times New Roman" w:cs="Times New Roman"/>
        </w:rPr>
        <w:t xml:space="preserve">dárce </w:t>
      </w:r>
      <w:r w:rsidR="008728FD">
        <w:rPr>
          <w:rFonts w:ascii="Times New Roman" w:hAnsi="Times New Roman" w:cs="Times New Roman"/>
        </w:rPr>
        <w:t xml:space="preserve">v darovací smlouvě prohlásil, </w:t>
      </w:r>
      <w:r w:rsidRPr="002E57A1">
        <w:rPr>
          <w:rFonts w:ascii="Times New Roman" w:hAnsi="Times New Roman" w:cs="Times New Roman"/>
        </w:rPr>
        <w:t xml:space="preserve">že </w:t>
      </w:r>
      <w:r w:rsidR="008728FD">
        <w:rPr>
          <w:rFonts w:ascii="Times New Roman" w:hAnsi="Times New Roman" w:cs="Times New Roman"/>
        </w:rPr>
        <w:t>BTC</w:t>
      </w:r>
      <w:r w:rsidRPr="002E57A1">
        <w:rPr>
          <w:rFonts w:ascii="Times New Roman" w:hAnsi="Times New Roman" w:cs="Times New Roman"/>
        </w:rPr>
        <w:t xml:space="preserve"> nepochází z trestné činnosti. </w:t>
      </w:r>
    </w:p>
    <w:p w14:paraId="4537FE2F" w14:textId="77777777" w:rsidR="00FE77BD" w:rsidRPr="00FE1C73" w:rsidRDefault="00FE77BD" w:rsidP="00FE77BD">
      <w:pPr>
        <w:pStyle w:val="Prosttext"/>
        <w:jc w:val="both"/>
        <w:rPr>
          <w:rFonts w:ascii="Times New Roman" w:hAnsi="Times New Roman" w:cs="Times New Roman"/>
        </w:rPr>
      </w:pPr>
    </w:p>
    <w:p w14:paraId="440ED47F" w14:textId="40B3E5BA" w:rsidR="008728FD" w:rsidRPr="00FE1C73" w:rsidRDefault="00FE77BD" w:rsidP="00FE77BD">
      <w:pPr>
        <w:pStyle w:val="Prosttext"/>
        <w:jc w:val="both"/>
        <w:rPr>
          <w:rFonts w:ascii="Times New Roman" w:hAnsi="Times New Roman" w:cs="Times New Roman"/>
        </w:rPr>
      </w:pPr>
      <w:r w:rsidRPr="00FE1C73">
        <w:rPr>
          <w:rFonts w:ascii="Times New Roman" w:hAnsi="Times New Roman" w:cs="Times New Roman"/>
        </w:rPr>
        <w:t xml:space="preserve">O uzavření darovací smlouvy </w:t>
      </w:r>
      <w:r w:rsidR="008728FD">
        <w:rPr>
          <w:rFonts w:ascii="Times New Roman" w:hAnsi="Times New Roman" w:cs="Times New Roman"/>
        </w:rPr>
        <w:t xml:space="preserve">ze </w:t>
      </w:r>
      <w:r w:rsidR="009C4387">
        <w:rPr>
          <w:rFonts w:ascii="Times New Roman" w:hAnsi="Times New Roman" w:cs="Times New Roman"/>
        </w:rPr>
        <w:t xml:space="preserve">dne </w:t>
      </w:r>
      <w:r w:rsidR="008728FD">
        <w:rPr>
          <w:rFonts w:ascii="Times New Roman" w:hAnsi="Times New Roman" w:cs="Times New Roman"/>
        </w:rPr>
        <w:t>7.</w:t>
      </w:r>
      <w:r w:rsidR="00074EE2">
        <w:rPr>
          <w:rFonts w:ascii="Times New Roman" w:hAnsi="Times New Roman" w:cs="Times New Roman"/>
        </w:rPr>
        <w:t xml:space="preserve"> </w:t>
      </w:r>
      <w:r w:rsidR="008728FD">
        <w:rPr>
          <w:rFonts w:ascii="Times New Roman" w:hAnsi="Times New Roman" w:cs="Times New Roman"/>
        </w:rPr>
        <w:t>3.</w:t>
      </w:r>
      <w:r w:rsidR="00074EE2">
        <w:rPr>
          <w:rFonts w:ascii="Times New Roman" w:hAnsi="Times New Roman" w:cs="Times New Roman"/>
        </w:rPr>
        <w:t xml:space="preserve"> </w:t>
      </w:r>
      <w:r w:rsidR="008728FD">
        <w:rPr>
          <w:rFonts w:ascii="Times New Roman" w:hAnsi="Times New Roman" w:cs="Times New Roman"/>
        </w:rPr>
        <w:t xml:space="preserve">2025 </w:t>
      </w:r>
      <w:r w:rsidRPr="00FE1C73">
        <w:rPr>
          <w:rFonts w:ascii="Times New Roman" w:hAnsi="Times New Roman" w:cs="Times New Roman"/>
        </w:rPr>
        <w:t>ministerstvo informovalo neprodleně příslušné orgány veřejné moci</w:t>
      </w:r>
      <w:r w:rsidR="008728FD">
        <w:rPr>
          <w:rFonts w:ascii="Times New Roman" w:hAnsi="Times New Roman" w:cs="Times New Roman"/>
        </w:rPr>
        <w:t xml:space="preserve">, a to </w:t>
      </w:r>
      <w:r w:rsidR="008728FD" w:rsidRPr="008728FD">
        <w:rPr>
          <w:rFonts w:ascii="Times New Roman" w:hAnsi="Times New Roman" w:cs="Times New Roman"/>
        </w:rPr>
        <w:t>Finanční analytický úřad přípisem z</w:t>
      </w:r>
      <w:r w:rsidR="009C4387">
        <w:rPr>
          <w:rFonts w:ascii="Times New Roman" w:hAnsi="Times New Roman" w:cs="Times New Roman"/>
        </w:rPr>
        <w:t>e dne</w:t>
      </w:r>
      <w:r w:rsidR="008728FD" w:rsidRPr="008728FD">
        <w:rPr>
          <w:rFonts w:ascii="Times New Roman" w:hAnsi="Times New Roman" w:cs="Times New Roman"/>
        </w:rPr>
        <w:t> 13.</w:t>
      </w:r>
      <w:r w:rsidR="00074EE2">
        <w:rPr>
          <w:rFonts w:ascii="Times New Roman" w:hAnsi="Times New Roman" w:cs="Times New Roman"/>
        </w:rPr>
        <w:t xml:space="preserve"> </w:t>
      </w:r>
      <w:r w:rsidR="008728FD" w:rsidRPr="008728FD">
        <w:rPr>
          <w:rFonts w:ascii="Times New Roman" w:hAnsi="Times New Roman" w:cs="Times New Roman"/>
        </w:rPr>
        <w:t>3.</w:t>
      </w:r>
      <w:r w:rsidR="00074EE2">
        <w:rPr>
          <w:rFonts w:ascii="Times New Roman" w:hAnsi="Times New Roman" w:cs="Times New Roman"/>
        </w:rPr>
        <w:t xml:space="preserve"> </w:t>
      </w:r>
      <w:r w:rsidR="008728FD" w:rsidRPr="008728FD">
        <w:rPr>
          <w:rFonts w:ascii="Times New Roman" w:hAnsi="Times New Roman" w:cs="Times New Roman"/>
        </w:rPr>
        <w:t>2025, ze kterého je patrna nejen výše daru, ale i celková hodnota portfolia dárce</w:t>
      </w:r>
      <w:r w:rsidR="009C4387">
        <w:rPr>
          <w:rFonts w:ascii="Times New Roman" w:hAnsi="Times New Roman" w:cs="Times New Roman"/>
        </w:rPr>
        <w:t>,</w:t>
      </w:r>
      <w:r w:rsidR="008728FD" w:rsidRPr="008728FD">
        <w:rPr>
          <w:rFonts w:ascii="Times New Roman" w:hAnsi="Times New Roman" w:cs="Times New Roman"/>
        </w:rPr>
        <w:t xml:space="preserve"> a obdobným způsobem </w:t>
      </w:r>
      <w:r w:rsidR="009C4387">
        <w:rPr>
          <w:rFonts w:ascii="Times New Roman" w:hAnsi="Times New Roman" w:cs="Times New Roman"/>
        </w:rPr>
        <w:t xml:space="preserve">dne </w:t>
      </w:r>
      <w:r w:rsidR="008728FD" w:rsidRPr="008728FD">
        <w:rPr>
          <w:rFonts w:ascii="Times New Roman" w:hAnsi="Times New Roman" w:cs="Times New Roman"/>
        </w:rPr>
        <w:t>1.</w:t>
      </w:r>
      <w:r w:rsidR="00074EE2">
        <w:rPr>
          <w:rFonts w:ascii="Times New Roman" w:hAnsi="Times New Roman" w:cs="Times New Roman"/>
        </w:rPr>
        <w:t xml:space="preserve"> </w:t>
      </w:r>
      <w:r w:rsidR="008728FD" w:rsidRPr="008728FD">
        <w:rPr>
          <w:rFonts w:ascii="Times New Roman" w:hAnsi="Times New Roman" w:cs="Times New Roman"/>
        </w:rPr>
        <w:t>4.</w:t>
      </w:r>
      <w:r w:rsidR="00074EE2">
        <w:rPr>
          <w:rFonts w:ascii="Times New Roman" w:hAnsi="Times New Roman" w:cs="Times New Roman"/>
        </w:rPr>
        <w:t xml:space="preserve"> </w:t>
      </w:r>
      <w:r w:rsidR="008728FD" w:rsidRPr="008728FD">
        <w:rPr>
          <w:rFonts w:ascii="Times New Roman" w:hAnsi="Times New Roman" w:cs="Times New Roman"/>
        </w:rPr>
        <w:t xml:space="preserve">2025 </w:t>
      </w:r>
      <w:r w:rsidR="009C4387">
        <w:rPr>
          <w:rFonts w:ascii="Times New Roman" w:hAnsi="Times New Roman" w:cs="Times New Roman"/>
        </w:rPr>
        <w:t xml:space="preserve">i </w:t>
      </w:r>
      <w:r w:rsidR="008728FD" w:rsidRPr="008728FD">
        <w:rPr>
          <w:rFonts w:ascii="Times New Roman" w:hAnsi="Times New Roman" w:cs="Times New Roman"/>
        </w:rPr>
        <w:t>Nejvyšší státní zastupitelství.</w:t>
      </w:r>
      <w:r w:rsidRPr="00FE1C73">
        <w:rPr>
          <w:rFonts w:ascii="Times New Roman" w:hAnsi="Times New Roman" w:cs="Times New Roman"/>
        </w:rPr>
        <w:t xml:space="preserve"> </w:t>
      </w:r>
      <w:r w:rsidR="008728FD">
        <w:rPr>
          <w:rFonts w:ascii="Times New Roman" w:hAnsi="Times New Roman" w:cs="Times New Roman"/>
        </w:rPr>
        <w:t xml:space="preserve">Na základě výsledků první elektronické aukce na 5 BTC byla uzavřena smlouva </w:t>
      </w:r>
      <w:r w:rsidR="005E2195">
        <w:rPr>
          <w:rFonts w:ascii="Times New Roman" w:hAnsi="Times New Roman" w:cs="Times New Roman"/>
        </w:rPr>
        <w:t>s vítězným účastníkem dne 11.</w:t>
      </w:r>
      <w:r w:rsidR="00074EE2">
        <w:rPr>
          <w:rFonts w:ascii="Times New Roman" w:hAnsi="Times New Roman" w:cs="Times New Roman"/>
        </w:rPr>
        <w:t xml:space="preserve"> </w:t>
      </w:r>
      <w:r w:rsidR="005E2195">
        <w:rPr>
          <w:rFonts w:ascii="Times New Roman" w:hAnsi="Times New Roman" w:cs="Times New Roman"/>
        </w:rPr>
        <w:t>4.</w:t>
      </w:r>
      <w:r w:rsidR="00074EE2">
        <w:rPr>
          <w:rFonts w:ascii="Times New Roman" w:hAnsi="Times New Roman" w:cs="Times New Roman"/>
        </w:rPr>
        <w:t xml:space="preserve"> </w:t>
      </w:r>
      <w:r w:rsidR="005E2195">
        <w:rPr>
          <w:rFonts w:ascii="Times New Roman" w:hAnsi="Times New Roman" w:cs="Times New Roman"/>
        </w:rPr>
        <w:t>2025.</w:t>
      </w:r>
      <w:r w:rsidR="008728FD">
        <w:rPr>
          <w:rFonts w:ascii="Times New Roman" w:hAnsi="Times New Roman" w:cs="Times New Roman"/>
        </w:rPr>
        <w:t xml:space="preserve"> </w:t>
      </w:r>
    </w:p>
    <w:p w14:paraId="18BAEDCB" w14:textId="77777777" w:rsidR="00FE77BD" w:rsidRPr="00FE1C73" w:rsidRDefault="00FE77BD" w:rsidP="00FE77BD">
      <w:pPr>
        <w:pStyle w:val="Prosttext"/>
        <w:jc w:val="both"/>
        <w:rPr>
          <w:rFonts w:ascii="Times New Roman" w:hAnsi="Times New Roman" w:cs="Times New Roman"/>
        </w:rPr>
      </w:pPr>
    </w:p>
    <w:p w14:paraId="46D39C99" w14:textId="5867F2CC" w:rsidR="0054669C" w:rsidRDefault="00FE77BD" w:rsidP="005555C7">
      <w:pPr>
        <w:pStyle w:val="Prosttext"/>
        <w:jc w:val="both"/>
        <w:rPr>
          <w:rFonts w:ascii="Times New Roman" w:hAnsi="Times New Roman" w:cs="Times New Roman"/>
        </w:rPr>
      </w:pPr>
      <w:r w:rsidRPr="00FE1C73">
        <w:rPr>
          <w:rFonts w:ascii="Times New Roman" w:hAnsi="Times New Roman" w:cs="Times New Roman"/>
        </w:rPr>
        <w:t>Dárce neměl mnoho let přístup k elektronickým zařízením s potenciálním datovým obsahem (klíče či kódy nezbytné k přístupu k předmětné virtuální měně), a to proto, že byly v držení Policie ČR, která však informace vedoucí k případné virtuální měně nezjistila a ani za celou dobu neprokázala žádnou příčinnou souvislost mezi obsahem nosičů a jakýmkoliv zdrojovým trestným činem, přičemž trestných činů, za něž byl dárce odsouzen, se dopustil již více než před deseti lety.</w:t>
      </w:r>
      <w:r w:rsidR="005E2195">
        <w:rPr>
          <w:rFonts w:ascii="Times New Roman" w:hAnsi="Times New Roman" w:cs="Times New Roman"/>
        </w:rPr>
        <w:t xml:space="preserve"> Tyto byly dárci vydány </w:t>
      </w:r>
      <w:r w:rsidR="005555C7">
        <w:rPr>
          <w:rFonts w:ascii="Times New Roman" w:hAnsi="Times New Roman" w:cs="Times New Roman"/>
        </w:rPr>
        <w:t>P</w:t>
      </w:r>
      <w:r w:rsidR="005E2195">
        <w:rPr>
          <w:rFonts w:ascii="Times New Roman" w:hAnsi="Times New Roman" w:cs="Times New Roman"/>
        </w:rPr>
        <w:t xml:space="preserve">olicií ČR na základě usnesení Krajského soudu v Brně </w:t>
      </w:r>
      <w:r w:rsidR="00876D7A">
        <w:rPr>
          <w:rFonts w:ascii="Times New Roman" w:hAnsi="Times New Roman" w:cs="Times New Roman"/>
        </w:rPr>
        <w:t>č.j.</w:t>
      </w:r>
      <w:r w:rsidR="005E2195">
        <w:rPr>
          <w:rFonts w:ascii="Times New Roman" w:hAnsi="Times New Roman" w:cs="Times New Roman"/>
        </w:rPr>
        <w:t xml:space="preserve"> </w:t>
      </w:r>
      <w:r w:rsidR="00876D7A" w:rsidRPr="005555C7">
        <w:rPr>
          <w:rFonts w:ascii="Times New Roman" w:hAnsi="Times New Roman" w:cs="Times New Roman"/>
        </w:rPr>
        <w:t>50</w:t>
      </w:r>
      <w:r w:rsidR="005555C7">
        <w:rPr>
          <w:rFonts w:ascii="Times New Roman" w:hAnsi="Times New Roman" w:cs="Times New Roman"/>
        </w:rPr>
        <w:t xml:space="preserve"> </w:t>
      </w:r>
      <w:r w:rsidR="00876D7A" w:rsidRPr="00876D7A">
        <w:rPr>
          <w:rFonts w:ascii="Times New Roman" w:hAnsi="Times New Roman" w:cs="Times New Roman"/>
        </w:rPr>
        <w:t>T 4/2017</w:t>
      </w:r>
      <w:r w:rsidR="005555C7">
        <w:rPr>
          <w:rFonts w:ascii="Times New Roman" w:hAnsi="Times New Roman" w:cs="Times New Roman"/>
        </w:rPr>
        <w:t>-</w:t>
      </w:r>
      <w:r w:rsidR="00876D7A" w:rsidRPr="00876D7A">
        <w:rPr>
          <w:rFonts w:ascii="Times New Roman" w:hAnsi="Times New Roman" w:cs="Times New Roman"/>
        </w:rPr>
        <w:t>4776</w:t>
      </w:r>
      <w:r w:rsidR="00876D7A">
        <w:rPr>
          <w:rFonts w:ascii="Times New Roman" w:hAnsi="Times New Roman" w:cs="Times New Roman"/>
        </w:rPr>
        <w:t xml:space="preserve"> z</w:t>
      </w:r>
      <w:r w:rsidR="005555C7">
        <w:rPr>
          <w:rFonts w:ascii="Times New Roman" w:hAnsi="Times New Roman" w:cs="Times New Roman"/>
        </w:rPr>
        <w:t>e dne</w:t>
      </w:r>
      <w:r w:rsidR="00876D7A">
        <w:rPr>
          <w:rFonts w:ascii="Times New Roman" w:hAnsi="Times New Roman" w:cs="Times New Roman"/>
        </w:rPr>
        <w:t xml:space="preserve"> 8.</w:t>
      </w:r>
      <w:r w:rsidR="00DD6642">
        <w:rPr>
          <w:rFonts w:ascii="Times New Roman" w:hAnsi="Times New Roman" w:cs="Times New Roman"/>
        </w:rPr>
        <w:t xml:space="preserve"> </w:t>
      </w:r>
      <w:r w:rsidR="00876D7A">
        <w:rPr>
          <w:rFonts w:ascii="Times New Roman" w:hAnsi="Times New Roman" w:cs="Times New Roman"/>
        </w:rPr>
        <w:t>1.</w:t>
      </w:r>
      <w:r w:rsidR="00DD6642">
        <w:rPr>
          <w:rFonts w:ascii="Times New Roman" w:hAnsi="Times New Roman" w:cs="Times New Roman"/>
        </w:rPr>
        <w:t xml:space="preserve"> </w:t>
      </w:r>
      <w:r w:rsidR="00876D7A">
        <w:rPr>
          <w:rFonts w:ascii="Times New Roman" w:hAnsi="Times New Roman" w:cs="Times New Roman"/>
        </w:rPr>
        <w:t>2025 proti kterému dle sdělení advokáta dárce nebyl</w:t>
      </w:r>
      <w:r w:rsidR="000965E0">
        <w:rPr>
          <w:rFonts w:ascii="Times New Roman" w:hAnsi="Times New Roman" w:cs="Times New Roman"/>
        </w:rPr>
        <w:t>a</w:t>
      </w:r>
      <w:r w:rsidR="00876D7A">
        <w:rPr>
          <w:rFonts w:ascii="Times New Roman" w:hAnsi="Times New Roman" w:cs="Times New Roman"/>
        </w:rPr>
        <w:t xml:space="preserve"> podána stížnost ze strany státního zástupce. Při otevření elektronických zařízení nebyli zástupci Ministerstva spravedlnosti přítomni a pro jejich otevření nebylo ministerstvo potřebné. Jednalo se o zařízení v majetku dárce, který nebyl v nakládání s tímto majetkem nijak omezen.</w:t>
      </w:r>
      <w:r w:rsidR="0054669C">
        <w:rPr>
          <w:rFonts w:ascii="Times New Roman" w:hAnsi="Times New Roman" w:cs="Times New Roman"/>
        </w:rPr>
        <w:t xml:space="preserve"> Výši objemu BTC v peněžence dárce sdělil zástupcům ministerstva a notáři soudní znalec, který otevření peněženek zajišťoval, jak je patrno i z notářského zápisu. Soudní znalec současně stanovil, že:</w:t>
      </w:r>
    </w:p>
    <w:p w14:paraId="4EF250DC" w14:textId="79FDA557" w:rsidR="005555C7" w:rsidRDefault="0054669C" w:rsidP="0054669C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4669C">
        <w:rPr>
          <w:rFonts w:ascii="Times New Roman" w:hAnsi="Times New Roman" w:cs="Times New Roman"/>
        </w:rPr>
        <w:t>Výchozím předpokladem je, že počítač dostane znalec zapečetěný prostředky P</w:t>
      </w:r>
      <w:r w:rsidR="005555C7">
        <w:rPr>
          <w:rFonts w:ascii="Times New Roman" w:hAnsi="Times New Roman" w:cs="Times New Roman"/>
        </w:rPr>
        <w:t>olicie ČR</w:t>
      </w:r>
      <w:r w:rsidRPr="0054669C">
        <w:rPr>
          <w:rFonts w:ascii="Times New Roman" w:hAnsi="Times New Roman" w:cs="Times New Roman"/>
        </w:rPr>
        <w:t>.</w:t>
      </w:r>
      <w:r w:rsidRPr="0054669C">
        <w:rPr>
          <w:rFonts w:ascii="Times New Roman" w:hAnsi="Times New Roman" w:cs="Times New Roman"/>
        </w:rPr>
        <w:br/>
        <w:t>2. Následně dojde k rozpečetění a fotodokumentaci počítače.</w:t>
      </w:r>
      <w:r w:rsidRPr="0054669C">
        <w:rPr>
          <w:rFonts w:ascii="Times New Roman" w:hAnsi="Times New Roman" w:cs="Times New Roman"/>
        </w:rPr>
        <w:br/>
        <w:t>3. Poté dojde k ověření funkčnosti počítače (zda naběhne atd.).</w:t>
      </w:r>
      <w:r w:rsidRPr="0054669C">
        <w:rPr>
          <w:rFonts w:ascii="Times New Roman" w:hAnsi="Times New Roman" w:cs="Times New Roman"/>
        </w:rPr>
        <w:br/>
        <w:t xml:space="preserve">4. Bez připojení k jakékoliv síti dojde ke kontrole obsahu počítače, a k vytvoření bitové kopie, </w:t>
      </w:r>
      <w:r w:rsidR="005555C7">
        <w:rPr>
          <w:rFonts w:ascii="Times New Roman" w:hAnsi="Times New Roman" w:cs="Times New Roman"/>
        </w:rPr>
        <w:t xml:space="preserve">  </w:t>
      </w:r>
    </w:p>
    <w:p w14:paraId="5641373F" w14:textId="7F9C3C83" w:rsidR="00FE77BD" w:rsidRPr="00FE1C73" w:rsidRDefault="005555C7" w:rsidP="0054669C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4669C" w:rsidRPr="0054669C">
        <w:rPr>
          <w:rFonts w:ascii="Times New Roman" w:hAnsi="Times New Roman" w:cs="Times New Roman"/>
        </w:rPr>
        <w:t>která bude uložena do archivu znalce.</w:t>
      </w:r>
      <w:r w:rsidR="0054669C" w:rsidRPr="0054669C">
        <w:rPr>
          <w:rFonts w:ascii="Times New Roman" w:hAnsi="Times New Roman" w:cs="Times New Roman"/>
        </w:rPr>
        <w:br/>
        <w:t>5. Disk se po zkopírování vloží do obálky a zapečetí a vloží do trezoru znalce.</w:t>
      </w:r>
      <w:r w:rsidR="0054669C" w:rsidRPr="0054669C">
        <w:rPr>
          <w:rFonts w:ascii="Times New Roman" w:hAnsi="Times New Roman" w:cs="Times New Roman"/>
        </w:rPr>
        <w:br/>
      </w:r>
      <w:r w:rsidR="0054669C">
        <w:rPr>
          <w:rFonts w:ascii="Times New Roman" w:hAnsi="Times New Roman" w:cs="Times New Roman"/>
        </w:rPr>
        <w:t xml:space="preserve">   </w:t>
      </w:r>
    </w:p>
    <w:p w14:paraId="2B7F660D" w14:textId="64C6B225" w:rsidR="00FE77BD" w:rsidRPr="00FE1C73" w:rsidRDefault="00FE77BD" w:rsidP="00FE77BD">
      <w:pPr>
        <w:pStyle w:val="Prosttext"/>
        <w:jc w:val="both"/>
        <w:rPr>
          <w:rFonts w:ascii="Times New Roman" w:hAnsi="Times New Roman" w:cs="Times New Roman"/>
        </w:rPr>
      </w:pPr>
      <w:r w:rsidRPr="00FE1C73">
        <w:rPr>
          <w:rFonts w:ascii="Times New Roman" w:hAnsi="Times New Roman" w:cs="Times New Roman"/>
        </w:rPr>
        <w:t>V době uzavírání smlouvy neexistovalo žádné autoritativní rozhodnutí soudu či jakéhokoliv jiného orgánu veřejné moci, jež by konstatovalo, že předmět darovací smlouvy pochází z trestné činnosti.</w:t>
      </w:r>
    </w:p>
    <w:p w14:paraId="35AD27EF" w14:textId="77777777" w:rsidR="00FE77BD" w:rsidRPr="00FE1C73" w:rsidRDefault="00FE77BD">
      <w:pPr>
        <w:rPr>
          <w:rFonts w:ascii="Times New Roman" w:eastAsia="Times New Roman" w:hAnsi="Times New Roman" w:cs="Times New Roman"/>
          <w:sz w:val="24"/>
          <w:szCs w:val="21"/>
        </w:rPr>
      </w:pPr>
      <w:r w:rsidRPr="00FE1C73">
        <w:rPr>
          <w:rFonts w:ascii="Times New Roman" w:hAnsi="Times New Roman" w:cs="Times New Roman"/>
        </w:rPr>
        <w:br w:type="page"/>
      </w:r>
    </w:p>
    <w:p w14:paraId="05FF3C75" w14:textId="1D7D93A5" w:rsidR="0018204D" w:rsidRPr="00FE1C73" w:rsidRDefault="00C1736C" w:rsidP="0018204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Prodej </w:t>
      </w:r>
    </w:p>
    <w:p w14:paraId="11C76DE7" w14:textId="5001CF80" w:rsidR="00BF1BB6" w:rsidRPr="00FE1C73" w:rsidRDefault="00B94334" w:rsidP="00C9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 xml:space="preserve">Ministerstvo spravedlnosti </w:t>
      </w:r>
      <w:r w:rsidR="00661830" w:rsidRPr="00FE1C73">
        <w:rPr>
          <w:rFonts w:ascii="Times New Roman" w:hAnsi="Times New Roman" w:cs="Times New Roman"/>
          <w:sz w:val="24"/>
          <w:szCs w:val="24"/>
        </w:rPr>
        <w:t>získalo finanční prostředky z</w:t>
      </w:r>
      <w:r w:rsidR="009874C7" w:rsidRPr="00FE1C73">
        <w:rPr>
          <w:rFonts w:ascii="Times New Roman" w:hAnsi="Times New Roman" w:cs="Times New Roman"/>
          <w:sz w:val="24"/>
          <w:szCs w:val="24"/>
        </w:rPr>
        <w:t xml:space="preserve"> veřejných </w:t>
      </w:r>
      <w:r w:rsidR="00661830" w:rsidRPr="00FE1C73">
        <w:rPr>
          <w:rFonts w:ascii="Times New Roman" w:hAnsi="Times New Roman" w:cs="Times New Roman"/>
          <w:sz w:val="24"/>
          <w:szCs w:val="24"/>
        </w:rPr>
        <w:t>elektronických aukcí</w:t>
      </w:r>
      <w:r w:rsidR="00912FCE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661830" w:rsidRPr="00FE1C73">
        <w:rPr>
          <w:rFonts w:ascii="Times New Roman" w:hAnsi="Times New Roman" w:cs="Times New Roman"/>
          <w:sz w:val="24"/>
          <w:szCs w:val="24"/>
        </w:rPr>
        <w:t xml:space="preserve">realizovaných na portálu Úřadu pro zastupování státu ve věcech majetkových na prodej bitcoinů v majetku České republiky, o které byl mimořádný zájem, o čemž svědčí až stovky příhozů v jednotlivých aukcích, přehledy aukcí </w:t>
      </w:r>
      <w:r w:rsidRPr="00FE1C73">
        <w:rPr>
          <w:rFonts w:ascii="Times New Roman" w:hAnsi="Times New Roman" w:cs="Times New Roman"/>
          <w:sz w:val="24"/>
          <w:szCs w:val="24"/>
        </w:rPr>
        <w:t xml:space="preserve">jsou k dispozici na </w:t>
      </w:r>
      <w:hyperlink r:id="rId9" w:history="1">
        <w:r w:rsidRPr="00FE1C73">
          <w:rPr>
            <w:rStyle w:val="Hypertextovodkaz"/>
            <w:rFonts w:ascii="Times New Roman" w:hAnsi="Times New Roman" w:cs="Times New Roman"/>
            <w:sz w:val="24"/>
            <w:szCs w:val="24"/>
          </w:rPr>
          <w:t>www.nabidkamajetku.gov.cz</w:t>
        </w:r>
      </w:hyperlink>
      <w:r w:rsidRPr="00FE1C73">
        <w:rPr>
          <w:rFonts w:ascii="Times New Roman" w:hAnsi="Times New Roman" w:cs="Times New Roman"/>
          <w:sz w:val="24"/>
          <w:szCs w:val="24"/>
        </w:rPr>
        <w:t>.</w:t>
      </w:r>
      <w:r w:rsidR="00661830" w:rsidRPr="00FE1C73">
        <w:rPr>
          <w:rFonts w:ascii="Times New Roman" w:hAnsi="Times New Roman" w:cs="Times New Roman"/>
          <w:sz w:val="24"/>
          <w:szCs w:val="24"/>
        </w:rPr>
        <w:t xml:space="preserve"> Uzavřené kupní smlouvy jsou uveřejněny v registru smluv</w:t>
      </w:r>
      <w:r w:rsidRPr="00FE1C73">
        <w:rPr>
          <w:rFonts w:ascii="Times New Roman" w:hAnsi="Times New Roman" w:cs="Times New Roman"/>
          <w:sz w:val="24"/>
          <w:szCs w:val="24"/>
        </w:rPr>
        <w:t xml:space="preserve"> na </w:t>
      </w:r>
      <w:hyperlink r:id="rId10" w:history="1">
        <w:r w:rsidRPr="00FE1C73">
          <w:rPr>
            <w:rStyle w:val="Hypertextovodkaz"/>
            <w:rFonts w:ascii="Times New Roman" w:hAnsi="Times New Roman" w:cs="Times New Roman"/>
            <w:sz w:val="24"/>
            <w:szCs w:val="24"/>
          </w:rPr>
          <w:t>https://smlouvy.gov.cz</w:t>
        </w:r>
      </w:hyperlink>
      <w:r w:rsidR="00661830" w:rsidRPr="00FE1C73">
        <w:rPr>
          <w:rFonts w:ascii="Times New Roman" w:hAnsi="Times New Roman" w:cs="Times New Roman"/>
          <w:sz w:val="24"/>
          <w:szCs w:val="24"/>
        </w:rPr>
        <w:t>.</w:t>
      </w:r>
      <w:r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661830" w:rsidRPr="00FE1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07885" w14:textId="23717A2A" w:rsidR="00B71313" w:rsidRPr="00FE1C73" w:rsidRDefault="00B94334" w:rsidP="00C9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 xml:space="preserve">U elektronických aukcí </w:t>
      </w:r>
      <w:r w:rsidR="009874C7" w:rsidRPr="00FE1C73">
        <w:rPr>
          <w:rFonts w:ascii="Times New Roman" w:hAnsi="Times New Roman" w:cs="Times New Roman"/>
          <w:sz w:val="24"/>
          <w:szCs w:val="24"/>
        </w:rPr>
        <w:t>bylo</w:t>
      </w:r>
      <w:r w:rsidRPr="00FE1C73">
        <w:rPr>
          <w:rFonts w:ascii="Times New Roman" w:hAnsi="Times New Roman" w:cs="Times New Roman"/>
          <w:sz w:val="24"/>
          <w:szCs w:val="24"/>
        </w:rPr>
        <w:t xml:space="preserve"> postupováno obdobně jako </w:t>
      </w:r>
      <w:r w:rsidR="007C3360" w:rsidRPr="00FE1C73">
        <w:rPr>
          <w:rFonts w:ascii="Times New Roman" w:hAnsi="Times New Roman" w:cs="Times New Roman"/>
          <w:sz w:val="24"/>
          <w:szCs w:val="24"/>
        </w:rPr>
        <w:t xml:space="preserve">u </w:t>
      </w:r>
      <w:r w:rsidRPr="00FE1C73">
        <w:rPr>
          <w:rFonts w:ascii="Times New Roman" w:hAnsi="Times New Roman" w:cs="Times New Roman"/>
          <w:sz w:val="24"/>
          <w:szCs w:val="24"/>
        </w:rPr>
        <w:t xml:space="preserve">ÚZSVM, </w:t>
      </w:r>
      <w:r w:rsidR="00B71313" w:rsidRPr="00FE1C73">
        <w:rPr>
          <w:rFonts w:ascii="Times New Roman" w:hAnsi="Times New Roman" w:cs="Times New Roman"/>
          <w:sz w:val="24"/>
          <w:szCs w:val="24"/>
        </w:rPr>
        <w:t xml:space="preserve">kdy </w:t>
      </w:r>
      <w:r w:rsidR="009874C7" w:rsidRPr="00FE1C73">
        <w:rPr>
          <w:rFonts w:ascii="Times New Roman" w:hAnsi="Times New Roman" w:cs="Times New Roman"/>
          <w:sz w:val="24"/>
          <w:szCs w:val="24"/>
        </w:rPr>
        <w:t>je</w:t>
      </w:r>
      <w:r w:rsidR="00B71313" w:rsidRPr="00FE1C73">
        <w:rPr>
          <w:rFonts w:ascii="Times New Roman" w:hAnsi="Times New Roman" w:cs="Times New Roman"/>
          <w:sz w:val="24"/>
          <w:szCs w:val="24"/>
        </w:rPr>
        <w:t xml:space="preserve"> vydána aukční vyhláška a aukce je poté zveřejněna na webu </w:t>
      </w:r>
      <w:r w:rsidR="00C94EAE" w:rsidRPr="00FE1C73">
        <w:rPr>
          <w:rFonts w:ascii="Times New Roman" w:hAnsi="Times New Roman" w:cs="Times New Roman"/>
          <w:sz w:val="24"/>
          <w:szCs w:val="24"/>
        </w:rPr>
        <w:t>jako aukce pro veřejnost</w:t>
      </w:r>
      <w:r w:rsidR="00B71313" w:rsidRPr="00FE1C73">
        <w:rPr>
          <w:rFonts w:ascii="Times New Roman" w:hAnsi="Times New Roman" w:cs="Times New Roman"/>
          <w:sz w:val="24"/>
          <w:szCs w:val="24"/>
        </w:rPr>
        <w:t xml:space="preserve">. </w:t>
      </w:r>
      <w:r w:rsidR="00D423D6" w:rsidRPr="00FE1C73">
        <w:rPr>
          <w:rFonts w:ascii="Times New Roman" w:hAnsi="Times New Roman" w:cs="Times New Roman"/>
          <w:sz w:val="24"/>
          <w:szCs w:val="24"/>
        </w:rPr>
        <w:t xml:space="preserve">V den zahájení aukce </w:t>
      </w:r>
      <w:r w:rsidR="009874C7" w:rsidRPr="00FE1C73">
        <w:rPr>
          <w:rFonts w:ascii="Times New Roman" w:hAnsi="Times New Roman" w:cs="Times New Roman"/>
          <w:sz w:val="24"/>
          <w:szCs w:val="24"/>
        </w:rPr>
        <w:t xml:space="preserve">byla </w:t>
      </w:r>
      <w:r w:rsidR="00D423D6" w:rsidRPr="00FE1C73">
        <w:rPr>
          <w:rFonts w:ascii="Times New Roman" w:hAnsi="Times New Roman" w:cs="Times New Roman"/>
          <w:sz w:val="24"/>
          <w:szCs w:val="24"/>
        </w:rPr>
        <w:t xml:space="preserve">stanovena hodnota </w:t>
      </w:r>
      <w:r w:rsidR="00320A07" w:rsidRPr="00FE1C73">
        <w:rPr>
          <w:rFonts w:ascii="Times New Roman" w:hAnsi="Times New Roman" w:cs="Times New Roman"/>
          <w:sz w:val="24"/>
          <w:szCs w:val="24"/>
        </w:rPr>
        <w:t>nejnižšího</w:t>
      </w:r>
      <w:r w:rsidR="00D423D6" w:rsidRPr="00FE1C73">
        <w:rPr>
          <w:rFonts w:ascii="Times New Roman" w:hAnsi="Times New Roman" w:cs="Times New Roman"/>
          <w:sz w:val="24"/>
          <w:szCs w:val="24"/>
        </w:rPr>
        <w:t xml:space="preserve"> podání v aukci jako 90% výše XBP indexu k 8:00 hod</w:t>
      </w:r>
      <w:r w:rsidR="00FE1C73" w:rsidRPr="00FE1C73">
        <w:rPr>
          <w:rFonts w:ascii="Times New Roman" w:hAnsi="Times New Roman" w:cs="Times New Roman"/>
          <w:sz w:val="24"/>
          <w:szCs w:val="24"/>
        </w:rPr>
        <w:t>.</w:t>
      </w:r>
      <w:r w:rsidR="00D423D6" w:rsidRPr="00FE1C73">
        <w:rPr>
          <w:rFonts w:ascii="Times New Roman" w:hAnsi="Times New Roman" w:cs="Times New Roman"/>
          <w:sz w:val="24"/>
          <w:szCs w:val="24"/>
        </w:rPr>
        <w:t xml:space="preserve"> CET, případně ke dni předcházejícímu dn</w:t>
      </w:r>
      <w:r w:rsidR="00A17249" w:rsidRPr="00FE1C73">
        <w:rPr>
          <w:rFonts w:ascii="Times New Roman" w:hAnsi="Times New Roman" w:cs="Times New Roman"/>
          <w:sz w:val="24"/>
          <w:szCs w:val="24"/>
        </w:rPr>
        <w:t>i</w:t>
      </w:r>
      <w:r w:rsidR="00D423D6" w:rsidRPr="00FE1C73">
        <w:rPr>
          <w:rFonts w:ascii="Times New Roman" w:hAnsi="Times New Roman" w:cs="Times New Roman"/>
          <w:sz w:val="24"/>
          <w:szCs w:val="24"/>
        </w:rPr>
        <w:t xml:space="preserve"> pracovního klidu, pokud je začátek aukce na tento den stanoven. </w:t>
      </w:r>
      <w:r w:rsidR="00320A07" w:rsidRPr="00FE1C73">
        <w:rPr>
          <w:rFonts w:ascii="Times New Roman" w:hAnsi="Times New Roman" w:cs="Times New Roman"/>
          <w:sz w:val="24"/>
          <w:szCs w:val="24"/>
        </w:rPr>
        <w:t xml:space="preserve">Minimální příhoz byl stanoven na 1.000 Kč. </w:t>
      </w:r>
    </w:p>
    <w:p w14:paraId="140F4E1D" w14:textId="2FDA53EC" w:rsidR="003E6D28" w:rsidRPr="00FE1C73" w:rsidRDefault="00320A07" w:rsidP="00C9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 xml:space="preserve">Celkem bylo vyhlášeno </w:t>
      </w:r>
      <w:r w:rsidR="00327A0D" w:rsidRPr="00FE1C73">
        <w:rPr>
          <w:rFonts w:ascii="Times New Roman" w:hAnsi="Times New Roman" w:cs="Times New Roman"/>
          <w:sz w:val="24"/>
          <w:szCs w:val="24"/>
        </w:rPr>
        <w:t xml:space="preserve">80 </w:t>
      </w:r>
      <w:r w:rsidRPr="00FE1C73">
        <w:rPr>
          <w:rFonts w:ascii="Times New Roman" w:hAnsi="Times New Roman" w:cs="Times New Roman"/>
          <w:sz w:val="24"/>
          <w:szCs w:val="24"/>
        </w:rPr>
        <w:t>aukcí, z</w:t>
      </w:r>
      <w:r w:rsidR="00B94334" w:rsidRPr="00FE1C73">
        <w:rPr>
          <w:rFonts w:ascii="Times New Roman" w:hAnsi="Times New Roman" w:cs="Times New Roman"/>
          <w:sz w:val="24"/>
          <w:szCs w:val="24"/>
        </w:rPr>
        <w:t> </w:t>
      </w:r>
      <w:r w:rsidRPr="00FE1C73">
        <w:rPr>
          <w:rFonts w:ascii="Times New Roman" w:hAnsi="Times New Roman" w:cs="Times New Roman"/>
          <w:sz w:val="24"/>
          <w:szCs w:val="24"/>
        </w:rPr>
        <w:t>toho</w:t>
      </w:r>
      <w:r w:rsidR="00B94334" w:rsidRPr="00FE1C73">
        <w:rPr>
          <w:rFonts w:ascii="Times New Roman" w:hAnsi="Times New Roman" w:cs="Times New Roman"/>
          <w:sz w:val="24"/>
          <w:szCs w:val="24"/>
        </w:rPr>
        <w:t xml:space="preserve"> 1 byla</w:t>
      </w:r>
      <w:r w:rsidR="007C3360" w:rsidRPr="00FE1C73">
        <w:rPr>
          <w:rFonts w:ascii="Times New Roman" w:hAnsi="Times New Roman" w:cs="Times New Roman"/>
          <w:sz w:val="24"/>
          <w:szCs w:val="24"/>
        </w:rPr>
        <w:t xml:space="preserve"> neúspěšná</w:t>
      </w:r>
      <w:r w:rsidR="00B94334" w:rsidRPr="00FE1C73">
        <w:rPr>
          <w:rFonts w:ascii="Times New Roman" w:hAnsi="Times New Roman" w:cs="Times New Roman"/>
          <w:sz w:val="24"/>
          <w:szCs w:val="24"/>
        </w:rPr>
        <w:t xml:space="preserve"> a 1 byla zmařená, </w:t>
      </w:r>
      <w:r w:rsidR="00327A0D" w:rsidRPr="00FE1C73">
        <w:rPr>
          <w:rFonts w:ascii="Times New Roman" w:hAnsi="Times New Roman" w:cs="Times New Roman"/>
          <w:sz w:val="24"/>
          <w:szCs w:val="24"/>
        </w:rPr>
        <w:t>78</w:t>
      </w:r>
      <w:r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B94334" w:rsidRPr="00FE1C73">
        <w:rPr>
          <w:rFonts w:ascii="Times New Roman" w:hAnsi="Times New Roman" w:cs="Times New Roman"/>
          <w:sz w:val="24"/>
          <w:szCs w:val="24"/>
        </w:rPr>
        <w:t xml:space="preserve">jich bylo </w:t>
      </w:r>
      <w:r w:rsidRPr="00FE1C73">
        <w:rPr>
          <w:rFonts w:ascii="Times New Roman" w:hAnsi="Times New Roman" w:cs="Times New Roman"/>
          <w:sz w:val="24"/>
          <w:szCs w:val="24"/>
        </w:rPr>
        <w:t>realizováno</w:t>
      </w:r>
      <w:r w:rsidR="00A20B37" w:rsidRPr="00FE1C73">
        <w:rPr>
          <w:rFonts w:ascii="Times New Roman" w:hAnsi="Times New Roman" w:cs="Times New Roman"/>
          <w:sz w:val="24"/>
          <w:szCs w:val="24"/>
        </w:rPr>
        <w:t xml:space="preserve">. </w:t>
      </w:r>
      <w:r w:rsidRPr="00FE1C73">
        <w:rPr>
          <w:rFonts w:ascii="Times New Roman" w:hAnsi="Times New Roman" w:cs="Times New Roman"/>
          <w:sz w:val="24"/>
          <w:szCs w:val="24"/>
        </w:rPr>
        <w:t>Na základě těchto aukcí bylo ke dni 2</w:t>
      </w:r>
      <w:r w:rsidR="00661830" w:rsidRPr="00FE1C73">
        <w:rPr>
          <w:rFonts w:ascii="Times New Roman" w:hAnsi="Times New Roman" w:cs="Times New Roman"/>
          <w:sz w:val="24"/>
          <w:szCs w:val="24"/>
        </w:rPr>
        <w:t>7</w:t>
      </w:r>
      <w:r w:rsidRPr="00FE1C73">
        <w:rPr>
          <w:rFonts w:ascii="Times New Roman" w:hAnsi="Times New Roman" w:cs="Times New Roman"/>
          <w:sz w:val="24"/>
          <w:szCs w:val="24"/>
        </w:rPr>
        <w:t>.</w:t>
      </w:r>
      <w:r w:rsidR="00560DA6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Pr="00FE1C73">
        <w:rPr>
          <w:rFonts w:ascii="Times New Roman" w:hAnsi="Times New Roman" w:cs="Times New Roman"/>
          <w:sz w:val="24"/>
          <w:szCs w:val="24"/>
        </w:rPr>
        <w:t>5.</w:t>
      </w:r>
      <w:r w:rsidR="00560DA6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Pr="00FE1C73">
        <w:rPr>
          <w:rFonts w:ascii="Times New Roman" w:hAnsi="Times New Roman" w:cs="Times New Roman"/>
          <w:sz w:val="24"/>
          <w:szCs w:val="24"/>
        </w:rPr>
        <w:t>2025 uzavřeno</w:t>
      </w:r>
      <w:r w:rsidR="00560DA6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Pr="00FE1C73">
        <w:rPr>
          <w:rFonts w:ascii="Times New Roman" w:hAnsi="Times New Roman" w:cs="Times New Roman"/>
          <w:sz w:val="24"/>
          <w:szCs w:val="24"/>
        </w:rPr>
        <w:t xml:space="preserve">55 kupních smluv. </w:t>
      </w:r>
      <w:r w:rsidR="00560DA6" w:rsidRPr="00FE1C73">
        <w:rPr>
          <w:rFonts w:ascii="Times New Roman" w:hAnsi="Times New Roman" w:cs="Times New Roman"/>
          <w:sz w:val="24"/>
          <w:szCs w:val="24"/>
        </w:rPr>
        <w:br/>
      </w:r>
      <w:r w:rsidRPr="00FE1C73">
        <w:rPr>
          <w:rFonts w:ascii="Times New Roman" w:hAnsi="Times New Roman" w:cs="Times New Roman"/>
          <w:sz w:val="24"/>
          <w:szCs w:val="24"/>
        </w:rPr>
        <w:t xml:space="preserve">U </w:t>
      </w:r>
      <w:r w:rsidR="00327A0D" w:rsidRPr="00FE1C73">
        <w:rPr>
          <w:rFonts w:ascii="Times New Roman" w:hAnsi="Times New Roman" w:cs="Times New Roman"/>
          <w:sz w:val="24"/>
          <w:szCs w:val="24"/>
        </w:rPr>
        <w:t xml:space="preserve">zbývajících aukcí </w:t>
      </w:r>
      <w:r w:rsidRPr="00FE1C73">
        <w:rPr>
          <w:rFonts w:ascii="Times New Roman" w:hAnsi="Times New Roman" w:cs="Times New Roman"/>
          <w:sz w:val="24"/>
          <w:szCs w:val="24"/>
        </w:rPr>
        <w:t xml:space="preserve">běží 15denní lhůta pro úhradu </w:t>
      </w:r>
      <w:r w:rsidR="00216810" w:rsidRPr="00FE1C73">
        <w:rPr>
          <w:rFonts w:ascii="Times New Roman" w:hAnsi="Times New Roman" w:cs="Times New Roman"/>
          <w:sz w:val="24"/>
          <w:szCs w:val="24"/>
        </w:rPr>
        <w:t xml:space="preserve">rozdílu </w:t>
      </w:r>
      <w:r w:rsidRPr="00FE1C73">
        <w:rPr>
          <w:rFonts w:ascii="Times New Roman" w:hAnsi="Times New Roman" w:cs="Times New Roman"/>
          <w:sz w:val="24"/>
          <w:szCs w:val="24"/>
        </w:rPr>
        <w:t xml:space="preserve">mezi kaucí a výslednou cenou. </w:t>
      </w:r>
      <w:r w:rsidR="003E6D28">
        <w:rPr>
          <w:rFonts w:ascii="Times New Roman" w:hAnsi="Times New Roman" w:cs="Times New Roman"/>
          <w:sz w:val="24"/>
          <w:szCs w:val="24"/>
        </w:rPr>
        <w:t>Od 27.5.2025 již nebyla žádná smlouva uzavřena.</w:t>
      </w:r>
    </w:p>
    <w:p w14:paraId="6529D9A2" w14:textId="77777777" w:rsidR="00661830" w:rsidRPr="00FE1C73" w:rsidRDefault="00B71313" w:rsidP="00320A07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 xml:space="preserve">Prodej byl realizován po 5 nebo po 10 kusech BTC. </w:t>
      </w:r>
    </w:p>
    <w:p w14:paraId="02FFB188" w14:textId="5EF0A959" w:rsidR="00FC0199" w:rsidRPr="00120714" w:rsidRDefault="00B71313" w:rsidP="00320A07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>Ke dni 2</w:t>
      </w:r>
      <w:r w:rsidR="00FC0199" w:rsidRPr="00FE1C73">
        <w:rPr>
          <w:rFonts w:ascii="Times New Roman" w:hAnsi="Times New Roman" w:cs="Times New Roman"/>
          <w:sz w:val="24"/>
          <w:szCs w:val="24"/>
        </w:rPr>
        <w:t>7</w:t>
      </w:r>
      <w:r w:rsidRPr="00FE1C73">
        <w:rPr>
          <w:rFonts w:ascii="Times New Roman" w:hAnsi="Times New Roman" w:cs="Times New Roman"/>
          <w:sz w:val="24"/>
          <w:szCs w:val="24"/>
        </w:rPr>
        <w:t>.</w:t>
      </w:r>
      <w:r w:rsidR="00560DA6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Pr="00FE1C73">
        <w:rPr>
          <w:rFonts w:ascii="Times New Roman" w:hAnsi="Times New Roman" w:cs="Times New Roman"/>
          <w:sz w:val="24"/>
          <w:szCs w:val="24"/>
        </w:rPr>
        <w:t>5.</w:t>
      </w:r>
      <w:r w:rsidR="00560DA6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Pr="00FE1C73">
        <w:rPr>
          <w:rFonts w:ascii="Times New Roman" w:hAnsi="Times New Roman" w:cs="Times New Roman"/>
          <w:sz w:val="24"/>
          <w:szCs w:val="24"/>
        </w:rPr>
        <w:t xml:space="preserve">2025 </w:t>
      </w:r>
      <w:r w:rsidR="00FC0199" w:rsidRPr="00FE1C73">
        <w:rPr>
          <w:rFonts w:ascii="Times New Roman" w:hAnsi="Times New Roman" w:cs="Times New Roman"/>
          <w:sz w:val="24"/>
          <w:szCs w:val="24"/>
        </w:rPr>
        <w:t>byl</w:t>
      </w:r>
      <w:r w:rsidR="002868DE" w:rsidRPr="00FE1C73">
        <w:rPr>
          <w:rFonts w:ascii="Times New Roman" w:hAnsi="Times New Roman" w:cs="Times New Roman"/>
          <w:sz w:val="24"/>
          <w:szCs w:val="24"/>
        </w:rPr>
        <w:t>a</w:t>
      </w:r>
      <w:r w:rsidRPr="00FE1C73">
        <w:rPr>
          <w:rFonts w:ascii="Times New Roman" w:hAnsi="Times New Roman" w:cs="Times New Roman"/>
          <w:sz w:val="24"/>
          <w:szCs w:val="24"/>
        </w:rPr>
        <w:t xml:space="preserve"> z</w:t>
      </w:r>
      <w:r w:rsidR="00FC0199" w:rsidRPr="00FE1C73">
        <w:rPr>
          <w:rFonts w:ascii="Times New Roman" w:hAnsi="Times New Roman" w:cs="Times New Roman"/>
          <w:sz w:val="24"/>
          <w:szCs w:val="24"/>
        </w:rPr>
        <w:t>a</w:t>
      </w:r>
      <w:r w:rsidRPr="00FE1C73">
        <w:rPr>
          <w:rFonts w:ascii="Times New Roman" w:hAnsi="Times New Roman" w:cs="Times New Roman"/>
          <w:sz w:val="24"/>
          <w:szCs w:val="24"/>
        </w:rPr>
        <w:t xml:space="preserve"> ukončené </w:t>
      </w:r>
      <w:r w:rsidR="00FC0199" w:rsidRPr="00FE1C73">
        <w:rPr>
          <w:rFonts w:ascii="Times New Roman" w:hAnsi="Times New Roman" w:cs="Times New Roman"/>
          <w:sz w:val="24"/>
          <w:szCs w:val="24"/>
        </w:rPr>
        <w:t>aukce</w:t>
      </w:r>
      <w:r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FC0199" w:rsidRPr="00FE1C73">
        <w:rPr>
          <w:rFonts w:ascii="Times New Roman" w:hAnsi="Times New Roman" w:cs="Times New Roman"/>
          <w:sz w:val="24"/>
          <w:szCs w:val="24"/>
        </w:rPr>
        <w:t>a uzavřené kupní smlouvy uhrazena č</w:t>
      </w:r>
      <w:r w:rsidRPr="00FE1C73">
        <w:rPr>
          <w:rFonts w:ascii="Times New Roman" w:hAnsi="Times New Roman" w:cs="Times New Roman"/>
          <w:sz w:val="24"/>
          <w:szCs w:val="24"/>
        </w:rPr>
        <w:t>ástk</w:t>
      </w:r>
      <w:r w:rsidR="00FC0199" w:rsidRPr="00FE1C73">
        <w:rPr>
          <w:rFonts w:ascii="Times New Roman" w:hAnsi="Times New Roman" w:cs="Times New Roman"/>
          <w:sz w:val="24"/>
          <w:szCs w:val="24"/>
        </w:rPr>
        <w:t xml:space="preserve">a ve výši </w:t>
      </w:r>
      <w:r w:rsidRPr="00FE1C73">
        <w:rPr>
          <w:rFonts w:ascii="Times New Roman" w:hAnsi="Times New Roman" w:cs="Times New Roman"/>
          <w:sz w:val="24"/>
          <w:szCs w:val="24"/>
        </w:rPr>
        <w:t xml:space="preserve"> 663.224.257 Kč.</w:t>
      </w:r>
      <w:r w:rsidR="00327A0D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FC0199" w:rsidRPr="00FE1C73">
        <w:rPr>
          <w:rFonts w:ascii="Times New Roman" w:hAnsi="Times New Roman" w:cs="Times New Roman"/>
          <w:sz w:val="24"/>
          <w:szCs w:val="24"/>
        </w:rPr>
        <w:t>Dále za ukončené aukce</w:t>
      </w:r>
      <w:r w:rsidR="00B94334" w:rsidRPr="00FE1C73">
        <w:rPr>
          <w:rFonts w:ascii="Times New Roman" w:hAnsi="Times New Roman" w:cs="Times New Roman"/>
          <w:sz w:val="24"/>
          <w:szCs w:val="24"/>
        </w:rPr>
        <w:t xml:space="preserve">, kde prozatím nedošlo k uzavření kupní smlouvy, </w:t>
      </w:r>
      <w:r w:rsidR="00FC0199" w:rsidRPr="00FE1C73">
        <w:rPr>
          <w:rFonts w:ascii="Times New Roman" w:hAnsi="Times New Roman" w:cs="Times New Roman"/>
          <w:sz w:val="24"/>
          <w:szCs w:val="24"/>
        </w:rPr>
        <w:t xml:space="preserve"> bylo na účet MSp uhrazeno </w:t>
      </w:r>
      <w:r w:rsidR="00CB2313" w:rsidRPr="00120714">
        <w:rPr>
          <w:rFonts w:ascii="Times New Roman" w:hAnsi="Times New Roman" w:cs="Times New Roman"/>
          <w:sz w:val="24"/>
          <w:szCs w:val="24"/>
        </w:rPr>
        <w:t>121</w:t>
      </w:r>
      <w:r w:rsidR="007C3360" w:rsidRPr="00120714">
        <w:rPr>
          <w:rFonts w:ascii="Times New Roman" w:hAnsi="Times New Roman" w:cs="Times New Roman"/>
          <w:sz w:val="24"/>
          <w:szCs w:val="24"/>
        </w:rPr>
        <w:t>.8</w:t>
      </w:r>
      <w:r w:rsidR="00CB2313" w:rsidRPr="00120714">
        <w:rPr>
          <w:rFonts w:ascii="Times New Roman" w:hAnsi="Times New Roman" w:cs="Times New Roman"/>
          <w:sz w:val="24"/>
          <w:szCs w:val="24"/>
        </w:rPr>
        <w:t>20</w:t>
      </w:r>
      <w:r w:rsidR="007C3360" w:rsidRPr="00120714">
        <w:rPr>
          <w:rFonts w:ascii="Times New Roman" w:hAnsi="Times New Roman" w:cs="Times New Roman"/>
          <w:sz w:val="24"/>
          <w:szCs w:val="24"/>
        </w:rPr>
        <w:t>.</w:t>
      </w:r>
      <w:r w:rsidR="00CB2313" w:rsidRPr="00120714">
        <w:rPr>
          <w:rFonts w:ascii="Times New Roman" w:hAnsi="Times New Roman" w:cs="Times New Roman"/>
          <w:sz w:val="24"/>
          <w:szCs w:val="24"/>
        </w:rPr>
        <w:t>151</w:t>
      </w:r>
      <w:r w:rsidR="00A533F9" w:rsidRPr="00120714">
        <w:rPr>
          <w:rFonts w:ascii="Times New Roman" w:hAnsi="Times New Roman" w:cs="Times New Roman"/>
          <w:sz w:val="24"/>
          <w:szCs w:val="24"/>
        </w:rPr>
        <w:t xml:space="preserve"> Kč. </w:t>
      </w:r>
    </w:p>
    <w:p w14:paraId="618237F8" w14:textId="3EC09F5D" w:rsidR="00320A07" w:rsidRPr="00120714" w:rsidRDefault="00320A07" w:rsidP="00320A07">
      <w:pPr>
        <w:jc w:val="both"/>
        <w:rPr>
          <w:rFonts w:ascii="Times New Roman" w:hAnsi="Times New Roman" w:cs="Times New Roman"/>
          <w:sz w:val="24"/>
          <w:szCs w:val="24"/>
        </w:rPr>
      </w:pPr>
      <w:r w:rsidRPr="00120714">
        <w:rPr>
          <w:rFonts w:ascii="Times New Roman" w:hAnsi="Times New Roman" w:cs="Times New Roman"/>
          <w:sz w:val="24"/>
          <w:szCs w:val="24"/>
        </w:rPr>
        <w:t xml:space="preserve">Průměrný počet příhozů </w:t>
      </w:r>
      <w:r w:rsidR="00552FAF" w:rsidRPr="00120714">
        <w:rPr>
          <w:rFonts w:ascii="Times New Roman" w:hAnsi="Times New Roman" w:cs="Times New Roman"/>
          <w:sz w:val="24"/>
          <w:szCs w:val="24"/>
        </w:rPr>
        <w:t>ze všech konaných aukcí j</w:t>
      </w:r>
      <w:r w:rsidRPr="00120714">
        <w:rPr>
          <w:rFonts w:ascii="Times New Roman" w:hAnsi="Times New Roman" w:cs="Times New Roman"/>
          <w:sz w:val="24"/>
          <w:szCs w:val="24"/>
        </w:rPr>
        <w:t xml:space="preserve">e </w:t>
      </w:r>
      <w:r w:rsidR="00CF7A99" w:rsidRPr="00120714">
        <w:rPr>
          <w:rFonts w:ascii="Times New Roman" w:hAnsi="Times New Roman" w:cs="Times New Roman"/>
          <w:sz w:val="24"/>
          <w:szCs w:val="24"/>
        </w:rPr>
        <w:t>66</w:t>
      </w:r>
      <w:r w:rsidR="001F22F2" w:rsidRPr="00120714">
        <w:rPr>
          <w:rFonts w:ascii="Times New Roman" w:hAnsi="Times New Roman" w:cs="Times New Roman"/>
          <w:sz w:val="24"/>
          <w:szCs w:val="24"/>
        </w:rPr>
        <w:t xml:space="preserve"> </w:t>
      </w:r>
      <w:r w:rsidR="00552FAF" w:rsidRPr="00120714">
        <w:rPr>
          <w:rFonts w:ascii="Times New Roman" w:hAnsi="Times New Roman" w:cs="Times New Roman"/>
          <w:sz w:val="24"/>
          <w:szCs w:val="24"/>
        </w:rPr>
        <w:t xml:space="preserve">/ aukce. </w:t>
      </w:r>
      <w:r w:rsidR="002868DE" w:rsidRPr="00120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9CEC2" w14:textId="11D4FA56" w:rsidR="0080551A" w:rsidRPr="00120714" w:rsidRDefault="00CF7A99" w:rsidP="00C94EAE">
      <w:pPr>
        <w:jc w:val="both"/>
        <w:rPr>
          <w:rFonts w:ascii="Times New Roman" w:hAnsi="Times New Roman" w:cs="Times New Roman"/>
          <w:sz w:val="24"/>
          <w:szCs w:val="24"/>
        </w:rPr>
      </w:pPr>
      <w:r w:rsidRPr="00120714">
        <w:rPr>
          <w:rFonts w:ascii="Times New Roman" w:hAnsi="Times New Roman" w:cs="Times New Roman"/>
          <w:sz w:val="24"/>
          <w:szCs w:val="24"/>
        </w:rPr>
        <w:t xml:space="preserve">Doposud neuhrazené platby ve splatnosti činí </w:t>
      </w:r>
      <w:r w:rsidR="00CB2313" w:rsidRPr="00120714">
        <w:rPr>
          <w:rFonts w:ascii="Times New Roman" w:hAnsi="Times New Roman" w:cs="Times New Roman"/>
          <w:sz w:val="24"/>
          <w:szCs w:val="24"/>
        </w:rPr>
        <w:t>171.752.047</w:t>
      </w:r>
      <w:r w:rsidR="00B71313" w:rsidRPr="00120714">
        <w:rPr>
          <w:rFonts w:ascii="Times New Roman" w:hAnsi="Times New Roman" w:cs="Times New Roman"/>
          <w:sz w:val="24"/>
          <w:szCs w:val="24"/>
        </w:rPr>
        <w:t xml:space="preserve"> Kč. </w:t>
      </w:r>
    </w:p>
    <w:p w14:paraId="0ECE6E65" w14:textId="641D3D1C" w:rsidR="00320A07" w:rsidRPr="00FE1C73" w:rsidRDefault="00320A07" w:rsidP="00C9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>Celkový výnos</w:t>
      </w:r>
      <w:r w:rsidR="00560DA6" w:rsidRPr="00FE1C73">
        <w:rPr>
          <w:rFonts w:ascii="Times New Roman" w:hAnsi="Times New Roman" w:cs="Times New Roman"/>
          <w:sz w:val="24"/>
          <w:szCs w:val="24"/>
        </w:rPr>
        <w:t>,</w:t>
      </w:r>
      <w:r w:rsidRPr="00FE1C73">
        <w:rPr>
          <w:rFonts w:ascii="Times New Roman" w:hAnsi="Times New Roman" w:cs="Times New Roman"/>
          <w:sz w:val="24"/>
          <w:szCs w:val="24"/>
        </w:rPr>
        <w:t xml:space="preserve"> po ukončení všech</w:t>
      </w:r>
      <w:r w:rsidR="002E32D7" w:rsidRPr="00FE1C73">
        <w:rPr>
          <w:rFonts w:ascii="Times New Roman" w:hAnsi="Times New Roman" w:cs="Times New Roman"/>
          <w:sz w:val="24"/>
          <w:szCs w:val="24"/>
        </w:rPr>
        <w:t xml:space="preserve"> aukcí</w:t>
      </w:r>
      <w:r w:rsidR="00560DA6" w:rsidRPr="00FE1C73">
        <w:rPr>
          <w:rFonts w:ascii="Times New Roman" w:hAnsi="Times New Roman" w:cs="Times New Roman"/>
          <w:sz w:val="24"/>
          <w:szCs w:val="24"/>
        </w:rPr>
        <w:t>,</w:t>
      </w:r>
      <w:r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2E32D7" w:rsidRPr="00FE1C73">
        <w:rPr>
          <w:rFonts w:ascii="Times New Roman" w:hAnsi="Times New Roman" w:cs="Times New Roman"/>
          <w:sz w:val="24"/>
          <w:szCs w:val="24"/>
        </w:rPr>
        <w:t>směřující do majetku státu činí</w:t>
      </w:r>
      <w:r w:rsidRPr="00FE1C73">
        <w:rPr>
          <w:rFonts w:ascii="Times New Roman" w:hAnsi="Times New Roman" w:cs="Times New Roman"/>
          <w:sz w:val="24"/>
          <w:szCs w:val="24"/>
        </w:rPr>
        <w:t xml:space="preserve"> 95</w:t>
      </w:r>
      <w:r w:rsidR="00C531C0" w:rsidRPr="00FE1C73">
        <w:rPr>
          <w:rFonts w:ascii="Times New Roman" w:hAnsi="Times New Roman" w:cs="Times New Roman"/>
          <w:sz w:val="24"/>
          <w:szCs w:val="24"/>
        </w:rPr>
        <w:t>6</w:t>
      </w:r>
      <w:r w:rsidRPr="00FE1C73">
        <w:rPr>
          <w:rFonts w:ascii="Times New Roman" w:hAnsi="Times New Roman" w:cs="Times New Roman"/>
          <w:sz w:val="24"/>
          <w:szCs w:val="24"/>
        </w:rPr>
        <w:t>.</w:t>
      </w:r>
      <w:r w:rsidR="00A20B37" w:rsidRPr="00FE1C73">
        <w:rPr>
          <w:rFonts w:ascii="Times New Roman" w:hAnsi="Times New Roman" w:cs="Times New Roman"/>
          <w:sz w:val="24"/>
          <w:szCs w:val="24"/>
        </w:rPr>
        <w:t>796</w:t>
      </w:r>
      <w:r w:rsidRPr="00FE1C73">
        <w:rPr>
          <w:rFonts w:ascii="Times New Roman" w:hAnsi="Times New Roman" w:cs="Times New Roman"/>
          <w:sz w:val="24"/>
          <w:szCs w:val="24"/>
        </w:rPr>
        <w:t>.</w:t>
      </w:r>
      <w:r w:rsidR="00A20B37" w:rsidRPr="00FE1C73">
        <w:rPr>
          <w:rFonts w:ascii="Times New Roman" w:hAnsi="Times New Roman" w:cs="Times New Roman"/>
          <w:sz w:val="24"/>
          <w:szCs w:val="24"/>
        </w:rPr>
        <w:t>455</w:t>
      </w:r>
      <w:r w:rsidRPr="00FE1C73">
        <w:rPr>
          <w:rFonts w:ascii="Times New Roman" w:hAnsi="Times New Roman" w:cs="Times New Roman"/>
          <w:sz w:val="24"/>
          <w:szCs w:val="24"/>
        </w:rPr>
        <w:t xml:space="preserve"> Kč</w:t>
      </w:r>
      <w:r w:rsidR="00A20B37" w:rsidRPr="00FE1C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A234F" w14:textId="77777777" w:rsidR="004B46A2" w:rsidRDefault="004B46A2" w:rsidP="004B46A2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DA98F" w14:textId="177F80BA" w:rsidR="00C1736C" w:rsidRPr="00FE1C73" w:rsidRDefault="00C1736C" w:rsidP="00C1736C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>Použití prostředků</w:t>
      </w:r>
    </w:p>
    <w:p w14:paraId="3B325371" w14:textId="77777777" w:rsidR="00C1736C" w:rsidRPr="00FE1C73" w:rsidRDefault="00C1736C" w:rsidP="00C1736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FF6BE" w14:textId="111AC4AD" w:rsidR="00B71313" w:rsidRPr="00FE1C73" w:rsidRDefault="00B71313" w:rsidP="00C94E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sz w:val="24"/>
          <w:szCs w:val="24"/>
        </w:rPr>
        <w:t xml:space="preserve">Prostředky </w:t>
      </w:r>
      <w:r w:rsidR="000965E0">
        <w:rPr>
          <w:rFonts w:ascii="Times New Roman" w:hAnsi="Times New Roman" w:cs="Times New Roman"/>
          <w:sz w:val="24"/>
          <w:szCs w:val="24"/>
        </w:rPr>
        <w:t>měly být</w:t>
      </w:r>
      <w:r w:rsidR="00320A07" w:rsidRPr="00FE1C73">
        <w:rPr>
          <w:rFonts w:ascii="Times New Roman" w:hAnsi="Times New Roman" w:cs="Times New Roman"/>
          <w:sz w:val="24"/>
          <w:szCs w:val="24"/>
        </w:rPr>
        <w:t xml:space="preserve"> použ</w:t>
      </w:r>
      <w:r w:rsidR="00327A0D" w:rsidRPr="00FE1C73">
        <w:rPr>
          <w:rFonts w:ascii="Times New Roman" w:hAnsi="Times New Roman" w:cs="Times New Roman"/>
          <w:sz w:val="24"/>
          <w:szCs w:val="24"/>
        </w:rPr>
        <w:t>ity</w:t>
      </w:r>
      <w:r w:rsidR="00320A07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0B5BA1" w:rsidRPr="00FE1C73">
        <w:rPr>
          <w:rFonts w:ascii="Times New Roman" w:hAnsi="Times New Roman" w:cs="Times New Roman"/>
          <w:sz w:val="24"/>
          <w:szCs w:val="24"/>
        </w:rPr>
        <w:t>v souladu s darovací smlouvu</w:t>
      </w:r>
      <w:r w:rsidR="001F5BD8" w:rsidRPr="00FE1C73">
        <w:rPr>
          <w:rFonts w:ascii="Times New Roman" w:hAnsi="Times New Roman" w:cs="Times New Roman"/>
          <w:sz w:val="24"/>
          <w:szCs w:val="24"/>
        </w:rPr>
        <w:t>:</w:t>
      </w:r>
    </w:p>
    <w:p w14:paraId="41F417F4" w14:textId="6850005F" w:rsidR="00A70AD9" w:rsidRPr="00FE1C73" w:rsidRDefault="002758D2" w:rsidP="00A70AD9">
      <w:pPr>
        <w:pStyle w:val="Odstavecseseznamem"/>
        <w:numPr>
          <w:ilvl w:val="0"/>
          <w:numId w:val="2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Zdravotnictví ve vězeňství </w:t>
      </w:r>
      <w:r w:rsidR="00327A0D" w:rsidRPr="00FE1C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A0D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zřízení polikliniky a magnetické rezonance, přístrojové vybavení a rehabilitace tělesně postižených </w:t>
      </w:r>
      <w:r w:rsidR="000B5BA1" w:rsidRPr="00FE1C73">
        <w:rPr>
          <w:rFonts w:ascii="Times New Roman" w:hAnsi="Times New Roman" w:cs="Times New Roman"/>
          <w:sz w:val="24"/>
          <w:szCs w:val="24"/>
        </w:rPr>
        <w:t>pro Zdravotnická zařízení Ministerstva spravedlnosti</w:t>
      </w:r>
      <w:r w:rsidR="001171BE" w:rsidRPr="00FE1C73">
        <w:rPr>
          <w:rFonts w:ascii="Times New Roman" w:hAnsi="Times New Roman" w:cs="Times New Roman"/>
          <w:sz w:val="24"/>
          <w:szCs w:val="24"/>
        </w:rPr>
        <w:t xml:space="preserve">, </w:t>
      </w:r>
      <w:r w:rsidR="000B5BA1" w:rsidRPr="00FE1C73">
        <w:rPr>
          <w:rFonts w:ascii="Times New Roman" w:hAnsi="Times New Roman" w:cs="Times New Roman"/>
          <w:sz w:val="24"/>
          <w:szCs w:val="24"/>
        </w:rPr>
        <w:t>na výstavbu zdravotnického zařízení a nákup zdravotnického vybavení včetně magnetické rezonance v</w:t>
      </w:r>
      <w:r w:rsidR="00F27BBE" w:rsidRPr="00FE1C73">
        <w:rPr>
          <w:rFonts w:ascii="Times New Roman" w:hAnsi="Times New Roman" w:cs="Times New Roman"/>
          <w:sz w:val="24"/>
          <w:szCs w:val="24"/>
        </w:rPr>
        <w:t xml:space="preserve"> rámci </w:t>
      </w:r>
      <w:r w:rsidR="00A20B37" w:rsidRPr="00FE1C73">
        <w:rPr>
          <w:rFonts w:ascii="Times New Roman" w:hAnsi="Times New Roman" w:cs="Times New Roman"/>
          <w:sz w:val="24"/>
          <w:szCs w:val="24"/>
        </w:rPr>
        <w:t>vězeňské</w:t>
      </w:r>
      <w:r w:rsidR="00F27BBE" w:rsidRPr="00FE1C73">
        <w:rPr>
          <w:rFonts w:ascii="Times New Roman" w:hAnsi="Times New Roman" w:cs="Times New Roman"/>
          <w:sz w:val="24"/>
          <w:szCs w:val="24"/>
        </w:rPr>
        <w:t xml:space="preserve"> nemocnice v Brně. Z</w:t>
      </w:r>
      <w:r w:rsidR="00151089" w:rsidRPr="00FE1C73">
        <w:rPr>
          <w:rFonts w:ascii="Times New Roman" w:hAnsi="Times New Roman" w:cs="Times New Roman"/>
          <w:sz w:val="24"/>
          <w:szCs w:val="24"/>
        </w:rPr>
        <w:t>ařízení je určeno pro osoby ve výkonu trestu</w:t>
      </w:r>
      <w:r w:rsidR="009874C7" w:rsidRPr="00FE1C73">
        <w:rPr>
          <w:rFonts w:ascii="Times New Roman" w:hAnsi="Times New Roman" w:cs="Times New Roman"/>
          <w:sz w:val="24"/>
          <w:szCs w:val="24"/>
        </w:rPr>
        <w:t xml:space="preserve"> odnětí svobody</w:t>
      </w:r>
      <w:r w:rsidR="00151089" w:rsidRPr="00FE1C73">
        <w:rPr>
          <w:rFonts w:ascii="Times New Roman" w:hAnsi="Times New Roman" w:cs="Times New Roman"/>
          <w:sz w:val="24"/>
          <w:szCs w:val="24"/>
        </w:rPr>
        <w:t>, pro příslušníky a zaměstnance VS ČR</w:t>
      </w:r>
      <w:r w:rsidR="00F27BBE" w:rsidRPr="00FE1C73">
        <w:rPr>
          <w:rFonts w:ascii="Times New Roman" w:hAnsi="Times New Roman" w:cs="Times New Roman"/>
          <w:sz w:val="24"/>
          <w:szCs w:val="24"/>
        </w:rPr>
        <w:t>, zaměstnance resortu a občany města Brna</w:t>
      </w:r>
      <w:r w:rsidR="00A533F9" w:rsidRPr="00FE1C73">
        <w:rPr>
          <w:rFonts w:ascii="Times New Roman" w:hAnsi="Times New Roman" w:cs="Times New Roman"/>
          <w:sz w:val="24"/>
          <w:szCs w:val="24"/>
        </w:rPr>
        <w:t>. Dále bude realizován rehabilitační bazén a provedeny úpravy ubytovacích kapacit pro možnost využití osobami se zdravotním postižením v objektu Zotavovny VS ČR Pracov</w:t>
      </w:r>
      <w:r w:rsidR="00F27BBE" w:rsidRPr="00FE1C73">
        <w:rPr>
          <w:rFonts w:ascii="Times New Roman" w:hAnsi="Times New Roman" w:cs="Times New Roman"/>
          <w:sz w:val="24"/>
          <w:szCs w:val="24"/>
        </w:rPr>
        <w:t>;</w:t>
      </w:r>
    </w:p>
    <w:p w14:paraId="7A07FEFD" w14:textId="77777777" w:rsidR="00A70AD9" w:rsidRPr="00FE1C73" w:rsidRDefault="00A70AD9" w:rsidP="00A70AD9">
      <w:pPr>
        <w:pStyle w:val="Odstavecseseznamem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657E6C7" w14:textId="4FCE5640" w:rsidR="000B5BA1" w:rsidRPr="00FE1C73" w:rsidRDefault="0072330A" w:rsidP="00A70AD9">
      <w:pPr>
        <w:pStyle w:val="Odstavecseseznamem"/>
        <w:numPr>
          <w:ilvl w:val="0"/>
          <w:numId w:val="2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Zajištění ubytovacích kapacit a zázemí pro příslušníky </w:t>
      </w:r>
      <w:r w:rsidR="002758D2" w:rsidRPr="00FE1C7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11485" w:rsidRPr="00FE1C7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758D2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 ČR,</w:t>
      </w:r>
      <w:r w:rsidR="005C51AC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 pro</w:t>
      </w:r>
      <w:r w:rsidR="002758D2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 VS Praha </w:t>
      </w:r>
      <w:r w:rsidR="005C51AC" w:rsidRPr="00FE1C7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1485" w:rsidRPr="00FE1C73">
        <w:rPr>
          <w:rFonts w:ascii="Times New Roman" w:hAnsi="Times New Roman" w:cs="Times New Roman"/>
          <w:b/>
          <w:bCs/>
          <w:sz w:val="24"/>
          <w:szCs w:val="24"/>
        </w:rPr>
        <w:t>a VSZ Praha</w:t>
      </w:r>
      <w:r w:rsidR="009874C7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74C7" w:rsidRPr="00FE1C73">
        <w:rPr>
          <w:rFonts w:ascii="Times New Roman" w:hAnsi="Times New Roman" w:cs="Times New Roman"/>
          <w:sz w:val="24"/>
          <w:szCs w:val="24"/>
        </w:rPr>
        <w:t>j</w:t>
      </w:r>
      <w:r w:rsidR="005D294D" w:rsidRPr="00FE1C73">
        <w:rPr>
          <w:rFonts w:ascii="Times New Roman" w:hAnsi="Times New Roman" w:cs="Times New Roman"/>
          <w:sz w:val="24"/>
          <w:szCs w:val="24"/>
        </w:rPr>
        <w:t>edná se o výstavbu multifunkčního objektu na místě</w:t>
      </w:r>
      <w:r w:rsidR="00216810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bývalé ubytovny </w:t>
      </w:r>
      <w:r w:rsidR="009E5EAB" w:rsidRPr="00FE1C73">
        <w:rPr>
          <w:rFonts w:ascii="Times New Roman" w:hAnsi="Times New Roman" w:cs="Times New Roman"/>
          <w:sz w:val="24"/>
          <w:szCs w:val="24"/>
        </w:rPr>
        <w:t>V</w:t>
      </w:r>
      <w:r w:rsidR="001C35DF" w:rsidRPr="00FE1C73">
        <w:rPr>
          <w:rFonts w:ascii="Times New Roman" w:hAnsi="Times New Roman" w:cs="Times New Roman"/>
          <w:sz w:val="24"/>
          <w:szCs w:val="24"/>
        </w:rPr>
        <w:t>azební věznice Praha Pankrác</w:t>
      </w:r>
      <w:r w:rsidR="005D294D" w:rsidRPr="00FE1C73">
        <w:rPr>
          <w:rFonts w:ascii="Times New Roman" w:hAnsi="Times New Roman" w:cs="Times New Roman"/>
          <w:sz w:val="24"/>
          <w:szCs w:val="24"/>
        </w:rPr>
        <w:t>;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2BA34" w14:textId="77777777" w:rsidR="0080551A" w:rsidRPr="00FE1C73" w:rsidRDefault="0080551A" w:rsidP="0080551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DB2D64" w14:textId="39E5D9E3" w:rsidR="000B5BA1" w:rsidRPr="00FE1C73" w:rsidRDefault="0072330A" w:rsidP="00A70A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Elektronizace soustavy státních zastupitelství </w:t>
      </w:r>
      <w:r w:rsidR="0023280B" w:rsidRPr="00FE1C73">
        <w:rPr>
          <w:rFonts w:ascii="Times New Roman" w:hAnsi="Times New Roman" w:cs="Times New Roman"/>
          <w:sz w:val="24"/>
          <w:szCs w:val="24"/>
        </w:rPr>
        <w:t>na</w:t>
      </w:r>
      <w:r w:rsidR="000B5BA1" w:rsidRPr="00FE1C73">
        <w:rPr>
          <w:rFonts w:ascii="Times New Roman" w:hAnsi="Times New Roman" w:cs="Times New Roman"/>
          <w:sz w:val="24"/>
          <w:szCs w:val="24"/>
        </w:rPr>
        <w:t xml:space="preserve"> posílení rozpočtu </w:t>
      </w:r>
      <w:r w:rsidR="0023280B" w:rsidRPr="00FE1C73">
        <w:rPr>
          <w:rFonts w:ascii="Times New Roman" w:hAnsi="Times New Roman" w:cs="Times New Roman"/>
          <w:sz w:val="24"/>
          <w:szCs w:val="24"/>
        </w:rPr>
        <w:t xml:space="preserve">státních zastupitelství </w:t>
      </w:r>
      <w:r w:rsidR="000B5BA1" w:rsidRPr="00FE1C73">
        <w:rPr>
          <w:rFonts w:ascii="Times New Roman" w:hAnsi="Times New Roman" w:cs="Times New Roman"/>
          <w:sz w:val="24"/>
          <w:szCs w:val="24"/>
        </w:rPr>
        <w:t xml:space="preserve">k rozvoji materiálně-technické základny k pořízení IT vybavení, modernizaci hardware a vybudování firemní VPN, která vytvoří šifrovaný tunel do interní sítě pro bezpečnou práci </w:t>
      </w:r>
      <w:r w:rsidR="00A70AD9" w:rsidRPr="00FE1C73">
        <w:rPr>
          <w:rFonts w:ascii="Times New Roman" w:hAnsi="Times New Roman" w:cs="Times New Roman"/>
          <w:sz w:val="24"/>
          <w:szCs w:val="24"/>
        </w:rPr>
        <w:t>z jiného místa</w:t>
      </w:r>
      <w:r w:rsidR="0018204D" w:rsidRPr="00FE1C73">
        <w:rPr>
          <w:rFonts w:ascii="Times New Roman" w:hAnsi="Times New Roman" w:cs="Times New Roman"/>
          <w:sz w:val="24"/>
          <w:szCs w:val="24"/>
        </w:rPr>
        <w:t>;</w:t>
      </w:r>
    </w:p>
    <w:p w14:paraId="4291ABDF" w14:textId="77777777" w:rsidR="00A70AD9" w:rsidRPr="00FE1C73" w:rsidRDefault="00A70AD9" w:rsidP="00A70AD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62C5DB8" w14:textId="71AD2436" w:rsidR="00A70AD9" w:rsidRPr="00FE1C73" w:rsidRDefault="0072330A" w:rsidP="00A70A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Materiálně technické zabezpečení podpory obětí trestných činů a probační domy </w:t>
      </w:r>
      <w:r w:rsidR="0018204D" w:rsidRPr="00FE1C73">
        <w:rPr>
          <w:rFonts w:ascii="Times New Roman" w:hAnsi="Times New Roman" w:cs="Times New Roman"/>
          <w:sz w:val="24"/>
          <w:szCs w:val="24"/>
        </w:rPr>
        <w:t>pro Probační a mediační službu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, </w:t>
      </w:r>
      <w:r w:rsidR="0018204D" w:rsidRPr="00FE1C73">
        <w:rPr>
          <w:rFonts w:ascii="Times New Roman" w:hAnsi="Times New Roman" w:cs="Times New Roman"/>
          <w:sz w:val="24"/>
          <w:szCs w:val="24"/>
        </w:rPr>
        <w:t>na výstavbu probační</w:t>
      </w:r>
      <w:r w:rsidR="00F27BBE" w:rsidRPr="00FE1C73">
        <w:rPr>
          <w:rFonts w:ascii="Times New Roman" w:hAnsi="Times New Roman" w:cs="Times New Roman"/>
          <w:sz w:val="24"/>
          <w:szCs w:val="24"/>
        </w:rPr>
        <w:t>ch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dom</w:t>
      </w:r>
      <w:r w:rsidR="00F27BBE" w:rsidRPr="00FE1C73">
        <w:rPr>
          <w:rFonts w:ascii="Times New Roman" w:hAnsi="Times New Roman" w:cs="Times New Roman"/>
          <w:sz w:val="24"/>
          <w:szCs w:val="24"/>
        </w:rPr>
        <w:t>ů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 a na vybavení pracovišť</w:t>
      </w:r>
      <w:r w:rsidR="00F27BBE" w:rsidRPr="00FE1C73">
        <w:rPr>
          <w:rFonts w:ascii="Times New Roman" w:hAnsi="Times New Roman" w:cs="Times New Roman"/>
          <w:sz w:val="24"/>
          <w:szCs w:val="24"/>
        </w:rPr>
        <w:t xml:space="preserve"> PMS</w:t>
      </w:r>
      <w:r w:rsidR="001C35DF" w:rsidRPr="00FE1C73">
        <w:rPr>
          <w:rFonts w:ascii="Times New Roman" w:hAnsi="Times New Roman" w:cs="Times New Roman"/>
          <w:sz w:val="24"/>
          <w:szCs w:val="24"/>
        </w:rPr>
        <w:t>;</w:t>
      </w:r>
    </w:p>
    <w:p w14:paraId="08C3266F" w14:textId="3739DA1E" w:rsidR="00A70AD9" w:rsidRPr="00FE1C73" w:rsidRDefault="00A70AD9" w:rsidP="001C35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40FBA94" w14:textId="1B1B2CF2" w:rsidR="0018204D" w:rsidRPr="00FE1C73" w:rsidRDefault="0072330A" w:rsidP="0021681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>Protidrogová opatření a zvýšení aktivní a pasivní bezpečnosti ve věznicích, dům pro ženy s dětmi do 6 let</w:t>
      </w:r>
      <w:r w:rsidR="002E32D7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04D" w:rsidRPr="00FE1C73">
        <w:rPr>
          <w:rFonts w:ascii="Times New Roman" w:hAnsi="Times New Roman" w:cs="Times New Roman"/>
          <w:sz w:val="24"/>
          <w:szCs w:val="24"/>
        </w:rPr>
        <w:t>pro</w:t>
      </w:r>
      <w:r w:rsidR="00A70AD9" w:rsidRPr="00FE1C73">
        <w:rPr>
          <w:rFonts w:ascii="Times New Roman" w:hAnsi="Times New Roman" w:cs="Times New Roman"/>
          <w:sz w:val="24"/>
          <w:szCs w:val="24"/>
        </w:rPr>
        <w:t xml:space="preserve"> Vězeňskou službu ČR</w:t>
      </w:r>
      <w:r w:rsidR="00216810" w:rsidRPr="00FE1C73">
        <w:rPr>
          <w:rFonts w:ascii="Times New Roman" w:hAnsi="Times New Roman" w:cs="Times New Roman"/>
          <w:sz w:val="24"/>
          <w:szCs w:val="24"/>
        </w:rPr>
        <w:t xml:space="preserve">, </w:t>
      </w:r>
      <w:r w:rsidR="00A70AD9" w:rsidRPr="00FE1C73">
        <w:rPr>
          <w:rFonts w:ascii="Times New Roman" w:hAnsi="Times New Roman" w:cs="Times New Roman"/>
          <w:sz w:val="24"/>
          <w:szCs w:val="24"/>
        </w:rPr>
        <w:t>k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posílení bezpečnosti prostřednictvím LIDAR technologie,</w:t>
      </w:r>
      <w:r w:rsidR="00A70AD9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F27BBE" w:rsidRPr="00FE1C73">
        <w:rPr>
          <w:rFonts w:ascii="Times New Roman" w:hAnsi="Times New Roman" w:cs="Times New Roman"/>
          <w:sz w:val="24"/>
          <w:szCs w:val="24"/>
        </w:rPr>
        <w:t xml:space="preserve">projekt 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vzorové věznice</w:t>
      </w:r>
      <w:r w:rsidR="00F27BBE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9E5EAB" w:rsidRPr="00FE1C73">
        <w:rPr>
          <w:rFonts w:ascii="Times New Roman" w:hAnsi="Times New Roman" w:cs="Times New Roman"/>
          <w:sz w:val="24"/>
          <w:szCs w:val="24"/>
        </w:rPr>
        <w:t>(</w:t>
      </w:r>
      <w:r w:rsidR="00F27BBE" w:rsidRPr="00FE1C73">
        <w:rPr>
          <w:rFonts w:ascii="Times New Roman" w:hAnsi="Times New Roman" w:cs="Times New Roman"/>
          <w:sz w:val="24"/>
          <w:szCs w:val="24"/>
        </w:rPr>
        <w:t>Pouchov</w:t>
      </w:r>
      <w:r w:rsidR="009E5EAB" w:rsidRPr="00FE1C73">
        <w:rPr>
          <w:rFonts w:ascii="Times New Roman" w:hAnsi="Times New Roman" w:cs="Times New Roman"/>
          <w:sz w:val="24"/>
          <w:szCs w:val="24"/>
        </w:rPr>
        <w:t>)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, </w:t>
      </w:r>
      <w:r w:rsidR="009874C7" w:rsidRPr="00FE1C73">
        <w:rPr>
          <w:rFonts w:ascii="Times New Roman" w:hAnsi="Times New Roman" w:cs="Times New Roman"/>
          <w:sz w:val="24"/>
          <w:szCs w:val="24"/>
        </w:rPr>
        <w:t xml:space="preserve">zateplení </w:t>
      </w:r>
      <w:r w:rsidR="007F53A8" w:rsidRPr="00FE1C73">
        <w:rPr>
          <w:rFonts w:ascii="Times New Roman" w:hAnsi="Times New Roman" w:cs="Times New Roman"/>
          <w:sz w:val="24"/>
          <w:szCs w:val="24"/>
        </w:rPr>
        <w:br/>
      </w:r>
      <w:r w:rsidR="009874C7" w:rsidRPr="00FE1C73">
        <w:rPr>
          <w:rFonts w:ascii="Times New Roman" w:hAnsi="Times New Roman" w:cs="Times New Roman"/>
          <w:sz w:val="24"/>
          <w:szCs w:val="24"/>
        </w:rPr>
        <w:t>a obnovitelné zdroje energie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ubytovn</w:t>
      </w:r>
      <w:r w:rsidR="009874C7" w:rsidRPr="00FE1C73">
        <w:rPr>
          <w:rFonts w:ascii="Times New Roman" w:hAnsi="Times New Roman" w:cs="Times New Roman"/>
          <w:sz w:val="24"/>
          <w:szCs w:val="24"/>
        </w:rPr>
        <w:t>y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Brno, </w:t>
      </w:r>
      <w:r w:rsidR="005D294D" w:rsidRPr="00FE1C73">
        <w:rPr>
          <w:rFonts w:ascii="Times New Roman" w:hAnsi="Times New Roman" w:cs="Times New Roman"/>
          <w:sz w:val="24"/>
          <w:szCs w:val="24"/>
        </w:rPr>
        <w:t xml:space="preserve">rekonstrukce prádelny ve věznici Brno </w:t>
      </w:r>
      <w:r w:rsidR="002E32D7" w:rsidRPr="00FE1C73">
        <w:rPr>
          <w:rFonts w:ascii="Times New Roman" w:hAnsi="Times New Roman" w:cs="Times New Roman"/>
          <w:sz w:val="24"/>
          <w:szCs w:val="24"/>
        </w:rPr>
        <w:br/>
      </w:r>
      <w:r w:rsidR="005D294D" w:rsidRPr="00FE1C73">
        <w:rPr>
          <w:rFonts w:ascii="Times New Roman" w:hAnsi="Times New Roman" w:cs="Times New Roman"/>
          <w:sz w:val="24"/>
          <w:szCs w:val="24"/>
        </w:rPr>
        <w:t xml:space="preserve">(energeticky úsporný projekt), </w:t>
      </w:r>
      <w:r w:rsidR="0018204D" w:rsidRPr="00FE1C73">
        <w:rPr>
          <w:rFonts w:ascii="Times New Roman" w:hAnsi="Times New Roman" w:cs="Times New Roman"/>
          <w:sz w:val="24"/>
          <w:szCs w:val="24"/>
        </w:rPr>
        <w:t>a vybudování domu pro matky s dětmi ve Věznici Světlá nad Sázavou;</w:t>
      </w:r>
      <w:r w:rsidR="00216810" w:rsidRPr="00FE1C73">
        <w:rPr>
          <w:rFonts w:ascii="Times New Roman" w:hAnsi="Times New Roman" w:cs="Times New Roman"/>
          <w:sz w:val="24"/>
          <w:szCs w:val="24"/>
        </w:rPr>
        <w:t xml:space="preserve"> dále </w:t>
      </w:r>
      <w:r w:rsidR="0018204D" w:rsidRPr="00FE1C73">
        <w:rPr>
          <w:rFonts w:ascii="Times New Roman" w:hAnsi="Times New Roman" w:cs="Times New Roman"/>
          <w:sz w:val="24"/>
          <w:szCs w:val="24"/>
        </w:rPr>
        <w:t>na pořízení vybavení pro záchyt drog</w:t>
      </w:r>
      <w:r w:rsidR="003E4C9B" w:rsidRPr="00FE1C73">
        <w:rPr>
          <w:rFonts w:ascii="Times New Roman" w:hAnsi="Times New Roman" w:cs="Times New Roman"/>
          <w:sz w:val="24"/>
          <w:szCs w:val="24"/>
        </w:rPr>
        <w:t>, detektory mobilních telefonů, ruční detektory tepové frekvence, detekční rámy s magnetostatickým detektorem;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18FF7" w14:textId="77777777" w:rsidR="00A70AD9" w:rsidRPr="00FE1C73" w:rsidRDefault="00A70AD9" w:rsidP="00A70A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D3FD67" w14:textId="080ED8B0" w:rsidR="00A70AD9" w:rsidRPr="00FE1C73" w:rsidRDefault="00327A0D" w:rsidP="00D220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9330834"/>
      <w:r w:rsidRPr="00FE1C73">
        <w:rPr>
          <w:rFonts w:ascii="Times New Roman" w:hAnsi="Times New Roman" w:cs="Times New Roman"/>
          <w:b/>
          <w:bCs/>
          <w:sz w:val="24"/>
          <w:szCs w:val="24"/>
        </w:rPr>
        <w:t>Projekt d</w:t>
      </w:r>
      <w:r w:rsidR="001820F1" w:rsidRPr="00FE1C73">
        <w:rPr>
          <w:rFonts w:ascii="Times New Roman" w:hAnsi="Times New Roman" w:cs="Times New Roman"/>
          <w:b/>
          <w:bCs/>
          <w:sz w:val="24"/>
          <w:szCs w:val="24"/>
        </w:rPr>
        <w:t>ostupné</w:t>
      </w:r>
      <w:r w:rsidRPr="00FE1C73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1820F1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 bydlení pro příslušníky VS ČR </w:t>
      </w:r>
      <w:r w:rsidR="00722E8E" w:rsidRPr="00FE1C73">
        <w:rPr>
          <w:rFonts w:ascii="Times New Roman" w:hAnsi="Times New Roman" w:cs="Times New Roman"/>
          <w:sz w:val="24"/>
          <w:szCs w:val="24"/>
        </w:rPr>
        <w:t xml:space="preserve">realizovaný státní příspěvkovou organizací Ministerstva spravedlnosti - </w:t>
      </w:r>
      <w:r w:rsidR="00C00D8C" w:rsidRPr="00FE1C73">
        <w:rPr>
          <w:rFonts w:ascii="Times New Roman" w:hAnsi="Times New Roman" w:cs="Times New Roman"/>
          <w:sz w:val="24"/>
          <w:szCs w:val="24"/>
        </w:rPr>
        <w:t>vybudování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kapacit</w:t>
      </w:r>
      <w:r w:rsidR="00C00D8C" w:rsidRPr="00FE1C73">
        <w:rPr>
          <w:rFonts w:ascii="Times New Roman" w:hAnsi="Times New Roman" w:cs="Times New Roman"/>
          <w:sz w:val="24"/>
          <w:szCs w:val="24"/>
        </w:rPr>
        <w:t xml:space="preserve"> dostupného bydlení </w:t>
      </w:r>
      <w:r w:rsidR="009874C7" w:rsidRPr="00FE1C73">
        <w:rPr>
          <w:rFonts w:ascii="Times New Roman" w:hAnsi="Times New Roman" w:cs="Times New Roman"/>
          <w:sz w:val="24"/>
          <w:szCs w:val="24"/>
        </w:rPr>
        <w:t>v Praze</w:t>
      </w:r>
      <w:r w:rsidR="00C00D8C" w:rsidRPr="00FE1C73">
        <w:rPr>
          <w:rFonts w:ascii="Times New Roman" w:hAnsi="Times New Roman" w:cs="Times New Roman"/>
          <w:sz w:val="24"/>
          <w:szCs w:val="24"/>
        </w:rPr>
        <w:t xml:space="preserve">. Plánuje se </w:t>
      </w:r>
      <w:r w:rsidR="005C51AC" w:rsidRPr="00FE1C73">
        <w:rPr>
          <w:rFonts w:ascii="Times New Roman" w:hAnsi="Times New Roman" w:cs="Times New Roman"/>
          <w:sz w:val="24"/>
          <w:szCs w:val="24"/>
        </w:rPr>
        <w:t xml:space="preserve">výstavba nové ubytovny a 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přestavba </w:t>
      </w:r>
      <w:r w:rsidR="00C00D8C" w:rsidRPr="00FE1C73">
        <w:rPr>
          <w:rFonts w:ascii="Times New Roman" w:hAnsi="Times New Roman" w:cs="Times New Roman"/>
          <w:sz w:val="24"/>
          <w:szCs w:val="24"/>
        </w:rPr>
        <w:t xml:space="preserve">objektu 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bývalé ubytovny </w:t>
      </w:r>
      <w:r w:rsidR="00C00D8C" w:rsidRPr="00FE1C73">
        <w:rPr>
          <w:rFonts w:ascii="Times New Roman" w:hAnsi="Times New Roman" w:cs="Times New Roman"/>
          <w:sz w:val="24"/>
          <w:szCs w:val="24"/>
        </w:rPr>
        <w:t xml:space="preserve">Vazební </w:t>
      </w:r>
      <w:r w:rsidR="009E5EAB" w:rsidRPr="00FE1C73">
        <w:rPr>
          <w:rFonts w:ascii="Times New Roman" w:hAnsi="Times New Roman" w:cs="Times New Roman"/>
          <w:sz w:val="24"/>
          <w:szCs w:val="24"/>
        </w:rPr>
        <w:t>v</w:t>
      </w:r>
      <w:r w:rsidR="00C00D8C" w:rsidRPr="00FE1C73">
        <w:rPr>
          <w:rFonts w:ascii="Times New Roman" w:hAnsi="Times New Roman" w:cs="Times New Roman"/>
          <w:sz w:val="24"/>
          <w:szCs w:val="24"/>
        </w:rPr>
        <w:t xml:space="preserve">ěznice Praha </w:t>
      </w:r>
      <w:r w:rsidR="009874C7" w:rsidRPr="00FE1C73">
        <w:rPr>
          <w:rFonts w:ascii="Times New Roman" w:hAnsi="Times New Roman" w:cs="Times New Roman"/>
          <w:sz w:val="24"/>
          <w:szCs w:val="24"/>
        </w:rPr>
        <w:t>Ruzyně</w:t>
      </w:r>
      <w:r w:rsidR="00C00D8C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na bytové jednotky v rámci </w:t>
      </w:r>
      <w:r w:rsidR="00AD6805" w:rsidRPr="00FE1C73">
        <w:rPr>
          <w:rFonts w:ascii="Times New Roman" w:hAnsi="Times New Roman" w:cs="Times New Roman"/>
          <w:sz w:val="24"/>
          <w:szCs w:val="24"/>
        </w:rPr>
        <w:t xml:space="preserve">dotačního </w:t>
      </w:r>
      <w:r w:rsidR="001C35DF" w:rsidRPr="00FE1C73">
        <w:rPr>
          <w:rFonts w:ascii="Times New Roman" w:hAnsi="Times New Roman" w:cs="Times New Roman"/>
          <w:sz w:val="24"/>
          <w:szCs w:val="24"/>
        </w:rPr>
        <w:t xml:space="preserve">programu </w:t>
      </w:r>
      <w:r w:rsidR="00C00D8C" w:rsidRPr="00FE1C73">
        <w:rPr>
          <w:rFonts w:ascii="Times New Roman" w:hAnsi="Times New Roman" w:cs="Times New Roman"/>
          <w:sz w:val="24"/>
          <w:szCs w:val="24"/>
        </w:rPr>
        <w:t xml:space="preserve">podpory </w:t>
      </w:r>
      <w:r w:rsidR="001C35DF" w:rsidRPr="00FE1C73">
        <w:rPr>
          <w:rFonts w:ascii="Times New Roman" w:hAnsi="Times New Roman" w:cs="Times New Roman"/>
          <w:sz w:val="24"/>
          <w:szCs w:val="24"/>
        </w:rPr>
        <w:t>dostupného bydlení</w:t>
      </w:r>
      <w:r w:rsidR="005C51AC" w:rsidRPr="00FE1C73">
        <w:rPr>
          <w:rFonts w:ascii="Times New Roman" w:hAnsi="Times New Roman" w:cs="Times New Roman"/>
          <w:sz w:val="24"/>
          <w:szCs w:val="24"/>
        </w:rPr>
        <w:t xml:space="preserve"> a možnosti čerpání úvěru od Státního fondu podpory investic</w:t>
      </w:r>
      <w:r w:rsidR="0018204D" w:rsidRPr="00FE1C73">
        <w:rPr>
          <w:rFonts w:ascii="Times New Roman" w:hAnsi="Times New Roman" w:cs="Times New Roman"/>
          <w:sz w:val="24"/>
          <w:szCs w:val="24"/>
        </w:rPr>
        <w:t>;</w:t>
      </w:r>
      <w:r w:rsidR="00DB2F16" w:rsidRPr="00FE1C7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052B62E" w14:textId="77777777" w:rsidR="001F4129" w:rsidRPr="00FE1C73" w:rsidRDefault="001F4129" w:rsidP="001F41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EB62D66" w14:textId="21BEE7C3" w:rsidR="0018204D" w:rsidRPr="00FE1C73" w:rsidRDefault="0072330A" w:rsidP="00AD68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Elektronizace justice se zaměřením na elektronický </w:t>
      </w:r>
      <w:r w:rsidR="009874C7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trestní </w:t>
      </w:r>
      <w:r w:rsidRPr="00FE1C73">
        <w:rPr>
          <w:rFonts w:ascii="Times New Roman" w:hAnsi="Times New Roman" w:cs="Times New Roman"/>
          <w:b/>
          <w:bCs/>
          <w:sz w:val="24"/>
          <w:szCs w:val="24"/>
        </w:rPr>
        <w:t>spis</w:t>
      </w:r>
      <w:r w:rsidR="00FE1C73" w:rsidRPr="00FE1C73">
        <w:rPr>
          <w:rFonts w:ascii="Times New Roman" w:hAnsi="Times New Roman" w:cs="Times New Roman"/>
          <w:sz w:val="24"/>
          <w:szCs w:val="24"/>
        </w:rPr>
        <w:t>;</w:t>
      </w:r>
    </w:p>
    <w:p w14:paraId="0EED7794" w14:textId="77777777" w:rsidR="00A70AD9" w:rsidRPr="00FE1C73" w:rsidRDefault="00A70AD9" w:rsidP="00A70A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A1CF32" w14:textId="1F2396A4" w:rsidR="000B5BA1" w:rsidRPr="00FE1C73" w:rsidRDefault="0072330A" w:rsidP="00A172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27A0D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otace na </w:t>
      </w:r>
      <w:r w:rsidRPr="00FE1C7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820F1"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omoc obětem trestných činů 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pro neziskové organizace </w:t>
      </w:r>
      <w:r w:rsidR="00AC6768" w:rsidRPr="00FE1C73">
        <w:rPr>
          <w:rFonts w:ascii="Times New Roman" w:hAnsi="Times New Roman" w:cs="Times New Roman"/>
          <w:sz w:val="24"/>
          <w:szCs w:val="24"/>
        </w:rPr>
        <w:t xml:space="preserve">prostřednictvím dotací </w:t>
      </w:r>
      <w:r w:rsidR="0018204D" w:rsidRPr="00FE1C73">
        <w:rPr>
          <w:rFonts w:ascii="Times New Roman" w:hAnsi="Times New Roman" w:cs="Times New Roman"/>
          <w:sz w:val="24"/>
          <w:szCs w:val="24"/>
        </w:rPr>
        <w:t>na podporu obětí trestn</w:t>
      </w:r>
      <w:r w:rsidR="00EA76EF" w:rsidRPr="00FE1C73">
        <w:rPr>
          <w:rFonts w:ascii="Times New Roman" w:hAnsi="Times New Roman" w:cs="Times New Roman"/>
          <w:sz w:val="24"/>
          <w:szCs w:val="24"/>
        </w:rPr>
        <w:t>ý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ch činů </w:t>
      </w:r>
      <w:r w:rsidR="00A17249" w:rsidRPr="00FE1C73">
        <w:rPr>
          <w:rFonts w:ascii="Times New Roman" w:hAnsi="Times New Roman" w:cs="Times New Roman"/>
          <w:sz w:val="24"/>
          <w:szCs w:val="24"/>
        </w:rPr>
        <w:t>v rámci dotačního titulu „Rozvoj služeb pro oběti trestné činnosti poskytovaných na základě zákona č. 45/2013 Sb., o obětech trestných činů“</w:t>
      </w:r>
      <w:r w:rsidR="001C00EB" w:rsidRPr="00FE1C73">
        <w:rPr>
          <w:rFonts w:ascii="Times New Roman" w:hAnsi="Times New Roman" w:cs="Times New Roman"/>
          <w:sz w:val="24"/>
          <w:szCs w:val="24"/>
        </w:rPr>
        <w:t>;</w:t>
      </w:r>
    </w:p>
    <w:p w14:paraId="189C0AFB" w14:textId="77777777" w:rsidR="00A70AD9" w:rsidRPr="00FE1C73" w:rsidRDefault="00A70AD9" w:rsidP="00A70A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242BA1" w14:textId="17E76AD8" w:rsidR="00B71313" w:rsidRPr="00FE1C73" w:rsidRDefault="001820F1" w:rsidP="00B339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C73">
        <w:rPr>
          <w:rFonts w:ascii="Times New Roman" w:hAnsi="Times New Roman" w:cs="Times New Roman"/>
          <w:b/>
          <w:bCs/>
          <w:sz w:val="24"/>
          <w:szCs w:val="24"/>
        </w:rPr>
        <w:t xml:space="preserve">Energeticky úsporná opatření 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pro budovy Ministerstva spravedlnosti, </w:t>
      </w:r>
      <w:r w:rsidR="009874C7" w:rsidRPr="00FE1C73">
        <w:rPr>
          <w:rFonts w:ascii="Times New Roman" w:hAnsi="Times New Roman" w:cs="Times New Roman"/>
          <w:sz w:val="24"/>
          <w:szCs w:val="24"/>
        </w:rPr>
        <w:t>a to</w:t>
      </w:r>
      <w:r w:rsidR="0018204D" w:rsidRPr="00FE1C73">
        <w:rPr>
          <w:rFonts w:ascii="Times New Roman" w:hAnsi="Times New Roman" w:cs="Times New Roman"/>
          <w:sz w:val="24"/>
          <w:szCs w:val="24"/>
        </w:rPr>
        <w:t xml:space="preserve"> </w:t>
      </w:r>
      <w:r w:rsidR="008426C9" w:rsidRPr="00FE1C73">
        <w:rPr>
          <w:rFonts w:ascii="Times New Roman" w:hAnsi="Times New Roman" w:cs="Times New Roman"/>
          <w:sz w:val="24"/>
          <w:szCs w:val="24"/>
        </w:rPr>
        <w:t xml:space="preserve">na rekonstrukci </w:t>
      </w:r>
      <w:r w:rsidR="0018204D" w:rsidRPr="00FE1C73">
        <w:rPr>
          <w:rFonts w:ascii="Times New Roman" w:hAnsi="Times New Roman" w:cs="Times New Roman"/>
          <w:sz w:val="24"/>
          <w:szCs w:val="24"/>
        </w:rPr>
        <w:t>kotelny</w:t>
      </w:r>
      <w:r w:rsidR="008426C9" w:rsidRPr="00FE1C73">
        <w:rPr>
          <w:rFonts w:ascii="Times New Roman" w:hAnsi="Times New Roman" w:cs="Times New Roman"/>
          <w:sz w:val="24"/>
          <w:szCs w:val="24"/>
        </w:rPr>
        <w:t xml:space="preserve">, vnitřního </w:t>
      </w:r>
      <w:r w:rsidR="0018204D" w:rsidRPr="00FE1C73">
        <w:rPr>
          <w:rFonts w:ascii="Times New Roman" w:hAnsi="Times New Roman" w:cs="Times New Roman"/>
          <w:sz w:val="24"/>
          <w:szCs w:val="24"/>
        </w:rPr>
        <w:t>osvětlení</w:t>
      </w:r>
      <w:r w:rsidR="008426C9" w:rsidRPr="00FE1C73">
        <w:rPr>
          <w:rFonts w:ascii="Times New Roman" w:hAnsi="Times New Roman" w:cs="Times New Roman"/>
          <w:sz w:val="24"/>
          <w:szCs w:val="24"/>
        </w:rPr>
        <w:t xml:space="preserve"> a instalaci obnoviteln</w:t>
      </w:r>
      <w:r w:rsidR="009874C7" w:rsidRPr="00FE1C73">
        <w:rPr>
          <w:rFonts w:ascii="Times New Roman" w:hAnsi="Times New Roman" w:cs="Times New Roman"/>
          <w:sz w:val="24"/>
          <w:szCs w:val="24"/>
        </w:rPr>
        <w:t>ých</w:t>
      </w:r>
      <w:r w:rsidR="008426C9" w:rsidRPr="00FE1C73">
        <w:rPr>
          <w:rFonts w:ascii="Times New Roman" w:hAnsi="Times New Roman" w:cs="Times New Roman"/>
          <w:sz w:val="24"/>
          <w:szCs w:val="24"/>
        </w:rPr>
        <w:t xml:space="preserve"> zdroj</w:t>
      </w:r>
      <w:r w:rsidR="009874C7" w:rsidRPr="00FE1C73">
        <w:rPr>
          <w:rFonts w:ascii="Times New Roman" w:hAnsi="Times New Roman" w:cs="Times New Roman"/>
          <w:sz w:val="24"/>
          <w:szCs w:val="24"/>
        </w:rPr>
        <w:t>ů</w:t>
      </w:r>
      <w:r w:rsidR="008426C9" w:rsidRPr="00FE1C73">
        <w:rPr>
          <w:rFonts w:ascii="Times New Roman" w:hAnsi="Times New Roman" w:cs="Times New Roman"/>
          <w:sz w:val="24"/>
          <w:szCs w:val="24"/>
        </w:rPr>
        <w:t xml:space="preserve"> energie</w:t>
      </w:r>
      <w:r w:rsidR="001259E3" w:rsidRPr="00FE1C7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71313" w:rsidRPr="00FE1C73" w:rsidSect="00072A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D0CC" w14:textId="77777777" w:rsidR="000F3CB2" w:rsidRDefault="000F3CB2" w:rsidP="00471AD3">
      <w:pPr>
        <w:spacing w:after="0" w:line="240" w:lineRule="auto"/>
      </w:pPr>
      <w:r>
        <w:separator/>
      </w:r>
    </w:p>
  </w:endnote>
  <w:endnote w:type="continuationSeparator" w:id="0">
    <w:p w14:paraId="12CCC565" w14:textId="77777777" w:rsidR="000F3CB2" w:rsidRDefault="000F3CB2" w:rsidP="0047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9368422"/>
      <w:docPartObj>
        <w:docPartGallery w:val="Page Numbers (Bottom of Page)"/>
        <w:docPartUnique/>
      </w:docPartObj>
    </w:sdtPr>
    <w:sdtEndPr/>
    <w:sdtContent>
      <w:p w14:paraId="0890316A" w14:textId="1FEBA730" w:rsidR="00072A33" w:rsidRDefault="00072A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80E36" w14:textId="77777777" w:rsidR="00072A33" w:rsidRDefault="0007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8099" w14:textId="77777777" w:rsidR="000F3CB2" w:rsidRDefault="000F3CB2" w:rsidP="00471AD3">
      <w:pPr>
        <w:spacing w:after="0" w:line="240" w:lineRule="auto"/>
      </w:pPr>
      <w:r>
        <w:separator/>
      </w:r>
    </w:p>
  </w:footnote>
  <w:footnote w:type="continuationSeparator" w:id="0">
    <w:p w14:paraId="70A62913" w14:textId="77777777" w:rsidR="000F3CB2" w:rsidRDefault="000F3CB2" w:rsidP="0047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4529" w14:textId="63B67DC4" w:rsidR="00471AD3" w:rsidRDefault="00471AD3" w:rsidP="00471AD3">
    <w:pPr>
      <w:pStyle w:val="Zhlav"/>
      <w:tabs>
        <w:tab w:val="clear" w:pos="4536"/>
        <w:tab w:val="clear" w:pos="9072"/>
        <w:tab w:val="left" w:pos="7703"/>
      </w:tabs>
      <w:ind w:left="76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0D9"/>
    <w:multiLevelType w:val="hybridMultilevel"/>
    <w:tmpl w:val="B6489D02"/>
    <w:lvl w:ilvl="0" w:tplc="09E26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0787"/>
    <w:multiLevelType w:val="hybridMultilevel"/>
    <w:tmpl w:val="E28253A4"/>
    <w:lvl w:ilvl="0" w:tplc="9734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4210"/>
    <w:multiLevelType w:val="hybridMultilevel"/>
    <w:tmpl w:val="2912FEAE"/>
    <w:lvl w:ilvl="0" w:tplc="D1B21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C24C6"/>
    <w:multiLevelType w:val="hybridMultilevel"/>
    <w:tmpl w:val="36B8A522"/>
    <w:lvl w:ilvl="0" w:tplc="71DC9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5572"/>
    <w:multiLevelType w:val="hybridMultilevel"/>
    <w:tmpl w:val="D7569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632AA"/>
    <w:multiLevelType w:val="hybridMultilevel"/>
    <w:tmpl w:val="B36A6E98"/>
    <w:lvl w:ilvl="0" w:tplc="361636FA">
      <w:start w:val="1"/>
      <w:numFmt w:val="upperRoman"/>
      <w:lvlText w:val="%1."/>
      <w:lvlJc w:val="left"/>
      <w:pPr>
        <w:ind w:left="8375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5" w:hanging="360"/>
      </w:pPr>
    </w:lvl>
    <w:lvl w:ilvl="2" w:tplc="0405001B" w:tentative="1">
      <w:start w:val="1"/>
      <w:numFmt w:val="lowerRoman"/>
      <w:lvlText w:val="%3."/>
      <w:lvlJc w:val="right"/>
      <w:pPr>
        <w:ind w:left="9455" w:hanging="180"/>
      </w:pPr>
    </w:lvl>
    <w:lvl w:ilvl="3" w:tplc="0405000F" w:tentative="1">
      <w:start w:val="1"/>
      <w:numFmt w:val="decimal"/>
      <w:lvlText w:val="%4."/>
      <w:lvlJc w:val="left"/>
      <w:pPr>
        <w:ind w:left="10175" w:hanging="360"/>
      </w:pPr>
    </w:lvl>
    <w:lvl w:ilvl="4" w:tplc="04050019" w:tentative="1">
      <w:start w:val="1"/>
      <w:numFmt w:val="lowerLetter"/>
      <w:lvlText w:val="%5."/>
      <w:lvlJc w:val="left"/>
      <w:pPr>
        <w:ind w:left="10895" w:hanging="360"/>
      </w:pPr>
    </w:lvl>
    <w:lvl w:ilvl="5" w:tplc="0405001B" w:tentative="1">
      <w:start w:val="1"/>
      <w:numFmt w:val="lowerRoman"/>
      <w:lvlText w:val="%6."/>
      <w:lvlJc w:val="right"/>
      <w:pPr>
        <w:ind w:left="11615" w:hanging="180"/>
      </w:pPr>
    </w:lvl>
    <w:lvl w:ilvl="6" w:tplc="0405000F" w:tentative="1">
      <w:start w:val="1"/>
      <w:numFmt w:val="decimal"/>
      <w:lvlText w:val="%7."/>
      <w:lvlJc w:val="left"/>
      <w:pPr>
        <w:ind w:left="12335" w:hanging="360"/>
      </w:pPr>
    </w:lvl>
    <w:lvl w:ilvl="7" w:tplc="04050019" w:tentative="1">
      <w:start w:val="1"/>
      <w:numFmt w:val="lowerLetter"/>
      <w:lvlText w:val="%8."/>
      <w:lvlJc w:val="left"/>
      <w:pPr>
        <w:ind w:left="13055" w:hanging="360"/>
      </w:pPr>
    </w:lvl>
    <w:lvl w:ilvl="8" w:tplc="040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76A7248F"/>
    <w:multiLevelType w:val="hybridMultilevel"/>
    <w:tmpl w:val="0E483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83185">
    <w:abstractNumId w:val="3"/>
  </w:num>
  <w:num w:numId="2" w16cid:durableId="628367124">
    <w:abstractNumId w:val="2"/>
  </w:num>
  <w:num w:numId="3" w16cid:durableId="437259571">
    <w:abstractNumId w:val="0"/>
  </w:num>
  <w:num w:numId="4" w16cid:durableId="479733333">
    <w:abstractNumId w:val="1"/>
  </w:num>
  <w:num w:numId="5" w16cid:durableId="1874346414">
    <w:abstractNumId w:val="4"/>
  </w:num>
  <w:num w:numId="6" w16cid:durableId="960919248">
    <w:abstractNumId w:val="5"/>
  </w:num>
  <w:num w:numId="7" w16cid:durableId="1806851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3"/>
    <w:rsid w:val="00020687"/>
    <w:rsid w:val="0002510F"/>
    <w:rsid w:val="00042AAB"/>
    <w:rsid w:val="00072A33"/>
    <w:rsid w:val="00074EE2"/>
    <w:rsid w:val="000965E0"/>
    <w:rsid w:val="000B5BA1"/>
    <w:rsid w:val="000C0BA9"/>
    <w:rsid w:val="000D00AB"/>
    <w:rsid w:val="000F3CB2"/>
    <w:rsid w:val="000F579C"/>
    <w:rsid w:val="000F6A52"/>
    <w:rsid w:val="001101E9"/>
    <w:rsid w:val="001171BE"/>
    <w:rsid w:val="00117881"/>
    <w:rsid w:val="00120714"/>
    <w:rsid w:val="001259E3"/>
    <w:rsid w:val="00151089"/>
    <w:rsid w:val="00166D3A"/>
    <w:rsid w:val="0018204D"/>
    <w:rsid w:val="001820F1"/>
    <w:rsid w:val="00193FD1"/>
    <w:rsid w:val="001A0BA4"/>
    <w:rsid w:val="001B197E"/>
    <w:rsid w:val="001B2A56"/>
    <w:rsid w:val="001B34E1"/>
    <w:rsid w:val="001C00EB"/>
    <w:rsid w:val="001C35DF"/>
    <w:rsid w:val="001C683A"/>
    <w:rsid w:val="001E472B"/>
    <w:rsid w:val="001F22F2"/>
    <w:rsid w:val="001F4129"/>
    <w:rsid w:val="001F5BD8"/>
    <w:rsid w:val="00216810"/>
    <w:rsid w:val="0023280B"/>
    <w:rsid w:val="002758D2"/>
    <w:rsid w:val="002868DE"/>
    <w:rsid w:val="00296137"/>
    <w:rsid w:val="002B7035"/>
    <w:rsid w:val="002C721B"/>
    <w:rsid w:val="002E32D7"/>
    <w:rsid w:val="002E57A1"/>
    <w:rsid w:val="002F2AE3"/>
    <w:rsid w:val="003051D8"/>
    <w:rsid w:val="00317588"/>
    <w:rsid w:val="00320A07"/>
    <w:rsid w:val="00327A0D"/>
    <w:rsid w:val="00332207"/>
    <w:rsid w:val="00335B87"/>
    <w:rsid w:val="0036039B"/>
    <w:rsid w:val="0036115A"/>
    <w:rsid w:val="0037503F"/>
    <w:rsid w:val="00393DA2"/>
    <w:rsid w:val="003D72AF"/>
    <w:rsid w:val="003E4C9B"/>
    <w:rsid w:val="003E6D28"/>
    <w:rsid w:val="004004E5"/>
    <w:rsid w:val="004010A5"/>
    <w:rsid w:val="00414ED1"/>
    <w:rsid w:val="00440AEB"/>
    <w:rsid w:val="0044560F"/>
    <w:rsid w:val="00471AD3"/>
    <w:rsid w:val="004B1586"/>
    <w:rsid w:val="004B46A2"/>
    <w:rsid w:val="004B6DDC"/>
    <w:rsid w:val="004E1E26"/>
    <w:rsid w:val="004E2EC1"/>
    <w:rsid w:val="0053021A"/>
    <w:rsid w:val="0054669C"/>
    <w:rsid w:val="00547406"/>
    <w:rsid w:val="00552FAF"/>
    <w:rsid w:val="005555C7"/>
    <w:rsid w:val="00560DA6"/>
    <w:rsid w:val="005A5587"/>
    <w:rsid w:val="005C51AC"/>
    <w:rsid w:val="005D294D"/>
    <w:rsid w:val="005D5017"/>
    <w:rsid w:val="005E2195"/>
    <w:rsid w:val="00604508"/>
    <w:rsid w:val="00623649"/>
    <w:rsid w:val="00637A30"/>
    <w:rsid w:val="00661830"/>
    <w:rsid w:val="00693C2D"/>
    <w:rsid w:val="006B4050"/>
    <w:rsid w:val="006E0CAF"/>
    <w:rsid w:val="00722E8E"/>
    <w:rsid w:val="0072330A"/>
    <w:rsid w:val="00755874"/>
    <w:rsid w:val="00755A5B"/>
    <w:rsid w:val="0077540E"/>
    <w:rsid w:val="007A3C7D"/>
    <w:rsid w:val="007B765B"/>
    <w:rsid w:val="007C3360"/>
    <w:rsid w:val="007E6E0D"/>
    <w:rsid w:val="007F53A8"/>
    <w:rsid w:val="0080551A"/>
    <w:rsid w:val="00816126"/>
    <w:rsid w:val="00823796"/>
    <w:rsid w:val="00835A8D"/>
    <w:rsid w:val="008426C9"/>
    <w:rsid w:val="008460B4"/>
    <w:rsid w:val="00856BE7"/>
    <w:rsid w:val="008728FD"/>
    <w:rsid w:val="00876D7A"/>
    <w:rsid w:val="00886376"/>
    <w:rsid w:val="00897201"/>
    <w:rsid w:val="008D61CA"/>
    <w:rsid w:val="008E02AC"/>
    <w:rsid w:val="00910E82"/>
    <w:rsid w:val="00912FCE"/>
    <w:rsid w:val="009260F3"/>
    <w:rsid w:val="0094350E"/>
    <w:rsid w:val="0094768A"/>
    <w:rsid w:val="009874C7"/>
    <w:rsid w:val="009900DE"/>
    <w:rsid w:val="009B33C2"/>
    <w:rsid w:val="009C4387"/>
    <w:rsid w:val="009E5D6E"/>
    <w:rsid w:val="009E5EAB"/>
    <w:rsid w:val="00A17249"/>
    <w:rsid w:val="00A20B37"/>
    <w:rsid w:val="00A30EA7"/>
    <w:rsid w:val="00A472EF"/>
    <w:rsid w:val="00A533F9"/>
    <w:rsid w:val="00A70AD9"/>
    <w:rsid w:val="00A84F10"/>
    <w:rsid w:val="00AA0EFB"/>
    <w:rsid w:val="00AC6768"/>
    <w:rsid w:val="00AD4971"/>
    <w:rsid w:val="00AD6805"/>
    <w:rsid w:val="00B11485"/>
    <w:rsid w:val="00B22B58"/>
    <w:rsid w:val="00B4687A"/>
    <w:rsid w:val="00B71313"/>
    <w:rsid w:val="00B94334"/>
    <w:rsid w:val="00B97F36"/>
    <w:rsid w:val="00BB1170"/>
    <w:rsid w:val="00BC13D3"/>
    <w:rsid w:val="00BC5A45"/>
    <w:rsid w:val="00BD41E6"/>
    <w:rsid w:val="00BF1BB6"/>
    <w:rsid w:val="00C00D8C"/>
    <w:rsid w:val="00C1717F"/>
    <w:rsid w:val="00C1736C"/>
    <w:rsid w:val="00C231C1"/>
    <w:rsid w:val="00C531C0"/>
    <w:rsid w:val="00C61110"/>
    <w:rsid w:val="00C75E59"/>
    <w:rsid w:val="00C9232F"/>
    <w:rsid w:val="00C94EAE"/>
    <w:rsid w:val="00CA6EA4"/>
    <w:rsid w:val="00CB1015"/>
    <w:rsid w:val="00CB2313"/>
    <w:rsid w:val="00CB4676"/>
    <w:rsid w:val="00CC6110"/>
    <w:rsid w:val="00CF7A99"/>
    <w:rsid w:val="00D423D6"/>
    <w:rsid w:val="00D5232B"/>
    <w:rsid w:val="00D63C40"/>
    <w:rsid w:val="00D76407"/>
    <w:rsid w:val="00DB2F16"/>
    <w:rsid w:val="00DC0486"/>
    <w:rsid w:val="00DD500E"/>
    <w:rsid w:val="00DD6642"/>
    <w:rsid w:val="00DE01E0"/>
    <w:rsid w:val="00DE482F"/>
    <w:rsid w:val="00E02A32"/>
    <w:rsid w:val="00E129B5"/>
    <w:rsid w:val="00E51AA9"/>
    <w:rsid w:val="00E52AD4"/>
    <w:rsid w:val="00E97236"/>
    <w:rsid w:val="00EA76EF"/>
    <w:rsid w:val="00ED1685"/>
    <w:rsid w:val="00EF026C"/>
    <w:rsid w:val="00F27BBE"/>
    <w:rsid w:val="00F303A3"/>
    <w:rsid w:val="00F81A4E"/>
    <w:rsid w:val="00F82F93"/>
    <w:rsid w:val="00FB65A5"/>
    <w:rsid w:val="00FC0199"/>
    <w:rsid w:val="00FC45AF"/>
    <w:rsid w:val="00FD3E26"/>
    <w:rsid w:val="00FE1C73"/>
    <w:rsid w:val="00FE77BD"/>
    <w:rsid w:val="00FF279A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4F8D"/>
  <w15:chartTrackingRefBased/>
  <w15:docId w15:val="{B50284D0-9C25-4B88-80A0-B2687880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13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13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13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13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13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131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94EA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4EA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7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AD3"/>
  </w:style>
  <w:style w:type="paragraph" w:styleId="Zpat">
    <w:name w:val="footer"/>
    <w:basedOn w:val="Normln"/>
    <w:link w:val="ZpatChar"/>
    <w:uiPriority w:val="99"/>
    <w:unhideWhenUsed/>
    <w:rsid w:val="0047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AD3"/>
  </w:style>
  <w:style w:type="paragraph" w:styleId="Prosttext">
    <w:name w:val="Plain Text"/>
    <w:basedOn w:val="Normln"/>
    <w:link w:val="ProsttextChar"/>
    <w:uiPriority w:val="99"/>
    <w:semiHidden/>
    <w:unhideWhenUsed/>
    <w:rsid w:val="00BF1BB6"/>
    <w:pPr>
      <w:spacing w:after="0" w:line="240" w:lineRule="auto"/>
    </w:pPr>
    <w:rPr>
      <w:rFonts w:ascii="Garamond" w:eastAsia="Times New Roman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1BB6"/>
    <w:rPr>
      <w:rFonts w:ascii="Garamond" w:eastAsia="Times New Roman" w:hAnsi="Garamond"/>
      <w:sz w:val="24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B94334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074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zpravy-domov/pred-lety-pul-bitcoinu-nyni-kryptomena-za-miliardy-pro-ministerstvo-prekvapeni_2505291950_jk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idkamajetku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E351-86BB-4D37-98C0-F3ED9372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1661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Mutlová Marie Ing.</dc:creator>
  <cp:keywords/>
  <dc:description/>
  <cp:lastModifiedBy>Autor</cp:lastModifiedBy>
  <cp:revision>2</cp:revision>
  <cp:lastPrinted>2025-06-05T12:28:00Z</cp:lastPrinted>
  <dcterms:created xsi:type="dcterms:W3CDTF">2025-06-06T08:19:00Z</dcterms:created>
  <dcterms:modified xsi:type="dcterms:W3CDTF">2025-06-06T08:19:00Z</dcterms:modified>
</cp:coreProperties>
</file>