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8D23" w14:textId="77777777" w:rsidR="00C158AA" w:rsidRPr="00587EC0" w:rsidRDefault="00C158AA" w:rsidP="00587EC0">
      <w:pPr>
        <w:pStyle w:val="datum0"/>
      </w:pPr>
      <w:bookmarkStart w:id="0" w:name="_GoBack"/>
      <w:bookmarkEnd w:id="0"/>
    </w:p>
    <w:p w14:paraId="60C44018" w14:textId="329933D5" w:rsidR="00C158AA" w:rsidRPr="00587EC0" w:rsidRDefault="00C158AA" w:rsidP="00587EC0">
      <w:pPr>
        <w:pStyle w:val="datum0"/>
      </w:pPr>
      <w:r w:rsidRPr="00587EC0">
        <w:t xml:space="preserve">V Brně dne </w:t>
      </w:r>
      <w:r w:rsidR="00B9251E">
        <w:t>25</w:t>
      </w:r>
      <w:r w:rsidR="005A772B" w:rsidRPr="00587EC0">
        <w:t xml:space="preserve">. </w:t>
      </w:r>
      <w:r w:rsidR="00B9251E">
        <w:t>října</w:t>
      </w:r>
      <w:r w:rsidR="005A772B" w:rsidRPr="00587EC0">
        <w:t xml:space="preserve"> </w:t>
      </w:r>
      <w:r w:rsidR="00442AE5">
        <w:t>2022</w:t>
      </w:r>
    </w:p>
    <w:p w14:paraId="63DBC464" w14:textId="77777777" w:rsidR="00C158AA" w:rsidRPr="00587EC0" w:rsidRDefault="00C158AA" w:rsidP="00587EC0">
      <w:pPr>
        <w:pStyle w:val="datum0"/>
      </w:pPr>
      <w:r w:rsidRPr="00587EC0">
        <w:t xml:space="preserve">Sp. zn.: </w:t>
      </w:r>
      <w:r w:rsidR="002B37C1" w:rsidRPr="002B37C1">
        <w:t>26</w:t>
      </w:r>
      <w:r w:rsidR="002B37C1">
        <w:t>/2021</w:t>
      </w:r>
      <w:r w:rsidR="002B5500" w:rsidRPr="00587EC0">
        <w:t>/SZD/</w:t>
      </w:r>
      <w:r w:rsidR="002B37C1">
        <w:t>AH</w:t>
      </w:r>
    </w:p>
    <w:p w14:paraId="010A0AD8" w14:textId="77777777" w:rsidR="00C45AAC" w:rsidRDefault="00587EC0" w:rsidP="00587EC0">
      <w:pPr>
        <w:pStyle w:val="datum0"/>
      </w:pPr>
      <w:r w:rsidRPr="00587EC0">
        <w:t>Č. j.: KVOP-</w:t>
      </w:r>
      <w:r w:rsidR="00310B47">
        <w:t>12637</w:t>
      </w:r>
      <w:r w:rsidR="003B3596">
        <w:t>/2021</w:t>
      </w:r>
    </w:p>
    <w:p w14:paraId="794EC420" w14:textId="77777777" w:rsidR="00C45AAC" w:rsidRDefault="00C45AAC" w:rsidP="00D2736B">
      <w:pPr>
        <w:pStyle w:val="Nadpis1"/>
      </w:pPr>
    </w:p>
    <w:p w14:paraId="5DC700A7" w14:textId="77777777" w:rsidR="00C45AAC" w:rsidRDefault="00C45AAC" w:rsidP="00D2736B">
      <w:pPr>
        <w:pStyle w:val="Nadpis1"/>
      </w:pPr>
    </w:p>
    <w:p w14:paraId="3670E3CE" w14:textId="77777777" w:rsidR="008E59C7" w:rsidRDefault="008E59C7" w:rsidP="00D2736B">
      <w:pPr>
        <w:pStyle w:val="Nadpis1"/>
      </w:pPr>
      <w:r>
        <w:t>Doporučení veřejného ochránce práv vládě České republiky</w:t>
      </w:r>
    </w:p>
    <w:p w14:paraId="23E02736" w14:textId="77777777" w:rsidR="008E59C7" w:rsidRDefault="008E59C7" w:rsidP="00D2736B">
      <w:pPr>
        <w:pStyle w:val="Nadpis1"/>
      </w:pPr>
      <w:r w:rsidRPr="002B37C1">
        <w:t>ke</w:t>
      </w:r>
      <w:r w:rsidR="00753D38">
        <w:t xml:space="preserve"> změně</w:t>
      </w:r>
      <w:r w:rsidR="00C45AAC">
        <w:t xml:space="preserve"> § </w:t>
      </w:r>
      <w:r w:rsidR="002B37C1">
        <w:t>96 odst. 1 zákona</w:t>
      </w:r>
      <w:r w:rsidR="00C45AAC">
        <w:t xml:space="preserve"> č. </w:t>
      </w:r>
      <w:r w:rsidR="002B37C1">
        <w:t>500/2004 Sb., správní řád,</w:t>
      </w:r>
      <w:r w:rsidR="00C45AAC">
        <w:t xml:space="preserve"> ve </w:t>
      </w:r>
      <w:r w:rsidR="002B37C1">
        <w:t>znění pozdějších předpisů</w:t>
      </w:r>
    </w:p>
    <w:p w14:paraId="694D0022" w14:textId="77777777" w:rsidR="008E59C7" w:rsidRDefault="008E59C7" w:rsidP="00D2736B">
      <w:pPr>
        <w:pStyle w:val="Zkladntext"/>
      </w:pPr>
      <w:r>
        <w:t>Podle</w:t>
      </w:r>
      <w:r w:rsidR="00C45AAC">
        <w:t xml:space="preserve"> § </w:t>
      </w:r>
      <w:r>
        <w:t>22 zákona</w:t>
      </w:r>
      <w:r w:rsidR="00C45AAC">
        <w:t xml:space="preserve"> o </w:t>
      </w:r>
      <w:r>
        <w:t>veřejném ochránci práv</w:t>
      </w:r>
      <w:r w:rsidR="00C45AAC" w:rsidRPr="00C45AAC">
        <w:rPr>
          <w:rStyle w:val="Znakapoznpodarou"/>
        </w:rPr>
        <w:footnoteReference w:id="1"/>
      </w:r>
      <w:r>
        <w:t xml:space="preserve"> je veřejný ochránce práv oprávněn doporučit vydání, změnu nebo zrušení právního nebo vnitřního předpisu. Je-li předmětem zvláštního oprávnění</w:t>
      </w:r>
      <w:r w:rsidRPr="00FE2A3F">
        <w:t xml:space="preserve"> nařízení nebo usnesení vlády nebo zákon</w:t>
      </w:r>
      <w:r>
        <w:t>, předkládá ochránce své doporučení vládě.</w:t>
      </w:r>
    </w:p>
    <w:p w14:paraId="4A0AF710" w14:textId="77777777" w:rsidR="008E59C7" w:rsidRDefault="002B37C1" w:rsidP="008E59C7">
      <w:pPr>
        <w:pStyle w:val="Nadpis2"/>
        <w:numPr>
          <w:ilvl w:val="0"/>
          <w:numId w:val="30"/>
        </w:numPr>
        <w:ind w:left="567" w:hanging="567"/>
      </w:pPr>
      <w:r>
        <w:t>Doporučení veřejného ochránce práv</w:t>
      </w:r>
    </w:p>
    <w:p w14:paraId="21B4EB12" w14:textId="5A199360" w:rsidR="008C7F75" w:rsidRDefault="008C7F75" w:rsidP="00753D38">
      <w:pPr>
        <w:pStyle w:val="Zkladntext"/>
      </w:pPr>
      <w:r>
        <w:t>Veřejný ochránce práv doporučuje změnit úpravu lhůt pro</w:t>
      </w:r>
      <w:r w:rsidR="00B9251E">
        <w:t xml:space="preserve"> zahájení přezkumného řízení ve </w:t>
      </w:r>
      <w:r>
        <w:t>správním řádu.</w:t>
      </w:r>
      <w:r w:rsidR="008E1657">
        <w:t xml:space="preserve"> Účinné znění § 96 odst. </w:t>
      </w:r>
      <w:r w:rsidR="00C06A09">
        <w:t xml:space="preserve">1 správního řádu je následující: </w:t>
      </w:r>
      <w:r w:rsidR="00C06A09" w:rsidRPr="00C06A09">
        <w:rPr>
          <w:rStyle w:val="Zdraznn"/>
        </w:rPr>
        <w:t>„Usnesen</w:t>
      </w:r>
      <w:r w:rsidR="00B9251E">
        <w:rPr>
          <w:rStyle w:val="Zdraznn"/>
        </w:rPr>
        <w:t>í o </w:t>
      </w:r>
      <w:r w:rsidR="00C06A09" w:rsidRPr="00C06A09">
        <w:rPr>
          <w:rStyle w:val="Zdraznn"/>
        </w:rPr>
        <w:t xml:space="preserve">zahájení přezkumného řízení lze vydat nejdéle </w:t>
      </w:r>
      <w:r w:rsidR="00C06A09" w:rsidRPr="00C06A09">
        <w:rPr>
          <w:rStyle w:val="Zdraznn"/>
          <w:b/>
        </w:rPr>
        <w:t xml:space="preserve">do 2 měsíců ode dne, </w:t>
      </w:r>
      <w:r w:rsidR="00C06A09" w:rsidRPr="00B9251E">
        <w:rPr>
          <w:rStyle w:val="Zdraznn"/>
          <w:b/>
          <w:bCs/>
        </w:rPr>
        <w:t>kdy se příslušný správní orgán o důvodu zahájení přezkumného řízení dozvěděl</w:t>
      </w:r>
      <w:r w:rsidR="00C06A09" w:rsidRPr="00C06A09">
        <w:rPr>
          <w:rStyle w:val="Zdraznn"/>
        </w:rPr>
        <w:t xml:space="preserve">, nejpozději </w:t>
      </w:r>
      <w:r w:rsidR="00C06A09" w:rsidRPr="00C06A09">
        <w:rPr>
          <w:rStyle w:val="Zdraznn"/>
          <w:b/>
        </w:rPr>
        <w:t>však do 1 roku od právní moci rozhodnutí</w:t>
      </w:r>
      <w:r w:rsidR="00C06A09" w:rsidRPr="00C06A09">
        <w:rPr>
          <w:rStyle w:val="Zdraznn"/>
        </w:rPr>
        <w:t xml:space="preserve"> ve věci.</w:t>
      </w:r>
      <w:r w:rsidR="00B9251E">
        <w:rPr>
          <w:rStyle w:val="Zdraznn"/>
        </w:rPr>
        <w:t>“</w:t>
      </w:r>
      <w:r>
        <w:t xml:space="preserve"> </w:t>
      </w:r>
      <w:r w:rsidR="006C57B3">
        <w:t>Ochránce navrhuje ze zákona odstranit</w:t>
      </w:r>
      <w:r>
        <w:t xml:space="preserve"> subjektivní lhůtu v délce 2 měsíců a ponechat </w:t>
      </w:r>
      <w:r w:rsidR="008E1657">
        <w:t xml:space="preserve">jednoletou objektivní lhůtu. </w:t>
      </w:r>
    </w:p>
    <w:p w14:paraId="34AAC53E" w14:textId="77777777" w:rsidR="00A25106" w:rsidRDefault="002B37C1" w:rsidP="00753D38">
      <w:pPr>
        <w:pStyle w:val="Zkladntext"/>
      </w:pPr>
      <w:r>
        <w:t xml:space="preserve">Veřejný ochránce práv doporučuje vládě České republiky, aby </w:t>
      </w:r>
      <w:r w:rsidR="00753D38" w:rsidRPr="00C45AAC">
        <w:rPr>
          <w:rStyle w:val="Siln"/>
        </w:rPr>
        <w:t>změnila</w:t>
      </w:r>
      <w:r w:rsidR="00C45AAC" w:rsidRPr="00C45AAC">
        <w:rPr>
          <w:rStyle w:val="Siln"/>
        </w:rPr>
        <w:t xml:space="preserve"> § </w:t>
      </w:r>
      <w:r w:rsidR="00753D38" w:rsidRPr="00C45AAC">
        <w:rPr>
          <w:rStyle w:val="Siln"/>
        </w:rPr>
        <w:t>96 správního řádu tak, že se jeho stávající odstavec 1 nahrazuje novým odstavcem 1 následujícího znění:</w:t>
      </w:r>
    </w:p>
    <w:p w14:paraId="165D9BBD" w14:textId="77777777" w:rsidR="00753D38" w:rsidRPr="00FB0D56" w:rsidRDefault="00753D38" w:rsidP="00753D38">
      <w:pPr>
        <w:pStyle w:val="Zkladntext"/>
        <w:rPr>
          <w:rStyle w:val="Zdraznn"/>
        </w:rPr>
      </w:pPr>
      <w:r w:rsidRPr="00FB0D56">
        <w:rPr>
          <w:rStyle w:val="Zdraznn"/>
        </w:rPr>
        <w:t>„Usnesení</w:t>
      </w:r>
      <w:r w:rsidR="00C45AAC">
        <w:rPr>
          <w:rStyle w:val="Zdraznn"/>
        </w:rPr>
        <w:t xml:space="preserve"> o </w:t>
      </w:r>
      <w:r w:rsidRPr="00FB0D56">
        <w:rPr>
          <w:rStyle w:val="Zdraznn"/>
        </w:rPr>
        <w:t>zahájení přezkumného řízení lze vydat nejpozději</w:t>
      </w:r>
      <w:r w:rsidR="00C45AAC">
        <w:rPr>
          <w:rStyle w:val="Zdraznn"/>
        </w:rPr>
        <w:t xml:space="preserve"> do </w:t>
      </w:r>
      <w:r w:rsidRPr="00FB0D56">
        <w:rPr>
          <w:rStyle w:val="Zdraznn"/>
        </w:rPr>
        <w:t>1 roku</w:t>
      </w:r>
      <w:r w:rsidR="00C45AAC">
        <w:rPr>
          <w:rStyle w:val="Zdraznn"/>
        </w:rPr>
        <w:t xml:space="preserve"> od </w:t>
      </w:r>
      <w:r w:rsidRPr="00FB0D56">
        <w:rPr>
          <w:rStyle w:val="Zdraznn"/>
        </w:rPr>
        <w:t>právní moci rozhodnutí</w:t>
      </w:r>
      <w:r w:rsidR="00C45AAC">
        <w:rPr>
          <w:rStyle w:val="Zdraznn"/>
        </w:rPr>
        <w:t xml:space="preserve"> ve </w:t>
      </w:r>
      <w:r w:rsidRPr="00FB0D56">
        <w:rPr>
          <w:rStyle w:val="Zdraznn"/>
        </w:rPr>
        <w:t>věci.“</w:t>
      </w:r>
    </w:p>
    <w:p w14:paraId="202C6EB0" w14:textId="77777777" w:rsidR="008E59C7" w:rsidRPr="005A772B" w:rsidRDefault="008E59C7" w:rsidP="00D44C9F">
      <w:pPr>
        <w:pStyle w:val="Nadpis2"/>
        <w:numPr>
          <w:ilvl w:val="0"/>
          <w:numId w:val="30"/>
        </w:numPr>
        <w:ind w:left="567" w:hanging="567"/>
      </w:pPr>
      <w:r w:rsidRPr="005A772B">
        <w:t xml:space="preserve">Dosavadní </w:t>
      </w:r>
      <w:r w:rsidR="00D44C9F">
        <w:t>postup veřejného ochránce práv</w:t>
      </w:r>
    </w:p>
    <w:p w14:paraId="639F2549" w14:textId="77777777" w:rsidR="00775FE2" w:rsidRDefault="00775FE2" w:rsidP="00775FE2">
      <w:pPr>
        <w:pStyle w:val="Nadpis3"/>
      </w:pPr>
      <w:r>
        <w:t>Dotazníkové šetření</w:t>
      </w:r>
      <w:r w:rsidR="00C45AAC">
        <w:t xml:space="preserve"> na </w:t>
      </w:r>
      <w:r>
        <w:t>vybraných ministerstvech</w:t>
      </w:r>
    </w:p>
    <w:p w14:paraId="6B664911" w14:textId="77777777" w:rsidR="00A25106" w:rsidRDefault="00775FE2" w:rsidP="00D2736B">
      <w:pPr>
        <w:pStyle w:val="Zkladntext"/>
      </w:pPr>
      <w:r>
        <w:t>Veřejný ochránce práv</w:t>
      </w:r>
      <w:r w:rsidR="00C45AAC">
        <w:t xml:space="preserve"> v </w:t>
      </w:r>
      <w:r>
        <w:t>roce 2019 zjišťoval</w:t>
      </w:r>
      <w:r w:rsidR="00C45AAC">
        <w:t xml:space="preserve"> na </w:t>
      </w:r>
      <w:r>
        <w:t>vybraných ministerstvech situaci ohledně přezkumných řízení. Zejména šlo</w:t>
      </w:r>
      <w:r w:rsidR="00C45AAC">
        <w:t xml:space="preserve"> o </w:t>
      </w:r>
      <w:r>
        <w:t>vyřizování podnětů</w:t>
      </w:r>
      <w:r w:rsidR="00C45AAC">
        <w:t xml:space="preserve"> k </w:t>
      </w:r>
      <w:r>
        <w:t>přezkumu.</w:t>
      </w:r>
      <w:r w:rsidR="00C45AAC">
        <w:t xml:space="preserve"> K </w:t>
      </w:r>
      <w:r w:rsidR="00367405">
        <w:t>tomuto kroku přistoupil poté, co</w:t>
      </w:r>
      <w:r w:rsidR="00C45AAC">
        <w:t xml:space="preserve"> v </w:t>
      </w:r>
      <w:r w:rsidR="00367405">
        <w:t>jednom šetření navrhl Ministerstvu dopravy jako opatření</w:t>
      </w:r>
      <w:r w:rsidR="00C45AAC">
        <w:t xml:space="preserve"> k </w:t>
      </w:r>
      <w:r w:rsidR="00367405">
        <w:t>nápravě</w:t>
      </w:r>
      <w:r w:rsidR="00C45AAC" w:rsidRPr="00C45AAC">
        <w:rPr>
          <w:rStyle w:val="Znakapoznpodarou"/>
        </w:rPr>
        <w:footnoteReference w:id="2"/>
      </w:r>
      <w:r w:rsidR="00CE0B22">
        <w:t xml:space="preserve"> </w:t>
      </w:r>
      <w:r w:rsidR="00367405">
        <w:t>zahájit přezkumné řízení podle správního řádu. Tento návrh ministerstvo odmítlo</w:t>
      </w:r>
      <w:r w:rsidR="00C45AAC">
        <w:t xml:space="preserve"> z </w:t>
      </w:r>
      <w:r w:rsidR="00367405">
        <w:t>důvodu uplynutí subjektivní lhůty, protože vlastní podnět již podal také stěžovatel.</w:t>
      </w:r>
    </w:p>
    <w:p w14:paraId="4E0E126D" w14:textId="77777777" w:rsidR="00A25106" w:rsidRDefault="00172632" w:rsidP="00D2736B">
      <w:pPr>
        <w:pStyle w:val="Zkladntext"/>
      </w:pPr>
      <w:r>
        <w:lastRenderedPageBreak/>
        <w:t>Z</w:t>
      </w:r>
      <w:r w:rsidR="00A25106">
        <w:t xml:space="preserve"> </w:t>
      </w:r>
      <w:r>
        <w:t>výsledků šetření vyplynulo,</w:t>
      </w:r>
      <w:r w:rsidR="00E72C18">
        <w:t xml:space="preserve"> že</w:t>
      </w:r>
      <w:r>
        <w:t xml:space="preserve"> přezkum rozhodnutí je využívaný</w:t>
      </w:r>
      <w:r w:rsidR="00C45AAC">
        <w:t xml:space="preserve"> a </w:t>
      </w:r>
      <w:r>
        <w:t>efektivní prostředek nápravy pochybení veřejné správy. Pozitivním závěrem bylo to, že veřejný ochránce práv</w:t>
      </w:r>
      <w:r w:rsidR="00C45AAC">
        <w:t xml:space="preserve"> v </w:t>
      </w:r>
      <w:r>
        <w:t>celkovém pohledu nezjistil nezákonnou správní praxi nebo nějaká závažná pochybení.</w:t>
      </w:r>
      <w:r w:rsidR="00C45AAC" w:rsidRPr="00C45AAC">
        <w:rPr>
          <w:rStyle w:val="Znakapoznpodarou"/>
        </w:rPr>
        <w:footnoteReference w:id="3"/>
      </w:r>
    </w:p>
    <w:p w14:paraId="0CE5C62E" w14:textId="77777777" w:rsidR="00F94424" w:rsidRDefault="00F719D8" w:rsidP="00D2736B">
      <w:pPr>
        <w:pStyle w:val="Zkladntext"/>
      </w:pPr>
      <w:r>
        <w:t>Ochránce se</w:t>
      </w:r>
      <w:r w:rsidR="00C45AAC">
        <w:t xml:space="preserve"> po </w:t>
      </w:r>
      <w:r w:rsidR="00F94424">
        <w:t>těchto zjištěních rozhodl dále</w:t>
      </w:r>
      <w:r w:rsidR="00C45AAC">
        <w:t xml:space="preserve"> ve </w:t>
      </w:r>
      <w:r w:rsidR="00F94424">
        <w:t>věci jednat</w:t>
      </w:r>
      <w:r w:rsidR="00C45AAC">
        <w:t xml:space="preserve"> s </w:t>
      </w:r>
      <w:r w:rsidR="00F94424">
        <w:t>Ministerstvem vnitra, protože vnímal také potenciální rizika subjektivní lhůty</w:t>
      </w:r>
      <w:r w:rsidR="00C140F1">
        <w:t>, která se zatím nemusela projevit</w:t>
      </w:r>
      <w:r w:rsidR="00C45AAC">
        <w:t xml:space="preserve"> v </w:t>
      </w:r>
      <w:r>
        <w:t>praxi</w:t>
      </w:r>
      <w:r w:rsidR="00C140F1">
        <w:t>.</w:t>
      </w:r>
    </w:p>
    <w:p w14:paraId="65F0795F" w14:textId="77777777" w:rsidR="00840E7B" w:rsidRDefault="00E72C18" w:rsidP="00840E7B">
      <w:pPr>
        <w:pStyle w:val="Nadpis3"/>
      </w:pPr>
      <w:r>
        <w:t>Komunikace</w:t>
      </w:r>
      <w:r w:rsidR="00C45AAC">
        <w:t xml:space="preserve"> s </w:t>
      </w:r>
      <w:r>
        <w:t>Ministerstvem vnitra</w:t>
      </w:r>
    </w:p>
    <w:p w14:paraId="556D2739" w14:textId="77777777" w:rsidR="00A25106" w:rsidRDefault="00C140F1" w:rsidP="00192AE2">
      <w:pPr>
        <w:pStyle w:val="Zkladntext"/>
      </w:pPr>
      <w:r>
        <w:t>Ministerstvo vnitra je</w:t>
      </w:r>
      <w:r w:rsidR="00A5096E">
        <w:t xml:space="preserve"> gestorem správního řádu. Ministerstvo se </w:t>
      </w:r>
      <w:r w:rsidR="00374DEE">
        <w:t xml:space="preserve">proti vypuštění lhůty stavělo </w:t>
      </w:r>
      <w:r w:rsidR="00A5096E">
        <w:t>zejména</w:t>
      </w:r>
      <w:r w:rsidR="00C45AAC">
        <w:t xml:space="preserve"> s </w:t>
      </w:r>
      <w:r w:rsidR="00A5096E">
        <w:t>odkazem</w:t>
      </w:r>
      <w:r w:rsidR="00C45AAC">
        <w:t xml:space="preserve"> na </w:t>
      </w:r>
      <w:r w:rsidR="00A5096E">
        <w:t>ochranu dobré víry účastníků řízení, právní jistotu</w:t>
      </w:r>
      <w:r w:rsidR="00C45AAC">
        <w:t xml:space="preserve"> a </w:t>
      </w:r>
      <w:r w:rsidR="00374DEE">
        <w:t>postup</w:t>
      </w:r>
      <w:r w:rsidR="00A5096E">
        <w:t xml:space="preserve"> úřadů bez zbytečných průtahů.</w:t>
      </w:r>
    </w:p>
    <w:p w14:paraId="57869D42" w14:textId="77777777" w:rsidR="00A25106" w:rsidRDefault="00C65685" w:rsidP="00192AE2">
      <w:pPr>
        <w:pStyle w:val="Zkladntext"/>
      </w:pPr>
      <w:r>
        <w:t>Ochranu těchto hodnot veřejný ochránce práv samozřejmě považuje</w:t>
      </w:r>
      <w:r w:rsidR="00C45AAC">
        <w:t xml:space="preserve"> za </w:t>
      </w:r>
      <w:r>
        <w:t>důležitou.</w:t>
      </w:r>
      <w:r w:rsidR="00C45AAC">
        <w:t xml:space="preserve"> Ve </w:t>
      </w:r>
      <w:r>
        <w:t>své reakci</w:t>
      </w:r>
      <w:r w:rsidR="00C45AAC" w:rsidRPr="00C45AAC">
        <w:rPr>
          <w:rStyle w:val="Znakapoznpodarou"/>
        </w:rPr>
        <w:footnoteReference w:id="4"/>
      </w:r>
      <w:r w:rsidR="00C45AAC">
        <w:t xml:space="preserve"> na </w:t>
      </w:r>
      <w:r w:rsidR="00E83044">
        <w:t>vyjádření ministra vnitra</w:t>
      </w:r>
      <w:r w:rsidR="004E09DB">
        <w:t xml:space="preserve"> ale nastínil, proč současná úprava subjektivní lhůty</w:t>
      </w:r>
      <w:r w:rsidR="00C45AAC">
        <w:t xml:space="preserve"> ve </w:t>
      </w:r>
      <w:r w:rsidR="004E09DB">
        <w:t>skutečnosti tuto ochranu nenabízí,</w:t>
      </w:r>
      <w:r w:rsidR="00C45AAC">
        <w:t xml:space="preserve"> a </w:t>
      </w:r>
      <w:r w:rsidR="004E09DB">
        <w:t>že</w:t>
      </w:r>
      <w:r w:rsidR="00C45AAC">
        <w:t xml:space="preserve"> k </w:t>
      </w:r>
      <w:r w:rsidR="004E09DB">
        <w:t>tomuto účelu existují vhodnější prostředky. Ochránce také nabídl srovnání</w:t>
      </w:r>
      <w:r w:rsidR="00C45AAC">
        <w:t xml:space="preserve"> s </w:t>
      </w:r>
      <w:r w:rsidR="004E09DB">
        <w:t>úpravami lhůt</w:t>
      </w:r>
      <w:r w:rsidR="00C45AAC">
        <w:t xml:space="preserve"> pro </w:t>
      </w:r>
      <w:r w:rsidR="004E09DB">
        <w:t>přezkum</w:t>
      </w:r>
      <w:r w:rsidR="00C45AAC">
        <w:t xml:space="preserve"> v </w:t>
      </w:r>
      <w:r w:rsidR="004E09DB">
        <w:t>jiných právních předpisech</w:t>
      </w:r>
      <w:r w:rsidR="00C45AAC">
        <w:t xml:space="preserve"> a </w:t>
      </w:r>
      <w:r w:rsidR="004E09DB">
        <w:t>připomněl okolnosti přijetí současné právní úpravy</w:t>
      </w:r>
      <w:r w:rsidR="00C45AAC">
        <w:t xml:space="preserve"> ve </w:t>
      </w:r>
      <w:r w:rsidR="004E09DB">
        <w:t>správním řádu.</w:t>
      </w:r>
    </w:p>
    <w:p w14:paraId="624BC7DD" w14:textId="77777777" w:rsidR="00BF28C6" w:rsidRDefault="00BF28C6" w:rsidP="00BF28C6">
      <w:pPr>
        <w:pStyle w:val="Nadpis4"/>
      </w:pPr>
      <w:r>
        <w:t>Reakce na argumentaci Ministerstva vnitra</w:t>
      </w:r>
    </w:p>
    <w:p w14:paraId="103F4FCA" w14:textId="77777777" w:rsidR="00BF28C6" w:rsidRDefault="00BF28C6" w:rsidP="00BF28C6">
      <w:pPr>
        <w:pStyle w:val="Zkladntext"/>
      </w:pPr>
      <w:r>
        <w:t>Ministerstvo vnitra ve svém zatím posledním vyjádření</w:t>
      </w:r>
      <w:r w:rsidRPr="00C45AAC">
        <w:rPr>
          <w:rStyle w:val="Znakapoznpodarou"/>
        </w:rPr>
        <w:footnoteReference w:id="5"/>
      </w:r>
      <w:r>
        <w:t xml:space="preserve"> setrvalo na názoru, že současnou úpravu subjektivní lhůty je vhodné zachovat. Odmítlo i další návrhy ochránce na změnu zákona.</w:t>
      </w:r>
    </w:p>
    <w:p w14:paraId="67E4BE70" w14:textId="3FF1F11E" w:rsidR="00787236" w:rsidRDefault="00990CD9" w:rsidP="0035577B">
      <w:pPr>
        <w:pStyle w:val="Zkladntext"/>
      </w:pPr>
      <w:r>
        <w:t>Podle ministerstva je návrh, aby se na podněty ochránce k přezkumu nevztahovala subjektivní lhůta pro zahájení, nesystematický. Ani podle veřejného ochránc</w:t>
      </w:r>
      <w:r w:rsidR="00B9251E">
        <w:t>e práv nejde o </w:t>
      </w:r>
      <w:r w:rsidR="00A84F07">
        <w:t xml:space="preserve">ideální alternativu. </w:t>
      </w:r>
      <w:r w:rsidR="00EA729E">
        <w:t xml:space="preserve">Privilegované podání ale není něco, s čím by správní právo </w:t>
      </w:r>
      <w:r w:rsidR="003A3C36">
        <w:t>nepočítalo</w:t>
      </w:r>
      <w:r w:rsidR="00EA729E">
        <w:t>. Ostatně i v</w:t>
      </w:r>
      <w:r w:rsidR="003A3C36">
        <w:t xml:space="preserve"> přezkumném řízení existuje určité privilegium </w:t>
      </w:r>
      <w:r w:rsidR="00F65E94">
        <w:t>účastníka, protože jeho podnětu</w:t>
      </w:r>
      <w:r w:rsidR="003A3C36">
        <w:t xml:space="preserve"> může za splnění</w:t>
      </w:r>
      <w:r w:rsidR="00F65E94">
        <w:t xml:space="preserve"> zákonných</w:t>
      </w:r>
      <w:r w:rsidR="003A3C36">
        <w:t xml:space="preserve"> podmínek plně vyhovět správní orgán, který vydal přezkoumávané rozhodnutí</w:t>
      </w:r>
      <w:r w:rsidR="003A3C36">
        <w:rPr>
          <w:rStyle w:val="Znakapoznpodarou"/>
        </w:rPr>
        <w:footnoteReference w:id="6"/>
      </w:r>
      <w:r w:rsidR="00B9251E">
        <w:t>,</w:t>
      </w:r>
      <w:r w:rsidR="00E37058">
        <w:t xml:space="preserve"> a pokud správní orgán neshledá důvody pro zahájení řízení, musí to účastníkovi sdělit.</w:t>
      </w:r>
      <w:r w:rsidR="00E37058">
        <w:rPr>
          <w:rStyle w:val="Znakapoznpodarou"/>
        </w:rPr>
        <w:footnoteReference w:id="7"/>
      </w:r>
      <w:r w:rsidR="00691DF6">
        <w:t xml:space="preserve"> </w:t>
      </w:r>
      <w:r w:rsidR="0035577B">
        <w:t>Podnět veřejného ochránce práv je navíc opravdu specifický. Ochránce ho navrhuje jako opatření k nápravě</w:t>
      </w:r>
      <w:r w:rsidR="0035577B">
        <w:rPr>
          <w:rStyle w:val="Znakapoznpodarou"/>
        </w:rPr>
        <w:footnoteReference w:id="8"/>
      </w:r>
      <w:r w:rsidR="0035577B">
        <w:t xml:space="preserve"> v rámci svého šetření. Tento přístup </w:t>
      </w:r>
      <w:r w:rsidR="00863C7D">
        <w:t xml:space="preserve">volí </w:t>
      </w:r>
      <w:r w:rsidR="0035577B">
        <w:t>v situacích, kdy jde o nejlepší nebo jediné možné řešení v šetřené záležitosti. Návrh na zahájení přezkumného řízení vychází ze zjištění ochránce v šetření a je náležitě odůvo</w:t>
      </w:r>
      <w:r w:rsidR="00787236">
        <w:t xml:space="preserve">dněný. </w:t>
      </w:r>
    </w:p>
    <w:p w14:paraId="4D6AC885" w14:textId="3BC6CDBB" w:rsidR="00EB6354" w:rsidRPr="00EB6354" w:rsidRDefault="00787236">
      <w:pPr>
        <w:pStyle w:val="Zkladntext"/>
      </w:pPr>
      <w:r>
        <w:t xml:space="preserve">Je pravda, že subjektivní lhůta je stanovena správnímu orgánu. To ale nevylučuje úpravu, aby správní orgán mohl zahájit přezkumné řízení na základě podnětu ochránce pouze </w:t>
      </w:r>
      <w:r>
        <w:lastRenderedPageBreak/>
        <w:t>v rámci lhůty objektivní. P</w:t>
      </w:r>
      <w:r w:rsidR="005B3C11">
        <w:t>odle ochránce by nešlo ani</w:t>
      </w:r>
      <w:r>
        <w:t xml:space="preserve"> o popření </w:t>
      </w:r>
      <w:r w:rsidR="00CA47B8">
        <w:t>podstaty subjektivní lhůty, kterou vnímá zejména jako tlak na odpovědný a aktivní přístup správních orgánů (</w:t>
      </w:r>
      <w:r w:rsidR="00B9251E">
        <w:t>a </w:t>
      </w:r>
      <w:r w:rsidR="005B3C11">
        <w:t>v podkapitole III.3.3 vysvětluje, proč tento účel nepovažuje za vhodně řešený subjektivní lhůtou).</w:t>
      </w:r>
      <w:r w:rsidR="00EB6354">
        <w:t xml:space="preserve"> </w:t>
      </w:r>
      <w:r w:rsidR="008B32E3">
        <w:t>Ministerstvo také zmínilo, že veřejný ochránce práv m</w:t>
      </w:r>
      <w:r w:rsidR="00B9251E">
        <w:t>á k dispozici nástroj i </w:t>
      </w:r>
      <w:r w:rsidR="008B32E3">
        <w:t xml:space="preserve">v případě uplynutí přezkumných lhůt, možnost konstatovat chybný postup úřadu. Samo ministerstvo ale </w:t>
      </w:r>
      <w:r w:rsidR="00E30D56">
        <w:t>naráží na limit tohoto nástroje.</w:t>
      </w:r>
      <w:r w:rsidR="008B32E3">
        <w:t xml:space="preserve"> Veřejný ochránce práv může pouze apelovat na to, aby se obdobné pochybení neopakovalo v budoucnu. Ve vztahu k</w:t>
      </w:r>
      <w:r w:rsidR="007D4486">
        <w:t> jednotlivci, který se na ochránce obrátil,</w:t>
      </w:r>
      <w:r w:rsidR="0016634A">
        <w:t xml:space="preserve"> by</w:t>
      </w:r>
      <w:r w:rsidR="007D4486">
        <w:t xml:space="preserve"> k žádnému řešení nedošlo. </w:t>
      </w:r>
      <w:r w:rsidR="00DD083D">
        <w:t>Třeba jen proto, že uplynula dvouměsíční lhůta</w:t>
      </w:r>
      <w:r w:rsidR="00E66642">
        <w:t xml:space="preserve"> a není možné ve prospěch stěžovatele zrušit nezákonné rozhodnutí. </w:t>
      </w:r>
    </w:p>
    <w:p w14:paraId="149B7D7F" w14:textId="77777777" w:rsidR="00367405" w:rsidRDefault="008733CE" w:rsidP="008733CE">
      <w:pPr>
        <w:pStyle w:val="Nadpis3"/>
      </w:pPr>
      <w:r>
        <w:t>Legislativní doporučení Poslanecké sněmovně</w:t>
      </w:r>
    </w:p>
    <w:p w14:paraId="2C2A292F" w14:textId="77777777" w:rsidR="00A25106" w:rsidRDefault="008733CE" w:rsidP="00D93369">
      <w:pPr>
        <w:pStyle w:val="Zkladntext"/>
      </w:pPr>
      <w:r>
        <w:t>V</w:t>
      </w:r>
      <w:r w:rsidR="00A25106">
        <w:t xml:space="preserve"> </w:t>
      </w:r>
      <w:r>
        <w:t>souhrnné zprávě</w:t>
      </w:r>
      <w:r w:rsidR="00C45AAC">
        <w:t xml:space="preserve"> o </w:t>
      </w:r>
      <w:r>
        <w:t>činnosti veřejného ochránce práv</w:t>
      </w:r>
      <w:r w:rsidR="00C45AAC">
        <w:t xml:space="preserve"> za </w:t>
      </w:r>
      <w:r>
        <w:t>rok 2020</w:t>
      </w:r>
      <w:r w:rsidR="00C45AAC" w:rsidRPr="00C45AAC">
        <w:rPr>
          <w:rStyle w:val="Znakapoznpodarou"/>
        </w:rPr>
        <w:footnoteReference w:id="9"/>
      </w:r>
      <w:r w:rsidR="00D71871">
        <w:t xml:space="preserve"> ochránce jako legislativní doporučení navrhl Poslanecké sněmovně, aby prostřednictvím poslaneckého návrhu odstranila subjektivní lhůtu</w:t>
      </w:r>
      <w:r w:rsidR="00C45AAC">
        <w:t xml:space="preserve"> ze </w:t>
      </w:r>
      <w:r w:rsidR="00D71871">
        <w:t>správního řádu.</w:t>
      </w:r>
    </w:p>
    <w:p w14:paraId="687AC4D1" w14:textId="77777777" w:rsidR="00A25106" w:rsidRDefault="000E3298" w:rsidP="00D93369">
      <w:pPr>
        <w:pStyle w:val="Zkladntext"/>
      </w:pPr>
      <w:r>
        <w:t>Poslanecká sněmovna</w:t>
      </w:r>
      <w:r w:rsidR="00C45AAC">
        <w:t xml:space="preserve"> v </w:t>
      </w:r>
      <w:r w:rsidR="00042311">
        <w:t>8. volebním období</w:t>
      </w:r>
      <w:r>
        <w:t xml:space="preserve"> souhrnnou zprávu </w:t>
      </w:r>
      <w:r w:rsidR="00C45AAC">
        <w:t>veřejného ochránce práv</w:t>
      </w:r>
      <w:r>
        <w:t xml:space="preserve"> neprojednala</w:t>
      </w:r>
      <w:r w:rsidR="00042311">
        <w:t>.</w:t>
      </w:r>
      <w:r w:rsidR="00C45AAC" w:rsidRPr="00C45AAC">
        <w:rPr>
          <w:rStyle w:val="Znakapoznpodarou"/>
        </w:rPr>
        <w:footnoteReference w:id="10"/>
      </w:r>
      <w:r w:rsidR="00042311">
        <w:t xml:space="preserve"> Proto</w:t>
      </w:r>
      <w:r>
        <w:t xml:space="preserve"> </w:t>
      </w:r>
      <w:r w:rsidR="00CC6579">
        <w:t xml:space="preserve">se legislativním </w:t>
      </w:r>
      <w:r w:rsidR="00042311">
        <w:t>doporučením sama nezabývala, ani</w:t>
      </w:r>
      <w:r w:rsidR="00CC6579">
        <w:t xml:space="preserve"> nepožádala vládu</w:t>
      </w:r>
      <w:r w:rsidR="00C45AAC">
        <w:t xml:space="preserve"> o </w:t>
      </w:r>
      <w:r w:rsidR="00CC6579">
        <w:t>to, aby se legislativním doporučením zabývala ona</w:t>
      </w:r>
      <w:r w:rsidR="00C45AAC">
        <w:t xml:space="preserve"> a </w:t>
      </w:r>
      <w:r w:rsidR="00CC6579">
        <w:t>aby předložila Poslanecké sněmovně zprávu</w:t>
      </w:r>
      <w:r w:rsidR="00C45AAC">
        <w:t xml:space="preserve"> o </w:t>
      </w:r>
      <w:r w:rsidR="00CC6579">
        <w:t>zařazení doporučení</w:t>
      </w:r>
      <w:r w:rsidR="00C45AAC">
        <w:t xml:space="preserve"> do </w:t>
      </w:r>
      <w:r w:rsidR="00E96500">
        <w:t>svého legislativního plánu.</w:t>
      </w:r>
    </w:p>
    <w:p w14:paraId="48DD7079" w14:textId="77777777" w:rsidR="00A25106" w:rsidRDefault="00E96500" w:rsidP="00D93369">
      <w:pPr>
        <w:pStyle w:val="Zkladntext"/>
      </w:pPr>
      <w:r>
        <w:t>Ochránce se tak</w:t>
      </w:r>
      <w:r w:rsidR="00CC6579">
        <w:t xml:space="preserve"> nyní</w:t>
      </w:r>
      <w:r>
        <w:t xml:space="preserve"> rovnou obrací</w:t>
      </w:r>
      <w:r w:rsidR="00C45AAC">
        <w:t xml:space="preserve"> na </w:t>
      </w:r>
      <w:r>
        <w:t>vládu</w:t>
      </w:r>
      <w:r w:rsidR="00CC6579">
        <w:t>.</w:t>
      </w:r>
    </w:p>
    <w:p w14:paraId="7230B708" w14:textId="77777777" w:rsidR="004719BE" w:rsidRDefault="004719BE" w:rsidP="004719BE">
      <w:pPr>
        <w:pStyle w:val="Nadpis2"/>
        <w:numPr>
          <w:ilvl w:val="0"/>
          <w:numId w:val="30"/>
        </w:numPr>
        <w:ind w:left="567" w:hanging="567"/>
      </w:pPr>
      <w:r>
        <w:t>Důvody</w:t>
      </w:r>
      <w:r w:rsidR="00C45AAC">
        <w:t xml:space="preserve"> pro </w:t>
      </w:r>
      <w:r>
        <w:t>změnu právní úpravy</w:t>
      </w:r>
    </w:p>
    <w:p w14:paraId="51EAAF62" w14:textId="77777777" w:rsidR="00A25106" w:rsidRDefault="0003124A" w:rsidP="00CA79D9">
      <w:pPr>
        <w:pStyle w:val="Zkladntext"/>
      </w:pPr>
      <w:r>
        <w:t>Subjektivní lhůta</w:t>
      </w:r>
      <w:r w:rsidR="00C45AAC">
        <w:t xml:space="preserve"> pro </w:t>
      </w:r>
      <w:r>
        <w:t xml:space="preserve">zahájení přezkumného řízení podle veřejného ochránce práv nemá valného významu. </w:t>
      </w:r>
      <w:r w:rsidR="008A0F03">
        <w:t>Naopak</w:t>
      </w:r>
      <w:r>
        <w:t xml:space="preserve"> </w:t>
      </w:r>
      <w:r w:rsidR="00E15BE3">
        <w:t>vytváří potenciální rizika</w:t>
      </w:r>
      <w:r w:rsidR="00C45AAC">
        <w:t xml:space="preserve"> pro </w:t>
      </w:r>
      <w:r w:rsidR="008A0F03">
        <w:t xml:space="preserve">efektivní </w:t>
      </w:r>
      <w:r w:rsidR="00E15BE3">
        <w:t>fungování tohoto prostředku.</w:t>
      </w:r>
      <w:r w:rsidR="000D213C">
        <w:t xml:space="preserve"> </w:t>
      </w:r>
      <w:r w:rsidR="00A0253E">
        <w:t xml:space="preserve">Správní orgány </w:t>
      </w:r>
      <w:r w:rsidR="000E526A">
        <w:t>musí posoudit důvody</w:t>
      </w:r>
      <w:r w:rsidR="00C45AAC">
        <w:t xml:space="preserve"> pro </w:t>
      </w:r>
      <w:r w:rsidR="000E526A">
        <w:t>přezkum</w:t>
      </w:r>
      <w:r w:rsidR="00C45AAC">
        <w:t xml:space="preserve"> v </w:t>
      </w:r>
      <w:r w:rsidR="000E526A">
        <w:t xml:space="preserve">poměrně krátké době. Pokud </w:t>
      </w:r>
      <w:r w:rsidR="003B7A2E">
        <w:t>je</w:t>
      </w:r>
      <w:r w:rsidR="000E526A">
        <w:t xml:space="preserve"> posoudí špatně, nebo</w:t>
      </w:r>
      <w:r w:rsidR="00C45AAC">
        <w:t xml:space="preserve"> v </w:t>
      </w:r>
      <w:r w:rsidR="000E526A">
        <w:t xml:space="preserve">důsledku </w:t>
      </w:r>
      <w:r w:rsidR="00D17EB2">
        <w:t xml:space="preserve">časového tlaku způsobeného lhůtou </w:t>
      </w:r>
      <w:r w:rsidR="009D6F32">
        <w:t>nestihnou</w:t>
      </w:r>
      <w:r w:rsidR="00D17EB2">
        <w:t xml:space="preserve"> řízení</w:t>
      </w:r>
      <w:r w:rsidR="00C45AAC">
        <w:t xml:space="preserve"> o </w:t>
      </w:r>
      <w:r w:rsidR="00D17EB2">
        <w:t xml:space="preserve">přezkumu </w:t>
      </w:r>
      <w:r w:rsidR="009D6F32">
        <w:t xml:space="preserve">vůbec </w:t>
      </w:r>
      <w:r w:rsidR="00D17EB2">
        <w:t xml:space="preserve">zahájit, </w:t>
      </w:r>
      <w:r w:rsidR="003B7A2E">
        <w:t xml:space="preserve">bude to mít negativní dopad </w:t>
      </w:r>
      <w:r w:rsidR="00623E6E">
        <w:t>zpravidla</w:t>
      </w:r>
      <w:r w:rsidR="00C45AAC">
        <w:t xml:space="preserve"> na </w:t>
      </w:r>
      <w:r w:rsidR="003B7A2E">
        <w:t>účastníka řízení, který se</w:t>
      </w:r>
      <w:r w:rsidR="00C45AAC">
        <w:t xml:space="preserve"> na </w:t>
      </w:r>
      <w:r w:rsidR="003B7A2E">
        <w:t>orgán</w:t>
      </w:r>
      <w:r w:rsidR="00C45AAC">
        <w:t xml:space="preserve"> s </w:t>
      </w:r>
      <w:r w:rsidR="003B7A2E">
        <w:t>podnětem</w:t>
      </w:r>
      <w:r w:rsidR="00C45AAC">
        <w:t xml:space="preserve"> k </w:t>
      </w:r>
      <w:r w:rsidR="003B7A2E">
        <w:t>přezkumu obrátil.</w:t>
      </w:r>
      <w:r w:rsidR="00C45AAC">
        <w:t xml:space="preserve"> A </w:t>
      </w:r>
      <w:r w:rsidR="003B7A2E">
        <w:t>to</w:t>
      </w:r>
      <w:r w:rsidR="00C45AAC">
        <w:t xml:space="preserve"> i v </w:t>
      </w:r>
      <w:r w:rsidR="00795507">
        <w:t>případě, že on sám postupoval zcela správně.</w:t>
      </w:r>
    </w:p>
    <w:p w14:paraId="335717A5" w14:textId="77777777" w:rsidR="008733CE" w:rsidRDefault="00C62F1F" w:rsidP="00632C7D">
      <w:pPr>
        <w:pStyle w:val="Nadpis3"/>
      </w:pPr>
      <w:r>
        <w:t>Význam přezkumného řízení</w:t>
      </w:r>
    </w:p>
    <w:p w14:paraId="2F32F500" w14:textId="77777777" w:rsidR="00A25106" w:rsidRDefault="009256C5" w:rsidP="00087732">
      <w:pPr>
        <w:pStyle w:val="Zkladntext"/>
      </w:pPr>
      <w:r>
        <w:t xml:space="preserve">Přezkumné řízení není opravným, ale dozorčím prostředkem. </w:t>
      </w:r>
      <w:r w:rsidR="00312F83">
        <w:t xml:space="preserve">To znamená, že správní orgány přezkoumávají </w:t>
      </w:r>
      <w:r w:rsidR="00312F83" w:rsidRPr="00C45AAC">
        <w:rPr>
          <w:rStyle w:val="Siln"/>
        </w:rPr>
        <w:t>pravomocná rozhodnutí</w:t>
      </w:r>
      <w:r w:rsidR="00C45AAC" w:rsidRPr="00C45AAC">
        <w:rPr>
          <w:rStyle w:val="Siln"/>
        </w:rPr>
        <w:t xml:space="preserve"> z </w:t>
      </w:r>
      <w:r w:rsidR="00312F83" w:rsidRPr="00C45AAC">
        <w:rPr>
          <w:rStyle w:val="Siln"/>
        </w:rPr>
        <w:t>moci úřední</w:t>
      </w:r>
      <w:r w:rsidR="00312F83">
        <w:t>.</w:t>
      </w:r>
      <w:r w:rsidR="00700088">
        <w:t xml:space="preserve"> </w:t>
      </w:r>
      <w:r w:rsidR="008A2611">
        <w:t>Zaměřují se</w:t>
      </w:r>
      <w:r w:rsidR="00C45AAC">
        <w:t xml:space="preserve"> na </w:t>
      </w:r>
      <w:r w:rsidR="008A2611">
        <w:t>soulad napadeného rozhodnutí</w:t>
      </w:r>
      <w:r w:rsidR="00C45AAC">
        <w:t xml:space="preserve"> s </w:t>
      </w:r>
      <w:r w:rsidR="008A2611">
        <w:t>právními předpisy</w:t>
      </w:r>
      <w:r w:rsidR="008C0C61">
        <w:t>, tedy</w:t>
      </w:r>
      <w:r w:rsidR="00C45AAC">
        <w:t xml:space="preserve"> na </w:t>
      </w:r>
      <w:r w:rsidR="008C0C61">
        <w:t>jeho zákonnost.</w:t>
      </w:r>
    </w:p>
    <w:p w14:paraId="7A09D118" w14:textId="01BECFCA" w:rsidR="00535106" w:rsidRPr="00892112" w:rsidRDefault="007646D9" w:rsidP="00A565BC">
      <w:pPr>
        <w:pStyle w:val="Zkladntext"/>
      </w:pPr>
      <w:r>
        <w:t>Lidé se</w:t>
      </w:r>
      <w:r w:rsidR="00C45AAC">
        <w:t xml:space="preserve"> na </w:t>
      </w:r>
      <w:r w:rsidR="008C0C61">
        <w:t>správní orgán obracejí</w:t>
      </w:r>
      <w:r>
        <w:t xml:space="preserve"> „pouze“</w:t>
      </w:r>
      <w:r w:rsidR="00C45AAC">
        <w:t xml:space="preserve"> s </w:t>
      </w:r>
      <w:r w:rsidRPr="00C036BF">
        <w:rPr>
          <w:rStyle w:val="Siln"/>
        </w:rPr>
        <w:t>podnětem</w:t>
      </w:r>
      <w:r w:rsidR="00C45AAC">
        <w:rPr>
          <w:rStyle w:val="Siln"/>
        </w:rPr>
        <w:t xml:space="preserve"> </w:t>
      </w:r>
      <w:r w:rsidR="00C45AAC" w:rsidRPr="00C45AAC">
        <w:t>k </w:t>
      </w:r>
      <w:r w:rsidRPr="00C45AAC">
        <w:t>zahájení přezkumného řízení.</w:t>
      </w:r>
      <w:r w:rsidR="00310B47">
        <w:t xml:space="preserve"> Na </w:t>
      </w:r>
      <w:r w:rsidR="00071BDA">
        <w:t xml:space="preserve">to, </w:t>
      </w:r>
      <w:r w:rsidR="00071BDA" w:rsidRPr="00310B47">
        <w:t>a</w:t>
      </w:r>
      <w:r w:rsidR="00A565BC" w:rsidRPr="00310B47">
        <w:t>by pravomocné rozhodnutí bylo přezkoumáno (a následně zrušeno)</w:t>
      </w:r>
      <w:r w:rsidR="00071BDA" w:rsidRPr="00310B47">
        <w:t>, proto</w:t>
      </w:r>
      <w:r w:rsidR="00A565BC" w:rsidRPr="00310B47">
        <w:t xml:space="preserve"> </w:t>
      </w:r>
      <w:r w:rsidR="00A565BC" w:rsidRPr="00310B47">
        <w:rPr>
          <w:rStyle w:val="Siln"/>
        </w:rPr>
        <w:t>nemají právní nárok</w:t>
      </w:r>
      <w:r w:rsidR="00A565BC">
        <w:t xml:space="preserve">. </w:t>
      </w:r>
      <w:r w:rsidR="008C6634">
        <w:t>Pokud</w:t>
      </w:r>
      <w:r w:rsidR="00A565BC">
        <w:t xml:space="preserve"> </w:t>
      </w:r>
      <w:r w:rsidR="008C6634">
        <w:t>ale</w:t>
      </w:r>
      <w:r w:rsidR="00A565BC">
        <w:t xml:space="preserve"> správní orgán</w:t>
      </w:r>
      <w:r w:rsidR="00C45AAC">
        <w:t xml:space="preserve"> na </w:t>
      </w:r>
      <w:r w:rsidR="008C6634">
        <w:t xml:space="preserve">základě podnětu účastníka </w:t>
      </w:r>
      <w:r w:rsidR="00163B81">
        <w:t>řízení</w:t>
      </w:r>
      <w:r w:rsidR="00C45AAC">
        <w:t xml:space="preserve"> o </w:t>
      </w:r>
      <w:r w:rsidR="00163B81">
        <w:t>přezkumu</w:t>
      </w:r>
      <w:r w:rsidR="008C6634">
        <w:t xml:space="preserve"> zaháj</w:t>
      </w:r>
      <w:r w:rsidR="00163B81">
        <w:t>í</w:t>
      </w:r>
      <w:r w:rsidR="008C6634">
        <w:t>, jde fakticky</w:t>
      </w:r>
      <w:r w:rsidR="00C45AAC">
        <w:t xml:space="preserve"> o </w:t>
      </w:r>
      <w:r w:rsidR="008C6634">
        <w:t>další opravný prostředek. Zároveň je to efektivní</w:t>
      </w:r>
      <w:r w:rsidR="00460770">
        <w:t xml:space="preserve"> prostředek nápravy </w:t>
      </w:r>
      <w:r w:rsidR="00E66BBE">
        <w:t xml:space="preserve">pochybení </w:t>
      </w:r>
      <w:r w:rsidR="008C6634">
        <w:lastRenderedPageBreak/>
        <w:t xml:space="preserve">veřejné správy. </w:t>
      </w:r>
      <w:r w:rsidR="00623E6E">
        <w:t>N</w:t>
      </w:r>
      <w:r w:rsidR="008C6634">
        <w:t>ezákonn</w:t>
      </w:r>
      <w:r w:rsidR="00623E6E">
        <w:t xml:space="preserve">ý postup veřejné správy může být takto napraven </w:t>
      </w:r>
      <w:r w:rsidR="008C6634">
        <w:t>poměrně rychle</w:t>
      </w:r>
      <w:r w:rsidR="00C45AAC">
        <w:t xml:space="preserve"> a </w:t>
      </w:r>
      <w:r w:rsidR="008C6634">
        <w:t xml:space="preserve">levně. </w:t>
      </w:r>
      <w:r w:rsidR="00623E6E">
        <w:t>To z</w:t>
      </w:r>
      <w:r w:rsidR="00A012DE">
        <w:t>ejména</w:t>
      </w:r>
      <w:r w:rsidR="00C45AAC">
        <w:t xml:space="preserve"> ve </w:t>
      </w:r>
      <w:r w:rsidR="00A012DE">
        <w:t>srovnání</w:t>
      </w:r>
      <w:r w:rsidR="00C45AAC">
        <w:t xml:space="preserve"> s </w:t>
      </w:r>
      <w:r w:rsidR="00623E6E">
        <w:t>jeho přezkumem</w:t>
      </w:r>
      <w:r w:rsidR="00C45AAC">
        <w:t xml:space="preserve"> ve </w:t>
      </w:r>
      <w:r w:rsidR="00255EB3">
        <w:t>správní</w:t>
      </w:r>
      <w:r w:rsidR="00623E6E">
        <w:t xml:space="preserve">m soudnictví. </w:t>
      </w:r>
      <w:r w:rsidR="00336C2D">
        <w:t xml:space="preserve">Zároveň se </w:t>
      </w:r>
      <w:r w:rsidR="00623E6E">
        <w:t xml:space="preserve">tím </w:t>
      </w:r>
      <w:r w:rsidR="001357CD">
        <w:t xml:space="preserve">alespoň částečně </w:t>
      </w:r>
      <w:r w:rsidR="00623E6E">
        <w:t xml:space="preserve">snižuje zátěž </w:t>
      </w:r>
      <w:r w:rsidR="001357CD">
        <w:t>správní</w:t>
      </w:r>
      <w:r w:rsidR="00623E6E">
        <w:t>ch</w:t>
      </w:r>
      <w:r w:rsidR="001357CD">
        <w:t xml:space="preserve"> soud</w:t>
      </w:r>
      <w:r w:rsidR="00623E6E">
        <w:t>ů</w:t>
      </w:r>
      <w:r w:rsidR="00336C2D">
        <w:t>.</w:t>
      </w:r>
      <w:r w:rsidR="00683CD4">
        <w:t xml:space="preserve"> Veřejný ochránce práv se například zabýval případem, ve k</w:t>
      </w:r>
      <w:r w:rsidR="00B9251E">
        <w:t>terém M</w:t>
      </w:r>
      <w:r w:rsidR="00683CD4">
        <w:t xml:space="preserve">inisterstvo </w:t>
      </w:r>
      <w:r w:rsidR="00A22742">
        <w:t>práce a sociálních věcí vůbec nereagovalo na podnět stěžovatele k zahájení přezkumného řízení.</w:t>
      </w:r>
      <w:r w:rsidR="007B6A6E">
        <w:rPr>
          <w:rStyle w:val="Znakapoznpodarou"/>
        </w:rPr>
        <w:footnoteReference w:id="11"/>
      </w:r>
      <w:r w:rsidR="00A22742">
        <w:t xml:space="preserve"> Kvůli uplynutí lhůt tak nebylo možné správní rozhodnutí přezkoumat jinak než soudně. </w:t>
      </w:r>
      <w:r w:rsidR="00D2489E">
        <w:t>Krajský</w:t>
      </w:r>
      <w:r w:rsidR="00B9251E">
        <w:t xml:space="preserve"> soud rozhodnutí ministerstva i </w:t>
      </w:r>
      <w:r w:rsidR="00D2489E">
        <w:t>předcházející rozhodnutí zrušil</w:t>
      </w:r>
      <w:r w:rsidR="00DB08F9">
        <w:t xml:space="preserve"> necelé dva roky po podání podnětu k přezkumu</w:t>
      </w:r>
      <w:r w:rsidR="00D2489E">
        <w:t>.</w:t>
      </w:r>
      <w:r w:rsidR="00D2489E">
        <w:rPr>
          <w:rStyle w:val="Znakapoznpodarou"/>
        </w:rPr>
        <w:footnoteReference w:id="12"/>
      </w:r>
      <w:r w:rsidR="00852EC9">
        <w:t xml:space="preserve"> </w:t>
      </w:r>
      <w:r w:rsidR="00892112" w:rsidRPr="00892112">
        <w:t>V případu,</w:t>
      </w:r>
      <w:r w:rsidR="00892112">
        <w:t xml:space="preserve"> který je mediálně známý jako Chrám Mukařov, ochránce navrhl Ministerstvu pro místní rozvoj zahájit přezkumné řízení.</w:t>
      </w:r>
      <w:r w:rsidR="00892112">
        <w:rPr>
          <w:rStyle w:val="Znakapoznpodarou"/>
        </w:rPr>
        <w:footnoteReference w:id="13"/>
      </w:r>
      <w:r w:rsidR="00892112">
        <w:t xml:space="preserve"> Protože bylo zahájeno soudní řízení, ministerstvo se rozhodlo přezkum nezahájit. </w:t>
      </w:r>
      <w:r w:rsidR="006705DA">
        <w:t xml:space="preserve">Krajský soud v Praze napadené rozhodnutí zrušil </w:t>
      </w:r>
      <w:r w:rsidR="00790CB3">
        <w:t>14 měsíců po vydání závěrečného stanoviska ochránce.</w:t>
      </w:r>
      <w:r w:rsidR="00790CB3">
        <w:rPr>
          <w:rStyle w:val="Znakapoznpodarou"/>
        </w:rPr>
        <w:footnoteReference w:id="14"/>
      </w:r>
    </w:p>
    <w:p w14:paraId="4EFE4394" w14:textId="76830B66" w:rsidR="00DA10EC" w:rsidRDefault="00DA10EC" w:rsidP="00A565BC">
      <w:pPr>
        <w:pStyle w:val="Zkladntext"/>
      </w:pPr>
      <w:r>
        <w:t>Ochránce se zabýval několika dalšími případy, ve kterých úřady reagovaly na podněty k přezkumu se zpožděním nebo vůbec, takže přezkumné řízení nemohlo být zahájeno. Například</w:t>
      </w:r>
      <w:r w:rsidR="00CC1039">
        <w:t xml:space="preserve"> Ministerstvo zdravotnictví nereagovalo na podnět stěžovatele k přezkumu závazného stanoviska KHS.</w:t>
      </w:r>
      <w:r w:rsidR="00FC22B3">
        <w:rPr>
          <w:rStyle w:val="Znakapoznpodarou"/>
        </w:rPr>
        <w:footnoteReference w:id="15"/>
      </w:r>
      <w:r w:rsidR="00CC1039">
        <w:t xml:space="preserve"> </w:t>
      </w:r>
      <w:r w:rsidR="007E74FB">
        <w:t xml:space="preserve">Protože nedošlo k nápravě, ochránce </w:t>
      </w:r>
      <w:r w:rsidR="00FC22B3">
        <w:t>případ</w:t>
      </w:r>
      <w:r w:rsidR="007E74FB">
        <w:t xml:space="preserve"> zveřejnil.</w:t>
      </w:r>
      <w:r w:rsidR="00FC22B3">
        <w:t xml:space="preserve"> V jiné věci stěžovatelé podali podnět</w:t>
      </w:r>
      <w:r w:rsidR="007E08FE">
        <w:t xml:space="preserve"> k přezkumu dodatečného povolení stavby parkoviště.</w:t>
      </w:r>
      <w:r w:rsidR="008D1B22">
        <w:t xml:space="preserve"> Krajský úřad obdržel spis po 4 měsících a po dalších více než 2</w:t>
      </w:r>
      <w:r w:rsidR="006A2303">
        <w:t xml:space="preserve"> měsících </w:t>
      </w:r>
      <w:r w:rsidR="008D1B22">
        <w:t>zahájil přezkumné řízení. Ministerstvo dopravy kvůli uplynutí subjektivní lhůty přezkumné řízení zastavilo.</w:t>
      </w:r>
      <w:r w:rsidR="007E08FE">
        <w:rPr>
          <w:rStyle w:val="Znakapoznpodarou"/>
        </w:rPr>
        <w:footnoteReference w:id="16"/>
      </w:r>
      <w:r w:rsidR="005E18FF">
        <w:t xml:space="preserve"> V další věci, která se týkala povolování staveb, se na Ministerstvo pro místní rozvoj s podnětem k přezkumu obrátil přímo ochránce. Ministerstvu uplynula lhůta pro zahájení řízení, takže nezákonné společné povolení zůstalo v platnosti.</w:t>
      </w:r>
      <w:r w:rsidR="00291C9B">
        <w:rPr>
          <w:rStyle w:val="Znakapoznpodarou"/>
        </w:rPr>
        <w:footnoteReference w:id="17"/>
      </w:r>
    </w:p>
    <w:p w14:paraId="50EDD598" w14:textId="19F84E88" w:rsidR="00A25106" w:rsidRDefault="00535106" w:rsidP="00A565BC">
      <w:pPr>
        <w:pStyle w:val="Zkladntext"/>
      </w:pPr>
      <w:r>
        <w:t xml:space="preserve">Přezkumné řízení </w:t>
      </w:r>
      <w:r w:rsidR="00623E6E">
        <w:t xml:space="preserve">posiluje efektivitu veřejné správy, tedy </w:t>
      </w:r>
      <w:r w:rsidR="00694A1E">
        <w:t xml:space="preserve">její </w:t>
      </w:r>
      <w:r w:rsidR="00623E6E">
        <w:t>včasnost</w:t>
      </w:r>
      <w:r w:rsidR="00C45AAC">
        <w:t xml:space="preserve"> a </w:t>
      </w:r>
      <w:r w:rsidR="006A2303">
        <w:t>hospodárnost (§ 6 </w:t>
      </w:r>
      <w:r w:rsidR="00694A1E">
        <w:t>správního řádu).</w:t>
      </w:r>
      <w:r w:rsidR="00694A1E" w:rsidRPr="00694A1E">
        <w:rPr>
          <w:rStyle w:val="Znakapoznpodarou"/>
        </w:rPr>
        <w:t xml:space="preserve"> </w:t>
      </w:r>
      <w:r w:rsidR="00C45AAC" w:rsidRPr="00C45AAC">
        <w:rPr>
          <w:rStyle w:val="Znakapoznpodarou"/>
        </w:rPr>
        <w:footnoteReference w:id="18"/>
      </w:r>
      <w:r w:rsidR="00694A1E">
        <w:t xml:space="preserve"> </w:t>
      </w:r>
      <w:r w:rsidR="008C6634">
        <w:t xml:space="preserve">Přezkum </w:t>
      </w:r>
      <w:r w:rsidR="00694A1E">
        <w:t xml:space="preserve">se </w:t>
      </w:r>
      <w:r w:rsidR="00C45AAC">
        <w:t xml:space="preserve">v </w:t>
      </w:r>
      <w:r w:rsidR="00694A1E">
        <w:t xml:space="preserve">praxi ukazuje jako velmi užitečný </w:t>
      </w:r>
      <w:r w:rsidR="008C6634">
        <w:t>prostředek</w:t>
      </w:r>
      <w:r w:rsidR="00694A1E">
        <w:t xml:space="preserve"> nápravy nezákonností</w:t>
      </w:r>
      <w:r w:rsidR="008C6634">
        <w:t>, protože</w:t>
      </w:r>
      <w:r w:rsidR="00255EB3">
        <w:t xml:space="preserve"> </w:t>
      </w:r>
      <w:r w:rsidR="008C6634">
        <w:t xml:space="preserve">ne vždy </w:t>
      </w:r>
      <w:r w:rsidR="00694A1E">
        <w:t xml:space="preserve">se podaří vady </w:t>
      </w:r>
      <w:r w:rsidR="008C6634">
        <w:t>naprav</w:t>
      </w:r>
      <w:r w:rsidR="00694A1E">
        <w:t>it</w:t>
      </w:r>
      <w:r w:rsidR="00C45AAC">
        <w:t xml:space="preserve"> v </w:t>
      </w:r>
      <w:r w:rsidR="00694A1E">
        <w:t xml:space="preserve">rámci </w:t>
      </w:r>
      <w:r w:rsidR="008C6634">
        <w:t>odvolací</w:t>
      </w:r>
      <w:r w:rsidR="00694A1E">
        <w:t>ho ř</w:t>
      </w:r>
      <w:r w:rsidR="008C6634">
        <w:t>ízení. Ostatně ochránce má</w:t>
      </w:r>
      <w:r w:rsidR="007E297A">
        <w:t xml:space="preserve"> </w:t>
      </w:r>
      <w:r w:rsidR="00C45AAC">
        <w:t>v </w:t>
      </w:r>
      <w:r w:rsidR="008C6634">
        <w:t>rámci své činnosti praktické zkušenosti</w:t>
      </w:r>
      <w:r w:rsidR="007E297A">
        <w:t xml:space="preserve"> s tí</w:t>
      </w:r>
      <w:r w:rsidR="006A2303">
        <w:t>m, že je dosaženo nápravy až na </w:t>
      </w:r>
      <w:r w:rsidR="007E297A">
        <w:t>základě jeho návrhu k provedení přezkumu.</w:t>
      </w:r>
      <w:r w:rsidR="00516E23">
        <w:rPr>
          <w:rStyle w:val="Znakapoznpodarou"/>
        </w:rPr>
        <w:footnoteReference w:id="19"/>
      </w:r>
    </w:p>
    <w:p w14:paraId="4F2804D4" w14:textId="77777777" w:rsidR="00000382" w:rsidRDefault="008E6F28" w:rsidP="00000382">
      <w:pPr>
        <w:pStyle w:val="Nadpis3"/>
      </w:pPr>
      <w:r>
        <w:lastRenderedPageBreak/>
        <w:t>Okamžik počátku</w:t>
      </w:r>
      <w:r w:rsidR="00000382">
        <w:t xml:space="preserve"> subjektivní lhůty</w:t>
      </w:r>
      <w:r w:rsidR="00C45AAC">
        <w:t xml:space="preserve"> a </w:t>
      </w:r>
      <w:r>
        <w:t>její běh</w:t>
      </w:r>
    </w:p>
    <w:p w14:paraId="4D4E2656" w14:textId="74DA4B8A" w:rsidR="00000382" w:rsidRDefault="00000382" w:rsidP="00000382">
      <w:pPr>
        <w:pStyle w:val="Zkladntext"/>
      </w:pPr>
      <w:r>
        <w:t xml:space="preserve">Problémem úpravy subjektivní lhůty je už stanovení okamžiku, kdy začíná běžet. Správní řád </w:t>
      </w:r>
      <w:r w:rsidR="009D6234">
        <w:t>stanoví, že</w:t>
      </w:r>
      <w:r>
        <w:t xml:space="preserve"> </w:t>
      </w:r>
      <w:r w:rsidRPr="009D6234">
        <w:rPr>
          <w:rStyle w:val="Zdraznn"/>
        </w:rPr>
        <w:t>„</w:t>
      </w:r>
      <w:r w:rsidR="009D6234" w:rsidRPr="009D6234">
        <w:rPr>
          <w:rStyle w:val="Zdraznn"/>
        </w:rPr>
        <w:t xml:space="preserve">Usnesení o zahájení přezkumného řízení lze vydat nejdéle do 2 měsíců ode dne, </w:t>
      </w:r>
      <w:r w:rsidR="009D6234" w:rsidRPr="00B9251E">
        <w:rPr>
          <w:rStyle w:val="Zdraznn"/>
          <w:b/>
          <w:bCs/>
        </w:rPr>
        <w:t>kdy se příslušný správní orgán o důvodu zahájení přezkumného řízení dozvěděl</w:t>
      </w:r>
      <w:r w:rsidR="009D6234" w:rsidRPr="009D6234">
        <w:rPr>
          <w:rStyle w:val="Zdraznn"/>
        </w:rPr>
        <w:t>, nejpozději však do 1 roku od právní moci rozhodnutí ve věci.</w:t>
      </w:r>
      <w:r w:rsidRPr="009D6234">
        <w:rPr>
          <w:rStyle w:val="Zdraznn"/>
        </w:rPr>
        <w:t>“</w:t>
      </w:r>
      <w:r>
        <w:rPr>
          <w:rStyle w:val="Zdraznn"/>
        </w:rPr>
        <w:t>.</w:t>
      </w:r>
      <w:r w:rsidR="00C45AAC" w:rsidRPr="00C45AAC">
        <w:rPr>
          <w:rStyle w:val="Znakapoznpodarou"/>
        </w:rPr>
        <w:footnoteReference w:id="20"/>
      </w:r>
      <w:r>
        <w:rPr>
          <w:rStyle w:val="Zdraznn"/>
        </w:rPr>
        <w:t xml:space="preserve"> </w:t>
      </w:r>
      <w:r w:rsidRPr="0060673C">
        <w:t xml:space="preserve">Veřejný ochránce </w:t>
      </w:r>
      <w:r>
        <w:t>práv</w:t>
      </w:r>
      <w:r w:rsidR="00C45AAC">
        <w:t xml:space="preserve"> v </w:t>
      </w:r>
      <w:r>
        <w:t>minulosti zastával názor, že subjektivní lhůta běží</w:t>
      </w:r>
      <w:r w:rsidR="00C45AAC">
        <w:t xml:space="preserve"> ode </w:t>
      </w:r>
      <w:r>
        <w:t>dne, kdy úředník, jemuž byl spis přidělen, svojí intelektuální činností dojde</w:t>
      </w:r>
      <w:r w:rsidR="00C45AAC">
        <w:t xml:space="preserve"> k </w:t>
      </w:r>
      <w:r>
        <w:t>závěru, že přezkoumávané rozhodnutí je nezákonné. Judikatura NSS ale počátek běhu subjektivní lhůty vymezila</w:t>
      </w:r>
      <w:r w:rsidR="00DD2EC7">
        <w:t xml:space="preserve"> nejčastěji</w:t>
      </w:r>
      <w:r>
        <w:t xml:space="preserve"> okamžikem doručení spisu, který obsahuje relevantní skutečnosti</w:t>
      </w:r>
      <w:r w:rsidR="00C45AAC">
        <w:t xml:space="preserve"> pro </w:t>
      </w:r>
      <w:r>
        <w:t>zahájení přezkumného řízení</w:t>
      </w:r>
      <w:r w:rsidR="00D636EB">
        <w:t>, bez ohledu</w:t>
      </w:r>
      <w:r w:rsidR="00C45AAC">
        <w:t xml:space="preserve"> na </w:t>
      </w:r>
      <w:r w:rsidR="00D636EB">
        <w:t>to, kdy se</w:t>
      </w:r>
      <w:r w:rsidR="00C45AAC">
        <w:t xml:space="preserve"> s </w:t>
      </w:r>
      <w:r w:rsidR="00D636EB">
        <w:t>jeho obsahem</w:t>
      </w:r>
      <w:r w:rsidR="003E46EF">
        <w:t xml:space="preserve"> někdo</w:t>
      </w:r>
      <w:r>
        <w:t xml:space="preserve"> seznámil.</w:t>
      </w:r>
      <w:r w:rsidR="00A15A62">
        <w:rPr>
          <w:rStyle w:val="Znakapoznpodarou"/>
        </w:rPr>
        <w:footnoteReference w:id="21"/>
      </w:r>
      <w:r>
        <w:t xml:space="preserve"> Argumentaci NSS je možné shrnout tak, že podmínky</w:t>
      </w:r>
      <w:r w:rsidR="00C45AAC">
        <w:t xml:space="preserve"> pro </w:t>
      </w:r>
      <w:r>
        <w:t>využití výjimečného institutu, například lhůty, je potřeba vykládat úzce.</w:t>
      </w:r>
      <w:r w:rsidR="007E352E">
        <w:t xml:space="preserve"> Tento přísnější výklad zdůvodnil mimořádnou povahou přezkumného řízení: </w:t>
      </w:r>
      <w:r w:rsidR="007E352E" w:rsidRPr="00B9251E">
        <w:rPr>
          <w:rStyle w:val="Zdraznn"/>
          <w:b/>
          <w:bCs/>
        </w:rPr>
        <w:t>„[V]ýjimečnou možnost revize pravomocného rozhodnutí správního orgánu představuje i přezkumné řízení. Zákonodárce si byl vědom problematičnosti tohoto institutu právě ve vztahu k zásadě demokratického právního státu a z ní vyplývající ochrany právní jistoty a nabytých práv, proto jej oproti předchozí úpravě obsažené ve správním řádu z roku 1967 omezil a svázal s řadou striktních podmínek, mezi nimiž lze jmenovat právě lhůty a příkaz šetřit práv nabytých v dobré víře a proporcionality obsažený v § 94 odst. 4 správního řádu.“</w:t>
      </w:r>
      <w:r w:rsidR="00F76C38" w:rsidRPr="00F76C38">
        <w:t>.</w:t>
      </w:r>
      <w:r w:rsidR="00C45AAC" w:rsidRPr="00C45AAC">
        <w:rPr>
          <w:rStyle w:val="Znakapoznpodarou"/>
        </w:rPr>
        <w:footnoteReference w:id="22"/>
      </w:r>
      <w:r>
        <w:t xml:space="preserve"> Shoda panuje</w:t>
      </w:r>
      <w:r w:rsidR="00C45AAC">
        <w:t xml:space="preserve"> na </w:t>
      </w:r>
      <w:r>
        <w:t>tom, že subjektivní lhůta nezačíná běžet už</w:t>
      </w:r>
      <w:r w:rsidR="00C45AAC">
        <w:t xml:space="preserve"> od </w:t>
      </w:r>
      <w:r>
        <w:t>okamžiku, kdy správní orgán obdrží podnět</w:t>
      </w:r>
      <w:r w:rsidR="00C45AAC">
        <w:t xml:space="preserve"> k </w:t>
      </w:r>
      <w:r>
        <w:t>přezkumnému řízení.</w:t>
      </w:r>
      <w:r w:rsidR="00C45AAC" w:rsidRPr="00C45AAC">
        <w:rPr>
          <w:rStyle w:val="Znakapoznpodarou"/>
        </w:rPr>
        <w:footnoteReference w:id="23"/>
      </w:r>
    </w:p>
    <w:p w14:paraId="4A218B9B" w14:textId="34CF6035" w:rsidR="003916C5" w:rsidRDefault="00000382" w:rsidP="00023BAE">
      <w:pPr>
        <w:pStyle w:val="Zkladntext"/>
      </w:pPr>
      <w:r>
        <w:t>Přesný okamžik počátku běhu lhůty tak není možné</w:t>
      </w:r>
      <w:r w:rsidR="00C45AAC">
        <w:t xml:space="preserve"> v </w:t>
      </w:r>
      <w:r>
        <w:t>každém jednotlivém případě bezpečně určit.</w:t>
      </w:r>
      <w:r w:rsidR="00C45AAC">
        <w:t xml:space="preserve"> I </w:t>
      </w:r>
      <w:r>
        <w:t>když jde</w:t>
      </w:r>
      <w:r w:rsidR="00C45AAC">
        <w:t xml:space="preserve"> o </w:t>
      </w:r>
      <w:r>
        <w:t>subjektivní lhůtu, bylo by vhodné, aby její běh vyplýval</w:t>
      </w:r>
      <w:r w:rsidR="00C45AAC">
        <w:t xml:space="preserve"> z </w:t>
      </w:r>
      <w:r w:rsidR="00EB70AD">
        <w:t xml:space="preserve">objektivní </w:t>
      </w:r>
      <w:r w:rsidR="00EB70AD">
        <w:lastRenderedPageBreak/>
        <w:t>skutečnosti, kterou</w:t>
      </w:r>
      <w:r>
        <w:t xml:space="preserve"> by bylo možné například zachytit</w:t>
      </w:r>
      <w:r w:rsidR="00C45AAC">
        <w:t xml:space="preserve"> ve </w:t>
      </w:r>
      <w:r w:rsidR="006A2303">
        <w:t>spisu</w:t>
      </w:r>
      <w:r>
        <w:t>.</w:t>
      </w:r>
      <w:r w:rsidR="00C45AAC" w:rsidRPr="00C45AAC">
        <w:rPr>
          <w:rStyle w:val="Znakapoznpodarou"/>
        </w:rPr>
        <w:footnoteReference w:id="24"/>
      </w:r>
      <w:r w:rsidR="00023BAE">
        <w:t xml:space="preserve"> Podle názoru NSS</w:t>
      </w:r>
      <w:r w:rsidR="00023BAE">
        <w:rPr>
          <w:rStyle w:val="Znakapoznpodarou"/>
        </w:rPr>
        <w:footnoteReference w:id="25"/>
      </w:r>
      <w:r w:rsidR="00023BAE">
        <w:t xml:space="preserve"> je objektivizace počátku běhu subjektivní lhůty důležitá, ale nesouhlasil s argumentem stěžovatele, že by mělo jít o fixaci písemným úkonem, např. závěry jednání rozkladové komise. To by podle soudu vedlo k absurdním důsledkům. V některých případech by subjektivní lhůta vůbec nezačala běžet a roli by hrála jenom objektivní lhůta.</w:t>
      </w:r>
      <w:r w:rsidR="00023BAE">
        <w:rPr>
          <w:rStyle w:val="Znakapoznpodarou"/>
        </w:rPr>
        <w:footnoteReference w:id="26"/>
      </w:r>
      <w:r w:rsidR="006E29AC">
        <w:t xml:space="preserve"> </w:t>
      </w:r>
    </w:p>
    <w:p w14:paraId="03F59566" w14:textId="77777777" w:rsidR="003916C5" w:rsidRDefault="006E29AC" w:rsidP="00023BAE">
      <w:pPr>
        <w:pStyle w:val="Zkladntext"/>
      </w:pPr>
      <w:r>
        <w:t>Správní soudy</w:t>
      </w:r>
      <w:r>
        <w:rPr>
          <w:rStyle w:val="Znakapoznpodarou"/>
        </w:rPr>
        <w:footnoteReference w:id="27"/>
      </w:r>
      <w:r w:rsidR="00845DEE">
        <w:t xml:space="preserve"> se následně zabývaly </w:t>
      </w:r>
      <w:r w:rsidR="001D6E2E">
        <w:t xml:space="preserve">počátkem běhu subjektivní lhůty v případě ústředních </w:t>
      </w:r>
      <w:r w:rsidR="00A34160">
        <w:t>orgánů státní správy</w:t>
      </w:r>
      <w:r w:rsidR="00770F22">
        <w:t xml:space="preserve">, kde první a druhá instance funguje v rámci jednoho </w:t>
      </w:r>
      <w:r w:rsidR="00FA2475">
        <w:t>orgánu.</w:t>
      </w:r>
      <w:r w:rsidR="00FA2475">
        <w:rPr>
          <w:rStyle w:val="Znakapoznpodarou"/>
        </w:rPr>
        <w:footnoteReference w:id="28"/>
      </w:r>
      <w:r w:rsidR="00DA2B12">
        <w:t xml:space="preserve"> </w:t>
      </w:r>
      <w:r w:rsidR="008B3478" w:rsidRPr="005F6A08">
        <w:rPr>
          <w:rStyle w:val="Siln"/>
        </w:rPr>
        <w:t>Soudy odmítly jako nepřípustný výklad, že správní orgán působí jako celek, tedy že se o důvodech pro přezkum rozhodnutí dozv</w:t>
      </w:r>
      <w:r w:rsidR="001C416C" w:rsidRPr="005F6A08">
        <w:rPr>
          <w:rStyle w:val="Siln"/>
        </w:rPr>
        <w:t xml:space="preserve">í okamžikem nabytí právní moci bez ohledu na nějaký interní proces (je navenek jedním orgánem, proto má vědět, co sám činí). </w:t>
      </w:r>
      <w:r w:rsidR="001D4243" w:rsidRPr="005F6A08">
        <w:rPr>
          <w:rStyle w:val="Siln"/>
        </w:rPr>
        <w:t>Výklad by vedl k faktickému sjednocení počátku běhu obou lhůt a nedůvodným rozdílům mezi úřady,</w:t>
      </w:r>
      <w:r w:rsidR="001D4243">
        <w:t xml:space="preserve"> </w:t>
      </w:r>
      <w:r w:rsidR="001D4243" w:rsidRPr="005F6A08">
        <w:rPr>
          <w:rStyle w:val="Siln"/>
        </w:rPr>
        <w:t>protože některé by měly až šestkrát kratší lhůtu.</w:t>
      </w:r>
      <w:r w:rsidR="00CE4011">
        <w:rPr>
          <w:rStyle w:val="Znakapoznpodarou"/>
        </w:rPr>
        <w:footnoteReference w:id="29"/>
      </w:r>
      <w:r w:rsidR="003875D3">
        <w:t xml:space="preserve"> Zejména krajský soud poměrně detailně zkoumal interní procesy ERÚ, aby mohl dospět k závěru, že počátkem běhu subjektivní lhůty bylo až podání interního podnětu k přezkumu.</w:t>
      </w:r>
      <w:r w:rsidR="003875D3">
        <w:rPr>
          <w:rStyle w:val="Znakapoznpodarou"/>
        </w:rPr>
        <w:footnoteReference w:id="30"/>
      </w:r>
      <w:r w:rsidR="003916C5">
        <w:t xml:space="preserve"> </w:t>
      </w:r>
      <w:r w:rsidR="00AE7C33">
        <w:t>Výklad</w:t>
      </w:r>
      <w:r w:rsidR="003916C5">
        <w:t>, který zaujaly správní soudy,</w:t>
      </w:r>
      <w:r w:rsidR="00AE7C33">
        <w:t xml:space="preserve"> zase</w:t>
      </w:r>
      <w:r w:rsidR="003916C5">
        <w:t xml:space="preserve"> vede k určité hře na</w:t>
      </w:r>
      <w:r w:rsidR="00AA40FB">
        <w:t xml:space="preserve"> subjektivní lhůtu, která může narážet</w:t>
      </w:r>
      <w:r w:rsidR="003916C5">
        <w:t xml:space="preserve"> na princip právní jistoty. </w:t>
      </w:r>
      <w:r w:rsidR="009D7D12">
        <w:t>J</w:t>
      </w:r>
      <w:r w:rsidR="00AA40FB">
        <w:t>edna vnitřní složka může</w:t>
      </w:r>
      <w:r w:rsidR="009D7D12">
        <w:t xml:space="preserve"> předat</w:t>
      </w:r>
      <w:r w:rsidR="00AA40FB">
        <w:t xml:space="preserve"> interní podnět k přezkumu jiné vnitřní složce stejného správního orgánu kdykoli v průběhu jednoleté objektivní lhůty. </w:t>
      </w:r>
    </w:p>
    <w:p w14:paraId="7F712698" w14:textId="77777777" w:rsidR="00A25106" w:rsidRDefault="00023BAE" w:rsidP="00087732">
      <w:pPr>
        <w:pStyle w:val="Zkladntext"/>
      </w:pPr>
      <w:r>
        <w:t>V případě podnětu k zahájení přezkumného řízení je podle soudu třeba v každém individuálním případě zvážit, zda takový podnět bez dalšího postačuje k tomu, aby správní orgán pojal důvodné pochybnosti o zákonnosti napadeného rozhodnutí a zahájil přezkumné řízení.</w:t>
      </w:r>
      <w:r>
        <w:rPr>
          <w:rStyle w:val="Znakapoznpodarou"/>
        </w:rPr>
        <w:footnoteReference w:id="31"/>
      </w:r>
      <w:r>
        <w:t xml:space="preserve"> U „kvalifikovaných“ podnětů tak nebude hrát podle NSS (a krajského soudu) roli ani okamžik obdržení spisu.</w:t>
      </w:r>
    </w:p>
    <w:p w14:paraId="402C3309" w14:textId="6EB5D2A1" w:rsidR="0027337C" w:rsidRDefault="008E6F28" w:rsidP="00087732">
      <w:pPr>
        <w:pStyle w:val="Zkladntext"/>
      </w:pPr>
      <w:r w:rsidRPr="008E6F28">
        <w:t>Jazyk právní úpravy subjektivní lhůty působí</w:t>
      </w:r>
      <w:r>
        <w:t xml:space="preserve"> také další</w:t>
      </w:r>
      <w:r w:rsidRPr="008E6F28">
        <w:t xml:space="preserve"> nejasnosti</w:t>
      </w:r>
      <w:r w:rsidR="004B1F62">
        <w:t>, proto jde</w:t>
      </w:r>
      <w:r>
        <w:t xml:space="preserve"> </w:t>
      </w:r>
      <w:r w:rsidR="004B1F62">
        <w:t>podle názoru ochránce</w:t>
      </w:r>
      <w:r w:rsidR="00C45AAC">
        <w:t xml:space="preserve"> o </w:t>
      </w:r>
      <w:r w:rsidR="005726D7">
        <w:t>problematické ustanovení.</w:t>
      </w:r>
      <w:r w:rsidR="00044845">
        <w:t xml:space="preserve"> </w:t>
      </w:r>
    </w:p>
    <w:p w14:paraId="32E28C6E" w14:textId="6CCAEE7D" w:rsidR="00A25106" w:rsidRDefault="00044845" w:rsidP="00087732">
      <w:pPr>
        <w:pStyle w:val="Zkladntext"/>
      </w:pPr>
      <w:r>
        <w:t>Například, j</w:t>
      </w:r>
      <w:r w:rsidR="005726D7">
        <w:t>ak to</w:t>
      </w:r>
      <w:r>
        <w:t xml:space="preserve"> bude</w:t>
      </w:r>
      <w:r w:rsidR="005726D7">
        <w:t xml:space="preserve"> se subjektivní lhůtou</w:t>
      </w:r>
      <w:r w:rsidR="00C45AAC">
        <w:t xml:space="preserve"> v </w:t>
      </w:r>
      <w:r w:rsidR="005726D7">
        <w:t>případě, kdy úřad sice má</w:t>
      </w:r>
      <w:r w:rsidR="00EB70AD">
        <w:t xml:space="preserve"> k</w:t>
      </w:r>
      <w:r w:rsidR="00C45AAC">
        <w:t> </w:t>
      </w:r>
      <w:r w:rsidR="005726D7">
        <w:t>dispozici správní spis, ale důvody</w:t>
      </w:r>
      <w:r w:rsidR="00C45AAC">
        <w:t xml:space="preserve"> pro </w:t>
      </w:r>
      <w:r w:rsidR="005726D7">
        <w:t>přezkum</w:t>
      </w:r>
      <w:r w:rsidR="00C45AAC">
        <w:t xml:space="preserve"> z </w:t>
      </w:r>
      <w:r w:rsidR="005726D7">
        <w:t>něj nevyplývají? Pokud se někdo obrátí</w:t>
      </w:r>
      <w:r w:rsidR="00C45AAC">
        <w:t xml:space="preserve"> na </w:t>
      </w:r>
      <w:r w:rsidR="005726D7">
        <w:t>správní orgán</w:t>
      </w:r>
      <w:r w:rsidR="00C45AAC">
        <w:t xml:space="preserve"> s </w:t>
      </w:r>
      <w:r w:rsidR="005726D7">
        <w:t>podnětem</w:t>
      </w:r>
      <w:r w:rsidR="00C45AAC">
        <w:t xml:space="preserve"> k </w:t>
      </w:r>
      <w:r w:rsidR="005726D7">
        <w:t>přezkumu</w:t>
      </w:r>
      <w:r w:rsidR="00C45AAC">
        <w:t xml:space="preserve"> z </w:t>
      </w:r>
      <w:r w:rsidR="005726D7">
        <w:t>důvodu A</w:t>
      </w:r>
      <w:r w:rsidR="008C6F95">
        <w:t>, který není shledán důvodným, může se</w:t>
      </w:r>
      <w:r w:rsidR="00C45AAC">
        <w:t xml:space="preserve"> na </w:t>
      </w:r>
      <w:r w:rsidR="008C6F95">
        <w:t>správní orgán obrátit</w:t>
      </w:r>
      <w:r w:rsidR="00C45AAC">
        <w:t xml:space="preserve"> po </w:t>
      </w:r>
      <w:r w:rsidR="008C6F95">
        <w:t>více než dvou měsících někdo další</w:t>
      </w:r>
      <w:r w:rsidR="00C45AAC">
        <w:t xml:space="preserve"> z </w:t>
      </w:r>
      <w:r w:rsidR="008C6F95">
        <w:t>důvodu B?</w:t>
      </w:r>
      <w:r w:rsidR="00C45AAC">
        <w:t xml:space="preserve"> I </w:t>
      </w:r>
      <w:r w:rsidR="008C6F95">
        <w:t>pokud by tento důvod vyplýval</w:t>
      </w:r>
      <w:r w:rsidR="00C45AAC">
        <w:t xml:space="preserve"> ze </w:t>
      </w:r>
      <w:r w:rsidR="008C6F95">
        <w:t>spisu, který měl správní orgán</w:t>
      </w:r>
      <w:r w:rsidR="00C45AAC">
        <w:t xml:space="preserve"> k </w:t>
      </w:r>
      <w:r w:rsidR="008C6F95">
        <w:t>dispozici? Bude možné zahájit přezkumné řízení</w:t>
      </w:r>
      <w:r w:rsidR="00C45AAC">
        <w:t xml:space="preserve"> v </w:t>
      </w:r>
      <w:r w:rsidR="008C6F95">
        <w:t xml:space="preserve">případě, kdy se </w:t>
      </w:r>
      <w:r w:rsidR="00DD2EC7">
        <w:t>později</w:t>
      </w:r>
      <w:r w:rsidR="00C45AAC">
        <w:t xml:space="preserve"> na </w:t>
      </w:r>
      <w:r w:rsidR="00DD2EC7">
        <w:t>správní orgán obrátí člověk</w:t>
      </w:r>
      <w:r w:rsidR="00C45AAC">
        <w:t xml:space="preserve"> s </w:t>
      </w:r>
      <w:r w:rsidR="00DD2EC7">
        <w:t>podnětem</w:t>
      </w:r>
      <w:r w:rsidR="00C45AAC">
        <w:t xml:space="preserve"> k </w:t>
      </w:r>
      <w:r w:rsidR="00DD2EC7">
        <w:t>přezkumu</w:t>
      </w:r>
      <w:r w:rsidR="00C45AAC">
        <w:t xml:space="preserve"> ze </w:t>
      </w:r>
      <w:r w:rsidR="00DD2EC7">
        <w:t>stejného důvodu, jako někdo před ním, ale</w:t>
      </w:r>
      <w:r w:rsidR="00C45AAC">
        <w:t xml:space="preserve"> s </w:t>
      </w:r>
      <w:r w:rsidR="00DD2EC7">
        <w:t>daleko propracovanějším podnětem,</w:t>
      </w:r>
      <w:r w:rsidR="00C45AAC">
        <w:t xml:space="preserve"> na </w:t>
      </w:r>
      <w:r w:rsidR="00DD2EC7">
        <w:t>základě kterého by správní orgán chtěl rozhodnutí zrušit?</w:t>
      </w:r>
      <w:r w:rsidR="006F57E1">
        <w:t xml:space="preserve"> </w:t>
      </w:r>
      <w:r w:rsidR="00DD2EC7">
        <w:t>Není vůb</w:t>
      </w:r>
      <w:r w:rsidR="00AA3D8F">
        <w:t>ec jednoduché určit, jestli</w:t>
      </w:r>
      <w:r w:rsidR="00C45AAC">
        <w:t xml:space="preserve"> a </w:t>
      </w:r>
      <w:r w:rsidR="00AA3D8F">
        <w:t>případně kdy</w:t>
      </w:r>
      <w:r w:rsidR="00DD2EC7">
        <w:t xml:space="preserve"> se správní orgán</w:t>
      </w:r>
      <w:r w:rsidR="00C45AAC">
        <w:t xml:space="preserve"> o </w:t>
      </w:r>
      <w:r w:rsidR="00DD2EC7">
        <w:t>důvodech</w:t>
      </w:r>
      <w:r w:rsidR="00AA3D8F">
        <w:t xml:space="preserve"> přezkumu</w:t>
      </w:r>
      <w:r w:rsidR="00DD2EC7">
        <w:t xml:space="preserve"> dozvěděl.</w:t>
      </w:r>
      <w:r w:rsidR="00C45AAC" w:rsidRPr="00C45AAC">
        <w:rPr>
          <w:rStyle w:val="Znakapoznpodarou"/>
        </w:rPr>
        <w:footnoteReference w:id="32"/>
      </w:r>
    </w:p>
    <w:p w14:paraId="38323180" w14:textId="77777777" w:rsidR="00D9349D" w:rsidRDefault="00D9349D" w:rsidP="00087732">
      <w:pPr>
        <w:pStyle w:val="Zkladntext"/>
      </w:pPr>
      <w:r>
        <w:t xml:space="preserve">Návrh nového znění § 96 odst. 1 správního řádu veřejného ochránce práv tyto nejasnosti odstraňuje, protože stanoví jen objektivní lhůtu s jasným počátkem běhu: </w:t>
      </w:r>
      <w:r w:rsidRPr="00FB0D56">
        <w:rPr>
          <w:rStyle w:val="Zdraznn"/>
        </w:rPr>
        <w:t>„Usnesení</w:t>
      </w:r>
      <w:r>
        <w:rPr>
          <w:rStyle w:val="Zdraznn"/>
        </w:rPr>
        <w:t xml:space="preserve"> o </w:t>
      </w:r>
      <w:r w:rsidRPr="00FB0D56">
        <w:rPr>
          <w:rStyle w:val="Zdraznn"/>
        </w:rPr>
        <w:t>zahájení přezkumného řízení lze vydat nejpozději</w:t>
      </w:r>
      <w:r>
        <w:rPr>
          <w:rStyle w:val="Zdraznn"/>
        </w:rPr>
        <w:t xml:space="preserve"> do </w:t>
      </w:r>
      <w:r w:rsidRPr="00FB0D56">
        <w:rPr>
          <w:rStyle w:val="Zdraznn"/>
        </w:rPr>
        <w:t>1 roku</w:t>
      </w:r>
      <w:r>
        <w:rPr>
          <w:rStyle w:val="Zdraznn"/>
        </w:rPr>
        <w:t xml:space="preserve"> od </w:t>
      </w:r>
      <w:r w:rsidRPr="00FB0D56">
        <w:rPr>
          <w:rStyle w:val="Zdraznn"/>
        </w:rPr>
        <w:t>právní moci rozhodnutí</w:t>
      </w:r>
      <w:r>
        <w:rPr>
          <w:rStyle w:val="Zdraznn"/>
        </w:rPr>
        <w:t xml:space="preserve"> ve </w:t>
      </w:r>
      <w:r w:rsidRPr="00FB0D56">
        <w:rPr>
          <w:rStyle w:val="Zdraznn"/>
        </w:rPr>
        <w:t>věci.“</w:t>
      </w:r>
      <w:r w:rsidR="00121501" w:rsidRPr="00B9251E">
        <w:rPr>
          <w:rStyle w:val="Znakapoznpodarou"/>
        </w:rPr>
        <w:footnoteReference w:id="33"/>
      </w:r>
    </w:p>
    <w:p w14:paraId="78A1D7A9" w14:textId="77777777" w:rsidR="000C77C7" w:rsidRDefault="00087732" w:rsidP="000C77C7">
      <w:pPr>
        <w:pStyle w:val="Nadpis3"/>
      </w:pPr>
      <w:r>
        <w:t>Zamýšlený účel přezkumných lhůt</w:t>
      </w:r>
    </w:p>
    <w:p w14:paraId="73DB5844" w14:textId="77777777" w:rsidR="00A25106" w:rsidRDefault="000C77C7" w:rsidP="00D1645C">
      <w:pPr>
        <w:pStyle w:val="Zkladntext"/>
      </w:pPr>
      <w:r>
        <w:t>Když se přijímal</w:t>
      </w:r>
      <w:r w:rsidR="00471277">
        <w:t xml:space="preserve"> současný</w:t>
      </w:r>
      <w:r>
        <w:t xml:space="preserve"> správní řád</w:t>
      </w:r>
      <w:r w:rsidR="00471277">
        <w:t>, objevovaly se názor</w:t>
      </w:r>
      <w:r w:rsidR="00FA3879">
        <w:t>y</w:t>
      </w:r>
      <w:r w:rsidR="00471277">
        <w:t xml:space="preserve"> zpochybňující potřebu přezkumné</w:t>
      </w:r>
      <w:r w:rsidR="00BE5595">
        <w:t>ho řízení, které měla dostatečným způsobem</w:t>
      </w:r>
      <w:r w:rsidR="00471277">
        <w:t xml:space="preserve"> nahradit žaloba</w:t>
      </w:r>
      <w:r w:rsidR="00C45AAC">
        <w:t xml:space="preserve"> ve </w:t>
      </w:r>
      <w:r w:rsidR="00471277">
        <w:t>veřejném zájmu.</w:t>
      </w:r>
      <w:r w:rsidR="00C45AAC" w:rsidRPr="00C45AAC">
        <w:rPr>
          <w:rStyle w:val="Znakapoznpodarou"/>
        </w:rPr>
        <w:footnoteReference w:id="34"/>
      </w:r>
      <w:r w:rsidR="009A7E91">
        <w:t xml:space="preserve"> Zachování přezkumu</w:t>
      </w:r>
      <w:r w:rsidR="00C45AAC">
        <w:t xml:space="preserve"> v </w:t>
      </w:r>
      <w:r w:rsidR="009A7E91">
        <w:t>návrhu zákona bylo podmíněno výrazným zkrácením přezkumných lhůt.</w:t>
      </w:r>
      <w:r w:rsidR="00C45AAC" w:rsidRPr="00C45AAC">
        <w:rPr>
          <w:rStyle w:val="Znakapoznpodarou"/>
        </w:rPr>
        <w:footnoteReference w:id="35"/>
      </w:r>
    </w:p>
    <w:p w14:paraId="40D61BDE" w14:textId="77777777" w:rsidR="00A25106" w:rsidRDefault="0013065E" w:rsidP="00D1645C">
      <w:pPr>
        <w:pStyle w:val="Zkladntext"/>
      </w:pPr>
      <w:r>
        <w:t>Potřeba omezit přezkumné řízení lhůtami vychází</w:t>
      </w:r>
      <w:r w:rsidR="00C45AAC">
        <w:t xml:space="preserve"> z </w:t>
      </w:r>
      <w:r>
        <w:t>toho, že předmětem přezkumu jsou pravomocná rozh</w:t>
      </w:r>
      <w:r w:rsidR="00367463">
        <w:t>odnutí</w:t>
      </w:r>
      <w:r w:rsidR="001B538A">
        <w:t>.</w:t>
      </w:r>
      <w:r w:rsidR="00C45AAC">
        <w:t xml:space="preserve"> Pro </w:t>
      </w:r>
      <w:r w:rsidR="00B55DFF">
        <w:t>správné fungování veřejné správy je důležité, aby rozhodnutí nebyla nezákonná.</w:t>
      </w:r>
      <w:r w:rsidR="00C45AAC">
        <w:t xml:space="preserve"> I u </w:t>
      </w:r>
      <w:r w:rsidR="00367463">
        <w:t>nezákonně vydaných rozhodnutí</w:t>
      </w:r>
      <w:r w:rsidR="00884026">
        <w:t xml:space="preserve"> ale</w:t>
      </w:r>
      <w:r w:rsidR="00C45AAC">
        <w:t xml:space="preserve"> po </w:t>
      </w:r>
      <w:r w:rsidR="00367463">
        <w:t>určité době musí převá</w:t>
      </w:r>
      <w:r w:rsidR="00522CC4">
        <w:t>žit právní jistota vztahů</w:t>
      </w:r>
      <w:r w:rsidR="00A5337F">
        <w:t xml:space="preserve"> nabytých</w:t>
      </w:r>
      <w:r w:rsidR="00C45AAC">
        <w:t xml:space="preserve"> v </w:t>
      </w:r>
      <w:r w:rsidR="00A5337F">
        <w:t>dobré víře</w:t>
      </w:r>
      <w:r w:rsidR="00522CC4">
        <w:t>, které</w:t>
      </w:r>
      <w:r w:rsidR="00C45AAC">
        <w:t xml:space="preserve"> z </w:t>
      </w:r>
      <w:r w:rsidR="00367463">
        <w:t xml:space="preserve">tohoto rozhodnutí vyplývají. </w:t>
      </w:r>
      <w:r w:rsidR="00884026">
        <w:t>Dochází tak</w:t>
      </w:r>
      <w:r w:rsidR="00C45AAC">
        <w:t xml:space="preserve"> ke </w:t>
      </w:r>
      <w:r w:rsidR="00884026">
        <w:t>střetu dvou chráněných zájmů, zákonnosti</w:t>
      </w:r>
      <w:r w:rsidR="00C45AAC">
        <w:t xml:space="preserve"> a </w:t>
      </w:r>
      <w:r w:rsidR="00884026">
        <w:t>právní jistoty.</w:t>
      </w:r>
    </w:p>
    <w:p w14:paraId="70F7F487" w14:textId="77777777" w:rsidR="004C4F70" w:rsidRDefault="00A45937" w:rsidP="00D1645C">
      <w:pPr>
        <w:pStyle w:val="Zkladntext"/>
      </w:pPr>
      <w:r>
        <w:t>Proto je časové omezení přezkumu pravomocných rozhodnutí lhůtami potřebné.</w:t>
      </w:r>
      <w:r w:rsidR="00C45AAC">
        <w:t xml:space="preserve"> V </w:t>
      </w:r>
      <w:r>
        <w:t xml:space="preserve">zásadě </w:t>
      </w:r>
      <w:r w:rsidR="00461DBD">
        <w:t>může sloužit těmto cílům:</w:t>
      </w:r>
    </w:p>
    <w:p w14:paraId="736CD9EC" w14:textId="77777777" w:rsidR="00461DBD" w:rsidRDefault="00461DBD" w:rsidP="00C45AAC">
      <w:pPr>
        <w:pStyle w:val="Seznam"/>
      </w:pPr>
      <w:r>
        <w:t>ochrana práv účastníků řízení nabytých</w:t>
      </w:r>
      <w:r w:rsidR="00C45AAC">
        <w:t xml:space="preserve"> v </w:t>
      </w:r>
      <w:r>
        <w:t>dobré víře</w:t>
      </w:r>
      <w:r w:rsidR="00EB70AD">
        <w:t>,</w:t>
      </w:r>
    </w:p>
    <w:p w14:paraId="31F12EBE" w14:textId="77777777" w:rsidR="00461DBD" w:rsidRDefault="00A0799F" w:rsidP="00C45AAC">
      <w:pPr>
        <w:pStyle w:val="Seznam"/>
      </w:pPr>
      <w:r>
        <w:t>zvýšení právní jistoty</w:t>
      </w:r>
      <w:r w:rsidR="00EB70AD">
        <w:t>,</w:t>
      </w:r>
    </w:p>
    <w:p w14:paraId="0C9AFA2E" w14:textId="77777777" w:rsidR="00A0799F" w:rsidRDefault="004B6D0C" w:rsidP="00C45AAC">
      <w:pPr>
        <w:pStyle w:val="Seznam"/>
      </w:pPr>
      <w:r>
        <w:t>tlak</w:t>
      </w:r>
      <w:r w:rsidR="00C45AAC">
        <w:t xml:space="preserve"> na </w:t>
      </w:r>
      <w:r w:rsidR="000D2EB2">
        <w:t>odpovědný</w:t>
      </w:r>
      <w:r w:rsidR="00C45AAC">
        <w:t xml:space="preserve"> a </w:t>
      </w:r>
      <w:r w:rsidR="000D2EB2">
        <w:t>aktivní přístup správních orgánů</w:t>
      </w:r>
      <w:r w:rsidR="00EB70AD">
        <w:t>.</w:t>
      </w:r>
    </w:p>
    <w:p w14:paraId="307C714E" w14:textId="77777777" w:rsidR="00A25106" w:rsidRDefault="00A46357" w:rsidP="00E926A5">
      <w:pPr>
        <w:pStyle w:val="Zkladntext"/>
      </w:pPr>
      <w:r>
        <w:t>Objektivní lhůta</w:t>
      </w:r>
      <w:r w:rsidR="00C45AAC">
        <w:t xml:space="preserve"> a </w:t>
      </w:r>
      <w:r>
        <w:t>subjektivní lhůta jsou</w:t>
      </w:r>
      <w:r w:rsidR="00C45AAC">
        <w:t xml:space="preserve"> ve </w:t>
      </w:r>
      <w:r>
        <w:t>svých důsledcích rovnocenné, uplynutí každé</w:t>
      </w:r>
      <w:r w:rsidR="00C45AAC">
        <w:t xml:space="preserve"> z </w:t>
      </w:r>
      <w:r>
        <w:t>nich znamená, že přezkumné řízení není možné zahájit. Bez ohledu</w:t>
      </w:r>
      <w:r w:rsidR="00C45AAC">
        <w:t xml:space="preserve"> na </w:t>
      </w:r>
      <w:r>
        <w:t>to, že druhá lhůta ještě neuplynula (nebo</w:t>
      </w:r>
      <w:r w:rsidR="00C45AAC">
        <w:t xml:space="preserve"> v </w:t>
      </w:r>
      <w:r>
        <w:t>případě subjektivní lhůty ještě vůbec nezačala běžet).</w:t>
      </w:r>
      <w:r w:rsidR="00C45AAC">
        <w:t xml:space="preserve"> V </w:t>
      </w:r>
      <w:r w:rsidR="006139C1">
        <w:t>obou případech tak jde</w:t>
      </w:r>
      <w:r w:rsidR="00C45AAC">
        <w:t xml:space="preserve"> o </w:t>
      </w:r>
      <w:r w:rsidR="006139C1">
        <w:t>lhůtu prekluzivní.</w:t>
      </w:r>
    </w:p>
    <w:p w14:paraId="311398D3" w14:textId="77777777" w:rsidR="00A21937" w:rsidRDefault="00D20294" w:rsidP="00D20294">
      <w:pPr>
        <w:pStyle w:val="Nadpis4"/>
      </w:pPr>
      <w:r>
        <w:t>O</w:t>
      </w:r>
      <w:r w:rsidRPr="00D20294">
        <w:t>chrana práv účastníků řízení nabytých</w:t>
      </w:r>
      <w:r w:rsidR="00C45AAC">
        <w:t xml:space="preserve"> v </w:t>
      </w:r>
      <w:r w:rsidRPr="00D20294">
        <w:t>dobré víře</w:t>
      </w:r>
    </w:p>
    <w:p w14:paraId="57DAA82C" w14:textId="5D1BAEFC" w:rsidR="00A25106" w:rsidRDefault="007F762E" w:rsidP="00D20294">
      <w:pPr>
        <w:pStyle w:val="Zkladntext"/>
      </w:pPr>
      <w:r>
        <w:t>S</w:t>
      </w:r>
      <w:r w:rsidR="00FE5980">
        <w:t>právní řád</w:t>
      </w:r>
      <w:r w:rsidR="00C45AAC">
        <w:t xml:space="preserve"> na </w:t>
      </w:r>
      <w:r w:rsidR="00FE5980">
        <w:t>ochranu dobré víry</w:t>
      </w:r>
      <w:r w:rsidR="00C45AAC">
        <w:t xml:space="preserve"> v </w:t>
      </w:r>
      <w:r w:rsidR="00FE5980">
        <w:t>přezkumném řízení pamatuje</w:t>
      </w:r>
      <w:r w:rsidR="00101309">
        <w:t>.</w:t>
      </w:r>
      <w:r w:rsidR="00C45AAC" w:rsidRPr="00C45AAC">
        <w:rPr>
          <w:rStyle w:val="Znakapoznpodarou"/>
        </w:rPr>
        <w:footnoteReference w:id="36"/>
      </w:r>
      <w:r w:rsidR="00FE5980">
        <w:t xml:space="preserve"> </w:t>
      </w:r>
      <w:r w:rsidR="00101309">
        <w:t>Práva nabytá</w:t>
      </w:r>
      <w:r w:rsidR="00C45AAC">
        <w:t xml:space="preserve"> v </w:t>
      </w:r>
      <w:r w:rsidR="00101309">
        <w:t>dobré víře musí správní orgán šetřit až</w:t>
      </w:r>
      <w:r w:rsidR="00C45AAC">
        <w:t xml:space="preserve"> v </w:t>
      </w:r>
      <w:r w:rsidR="006B7312">
        <w:t>samotném</w:t>
      </w:r>
      <w:r w:rsidR="00A25106">
        <w:t xml:space="preserve"> </w:t>
      </w:r>
      <w:r w:rsidR="00101309">
        <w:t>přezkumném řízení</w:t>
      </w:r>
      <w:r w:rsidR="006B7312">
        <w:t>, kdy porovnává újmu vzniklou</w:t>
      </w:r>
      <w:r w:rsidR="00C45AAC">
        <w:t xml:space="preserve"> v </w:t>
      </w:r>
      <w:r w:rsidR="006B7312">
        <w:t>důsledku vydání nezákonného rozhodnutí</w:t>
      </w:r>
      <w:r w:rsidR="00C45AAC">
        <w:t xml:space="preserve"> s </w:t>
      </w:r>
      <w:r w:rsidR="006B7312">
        <w:t>tou, která by vznikla zrušením rozhodnutí.</w:t>
      </w:r>
      <w:r w:rsidR="00470777">
        <w:t xml:space="preserve"> K ochraně dobré víry v přezkumném řízení se ve</w:t>
      </w:r>
      <w:r w:rsidR="00806059">
        <w:t>řejný ochránce práv vyjádřil už </w:t>
      </w:r>
      <w:r w:rsidR="00470777">
        <w:t>v roce 2012</w:t>
      </w:r>
      <w:r w:rsidR="00470777">
        <w:rPr>
          <w:rStyle w:val="Znakapoznpodarou"/>
        </w:rPr>
        <w:footnoteReference w:id="37"/>
      </w:r>
      <w:r w:rsidR="00470777">
        <w:t>:</w:t>
      </w:r>
      <w:r w:rsidR="008060D6">
        <w:t xml:space="preserve"> </w:t>
      </w:r>
      <w:r w:rsidR="008060D6" w:rsidRPr="008060D6">
        <w:rPr>
          <w:rStyle w:val="Zdraznn"/>
        </w:rPr>
        <w:t xml:space="preserve">„[Ú]čelem přezkumného řízení je zrušení nezákonného rozhodnutí. Nicméně za zákonem splněných předpokladů je možné </w:t>
      </w:r>
      <w:r w:rsidR="00806059">
        <w:rPr>
          <w:rStyle w:val="Zdraznn"/>
        </w:rPr>
        <w:t>ponechat nezákonné rozhodnutí v </w:t>
      </w:r>
      <w:r w:rsidR="008060D6" w:rsidRPr="008060D6">
        <w:rPr>
          <w:rStyle w:val="Zdraznn"/>
        </w:rPr>
        <w:t>platnosti. Vždy je však na příslušném správním orgánu, aby v přezkumném řízení pečlivě vážil tak, aby nové rozhodnutí v přezkumném řízení (rozhodnutí o zrušení pravomocného rozhodnutí v přezkumném řízení) nevyvolalo větší poruchy správy ani větší újmu účastníkům, než způsobilo původní protiprávní rozhodnutí. Je tudíž vždy třeba dbát na zachování proporcionality mezi právy účastníka nabytými v dobré víře a právní jistotu na straně jedné, a požadavkem na zákonnost a ochranu veřejného zájmu na straně druhé.“</w:t>
      </w:r>
      <w:r w:rsidR="00470777">
        <w:t xml:space="preserve"> </w:t>
      </w:r>
      <w:r w:rsidR="00C45AAC">
        <w:t>Na </w:t>
      </w:r>
      <w:r w:rsidR="007F5035">
        <w:t>rozdíl</w:t>
      </w:r>
      <w:r w:rsidR="00C45AAC">
        <w:t xml:space="preserve"> od </w:t>
      </w:r>
      <w:r w:rsidR="007F5035">
        <w:t>nezahájení přezkumu kvůli uplynutí lhůty</w:t>
      </w:r>
      <w:r w:rsidR="00C45AAC">
        <w:t xml:space="preserve"> v </w:t>
      </w:r>
      <w:r w:rsidR="007F5035">
        <w:t>tomto případě dochází</w:t>
      </w:r>
      <w:r w:rsidR="00C45AAC">
        <w:t xml:space="preserve"> k </w:t>
      </w:r>
      <w:r w:rsidR="007F5035">
        <w:t>poměřování práv</w:t>
      </w:r>
      <w:r w:rsidR="00C45AAC">
        <w:t xml:space="preserve"> a </w:t>
      </w:r>
      <w:r w:rsidR="007F5035">
        <w:t>konkurujících újem. Ostatně přezkumné řízení je upraveno tak, aby bylo zahájeno</w:t>
      </w:r>
      <w:r w:rsidR="00C45AAC">
        <w:t xml:space="preserve"> v </w:t>
      </w:r>
      <w:r w:rsidR="007F5035">
        <w:t xml:space="preserve">případě, kdy správní orgán </w:t>
      </w:r>
      <w:r w:rsidR="007F5035" w:rsidRPr="007F5035">
        <w:rPr>
          <w:rStyle w:val="Zdraznn"/>
        </w:rPr>
        <w:t>„po předběžném posouzení věci dojde</w:t>
      </w:r>
      <w:r w:rsidR="00C45AAC">
        <w:rPr>
          <w:rStyle w:val="Zdraznn"/>
        </w:rPr>
        <w:t xml:space="preserve"> k </w:t>
      </w:r>
      <w:r w:rsidR="007F5035" w:rsidRPr="007F5035">
        <w:rPr>
          <w:rStyle w:val="Zdraznn"/>
        </w:rPr>
        <w:t>závěru, že lze mít důvodně</w:t>
      </w:r>
      <w:r w:rsidR="00C45AAC">
        <w:rPr>
          <w:rStyle w:val="Zdraznn"/>
        </w:rPr>
        <w:t xml:space="preserve"> za </w:t>
      </w:r>
      <w:r w:rsidR="007F5035" w:rsidRPr="007F5035">
        <w:rPr>
          <w:rStyle w:val="Zdraznn"/>
        </w:rPr>
        <w:t>to, že rozhodnutí bylo vydáno</w:t>
      </w:r>
      <w:r w:rsidR="00C45AAC">
        <w:rPr>
          <w:rStyle w:val="Zdraznn"/>
        </w:rPr>
        <w:t xml:space="preserve"> v </w:t>
      </w:r>
      <w:r w:rsidR="007F5035" w:rsidRPr="007F5035">
        <w:rPr>
          <w:rStyle w:val="Zdraznn"/>
        </w:rPr>
        <w:t>rozporu</w:t>
      </w:r>
      <w:r w:rsidR="00C45AAC">
        <w:rPr>
          <w:rStyle w:val="Zdraznn"/>
        </w:rPr>
        <w:t xml:space="preserve"> s </w:t>
      </w:r>
      <w:r w:rsidR="007F5035" w:rsidRPr="007F5035">
        <w:rPr>
          <w:rStyle w:val="Zdraznn"/>
        </w:rPr>
        <w:t>právními předpisy“</w:t>
      </w:r>
      <w:r w:rsidR="00C45AAC" w:rsidRPr="00C45AAC">
        <w:rPr>
          <w:rStyle w:val="Znakapoznpodarou"/>
        </w:rPr>
        <w:footnoteReference w:id="38"/>
      </w:r>
      <w:r w:rsidR="007F5035">
        <w:t>.</w:t>
      </w:r>
    </w:p>
    <w:p w14:paraId="7A7291CC" w14:textId="77777777" w:rsidR="00A25106" w:rsidRDefault="00CF4957" w:rsidP="00D20294">
      <w:pPr>
        <w:pStyle w:val="Zkladntext"/>
      </w:pPr>
      <w:r>
        <w:t>P</w:t>
      </w:r>
      <w:r w:rsidR="00D234C1">
        <w:t>řezkumná řízení by tak standardně měla být spíše zahajována.</w:t>
      </w:r>
      <w:r w:rsidR="00CF5DBA">
        <w:t xml:space="preserve"> Existence velmi krátké propadné lhůty tuto koncepci na</w:t>
      </w:r>
      <w:r w:rsidR="00F633B6">
        <w:t>rušuje</w:t>
      </w:r>
      <w:r w:rsidR="00C45AAC">
        <w:t xml:space="preserve"> a </w:t>
      </w:r>
      <w:r w:rsidR="00430E4D">
        <w:t>navíc neproporcionálně</w:t>
      </w:r>
      <w:r w:rsidR="00F633B6">
        <w:t xml:space="preserve"> upřednostňuje toho</w:t>
      </w:r>
      <w:r w:rsidR="00430E4D">
        <w:t xml:space="preserve"> účastník</w:t>
      </w:r>
      <w:r w:rsidR="00F633B6">
        <w:t>a</w:t>
      </w:r>
      <w:r w:rsidR="00430E4D">
        <w:t>,</w:t>
      </w:r>
      <w:r w:rsidR="00C45AAC">
        <w:t xml:space="preserve"> v </w:t>
      </w:r>
      <w:r w:rsidR="00430E4D">
        <w:t>jehož prospěch bylo rozhodnuto nezákonným rozhodnutím.</w:t>
      </w:r>
      <w:r w:rsidR="00C45AAC">
        <w:t xml:space="preserve"> A v </w:t>
      </w:r>
      <w:r w:rsidR="00EB70AD">
        <w:t>řízeních, která</w:t>
      </w:r>
      <w:r w:rsidR="009B7BFB">
        <w:t xml:space="preserve"> mají jen jednoho účastníka, může nastat situace, </w:t>
      </w:r>
      <w:r w:rsidR="00C23E28">
        <w:t>že</w:t>
      </w:r>
      <w:r w:rsidR="009B7BFB">
        <w:t xml:space="preserve"> tento jediný účastník podá podnět</w:t>
      </w:r>
      <w:r w:rsidR="00C45AAC">
        <w:t xml:space="preserve"> k</w:t>
      </w:r>
      <w:r w:rsidR="00A92D8B">
        <w:t> </w:t>
      </w:r>
      <w:r w:rsidR="009B7BFB">
        <w:t>přezkumu</w:t>
      </w:r>
      <w:r w:rsidR="00A92D8B">
        <w:t xml:space="preserve"> rozhodnutí, které ho typicky bude k něčemu zavazovat.</w:t>
      </w:r>
      <w:r w:rsidR="00C45AAC">
        <w:t> </w:t>
      </w:r>
      <w:r w:rsidR="00A92D8B">
        <w:t>B</w:t>
      </w:r>
      <w:r w:rsidR="009B7BFB">
        <w:t>yť by</w:t>
      </w:r>
      <w:r w:rsidR="00A92D8B">
        <w:t xml:space="preserve"> v takovém případě nemuselo nic</w:t>
      </w:r>
      <w:r w:rsidR="009B7BFB">
        <w:t xml:space="preserve"> bráni</w:t>
      </w:r>
      <w:r w:rsidR="00A92D8B">
        <w:t>t</w:t>
      </w:r>
      <w:r w:rsidR="009B7BFB">
        <w:t xml:space="preserve"> zrušení rozhodnutí, pokud uplyne subjektivní lhůta, nebude možné přezkumné řízení ani zahájit.</w:t>
      </w:r>
    </w:p>
    <w:p w14:paraId="18503BF1" w14:textId="77777777" w:rsidR="00A25106" w:rsidRDefault="00CF4957" w:rsidP="00D20294">
      <w:pPr>
        <w:pStyle w:val="Zkladntext"/>
      </w:pPr>
      <w:r>
        <w:t>V</w:t>
      </w:r>
      <w:r w:rsidR="00A25106">
        <w:t xml:space="preserve"> </w:t>
      </w:r>
      <w:r>
        <w:t>určitém konfliktu</w:t>
      </w:r>
      <w:r w:rsidR="00C45AAC">
        <w:t xml:space="preserve"> s </w:t>
      </w:r>
      <w:r>
        <w:t>tímto jsou</w:t>
      </w:r>
      <w:r w:rsidR="00C45AAC">
        <w:t xml:space="preserve"> i </w:t>
      </w:r>
      <w:r>
        <w:t>výše zmiňované závěry správních soudů, že</w:t>
      </w:r>
      <w:r w:rsidR="00C45AAC">
        <w:t xml:space="preserve"> u </w:t>
      </w:r>
      <w:r>
        <w:t>výjimečných institutů jako přezkum je třeba restriktivně vykládat</w:t>
      </w:r>
      <w:r w:rsidR="00C45AAC">
        <w:t xml:space="preserve"> i </w:t>
      </w:r>
      <w:r>
        <w:t>pouhé lhůty</w:t>
      </w:r>
      <w:r w:rsidR="00C45AAC">
        <w:t xml:space="preserve"> pro </w:t>
      </w:r>
      <w:r>
        <w:t>zahájení řízení</w:t>
      </w:r>
      <w:r w:rsidR="00C45AAC">
        <w:t xml:space="preserve"> o </w:t>
      </w:r>
      <w:r>
        <w:t>nich.</w:t>
      </w:r>
    </w:p>
    <w:p w14:paraId="591857B4" w14:textId="77777777" w:rsidR="00124189" w:rsidRDefault="0077015F" w:rsidP="00000382">
      <w:pPr>
        <w:pStyle w:val="Nadpis4"/>
      </w:pPr>
      <w:r>
        <w:t>Právní jistota</w:t>
      </w:r>
      <w:r w:rsidR="00C45AAC">
        <w:t xml:space="preserve"> a </w:t>
      </w:r>
      <w:r>
        <w:t>nevhodná analogie se</w:t>
      </w:r>
      <w:r w:rsidR="00124189">
        <w:t xml:space="preserve"> subjektivní lhůt</w:t>
      </w:r>
      <w:r>
        <w:t>ou</w:t>
      </w:r>
      <w:r w:rsidR="00C45AAC">
        <w:t xml:space="preserve"> u </w:t>
      </w:r>
      <w:r w:rsidR="00124189">
        <w:t>san</w:t>
      </w:r>
      <w:r w:rsidR="00975029">
        <w:t>k</w:t>
      </w:r>
      <w:r w:rsidR="00124189">
        <w:t>cí</w:t>
      </w:r>
    </w:p>
    <w:p w14:paraId="15E9755A" w14:textId="77777777" w:rsidR="00A25106" w:rsidRDefault="006613EB" w:rsidP="00124050">
      <w:pPr>
        <w:pStyle w:val="Zkladntext"/>
      </w:pPr>
      <w:r>
        <w:t>Výhoda</w:t>
      </w:r>
      <w:r w:rsidR="00F1783D">
        <w:t xml:space="preserve"> subjektivní lhůty</w:t>
      </w:r>
      <w:r w:rsidR="00C45AAC">
        <w:t xml:space="preserve"> pro </w:t>
      </w:r>
      <w:r w:rsidR="00F1783D">
        <w:t>jednu</w:t>
      </w:r>
      <w:r w:rsidR="00C45AAC">
        <w:t xml:space="preserve"> ze </w:t>
      </w:r>
      <w:r w:rsidR="00F1783D">
        <w:t xml:space="preserve">stran řízení je </w:t>
      </w:r>
      <w:r w:rsidR="009C3352">
        <w:t>dále posilována</w:t>
      </w:r>
      <w:r w:rsidR="00C45AAC">
        <w:t xml:space="preserve"> i </w:t>
      </w:r>
      <w:r w:rsidR="009C3352">
        <w:t xml:space="preserve">tím, že počátek jejího běhu </w:t>
      </w:r>
      <w:r w:rsidR="00F1783D">
        <w:t>vychází</w:t>
      </w:r>
      <w:r w:rsidR="00C45AAC">
        <w:t xml:space="preserve"> z </w:t>
      </w:r>
      <w:r w:rsidR="00F1783D">
        <w:t>úpravy správního trestání</w:t>
      </w:r>
      <w:r w:rsidR="009C3352">
        <w:t>.</w:t>
      </w:r>
      <w:r w:rsidR="00C45AAC">
        <w:t xml:space="preserve"> Ve </w:t>
      </w:r>
      <w:r w:rsidR="009C3352">
        <w:t xml:space="preserve">správním </w:t>
      </w:r>
      <w:r w:rsidR="002B16ED">
        <w:t>trestání je</w:t>
      </w:r>
      <w:r w:rsidR="00F1783D">
        <w:t xml:space="preserve"> </w:t>
      </w:r>
      <w:r w:rsidR="009C3352">
        <w:t xml:space="preserve">kladen </w:t>
      </w:r>
      <w:r w:rsidR="00F1783D">
        <w:t>důraz</w:t>
      </w:r>
      <w:r w:rsidR="00C45AAC">
        <w:t xml:space="preserve"> na </w:t>
      </w:r>
      <w:r w:rsidR="009C3352">
        <w:t xml:space="preserve">ochranu procesních práv obviněného, resp. domnělého </w:t>
      </w:r>
      <w:r w:rsidR="002B16ED">
        <w:t>pachatele</w:t>
      </w:r>
      <w:r w:rsidR="00642414">
        <w:t>,</w:t>
      </w:r>
      <w:r w:rsidR="00C45AAC">
        <w:t xml:space="preserve"> a </w:t>
      </w:r>
      <w:r w:rsidR="002B16ED">
        <w:t>je</w:t>
      </w:r>
      <w:r w:rsidR="00035C42">
        <w:t xml:space="preserve"> </w:t>
      </w:r>
      <w:r w:rsidR="00F249FA">
        <w:t>důvodem</w:t>
      </w:r>
      <w:r w:rsidR="00C45AAC">
        <w:t xml:space="preserve"> pro </w:t>
      </w:r>
      <w:r w:rsidR="00F249FA">
        <w:t>restriktivní výklad lhůt</w:t>
      </w:r>
      <w:r w:rsidR="00F96B6A">
        <w:t>, které například určují,</w:t>
      </w:r>
      <w:r w:rsidR="00C45AAC">
        <w:t xml:space="preserve"> do </w:t>
      </w:r>
      <w:r w:rsidR="00F96B6A">
        <w:t>kdy je možné uložit</w:t>
      </w:r>
      <w:r w:rsidR="00C45AAC">
        <w:t xml:space="preserve"> za </w:t>
      </w:r>
      <w:r w:rsidR="00F96B6A">
        <w:t>porušení zákona pokutu.</w:t>
      </w:r>
      <w:r w:rsidR="00F1783D">
        <w:t xml:space="preserve"> NSS</w:t>
      </w:r>
      <w:r w:rsidR="00C45AAC">
        <w:t xml:space="preserve"> při </w:t>
      </w:r>
      <w:r w:rsidR="00F1783D">
        <w:t>výkladu subjektivní lhůty</w:t>
      </w:r>
      <w:r w:rsidR="00C45AAC">
        <w:t xml:space="preserve"> pro </w:t>
      </w:r>
      <w:r w:rsidR="00F1783D">
        <w:t>přezkum postupoval stejně jako</w:t>
      </w:r>
      <w:r w:rsidR="00C45AAC">
        <w:t xml:space="preserve"> ve </w:t>
      </w:r>
      <w:r w:rsidR="00F1783D">
        <w:t>své předchozí judikatuře týkající se subjektivních lhůt</w:t>
      </w:r>
      <w:r w:rsidR="00C45AAC">
        <w:t xml:space="preserve"> pro </w:t>
      </w:r>
      <w:r w:rsidR="00F1783D">
        <w:t>uložení sankcí.</w:t>
      </w:r>
      <w:r w:rsidR="00C45AAC" w:rsidRPr="00C45AAC">
        <w:rPr>
          <w:rStyle w:val="Znakapoznpodarou"/>
        </w:rPr>
        <w:footnoteReference w:id="39"/>
      </w:r>
      <w:r w:rsidR="00C45AAC">
        <w:t xml:space="preserve"> I v </w:t>
      </w:r>
      <w:r w:rsidR="00F1783D">
        <w:t>těch řízeních, kde nefiguruje osoba pachatele</w:t>
      </w:r>
      <w:r w:rsidR="00C45AAC">
        <w:t xml:space="preserve"> a </w:t>
      </w:r>
      <w:r w:rsidR="00F1783D">
        <w:t xml:space="preserve">potřeba chránit jeho práva, tak podle výkladu NSS </w:t>
      </w:r>
      <w:r w:rsidR="009C3352">
        <w:t xml:space="preserve">analogicky </w:t>
      </w:r>
      <w:r w:rsidR="00F1783D">
        <w:t xml:space="preserve">platí restriktivní výklad lhůt. Veřejný ochránce práv </w:t>
      </w:r>
      <w:r w:rsidR="00124050">
        <w:t>nepovažuje aplikaci stejných principů</w:t>
      </w:r>
      <w:r w:rsidR="00F1783D">
        <w:t xml:space="preserve"> jako</w:t>
      </w:r>
      <w:r w:rsidR="00C45AAC">
        <w:t xml:space="preserve"> v </w:t>
      </w:r>
      <w:r w:rsidR="00F1783D">
        <w:t>případě lhůt</w:t>
      </w:r>
      <w:r w:rsidR="00C45AAC">
        <w:t xml:space="preserve"> ve </w:t>
      </w:r>
      <w:r w:rsidR="00F1783D">
        <w:t>správním trestání</w:t>
      </w:r>
      <w:r w:rsidR="00C45AAC">
        <w:t xml:space="preserve"> u </w:t>
      </w:r>
      <w:r w:rsidR="00124050">
        <w:t>lhůty</w:t>
      </w:r>
      <w:r w:rsidR="00C45AAC">
        <w:t xml:space="preserve"> pro </w:t>
      </w:r>
      <w:r w:rsidR="00124050">
        <w:t>přezkum</w:t>
      </w:r>
      <w:r w:rsidR="00C45AAC">
        <w:t xml:space="preserve"> za </w:t>
      </w:r>
      <w:r w:rsidR="00124050">
        <w:t>vhodnou</w:t>
      </w:r>
      <w:r w:rsidR="00C45AAC">
        <w:t xml:space="preserve"> a </w:t>
      </w:r>
      <w:r w:rsidR="00124050">
        <w:t>přiléhavou.</w:t>
      </w:r>
    </w:p>
    <w:p w14:paraId="3847B2D2" w14:textId="77777777" w:rsidR="00A25106" w:rsidRDefault="00F371D0" w:rsidP="00124050">
      <w:pPr>
        <w:pStyle w:val="Zkladntext"/>
      </w:pPr>
      <w:r>
        <w:t>Lhůty</w:t>
      </w:r>
      <w:r w:rsidR="00C45AAC">
        <w:t xml:space="preserve"> v </w:t>
      </w:r>
      <w:r>
        <w:t>přestupkovém řízení limitují možnost zahájit řízení</w:t>
      </w:r>
      <w:r w:rsidR="00C45AAC">
        <w:t xml:space="preserve"> o </w:t>
      </w:r>
      <w:r>
        <w:t>přestupku nebo potrest</w:t>
      </w:r>
      <w:r w:rsidR="00CB59A2">
        <w:t>at pachatele. Jak již bylo zmíněno, ochrana práv pachatele je velmi důležitým aspektem správního trestání. Bez ohledu</w:t>
      </w:r>
      <w:r w:rsidR="00C45AAC">
        <w:t xml:space="preserve"> na </w:t>
      </w:r>
      <w:r w:rsidR="00CB59A2">
        <w:t>to, jaký bude m</w:t>
      </w:r>
      <w:r w:rsidR="00847993">
        <w:t>ít</w:t>
      </w:r>
      <w:r w:rsidR="00CB59A2">
        <w:t xml:space="preserve"> přestupkové řízení </w:t>
      </w:r>
      <w:r w:rsidR="00847993">
        <w:t>výsledek, už</w:t>
      </w:r>
      <w:r w:rsidR="00C45AAC">
        <w:t xml:space="preserve"> na </w:t>
      </w:r>
      <w:r w:rsidR="00847993">
        <w:t>samotnou možnost jeho zahájení je vázána určitá nejistota, kterou je nutné časově omezit. Naproti tomu přezkumné řízení tyto negativní konotace nemá</w:t>
      </w:r>
      <w:r w:rsidR="00396C37">
        <w:t>, navíc jde často</w:t>
      </w:r>
      <w:r w:rsidR="00C45AAC">
        <w:t xml:space="preserve"> o </w:t>
      </w:r>
      <w:r w:rsidR="00396C37">
        <w:t>poslední šanci účastníka odvrátit důsledky nezákonného rozhodnutí.</w:t>
      </w:r>
    </w:p>
    <w:p w14:paraId="31A3F3D0" w14:textId="77777777" w:rsidR="00453B86" w:rsidRPr="00124050" w:rsidRDefault="00791AA7" w:rsidP="0077015F">
      <w:pPr>
        <w:pStyle w:val="Nadpis4"/>
      </w:pPr>
      <w:r>
        <w:t>Tlak</w:t>
      </w:r>
      <w:r w:rsidR="00C45AAC">
        <w:t xml:space="preserve"> na </w:t>
      </w:r>
      <w:r>
        <w:t>odpovědný</w:t>
      </w:r>
      <w:r w:rsidR="00C45AAC">
        <w:t xml:space="preserve"> a </w:t>
      </w:r>
      <w:r>
        <w:t>aktivní přístup</w:t>
      </w:r>
      <w:r w:rsidR="00E11360">
        <w:t xml:space="preserve"> správních orgánů</w:t>
      </w:r>
    </w:p>
    <w:p w14:paraId="79CD3E03" w14:textId="77777777" w:rsidR="00A25106" w:rsidRDefault="00F52321" w:rsidP="008E6F28">
      <w:pPr>
        <w:pStyle w:val="Zkladntext"/>
      </w:pPr>
      <w:r>
        <w:t>Jedním</w:t>
      </w:r>
      <w:r w:rsidR="00C45AAC">
        <w:t xml:space="preserve"> z </w:t>
      </w:r>
      <w:r>
        <w:t>argumentů</w:t>
      </w:r>
      <w:r w:rsidR="00C45AAC">
        <w:t xml:space="preserve"> pro </w:t>
      </w:r>
      <w:r w:rsidR="004758A6">
        <w:t>existenci subjektivní lhůty</w:t>
      </w:r>
      <w:r w:rsidR="00C45AAC">
        <w:t xml:space="preserve"> pro </w:t>
      </w:r>
      <w:r>
        <w:t xml:space="preserve">přezkum je to, že vyvíjí </w:t>
      </w:r>
      <w:r w:rsidR="0059721B">
        <w:t>tlak</w:t>
      </w:r>
      <w:r w:rsidR="00C45AAC">
        <w:t xml:space="preserve"> na </w:t>
      </w:r>
      <w:r w:rsidR="0059721B">
        <w:t>to, aby správní orgány postupovaly bez zbytečného odkladu</w:t>
      </w:r>
      <w:r w:rsidR="00C45AAC">
        <w:t xml:space="preserve"> při </w:t>
      </w:r>
      <w:r w:rsidR="0059721B">
        <w:t>rozhodování</w:t>
      </w:r>
      <w:r w:rsidR="00C45AAC">
        <w:t xml:space="preserve"> o </w:t>
      </w:r>
      <w:r w:rsidR="0059721B">
        <w:t xml:space="preserve">tom, jestli zahájí přezkumné řízení. </w:t>
      </w:r>
      <w:r w:rsidR="00DD77AF">
        <w:t>Veřejný ochránce práv ale upozorňuje, že negativní následky nezahájení přezkumného řízení</w:t>
      </w:r>
      <w:r w:rsidR="00C45AAC">
        <w:t xml:space="preserve"> ve </w:t>
      </w:r>
      <w:r w:rsidR="00DD77AF">
        <w:t>lhůtě</w:t>
      </w:r>
      <w:r w:rsidR="003B450E">
        <w:t xml:space="preserve"> nese zejména účastník, který podnět podal.</w:t>
      </w:r>
      <w:r w:rsidR="00B5270C">
        <w:t xml:space="preserve"> Pokud správní orgán nestihne</w:t>
      </w:r>
      <w:r w:rsidR="00C45AAC">
        <w:t xml:space="preserve"> v </w:t>
      </w:r>
      <w:r w:rsidR="00B5270C">
        <w:t>krátkém čase posoudit důvody</w:t>
      </w:r>
      <w:r w:rsidR="00C45AAC">
        <w:t xml:space="preserve"> pro </w:t>
      </w:r>
      <w:r w:rsidR="00B5270C">
        <w:t>zahájení přezkumu,</w:t>
      </w:r>
      <w:r w:rsidR="003B450E">
        <w:t xml:space="preserve"> tak účastník nedosáhne zrušení byť nezákonného rozhodnutí, aniž by</w:t>
      </w:r>
      <w:r w:rsidR="00C45AAC">
        <w:t xml:space="preserve"> za </w:t>
      </w:r>
      <w:r w:rsidR="003B450E">
        <w:t>to mohl.</w:t>
      </w:r>
      <w:r w:rsidR="00C45AAC" w:rsidRPr="00C45AAC">
        <w:rPr>
          <w:rStyle w:val="Znakapoznpodarou"/>
        </w:rPr>
        <w:footnoteReference w:id="40"/>
      </w:r>
      <w:r w:rsidR="00B5270C">
        <w:t xml:space="preserve"> Existence subjektivní lhůty je</w:t>
      </w:r>
      <w:r w:rsidR="00C45AAC">
        <w:t xml:space="preserve"> v </w:t>
      </w:r>
      <w:r w:rsidR="00B5270C">
        <w:t>takových případech kontraproduktivní.</w:t>
      </w:r>
      <w:r w:rsidR="003B450E">
        <w:t xml:space="preserve"> </w:t>
      </w:r>
      <w:r w:rsidR="00B94149">
        <w:t>Situace je</w:t>
      </w:r>
      <w:r w:rsidR="00C45AAC">
        <w:t xml:space="preserve"> i </w:t>
      </w:r>
      <w:r w:rsidR="00B94149">
        <w:t>zde odlišná</w:t>
      </w:r>
      <w:r w:rsidR="00C45AAC">
        <w:t xml:space="preserve"> od </w:t>
      </w:r>
      <w:r w:rsidR="00B94149">
        <w:t>správního trestání,</w:t>
      </w:r>
      <w:r w:rsidR="00C45AAC">
        <w:t xml:space="preserve"> ve </w:t>
      </w:r>
      <w:r w:rsidR="005F75D9">
        <w:t>kterém uplynutí subjektivní lhůty je ku prospěchu podezřelému</w:t>
      </w:r>
      <w:r w:rsidR="00C45AAC">
        <w:t xml:space="preserve"> ze </w:t>
      </w:r>
      <w:r w:rsidR="005F75D9">
        <w:t>spáchání přestupku.</w:t>
      </w:r>
    </w:p>
    <w:p w14:paraId="51D0F5EB" w14:textId="77777777" w:rsidR="00453B86" w:rsidRPr="00453B86" w:rsidRDefault="00453B86" w:rsidP="00453B86">
      <w:pPr>
        <w:pStyle w:val="Nadpis3"/>
      </w:pPr>
      <w:r>
        <w:t>Neblahý vliv</w:t>
      </w:r>
      <w:r w:rsidR="001D5B54">
        <w:t xml:space="preserve"> subjektivní lhůty</w:t>
      </w:r>
      <w:r w:rsidR="00C45AAC">
        <w:t xml:space="preserve"> na </w:t>
      </w:r>
      <w:r>
        <w:t>činnost ochránce</w:t>
      </w:r>
    </w:p>
    <w:p w14:paraId="587729E3" w14:textId="77777777" w:rsidR="00A25106" w:rsidRDefault="00B71B2B" w:rsidP="00D1645C">
      <w:pPr>
        <w:pStyle w:val="Zkladntext"/>
      </w:pPr>
      <w:r>
        <w:t>Když veřejný ochránce práv</w:t>
      </w:r>
      <w:r w:rsidR="00C45AAC">
        <w:t xml:space="preserve"> při </w:t>
      </w:r>
      <w:r>
        <w:t xml:space="preserve">šetření postupu </w:t>
      </w:r>
      <w:r w:rsidR="005A6720">
        <w:t>správního orgánu zjistí nezákonnost, může navrhnout přijetí nějakého opatření</w:t>
      </w:r>
      <w:r w:rsidR="00C45AAC">
        <w:t xml:space="preserve"> k </w:t>
      </w:r>
      <w:r w:rsidR="005A6720">
        <w:t>nápravě.</w:t>
      </w:r>
      <w:r w:rsidR="00C45AAC" w:rsidRPr="00C45AAC">
        <w:rPr>
          <w:rStyle w:val="Znakapoznpodarou"/>
        </w:rPr>
        <w:footnoteReference w:id="41"/>
      </w:r>
      <w:r w:rsidR="00860EB3">
        <w:t xml:space="preserve"> Jedním</w:t>
      </w:r>
      <w:r w:rsidR="00C45AAC">
        <w:t xml:space="preserve"> z </w:t>
      </w:r>
      <w:r w:rsidR="00860EB3">
        <w:t>nich je návrh</w:t>
      </w:r>
      <w:r w:rsidR="00C45AAC">
        <w:t xml:space="preserve"> na </w:t>
      </w:r>
      <w:r w:rsidR="00860EB3">
        <w:t xml:space="preserve">přezkoumání správního rozhodnutí. </w:t>
      </w:r>
      <w:r w:rsidR="00FD1898">
        <w:t>Ochránce</w:t>
      </w:r>
      <w:r w:rsidR="00C45AAC">
        <w:t xml:space="preserve"> k </w:t>
      </w:r>
      <w:r w:rsidR="00FD1898">
        <w:t>tomuto kroku přistupuje</w:t>
      </w:r>
      <w:r w:rsidR="00C45AAC">
        <w:t xml:space="preserve"> v </w:t>
      </w:r>
      <w:r w:rsidR="00FD1898">
        <w:t>případech, kdy je přesvědčen</w:t>
      </w:r>
      <w:r w:rsidR="00C45AAC">
        <w:t xml:space="preserve"> o </w:t>
      </w:r>
      <w:r w:rsidR="00FD1898">
        <w:t>tom, že jde</w:t>
      </w:r>
      <w:r w:rsidR="00C45AAC">
        <w:t xml:space="preserve"> o </w:t>
      </w:r>
      <w:r w:rsidR="00FD1898">
        <w:t>nejlepší</w:t>
      </w:r>
      <w:r w:rsidR="00C70558">
        <w:t xml:space="preserve"> nebo jediné možné</w:t>
      </w:r>
      <w:r w:rsidR="00FD1898">
        <w:t xml:space="preserve"> </w:t>
      </w:r>
      <w:r w:rsidR="003152F2">
        <w:t>opatření</w:t>
      </w:r>
      <w:r w:rsidR="00C45AAC">
        <w:t xml:space="preserve"> ve </w:t>
      </w:r>
      <w:r w:rsidR="003152F2">
        <w:t xml:space="preserve">vztahu </w:t>
      </w:r>
      <w:r w:rsidR="00642414">
        <w:t xml:space="preserve">k </w:t>
      </w:r>
      <w:r w:rsidR="003152F2">
        <w:t>individuálnímu případu stěžovatele</w:t>
      </w:r>
      <w:r w:rsidR="00FD1898">
        <w:t>. Tento kvalifikovaný návrh opírá</w:t>
      </w:r>
      <w:r w:rsidR="00C45AAC">
        <w:t xml:space="preserve"> o </w:t>
      </w:r>
      <w:r w:rsidR="00FD1898">
        <w:t>závěry svého šetření</w:t>
      </w:r>
      <w:r w:rsidR="00642414">
        <w:t>,</w:t>
      </w:r>
      <w:r w:rsidR="00C45AAC">
        <w:t xml:space="preserve"> a </w:t>
      </w:r>
      <w:r w:rsidR="00FD1898">
        <w:t>není tak možné mluvit</w:t>
      </w:r>
      <w:r w:rsidR="00C45AAC">
        <w:t xml:space="preserve"> o </w:t>
      </w:r>
      <w:r w:rsidR="00FD1898">
        <w:t>pouhém podnětu</w:t>
      </w:r>
      <w:r w:rsidR="00C45AAC">
        <w:t xml:space="preserve"> k </w:t>
      </w:r>
      <w:r w:rsidR="00FD1898">
        <w:t>zahájení přezkumu.</w:t>
      </w:r>
    </w:p>
    <w:p w14:paraId="6E8ECA6B" w14:textId="77777777" w:rsidR="00A25106" w:rsidRDefault="00E40305" w:rsidP="00D1645C">
      <w:pPr>
        <w:pStyle w:val="Zkladntext"/>
      </w:pPr>
      <w:r>
        <w:t>V</w:t>
      </w:r>
      <w:r w:rsidR="00A25106">
        <w:t xml:space="preserve"> </w:t>
      </w:r>
      <w:r>
        <w:t>něk</w:t>
      </w:r>
      <w:r w:rsidR="00591227">
        <w:t>terých</w:t>
      </w:r>
      <w:r>
        <w:t xml:space="preserve"> případech</w:t>
      </w:r>
      <w:r w:rsidR="00C45AAC" w:rsidRPr="00C45AAC">
        <w:rPr>
          <w:rStyle w:val="Znakapoznpodarou"/>
        </w:rPr>
        <w:footnoteReference w:id="42"/>
      </w:r>
      <w:r w:rsidR="00C45AAC">
        <w:t xml:space="preserve"> v </w:t>
      </w:r>
      <w:r>
        <w:t>reakci</w:t>
      </w:r>
      <w:r w:rsidR="00C45AAC">
        <w:t xml:space="preserve"> na </w:t>
      </w:r>
      <w:r>
        <w:t>návrh ochránce</w:t>
      </w:r>
      <w:r w:rsidR="00591227">
        <w:t xml:space="preserve"> příslušné</w:t>
      </w:r>
      <w:r>
        <w:t xml:space="preserve"> ministerstvo argumentovalo, že </w:t>
      </w:r>
      <w:r w:rsidR="000D213C">
        <w:t xml:space="preserve">nemůže zahájit přezkumné řízení, protože subjektivní lhůta již uplynula. </w:t>
      </w:r>
      <w:r w:rsidR="00BE6D21">
        <w:t>Ať už</w:t>
      </w:r>
      <w:r w:rsidR="00C45AAC">
        <w:t xml:space="preserve"> z </w:t>
      </w:r>
      <w:r w:rsidR="00BE6D21">
        <w:t>důvodu dřívějšího podnětu</w:t>
      </w:r>
      <w:r w:rsidR="00C45AAC">
        <w:t xml:space="preserve"> k </w:t>
      </w:r>
      <w:r w:rsidR="00BE6D21">
        <w:t>přezkumu někoho jiného nebo kvůli tomu, že úřad se</w:t>
      </w:r>
      <w:r w:rsidR="00C45AAC">
        <w:t xml:space="preserve"> o </w:t>
      </w:r>
      <w:r w:rsidR="00BE6D21">
        <w:t>důvodu zahájení přezkumu již dozvěděl (například měl kompletní spis)</w:t>
      </w:r>
      <w:r w:rsidR="00C45AAC">
        <w:t xml:space="preserve"> a </w:t>
      </w:r>
      <w:r w:rsidR="00BE6D21">
        <w:t>řízení nestihl zahájit.</w:t>
      </w:r>
    </w:p>
    <w:p w14:paraId="76F86CB8" w14:textId="77777777" w:rsidR="00F36B3A" w:rsidRDefault="00F36B3A" w:rsidP="00F36B3A">
      <w:pPr>
        <w:pStyle w:val="Nadpis3"/>
      </w:pPr>
      <w:r>
        <w:t>Shrnutí legislativního doporučení ochránce</w:t>
      </w:r>
    </w:p>
    <w:p w14:paraId="336FC6CE" w14:textId="77777777" w:rsidR="00A25106" w:rsidRDefault="00A03B21" w:rsidP="007C3E36">
      <w:pPr>
        <w:pStyle w:val="Zkladntext"/>
      </w:pPr>
      <w:r>
        <w:t>Subjektivní lhůta tak</w:t>
      </w:r>
      <w:r w:rsidR="00C45AAC">
        <w:t xml:space="preserve"> pod </w:t>
      </w:r>
      <w:r w:rsidR="0091535A">
        <w:t>pláštěm ochr</w:t>
      </w:r>
      <w:r w:rsidR="00034F44">
        <w:t xml:space="preserve">any dobré víry </w:t>
      </w:r>
      <w:r w:rsidR="009C3352">
        <w:t xml:space="preserve">může </w:t>
      </w:r>
      <w:r w:rsidR="00034F44">
        <w:t>ztěž</w:t>
      </w:r>
      <w:r w:rsidR="009C3352">
        <w:t xml:space="preserve">ovat </w:t>
      </w:r>
      <w:r w:rsidR="00034F44">
        <w:t>samotné zahájení řízení,</w:t>
      </w:r>
      <w:r w:rsidR="00C45AAC">
        <w:t xml:space="preserve"> ve </w:t>
      </w:r>
      <w:r w:rsidR="00034F44">
        <w:t>k</w:t>
      </w:r>
      <w:r w:rsidR="009562C9">
        <w:t>terém by se teprve měla různá</w:t>
      </w:r>
      <w:r w:rsidR="00034F44">
        <w:t xml:space="preserve"> práva poměřovat. </w:t>
      </w:r>
      <w:r w:rsidR="009C3352">
        <w:t xml:space="preserve">Namísto zefektivnění (zrychlení) přezkumného řízení </w:t>
      </w:r>
      <w:r w:rsidR="003C199F">
        <w:t>může být překážkou</w:t>
      </w:r>
      <w:r w:rsidR="00C45AAC">
        <w:t xml:space="preserve"> pro </w:t>
      </w:r>
      <w:r w:rsidR="003C199F">
        <w:t xml:space="preserve">jeho provedení. Negativní dopady takového selhání veřejné správy potom zpravidla nese samotný účastník řízení. </w:t>
      </w:r>
      <w:r w:rsidR="009562C9">
        <w:t xml:space="preserve">Není jasně dáno, </w:t>
      </w:r>
      <w:r w:rsidR="003C199F">
        <w:t>od</w:t>
      </w:r>
      <w:r w:rsidR="009562C9">
        <w:t xml:space="preserve">kdy </w:t>
      </w:r>
      <w:r w:rsidR="003C199F">
        <w:t xml:space="preserve">subjektivní lhůta </w:t>
      </w:r>
      <w:r w:rsidR="009562C9">
        <w:t>(a jestli vůbec) začal</w:t>
      </w:r>
      <w:r w:rsidR="009434FB">
        <w:t>a</w:t>
      </w:r>
      <w:r w:rsidR="009562C9">
        <w:t xml:space="preserve"> běžet. </w:t>
      </w:r>
      <w:r w:rsidR="009434FB">
        <w:t>P</w:t>
      </w:r>
      <w:r w:rsidR="00EC0C52">
        <w:t>řísně svazuje využívání prostředku, který umožňuje rychle</w:t>
      </w:r>
      <w:r w:rsidR="00C45AAC">
        <w:t xml:space="preserve"> a </w:t>
      </w:r>
      <w:r w:rsidR="00EC0C52">
        <w:t>levně dosáhnout nápravy, aniž by bylo nutné zatěžovat správní soudy.</w:t>
      </w:r>
      <w:r w:rsidR="00C45AAC">
        <w:t xml:space="preserve"> A </w:t>
      </w:r>
      <w:r w:rsidR="007C3E36">
        <w:t>subjektivní lhůta</w:t>
      </w:r>
      <w:r w:rsidR="00105B98">
        <w:t xml:space="preserve"> také</w:t>
      </w:r>
      <w:r w:rsidR="007C3E36">
        <w:t xml:space="preserve"> působí problémy veřejnému ochránci práv</w:t>
      </w:r>
      <w:r w:rsidR="00C45AAC">
        <w:t xml:space="preserve"> při </w:t>
      </w:r>
      <w:r w:rsidR="007C3E36">
        <w:t>využívání jednoho</w:t>
      </w:r>
      <w:r w:rsidR="00C45AAC">
        <w:t xml:space="preserve"> z </w:t>
      </w:r>
      <w:r w:rsidR="007C3E36">
        <w:t>jeho zákonných oprávnění.</w:t>
      </w:r>
    </w:p>
    <w:p w14:paraId="622A9F55" w14:textId="77777777" w:rsidR="009434FB" w:rsidRPr="00F36B3A" w:rsidRDefault="009434FB" w:rsidP="007C3E36">
      <w:pPr>
        <w:pStyle w:val="Zkladntext"/>
      </w:pPr>
      <w:r>
        <w:t xml:space="preserve">Protože </w:t>
      </w:r>
      <w:r w:rsidR="00A03B21">
        <w:t>subjektivní lhůta</w:t>
      </w:r>
      <w:r w:rsidR="00C45AAC">
        <w:t xml:space="preserve"> pro </w:t>
      </w:r>
      <w:r>
        <w:t>zahájení přezkumného řízení nenaplňuje dostatečně svůj účel</w:t>
      </w:r>
      <w:r w:rsidR="00C45AAC">
        <w:t xml:space="preserve"> ve </w:t>
      </w:r>
      <w:r>
        <w:t>srovnání</w:t>
      </w:r>
      <w:r w:rsidR="00C45AAC">
        <w:t xml:space="preserve"> s </w:t>
      </w:r>
      <w:r>
        <w:t>problémy, které způsobuje nebo může způsobit, veřejný ochránce práv navrhuje její zrušení.</w:t>
      </w:r>
    </w:p>
    <w:p w14:paraId="182F5932" w14:textId="77777777" w:rsidR="008E59C7" w:rsidRDefault="008E59C7" w:rsidP="008E59C7">
      <w:pPr>
        <w:pStyle w:val="Nadpis2"/>
        <w:numPr>
          <w:ilvl w:val="0"/>
          <w:numId w:val="30"/>
        </w:numPr>
        <w:ind w:left="567" w:hanging="567"/>
      </w:pPr>
      <w:r>
        <w:t>Návrh veřejného ochránce práv</w:t>
      </w:r>
    </w:p>
    <w:p w14:paraId="6B7D9A6B" w14:textId="77777777" w:rsidR="008E59C7" w:rsidRDefault="003C199F" w:rsidP="00FA3879">
      <w:pPr>
        <w:pStyle w:val="Zkladntext"/>
      </w:pPr>
      <w:r>
        <w:t>Z</w:t>
      </w:r>
      <w:r w:rsidR="00A25106">
        <w:t xml:space="preserve"> </w:t>
      </w:r>
      <w:r>
        <w:t>toho důvodu se obracím</w:t>
      </w:r>
      <w:r w:rsidR="00C45AAC">
        <w:t xml:space="preserve"> na </w:t>
      </w:r>
      <w:r>
        <w:t>vládu podle</w:t>
      </w:r>
      <w:r w:rsidR="00C45AAC">
        <w:t xml:space="preserve"> § </w:t>
      </w:r>
      <w:r>
        <w:t>22 zákona</w:t>
      </w:r>
      <w:r w:rsidR="00C45AAC">
        <w:t xml:space="preserve"> o </w:t>
      </w:r>
      <w:r>
        <w:t>veřejném ochránci práv</w:t>
      </w:r>
      <w:r w:rsidR="00C45AAC">
        <w:t xml:space="preserve"> s </w:t>
      </w:r>
      <w:r>
        <w:t>návrhem</w:t>
      </w:r>
      <w:r w:rsidR="00C45AAC">
        <w:t xml:space="preserve"> na </w:t>
      </w:r>
      <w:r>
        <w:t>změnu</w:t>
      </w:r>
      <w:r w:rsidR="00C45AAC">
        <w:t xml:space="preserve"> § </w:t>
      </w:r>
      <w:r w:rsidRPr="003C199F">
        <w:t>96 správního řádu</w:t>
      </w:r>
      <w:r w:rsidR="00C45AAC">
        <w:t xml:space="preserve"> a </w:t>
      </w:r>
      <w:r w:rsidR="009A2835">
        <w:t>doporučuji</w:t>
      </w:r>
      <w:r w:rsidR="008E59C7">
        <w:t>:</w:t>
      </w:r>
    </w:p>
    <w:p w14:paraId="4C99F11C" w14:textId="14FC8924" w:rsidR="008E59C7" w:rsidRPr="005A772B" w:rsidRDefault="008E59C7" w:rsidP="00FA3879">
      <w:pPr>
        <w:pStyle w:val="Zkladntext"/>
      </w:pPr>
      <w:r>
        <w:t xml:space="preserve">uložit </w:t>
      </w:r>
      <w:r w:rsidR="002B37C1" w:rsidRPr="009A2835">
        <w:t>ministrovi vnitra</w:t>
      </w:r>
      <w:r w:rsidR="003C199F">
        <w:t xml:space="preserve"> </w:t>
      </w:r>
      <w:r w:rsidR="009A2835">
        <w:t>zpracovat</w:t>
      </w:r>
      <w:r w:rsidR="00C45AAC">
        <w:t xml:space="preserve"> a </w:t>
      </w:r>
      <w:r w:rsidR="009A2835">
        <w:t>předložit vládě</w:t>
      </w:r>
      <w:r w:rsidR="00C45AAC">
        <w:t xml:space="preserve"> ke </w:t>
      </w:r>
      <w:r>
        <w:t xml:space="preserve">schválení návrh </w:t>
      </w:r>
      <w:r w:rsidRPr="009A2835">
        <w:t>zákona</w:t>
      </w:r>
      <w:r w:rsidR="00E96500" w:rsidRPr="009A2835">
        <w:t>, kterým se mění správní řád</w:t>
      </w:r>
      <w:r w:rsidRPr="009A2835">
        <w:t>,</w:t>
      </w:r>
      <w:r w:rsidR="00C45AAC">
        <w:t xml:space="preserve"> a </w:t>
      </w:r>
      <w:r w:rsidRPr="009A2835">
        <w:t>to</w:t>
      </w:r>
      <w:r w:rsidR="00C45AAC">
        <w:t xml:space="preserve"> do </w:t>
      </w:r>
      <w:r w:rsidR="00E96500" w:rsidRPr="009A2835">
        <w:t xml:space="preserve">31. </w:t>
      </w:r>
      <w:r w:rsidR="009E6C0C">
        <w:t>března</w:t>
      </w:r>
      <w:r w:rsidR="00E96500" w:rsidRPr="009A2835">
        <w:t xml:space="preserve"> 202</w:t>
      </w:r>
      <w:r w:rsidR="009E6C0C">
        <w:t>3</w:t>
      </w:r>
      <w:r w:rsidR="00E96500">
        <w:t>.</w:t>
      </w:r>
    </w:p>
    <w:p w14:paraId="48C38AED" w14:textId="77777777" w:rsidR="00642414" w:rsidRDefault="00642414" w:rsidP="00D15D4F">
      <w:pPr>
        <w:pStyle w:val="podpis"/>
      </w:pPr>
    </w:p>
    <w:p w14:paraId="10B57214" w14:textId="77777777" w:rsidR="00642414" w:rsidRDefault="00642414" w:rsidP="00D15D4F">
      <w:pPr>
        <w:pStyle w:val="podpis"/>
      </w:pPr>
    </w:p>
    <w:p w14:paraId="1BE623CA" w14:textId="77777777" w:rsidR="00642414" w:rsidRDefault="00642414" w:rsidP="006A2303">
      <w:pPr>
        <w:pStyle w:val="podpis"/>
      </w:pPr>
      <w:r>
        <w:t>JUDr. Stanislav Křeček v. r.</w:t>
      </w:r>
    </w:p>
    <w:p w14:paraId="66F7AA89" w14:textId="77777777" w:rsidR="00642414" w:rsidRDefault="00642414" w:rsidP="006A2303">
      <w:pPr>
        <w:pStyle w:val="podpis"/>
      </w:pPr>
      <w:r>
        <w:t>veřejný ochránce práv</w:t>
      </w:r>
    </w:p>
    <w:p w14:paraId="465645C7" w14:textId="77777777" w:rsidR="00642414" w:rsidRDefault="00642414" w:rsidP="006A2303">
      <w:pPr>
        <w:pStyle w:val="podpis"/>
      </w:pPr>
      <w:r>
        <w:t xml:space="preserve"> (doporučení je opatřeno elektronickým podpisem)</w:t>
      </w:r>
    </w:p>
    <w:p w14:paraId="76BFAE5E" w14:textId="77777777" w:rsidR="00642414" w:rsidRDefault="00642414" w:rsidP="00EA1DF7">
      <w:pPr>
        <w:pStyle w:val="Ploha"/>
      </w:pPr>
    </w:p>
    <w:p w14:paraId="32914C80" w14:textId="77777777" w:rsidR="00642414" w:rsidRDefault="00642414" w:rsidP="00EA1DF7">
      <w:pPr>
        <w:pStyle w:val="Ploha"/>
      </w:pPr>
    </w:p>
    <w:p w14:paraId="0B30AA30" w14:textId="77777777" w:rsidR="00642414" w:rsidRDefault="00642414" w:rsidP="00EA1DF7">
      <w:pPr>
        <w:pStyle w:val="Ploha"/>
      </w:pPr>
    </w:p>
    <w:p w14:paraId="64FDA530" w14:textId="77777777" w:rsidR="00642414" w:rsidRDefault="00642414" w:rsidP="00EA1DF7">
      <w:pPr>
        <w:pStyle w:val="Ploha"/>
      </w:pPr>
    </w:p>
    <w:p w14:paraId="71B713A7" w14:textId="77777777" w:rsidR="00642414" w:rsidRDefault="00642414" w:rsidP="00EA1DF7">
      <w:pPr>
        <w:pStyle w:val="Ploha"/>
      </w:pPr>
    </w:p>
    <w:p w14:paraId="1779D91E" w14:textId="77777777" w:rsidR="00EA1DF7" w:rsidRPr="00EA1DF7" w:rsidRDefault="00EA1DF7" w:rsidP="00EA1DF7">
      <w:pPr>
        <w:pStyle w:val="Ploha"/>
      </w:pPr>
      <w:r w:rsidRPr="00EA1DF7">
        <w:t>Příloha</w:t>
      </w:r>
    </w:p>
    <w:p w14:paraId="388B19A8" w14:textId="77777777" w:rsidR="00C45AAC" w:rsidRDefault="00EA1DF7" w:rsidP="00EA1DF7">
      <w:pPr>
        <w:pStyle w:val="Zkladntext"/>
      </w:pPr>
      <w:r>
        <w:t>Vyjádření ministra vnitra</w:t>
      </w:r>
      <w:r w:rsidR="00C45AAC">
        <w:t xml:space="preserve"> ze </w:t>
      </w:r>
      <w:r>
        <w:t>dne 19. srpna 2020</w:t>
      </w:r>
    </w:p>
    <w:p w14:paraId="4B641FFE" w14:textId="77777777" w:rsidR="007B5396" w:rsidRPr="0051041F" w:rsidRDefault="007B5396" w:rsidP="007B5396"/>
    <w:sectPr w:rsidR="007B5396" w:rsidRPr="0051041F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33D5" w14:textId="77777777" w:rsidR="006A2303" w:rsidRDefault="006A2303">
      <w:r>
        <w:separator/>
      </w:r>
    </w:p>
  </w:endnote>
  <w:endnote w:type="continuationSeparator" w:id="0">
    <w:p w14:paraId="7B4578CF" w14:textId="77777777" w:rsidR="006A2303" w:rsidRDefault="006A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E3DB" w14:textId="27EAFBF5" w:rsidR="006A2303" w:rsidRPr="00642414" w:rsidRDefault="006A2303" w:rsidP="00190FA8">
    <w:pPr>
      <w:tabs>
        <w:tab w:val="left" w:pos="7938"/>
      </w:tabs>
      <w:jc w:val="right"/>
      <w:rPr>
        <w:sz w:val="18"/>
      </w:rPr>
    </w:pPr>
    <w:r w:rsidRPr="00642414">
      <w:rPr>
        <w:sz w:val="18"/>
      </w:rPr>
      <w:fldChar w:fldCharType="begin"/>
    </w:r>
    <w:r w:rsidRPr="00642414">
      <w:rPr>
        <w:sz w:val="18"/>
      </w:rPr>
      <w:instrText>PAGE   \* MERGEFORMAT</w:instrText>
    </w:r>
    <w:r w:rsidRPr="00642414">
      <w:rPr>
        <w:sz w:val="18"/>
      </w:rPr>
      <w:fldChar w:fldCharType="separate"/>
    </w:r>
    <w:r w:rsidR="00662C1E">
      <w:rPr>
        <w:noProof/>
        <w:sz w:val="18"/>
      </w:rPr>
      <w:t>2</w:t>
    </w:r>
    <w:r w:rsidRPr="0064241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5FEE" w14:textId="77777777" w:rsidR="006A2303" w:rsidRDefault="006A2303">
      <w:r>
        <w:separator/>
      </w:r>
    </w:p>
  </w:footnote>
  <w:footnote w:type="continuationSeparator" w:id="0">
    <w:p w14:paraId="02227395" w14:textId="77777777" w:rsidR="006A2303" w:rsidRDefault="006A2303">
      <w:r>
        <w:continuationSeparator/>
      </w:r>
    </w:p>
  </w:footnote>
  <w:footnote w:id="1">
    <w:p w14:paraId="219DBFDC" w14:textId="31E52FA2" w:rsidR="006A2303" w:rsidRPr="00367405" w:rsidRDefault="006A2303" w:rsidP="00D2736B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 w:rsidRPr="00C158AA"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Zákon</w:t>
      </w:r>
      <w:r>
        <w:t xml:space="preserve"> č. </w:t>
      </w:r>
      <w:r w:rsidRPr="00C158AA">
        <w:t>349/1999 Sb.,</w:t>
      </w:r>
      <w:r>
        <w:t xml:space="preserve"> o </w:t>
      </w:r>
      <w:r w:rsidRPr="00C158AA">
        <w:t>veřejném ochránci práv,</w:t>
      </w:r>
      <w:r>
        <w:t xml:space="preserve"> ve </w:t>
      </w:r>
      <w:r w:rsidRPr="00C158AA">
        <w:t>znění pozdějších předpisů</w:t>
      </w:r>
      <w:r>
        <w:rPr>
          <w:lang w:val="cs-CZ"/>
        </w:rPr>
        <w:t>.</w:t>
      </w:r>
    </w:p>
  </w:footnote>
  <w:footnote w:id="2">
    <w:p w14:paraId="3BD61CB6" w14:textId="7046FAC8" w:rsidR="006A2303" w:rsidRPr="00367405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Ustanovení § 19 písm. a) zákona o veřejném ochránci práv. </w:t>
      </w:r>
    </w:p>
  </w:footnote>
  <w:footnote w:id="3">
    <w:p w14:paraId="20183807" w14:textId="60815B1D" w:rsidR="006A2303" w:rsidRPr="00172632" w:rsidRDefault="006A2303" w:rsidP="002C0B7C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rPr>
          <w:lang w:val="cs-CZ"/>
        </w:rP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Závěrečná zpráva veřejného ochránce práv ze dne 27. července 2020, sp. zn. 3613/2019/VOP/AH. Dostupná z: </w:t>
      </w:r>
      <w:hyperlink r:id="rId1" w:history="1">
        <w:r w:rsidRPr="00123DB4">
          <w:rPr>
            <w:rStyle w:val="Hypertextovodkaz"/>
            <w:sz w:val="18"/>
            <w:lang w:val="cs-CZ"/>
          </w:rPr>
          <w:t>https://eso.ochrance.cz/Nalezene/Edit/8920</w:t>
        </w:r>
      </w:hyperlink>
      <w:r>
        <w:rPr>
          <w:lang w:val="cs-CZ"/>
        </w:rPr>
        <w:t xml:space="preserve">. </w:t>
      </w:r>
    </w:p>
  </w:footnote>
  <w:footnote w:id="4">
    <w:p w14:paraId="5C2A2A13" w14:textId="5DBC5B07" w:rsidR="006A2303" w:rsidRPr="00E83044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Dopis veřejného ochránce práv ze dne 27. července 2020, č. j. KVOP-30108/2020. Dostupný z: </w:t>
      </w:r>
      <w:hyperlink r:id="rId2" w:history="1">
        <w:r w:rsidRPr="005E204A">
          <w:rPr>
            <w:rStyle w:val="Hypertextovodkaz"/>
            <w:sz w:val="18"/>
            <w:lang w:val="cs-CZ"/>
          </w:rPr>
          <w:t>https://www.ochrance.cz/uploads-import/ESO/3613-19-AH-VOP-8-vyrozum%C4%9Bn%C3%AD%20MV%20+%2042-2019-MK-SZD-v%C3%BDzva%20MV.pdf</w:t>
        </w:r>
      </w:hyperlink>
      <w:r w:rsidRPr="00C45AAC">
        <w:t>.</w:t>
      </w:r>
    </w:p>
  </w:footnote>
  <w:footnote w:id="5">
    <w:p w14:paraId="589D0A52" w14:textId="24690142" w:rsidR="006A2303" w:rsidRPr="00D15A50" w:rsidRDefault="006A2303" w:rsidP="00BF28C6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Dopis ministra vnitra ze dne 19. srpna 2020.</w:t>
      </w:r>
    </w:p>
  </w:footnote>
  <w:footnote w:id="6">
    <w:p w14:paraId="1BA1C974" w14:textId="5862CFA5" w:rsidR="006A2303" w:rsidRPr="003A3C36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Ustanovení § 95 odst. 2 správního řádu. </w:t>
      </w:r>
    </w:p>
  </w:footnote>
  <w:footnote w:id="7">
    <w:p w14:paraId="28BA1C91" w14:textId="2D5C5285" w:rsidR="006A2303" w:rsidRPr="00146BDC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Ustanovení § 94 odst. 1 in fine. </w:t>
      </w:r>
    </w:p>
  </w:footnote>
  <w:footnote w:id="8">
    <w:p w14:paraId="06E6ADB6" w14:textId="66CFD944" w:rsidR="006A2303" w:rsidRPr="0035577B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Jejich demonstrativní výčet je uveden v § 19 zákona č. 349/1999 Sb., o veřejném ochránci práv.</w:t>
      </w:r>
    </w:p>
  </w:footnote>
  <w:footnote w:id="9">
    <w:p w14:paraId="5AA2DA16" w14:textId="25E209F2" w:rsidR="006A2303" w:rsidRPr="008733CE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Souhrnná zpráva o </w:t>
      </w:r>
      <w:r w:rsidRPr="00314A36">
        <w:rPr>
          <w:lang w:val="cs-CZ"/>
        </w:rPr>
        <w:t>činnosti veřejného ochránce práv</w:t>
      </w:r>
      <w:r>
        <w:rPr>
          <w:lang w:val="cs-CZ"/>
        </w:rPr>
        <w:t xml:space="preserve"> za rok 2020.</w:t>
      </w:r>
      <w:r w:rsidRPr="00AF6943">
        <w:t xml:space="preserve"> </w:t>
      </w:r>
      <w:r w:rsidRPr="00AF6943">
        <w:rPr>
          <w:lang w:val="cs-CZ"/>
        </w:rPr>
        <w:t xml:space="preserve">Brno: Kancelář veřejného </w:t>
      </w:r>
      <w:r>
        <w:rPr>
          <w:lang w:val="cs-CZ"/>
        </w:rPr>
        <w:t xml:space="preserve">ochránce práv, 2021. ISBN 978-80-7631-047-6, str. 17–18; v elektronické podobě dostupná z: </w:t>
      </w:r>
      <w:hyperlink r:id="rId3" w:history="1">
        <w:r w:rsidRPr="00123DB4">
          <w:rPr>
            <w:rStyle w:val="Hypertextovodkaz"/>
            <w:sz w:val="18"/>
            <w:lang w:val="cs-CZ"/>
          </w:rPr>
          <w:t>https://www.ochrance.cz/dokument/2020/vy_roc_ni_zpra_va_2020.pdf</w:t>
        </w:r>
      </w:hyperlink>
      <w:r>
        <w:rPr>
          <w:lang w:val="cs-CZ"/>
        </w:rPr>
        <w:t>.</w:t>
      </w:r>
    </w:p>
  </w:footnote>
  <w:footnote w:id="10">
    <w:p w14:paraId="349555F6" w14:textId="3BDC3B88" w:rsidR="006A2303" w:rsidRPr="00A76FE5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Zprávu projednal petiční výbor, který doporučil Poslanecké sněmovně vzít zprávu na vědomí a zavázat vládu k dalším úkonům. Souhrnná zpráva o činnosti veřejného ochránce práv za rok 2020. Sněmovní tisk 1193/0, dostupné z: </w:t>
      </w:r>
      <w:hyperlink r:id="rId4" w:history="1">
        <w:r w:rsidRPr="005F1A38">
          <w:rPr>
            <w:rStyle w:val="Hypertextovodkaz"/>
            <w:sz w:val="18"/>
            <w:lang w:val="cs-CZ"/>
          </w:rPr>
          <w:t>https://www.psp.cz/sqw/historie.sqw?o=8&amp;t=1193</w:t>
        </w:r>
      </w:hyperlink>
      <w:r>
        <w:rPr>
          <w:lang w:val="cs-CZ"/>
        </w:rPr>
        <w:t>.</w:t>
      </w:r>
    </w:p>
  </w:footnote>
  <w:footnote w:id="11">
    <w:p w14:paraId="59982A23" w14:textId="1439827E" w:rsidR="006A2303" w:rsidRPr="007B6A6E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Závěrečné stanovisko veřejného ochránce práv ze dne 13. dubna 2015, sp. zn. 7276/2012/VOP. Dostupné z: </w:t>
      </w:r>
      <w:hyperlink r:id="rId5" w:history="1">
        <w:r w:rsidRPr="00C4739C">
          <w:rPr>
            <w:rStyle w:val="Hypertextovodkaz"/>
            <w:sz w:val="18"/>
            <w:lang w:val="cs-CZ"/>
          </w:rPr>
          <w:t>https://eso.ochrance.cz/Nalezene/Edit/3308</w:t>
        </w:r>
      </w:hyperlink>
      <w:r>
        <w:rPr>
          <w:lang w:val="cs-CZ"/>
        </w:rPr>
        <w:t>.</w:t>
      </w:r>
    </w:p>
  </w:footnote>
  <w:footnote w:id="12">
    <w:p w14:paraId="2802D174" w14:textId="1D62C1A7" w:rsidR="006A2303" w:rsidRPr="00D2489E" w:rsidRDefault="006A2303" w:rsidP="00D2489E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Rozsudek Krajského soudu v Hradci Králové, pobočky v Pardubicích, ze </w:t>
      </w:r>
      <w:r w:rsidRPr="00D2489E">
        <w:rPr>
          <w:lang w:val="cs-CZ"/>
        </w:rPr>
        <w:t>dne 21. 7. 2015,</w:t>
      </w:r>
      <w:r>
        <w:rPr>
          <w:lang w:val="cs-CZ"/>
        </w:rPr>
        <w:t xml:space="preserve"> sp. zn.</w:t>
      </w:r>
      <w:r w:rsidRPr="00D2489E">
        <w:rPr>
          <w:lang w:val="cs-CZ"/>
        </w:rPr>
        <w:t xml:space="preserve"> 52 Ad 19/2013</w:t>
      </w:r>
      <w:r>
        <w:rPr>
          <w:lang w:val="cs-CZ"/>
        </w:rPr>
        <w:t xml:space="preserve">. Dostupný z: </w:t>
      </w:r>
      <w:hyperlink r:id="rId6" w:history="1">
        <w:r w:rsidRPr="00C4739C">
          <w:rPr>
            <w:rStyle w:val="Hypertextovodkaz"/>
            <w:sz w:val="18"/>
            <w:lang w:val="cs-CZ"/>
          </w:rPr>
          <w:t>https://vyhledavac.nssoud.cz/DokumentDetail/Index/543273</w:t>
        </w:r>
      </w:hyperlink>
      <w:r>
        <w:rPr>
          <w:lang w:val="cs-CZ"/>
        </w:rPr>
        <w:t>.</w:t>
      </w:r>
    </w:p>
  </w:footnote>
  <w:footnote w:id="13">
    <w:p w14:paraId="0BDD9C61" w14:textId="4CBF8A13" w:rsidR="006A2303" w:rsidRPr="00892112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Závěrečné stanovisko veřejného ochránce práv ze dne 2. září 2020, sp. zn. 6260/2019/VOP. Dostupné z: </w:t>
      </w:r>
      <w:hyperlink r:id="rId7" w:history="1">
        <w:r w:rsidRPr="00C4739C">
          <w:rPr>
            <w:rStyle w:val="Hypertextovodkaz"/>
            <w:sz w:val="18"/>
            <w:lang w:val="cs-CZ"/>
          </w:rPr>
          <w:t>https://eso.ochrance.cz/Nalezene/Edit/8678</w:t>
        </w:r>
      </w:hyperlink>
      <w:r>
        <w:rPr>
          <w:lang w:val="cs-CZ"/>
        </w:rPr>
        <w:t>.</w:t>
      </w:r>
    </w:p>
  </w:footnote>
  <w:footnote w:id="14">
    <w:p w14:paraId="35137744" w14:textId="1715E68A" w:rsidR="006A2303" w:rsidRPr="00B961E1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Rozsudek Krajského soudu v Praze ze dne 2. listopadu 2021, č. j. </w:t>
      </w:r>
      <w:r>
        <w:t>51 A 102/2020-100</w:t>
      </w:r>
      <w:r>
        <w:rPr>
          <w:lang w:val="cs-CZ"/>
        </w:rPr>
        <w:t xml:space="preserve">. Dostupný z: </w:t>
      </w:r>
      <w:hyperlink r:id="rId8" w:history="1">
        <w:r w:rsidRPr="00C4739C">
          <w:rPr>
            <w:rStyle w:val="Hypertextovodkaz"/>
            <w:sz w:val="18"/>
            <w:lang w:val="cs-CZ"/>
          </w:rPr>
          <w:t>https://www.nssoud.cz/files/EVIDENCNI_LIST/2020/51A_102_2020_25_20211206131609_prevedeno.pdf</w:t>
        </w:r>
      </w:hyperlink>
      <w:r w:rsidRPr="006A2303">
        <w:t>.</w:t>
      </w:r>
    </w:p>
  </w:footnote>
  <w:footnote w:id="15">
    <w:p w14:paraId="0D3EAE16" w14:textId="78E8B178" w:rsidR="006A2303" w:rsidRPr="007E74FB" w:rsidRDefault="006A2303" w:rsidP="00FC22B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Závěrečné stanovisko veřejného ochránce práv ze dne 23. března 2015, sp. zn. 3129/2014/VOP. Dostupné z: </w:t>
      </w:r>
      <w:hyperlink r:id="rId9" w:history="1">
        <w:r w:rsidRPr="00C4739C">
          <w:rPr>
            <w:rStyle w:val="Hypertextovodkaz"/>
            <w:sz w:val="18"/>
            <w:lang w:val="cs-CZ"/>
          </w:rPr>
          <w:t>https://eso.ochrance.cz/Nalezene/Edit/3404</w:t>
        </w:r>
      </w:hyperlink>
      <w:r>
        <w:rPr>
          <w:lang w:val="cs-CZ"/>
        </w:rPr>
        <w:t>.</w:t>
      </w:r>
    </w:p>
  </w:footnote>
  <w:footnote w:id="16">
    <w:p w14:paraId="7571B40F" w14:textId="49C1F0E9" w:rsidR="006A2303" w:rsidRPr="007E08FE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Sp. zn. 2169/2020/VOP, nezveřejněno. </w:t>
      </w:r>
    </w:p>
  </w:footnote>
  <w:footnote w:id="17">
    <w:p w14:paraId="0AD552B2" w14:textId="5A5F4612" w:rsidR="006A2303" w:rsidRPr="00291C9B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Závěrečné stanovisko veřejného ochránce práv ze dne 27. července 2020, sp. zn. 5918/2019/VOP. Dostupné z: </w:t>
      </w:r>
      <w:hyperlink r:id="rId10" w:history="1">
        <w:r w:rsidRPr="00C4739C">
          <w:rPr>
            <w:rStyle w:val="Hypertextovodkaz"/>
            <w:sz w:val="18"/>
            <w:lang w:val="cs-CZ"/>
          </w:rPr>
          <w:t>https://eso.ochrance.cz/Nalezene/Edit/9074</w:t>
        </w:r>
      </w:hyperlink>
      <w:r>
        <w:rPr>
          <w:lang w:val="cs-CZ"/>
        </w:rPr>
        <w:t>.</w:t>
      </w:r>
    </w:p>
  </w:footnote>
  <w:footnote w:id="18">
    <w:p w14:paraId="600F7B48" w14:textId="00EF191F" w:rsidR="006A2303" w:rsidRPr="00255EB3" w:rsidRDefault="006A2303" w:rsidP="00694A1E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Ale i principy dobré správy </w:t>
      </w:r>
      <w:r w:rsidRPr="00BF75F5">
        <w:rPr>
          <w:lang w:val="cs-CZ"/>
        </w:rPr>
        <w:t>formulované prvním veřejným ochráncem práv JUDr. Otakarem Motejlem, dostupné z:</w:t>
      </w:r>
      <w:r>
        <w:rPr>
          <w:lang w:val="cs-CZ"/>
        </w:rPr>
        <w:t xml:space="preserve"> </w:t>
      </w:r>
      <w:hyperlink r:id="rId11" w:history="1">
        <w:r w:rsidRPr="004D0C2C">
          <w:rPr>
            <w:rStyle w:val="Hypertextovodkaz"/>
            <w:sz w:val="18"/>
          </w:rPr>
          <w:t>https://www.ochrance.cz/dokument/principy-dobre-spravy/</w:t>
        </w:r>
      </w:hyperlink>
      <w:r>
        <w:rPr>
          <w:lang w:val="cs-CZ"/>
        </w:rPr>
        <w:t>.</w:t>
      </w:r>
    </w:p>
  </w:footnote>
  <w:footnote w:id="19">
    <w:p w14:paraId="4CF96CD8" w14:textId="11279FE2" w:rsidR="006A2303" w:rsidRPr="00516E23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Například závěrečné stanovisko ochránce ze dne 15. 10. 2019, sp. zn. 3077/2019/VOP, dostupné z: </w:t>
      </w:r>
      <w:hyperlink r:id="rId12" w:history="1">
        <w:r w:rsidRPr="00662CE1">
          <w:rPr>
            <w:rStyle w:val="Hypertextovodkaz"/>
            <w:sz w:val="18"/>
            <w:lang w:val="cs-CZ"/>
          </w:rPr>
          <w:t>https://eso.ochrance.cz/Nalezene/Edit/7544</w:t>
        </w:r>
      </w:hyperlink>
      <w:r>
        <w:rPr>
          <w:lang w:val="cs-CZ"/>
        </w:rPr>
        <w:t xml:space="preserve">. Protože ředitel krajského úřadu neprovedl navržená opatření k nápravě, obrátil se tehdejší zástupce ochránce na ministra zemědělství. Ten v přezkumném řízení zrušil rozhodnutí prvního stupně i odvolací rozhodnutí. </w:t>
      </w:r>
    </w:p>
  </w:footnote>
  <w:footnote w:id="20">
    <w:p w14:paraId="17D185B2" w14:textId="5460AD7D" w:rsidR="006A2303" w:rsidRPr="008427B8" w:rsidRDefault="006A2303" w:rsidP="00000382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Ustanovení § 96 odst. 1 správního řádu. </w:t>
      </w:r>
    </w:p>
  </w:footnote>
  <w:footnote w:id="21">
    <w:p w14:paraId="5C02AE5E" w14:textId="217CBBF2" w:rsidR="006A2303" w:rsidRPr="00542218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Podle judikatury toto platí i v situaci, kdy správní orgán fyzicky převezme správní spis během kontroly podřízeného správního orgánu. Subjektivní lhůta začíná běžet už okamžikem převzetí, ne až dokončením interní administrace, v řešeném případě více než o týden později. Vizte rozhodnutí Krajského soudu v Brně ze dne 30. 9. 2019, č. j. </w:t>
      </w:r>
      <w:r w:rsidRPr="00192843">
        <w:rPr>
          <w:lang w:val="cs-CZ"/>
        </w:rPr>
        <w:t>33</w:t>
      </w:r>
      <w:r>
        <w:rPr>
          <w:lang w:val="cs-CZ"/>
        </w:rPr>
        <w:t xml:space="preserve"> A </w:t>
      </w:r>
      <w:r w:rsidRPr="00192843">
        <w:rPr>
          <w:lang w:val="cs-CZ"/>
        </w:rPr>
        <w:t>26/2019-73</w:t>
      </w:r>
      <w:r>
        <w:rPr>
          <w:lang w:val="cs-CZ"/>
        </w:rPr>
        <w:t xml:space="preserve">. Dostupné z: </w:t>
      </w:r>
      <w:hyperlink r:id="rId13" w:history="1">
        <w:r w:rsidRPr="001A286E">
          <w:rPr>
            <w:rStyle w:val="Hypertextovodkaz"/>
            <w:sz w:val="18"/>
            <w:lang w:val="cs-CZ"/>
          </w:rPr>
          <w:t>https://vyhledavac.nssoud.cz/DokumentOriginal/Html/434305</w:t>
        </w:r>
      </w:hyperlink>
      <w:r>
        <w:rPr>
          <w:lang w:val="cs-CZ"/>
        </w:rPr>
        <w:t>.</w:t>
      </w:r>
    </w:p>
  </w:footnote>
  <w:footnote w:id="22">
    <w:p w14:paraId="6DE82888" w14:textId="0C4935B2" w:rsidR="006A2303" w:rsidRPr="004958E4" w:rsidRDefault="006A2303" w:rsidP="00000382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Rozsudek rozšířeného senátu NSS ze </w:t>
      </w:r>
      <w:r w:rsidRPr="00DA439D">
        <w:rPr>
          <w:lang w:val="cs-CZ"/>
        </w:rPr>
        <w:t>dne 9. 12. 2014,</w:t>
      </w:r>
      <w:r>
        <w:rPr>
          <w:lang w:val="cs-CZ"/>
        </w:rPr>
        <w:t xml:space="preserve"> č. </w:t>
      </w:r>
      <w:r w:rsidRPr="00DA439D">
        <w:rPr>
          <w:lang w:val="cs-CZ"/>
        </w:rPr>
        <w:t>j. 2 As 74/2013-45 (3166/2015 Sb. NSS)</w:t>
      </w:r>
      <w:r>
        <w:rPr>
          <w:lang w:val="cs-CZ"/>
        </w:rPr>
        <w:t xml:space="preserve"> pokračuje</w:t>
      </w:r>
      <w:r w:rsidRPr="00DA439D">
        <w:rPr>
          <w:lang w:val="cs-CZ"/>
        </w:rPr>
        <w:t>:</w:t>
      </w:r>
      <w:r>
        <w:rPr>
          <w:lang w:val="cs-CZ"/>
        </w:rPr>
        <w:t xml:space="preserve"> </w:t>
      </w:r>
      <w:r w:rsidRPr="00DA439D">
        <w:rPr>
          <w:rStyle w:val="Zdraznn"/>
          <w:lang w:val="cs-CZ"/>
        </w:rPr>
        <w:t>[25]</w:t>
      </w:r>
      <w:r>
        <w:rPr>
          <w:rStyle w:val="Zdraznn"/>
          <w:lang w:val="cs-CZ"/>
        </w:rPr>
        <w:t xml:space="preserve"> Při </w:t>
      </w:r>
      <w:r w:rsidRPr="00DA439D">
        <w:rPr>
          <w:rStyle w:val="Zdraznn"/>
          <w:lang w:val="cs-CZ"/>
        </w:rPr>
        <w:t>zohlednění těchto obecných zásad je třeba přistoupit</w:t>
      </w:r>
      <w:r>
        <w:rPr>
          <w:rStyle w:val="Zdraznn"/>
          <w:lang w:val="cs-CZ"/>
        </w:rPr>
        <w:t xml:space="preserve"> i k </w:t>
      </w:r>
      <w:r w:rsidRPr="00DA439D">
        <w:rPr>
          <w:rStyle w:val="Zdraznn"/>
          <w:lang w:val="cs-CZ"/>
        </w:rPr>
        <w:t>posouzení sporné právní otázky. Pokud je přezkumné řízení chápáno jako výjimečný institut zasahující</w:t>
      </w:r>
      <w:r>
        <w:rPr>
          <w:rStyle w:val="Zdraznn"/>
          <w:lang w:val="cs-CZ"/>
        </w:rPr>
        <w:t xml:space="preserve"> do </w:t>
      </w:r>
      <w:r w:rsidRPr="00DA439D">
        <w:rPr>
          <w:rStyle w:val="Zdraznn"/>
          <w:lang w:val="cs-CZ"/>
        </w:rPr>
        <w:t>právní jistoty</w:t>
      </w:r>
      <w:r>
        <w:rPr>
          <w:rStyle w:val="Zdraznn"/>
          <w:lang w:val="cs-CZ"/>
        </w:rPr>
        <w:t xml:space="preserve"> a </w:t>
      </w:r>
      <w:r w:rsidRPr="00DA439D">
        <w:rPr>
          <w:rStyle w:val="Zdraznn"/>
          <w:lang w:val="cs-CZ"/>
        </w:rPr>
        <w:t xml:space="preserve">nabytých práv založených pravomocným rozhodnutím správního orgánu, </w:t>
      </w:r>
      <w:r w:rsidRPr="00DB1091">
        <w:rPr>
          <w:rStyle w:val="Siln"/>
          <w:lang w:val="cs-CZ"/>
        </w:rPr>
        <w:t>je nezbytné podmínky</w:t>
      </w:r>
      <w:r>
        <w:rPr>
          <w:rStyle w:val="Siln"/>
          <w:lang w:val="cs-CZ"/>
        </w:rPr>
        <w:t xml:space="preserve"> pro </w:t>
      </w:r>
      <w:r w:rsidRPr="00DB1091">
        <w:rPr>
          <w:rStyle w:val="Siln"/>
          <w:lang w:val="cs-CZ"/>
        </w:rPr>
        <w:t>aplikaci tohoto výjimečného institutu vykládat restriktivně</w:t>
      </w:r>
      <w:r w:rsidRPr="00DA439D">
        <w:rPr>
          <w:rStyle w:val="Zdraznn"/>
          <w:lang w:val="cs-CZ"/>
        </w:rPr>
        <w:t xml:space="preserve"> (v</w:t>
      </w:r>
      <w:r w:rsidRPr="00DA439D">
        <w:rPr>
          <w:rStyle w:val="Zdraznn"/>
        </w:rPr>
        <w:t>ýjimky je třeba vykládat úzce).“</w:t>
      </w:r>
      <w:r>
        <w:rPr>
          <w:rStyle w:val="Zdraznn"/>
          <w:lang w:val="cs-CZ"/>
        </w:rPr>
        <w:t xml:space="preserve"> S </w:t>
      </w:r>
      <w:r w:rsidRPr="00EB70AD">
        <w:t>o</w:t>
      </w:r>
      <w:r w:rsidRPr="004958E4">
        <w:t>dkazem</w:t>
      </w:r>
      <w:r>
        <w:t xml:space="preserve"> na </w:t>
      </w:r>
      <w:r>
        <w:rPr>
          <w:lang w:val="cs-CZ"/>
        </w:rPr>
        <w:t>tento rozsudek později NSS v rozsudku ze </w:t>
      </w:r>
      <w:r w:rsidRPr="004958E4">
        <w:rPr>
          <w:lang w:val="cs-CZ"/>
        </w:rPr>
        <w:t>dne 21. 5. 2015,</w:t>
      </w:r>
      <w:r>
        <w:rPr>
          <w:lang w:val="cs-CZ"/>
        </w:rPr>
        <w:t xml:space="preserve"> č. </w:t>
      </w:r>
      <w:r w:rsidRPr="004958E4">
        <w:rPr>
          <w:lang w:val="cs-CZ"/>
        </w:rPr>
        <w:t>j. 9 As 183/2014-34</w:t>
      </w:r>
      <w:r>
        <w:rPr>
          <w:lang w:val="cs-CZ"/>
        </w:rPr>
        <w:t xml:space="preserve"> doplnil přímo ve vztahu k subjektivní lhůtě: </w:t>
      </w:r>
      <w:r w:rsidRPr="00EB70AD">
        <w:rPr>
          <w:rStyle w:val="Zdraznn"/>
        </w:rPr>
        <w:t>„Restriktivně je tak třeba vykládat též zahájení běhu subjektivní lhůty, tedy okamžik, kdy se správní orgán</w:t>
      </w:r>
      <w:r>
        <w:rPr>
          <w:rStyle w:val="Zdraznn"/>
        </w:rPr>
        <w:t xml:space="preserve"> o </w:t>
      </w:r>
      <w:r w:rsidRPr="00EB70AD">
        <w:rPr>
          <w:rStyle w:val="Zdraznn"/>
        </w:rPr>
        <w:t>důvodu zahájení přezkumného řízení dozvěděl.“</w:t>
      </w:r>
      <w:r>
        <w:rPr>
          <w:lang w:val="cs-CZ"/>
        </w:rPr>
        <w:t xml:space="preserve"> [důraz doplněn]</w:t>
      </w:r>
    </w:p>
  </w:footnote>
  <w:footnote w:id="23">
    <w:p w14:paraId="7E67E82E" w14:textId="67B1E673" w:rsidR="006A2303" w:rsidRPr="001A2066" w:rsidRDefault="006A2303" w:rsidP="00000382">
      <w:pPr>
        <w:pStyle w:val="Textpoznpodarou"/>
        <w:rPr>
          <w:rStyle w:val="Zdraznn"/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Např. </w:t>
      </w:r>
      <w:r w:rsidRPr="000B6862">
        <w:rPr>
          <w:lang w:val="cs-CZ"/>
        </w:rPr>
        <w:t>JEMELKA, Luboš, PONDĚLÍČKOVÁ, Klára</w:t>
      </w:r>
      <w:r>
        <w:rPr>
          <w:lang w:val="cs-CZ"/>
        </w:rPr>
        <w:t>, BOHADLO, David. Správní řád. 6</w:t>
      </w:r>
      <w:r w:rsidRPr="000B6862">
        <w:rPr>
          <w:lang w:val="cs-CZ"/>
        </w:rPr>
        <w:t>. vydání. Praha: Nakladate</w:t>
      </w:r>
      <w:r>
        <w:rPr>
          <w:lang w:val="cs-CZ"/>
        </w:rPr>
        <w:t xml:space="preserve">lství C. H. Beck, 2019, s. 601: </w:t>
      </w:r>
      <w:r w:rsidRPr="001A2066">
        <w:rPr>
          <w:rStyle w:val="Zdraznn"/>
        </w:rPr>
        <w:t>„Subjektivní dvouměsíční lhůta nezačíná běžet</w:t>
      </w:r>
      <w:r>
        <w:rPr>
          <w:rStyle w:val="Zdraznn"/>
        </w:rPr>
        <w:t xml:space="preserve"> v </w:t>
      </w:r>
      <w:r w:rsidRPr="001A2066">
        <w:rPr>
          <w:rStyle w:val="Zdraznn"/>
        </w:rPr>
        <w:t>okamžiku, kdy správní orgán obdržel podnět</w:t>
      </w:r>
      <w:r>
        <w:rPr>
          <w:rStyle w:val="Zdraznn"/>
        </w:rPr>
        <w:t xml:space="preserve"> k </w:t>
      </w:r>
      <w:r w:rsidRPr="001A2066">
        <w:rPr>
          <w:rStyle w:val="Zdraznn"/>
        </w:rPr>
        <w:t>přezkumnému řízení či jinou indicii</w:t>
      </w:r>
      <w:r>
        <w:rPr>
          <w:rStyle w:val="Zdraznn"/>
        </w:rPr>
        <w:t xml:space="preserve"> o </w:t>
      </w:r>
      <w:r w:rsidRPr="001A2066">
        <w:rPr>
          <w:rStyle w:val="Zdraznn"/>
        </w:rPr>
        <w:t>možné nezákonnosti rozhodnutí, ale až</w:t>
      </w:r>
      <w:r>
        <w:rPr>
          <w:rStyle w:val="Zdraznn"/>
        </w:rPr>
        <w:t xml:space="preserve"> v </w:t>
      </w:r>
      <w:r w:rsidRPr="001A2066">
        <w:rPr>
          <w:rStyle w:val="Zdraznn"/>
        </w:rPr>
        <w:t>okamžiku, kdy správní orgán</w:t>
      </w:r>
      <w:r>
        <w:rPr>
          <w:rStyle w:val="Zdraznn"/>
        </w:rPr>
        <w:t xml:space="preserve"> po </w:t>
      </w:r>
      <w:r w:rsidRPr="001A2066">
        <w:rPr>
          <w:rStyle w:val="Zdraznn"/>
        </w:rPr>
        <w:t>předběžném posouzení věci dojde</w:t>
      </w:r>
      <w:r>
        <w:rPr>
          <w:rStyle w:val="Zdraznn"/>
        </w:rPr>
        <w:t xml:space="preserve"> k </w:t>
      </w:r>
      <w:r w:rsidRPr="001A2066">
        <w:rPr>
          <w:rStyle w:val="Zdraznn"/>
        </w:rPr>
        <w:t>závěru, že lze mít důvodně</w:t>
      </w:r>
      <w:r>
        <w:rPr>
          <w:rStyle w:val="Zdraznn"/>
        </w:rPr>
        <w:t xml:space="preserve"> za </w:t>
      </w:r>
      <w:r w:rsidRPr="001A2066">
        <w:rPr>
          <w:rStyle w:val="Zdraznn"/>
        </w:rPr>
        <w:t>to, že rozhodnutí bylo vydáno</w:t>
      </w:r>
      <w:r>
        <w:rPr>
          <w:rStyle w:val="Zdraznn"/>
        </w:rPr>
        <w:t xml:space="preserve"> v </w:t>
      </w:r>
      <w:r w:rsidRPr="001A2066">
        <w:rPr>
          <w:rStyle w:val="Zdraznn"/>
        </w:rPr>
        <w:t>rozporu</w:t>
      </w:r>
      <w:r>
        <w:rPr>
          <w:rStyle w:val="Zdraznn"/>
        </w:rPr>
        <w:t xml:space="preserve"> s </w:t>
      </w:r>
      <w:r w:rsidRPr="001A2066">
        <w:rPr>
          <w:rStyle w:val="Zdraznn"/>
        </w:rPr>
        <w:t>právními předpisy (§</w:t>
      </w:r>
      <w:r>
        <w:rPr>
          <w:rStyle w:val="Zdraznn"/>
        </w:rPr>
        <w:t xml:space="preserve"> </w:t>
      </w:r>
      <w:r w:rsidRPr="001A2066">
        <w:rPr>
          <w:rStyle w:val="Zdraznn"/>
        </w:rPr>
        <w:t xml:space="preserve">95 odst. 1). </w:t>
      </w:r>
      <w:r w:rsidRPr="001A2066">
        <w:rPr>
          <w:rStyle w:val="Siln"/>
        </w:rPr>
        <w:t>Takto konstruovaný počátek běhu subjektivní lhůty má svou logiku</w:t>
      </w:r>
      <w:r>
        <w:rPr>
          <w:rStyle w:val="Siln"/>
        </w:rPr>
        <w:t xml:space="preserve"> v </w:t>
      </w:r>
      <w:r w:rsidRPr="001A2066">
        <w:rPr>
          <w:rStyle w:val="Siln"/>
        </w:rPr>
        <w:t>tom, že správní orgán, který obdrží podnět</w:t>
      </w:r>
      <w:r>
        <w:rPr>
          <w:rStyle w:val="Siln"/>
        </w:rPr>
        <w:t xml:space="preserve"> k </w:t>
      </w:r>
      <w:r w:rsidRPr="001A2066">
        <w:rPr>
          <w:rStyle w:val="Siln"/>
        </w:rPr>
        <w:t>přezkumnému řízení, nemá zpravidla</w:t>
      </w:r>
      <w:r>
        <w:rPr>
          <w:rStyle w:val="Siln"/>
        </w:rPr>
        <w:t xml:space="preserve"> k </w:t>
      </w:r>
      <w:r w:rsidRPr="001A2066">
        <w:rPr>
          <w:rStyle w:val="Siln"/>
        </w:rPr>
        <w:t>dispozici správní spis, nebo pokud</w:t>
      </w:r>
      <w:r>
        <w:rPr>
          <w:rStyle w:val="Siln"/>
        </w:rPr>
        <w:t xml:space="preserve"> při </w:t>
      </w:r>
      <w:r w:rsidRPr="001A2066">
        <w:rPr>
          <w:rStyle w:val="Siln"/>
        </w:rPr>
        <w:t>kontrolní činnosti pojme pochybnosti</w:t>
      </w:r>
      <w:r>
        <w:rPr>
          <w:rStyle w:val="Siln"/>
        </w:rPr>
        <w:t xml:space="preserve"> o </w:t>
      </w:r>
      <w:r w:rsidRPr="001A2066">
        <w:rPr>
          <w:rStyle w:val="Siln"/>
        </w:rPr>
        <w:t>zákonnosti rozhodnutí, musí spisový materiál nejprve pečlivě prostudovat, případně provést některé úkony podle</w:t>
      </w:r>
      <w:r>
        <w:rPr>
          <w:rStyle w:val="Siln"/>
        </w:rPr>
        <w:t xml:space="preserve"> § </w:t>
      </w:r>
      <w:r w:rsidRPr="001A2066">
        <w:rPr>
          <w:rStyle w:val="Siln"/>
        </w:rPr>
        <w:t>137</w:t>
      </w:r>
      <w:r>
        <w:rPr>
          <w:rStyle w:val="Siln"/>
        </w:rPr>
        <w:t xml:space="preserve"> a </w:t>
      </w:r>
      <w:r w:rsidRPr="001A2066">
        <w:rPr>
          <w:rStyle w:val="Siln"/>
        </w:rPr>
        <w:t>teprve poté může shledat relevantní důvody</w:t>
      </w:r>
      <w:r>
        <w:rPr>
          <w:rStyle w:val="Siln"/>
        </w:rPr>
        <w:t xml:space="preserve"> pro </w:t>
      </w:r>
      <w:r w:rsidRPr="001A2066">
        <w:rPr>
          <w:rStyle w:val="Siln"/>
        </w:rPr>
        <w:t>zahájení přezkumného řízení</w:t>
      </w:r>
      <w:r>
        <w:rPr>
          <w:rStyle w:val="Zdraznn"/>
        </w:rPr>
        <w:t>…</w:t>
      </w:r>
      <w:r>
        <w:rPr>
          <w:rStyle w:val="Zdraznn"/>
          <w:lang w:val="cs-CZ"/>
        </w:rPr>
        <w:t xml:space="preserve"> </w:t>
      </w:r>
      <w:r w:rsidRPr="001A2066">
        <w:rPr>
          <w:rStyle w:val="Zdraznn"/>
        </w:rPr>
        <w:t>Za den, kdy se správní orgán dozvěděl</w:t>
      </w:r>
      <w:r>
        <w:rPr>
          <w:rStyle w:val="Zdraznn"/>
        </w:rPr>
        <w:t xml:space="preserve"> o </w:t>
      </w:r>
      <w:r w:rsidRPr="001A2066">
        <w:rPr>
          <w:rStyle w:val="Zdraznn"/>
        </w:rPr>
        <w:t>důvodu zahájení přezkumného řízení, je třeba podle soudní judikatury považovat den, kdy správní orgán získal poznatky, informace</w:t>
      </w:r>
      <w:r>
        <w:rPr>
          <w:rStyle w:val="Zdraznn"/>
        </w:rPr>
        <w:t xml:space="preserve"> a </w:t>
      </w:r>
      <w:r w:rsidRPr="001A2066">
        <w:rPr>
          <w:rStyle w:val="Zdraznn"/>
        </w:rPr>
        <w:t>důkazní prostředky,</w:t>
      </w:r>
      <w:r>
        <w:rPr>
          <w:rStyle w:val="Zdraznn"/>
        </w:rPr>
        <w:t xml:space="preserve"> z </w:t>
      </w:r>
      <w:r w:rsidRPr="001A2066">
        <w:rPr>
          <w:rStyle w:val="Zdraznn"/>
        </w:rPr>
        <w:t>nichž později usoudil, že rozhodnutí bylo vydáno</w:t>
      </w:r>
      <w:r>
        <w:rPr>
          <w:rStyle w:val="Zdraznn"/>
        </w:rPr>
        <w:t xml:space="preserve"> v </w:t>
      </w:r>
      <w:r w:rsidRPr="001A2066">
        <w:rPr>
          <w:rStyle w:val="Zdraznn"/>
        </w:rPr>
        <w:t>rozporu</w:t>
      </w:r>
      <w:r>
        <w:rPr>
          <w:rStyle w:val="Zdraznn"/>
        </w:rPr>
        <w:t xml:space="preserve"> s </w:t>
      </w:r>
      <w:r w:rsidRPr="001A2066">
        <w:rPr>
          <w:rStyle w:val="Zdraznn"/>
        </w:rPr>
        <w:t>právními předpisy (srov. NSS 9 As 183/2014).“</w:t>
      </w:r>
      <w:r>
        <w:rPr>
          <w:rStyle w:val="Zdraznn"/>
          <w:lang w:val="cs-CZ"/>
        </w:rPr>
        <w:t xml:space="preserve"> </w:t>
      </w:r>
      <w:r>
        <w:rPr>
          <w:lang w:val="cs-CZ"/>
        </w:rPr>
        <w:t>[důraz doplněn]</w:t>
      </w:r>
    </w:p>
  </w:footnote>
  <w:footnote w:id="24">
    <w:p w14:paraId="734339CC" w14:textId="021BC520" w:rsidR="006A2303" w:rsidRPr="00233A05" w:rsidRDefault="006A2303" w:rsidP="00000382">
      <w:pPr>
        <w:pStyle w:val="Textpoznpodarou"/>
        <w:rPr>
          <w:rStyle w:val="Zdraznn"/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Pr="00233A05">
        <w:t>VEDRAL, Josef. Správní řád: komentář. 2. vydání. Praha: BOVA POLYGON, 2012. s. 837:</w:t>
      </w:r>
      <w:r>
        <w:rPr>
          <w:lang w:val="cs-CZ"/>
        </w:rPr>
        <w:t xml:space="preserve"> </w:t>
      </w:r>
      <w:r w:rsidRPr="00233A05">
        <w:rPr>
          <w:rStyle w:val="Zdraznn"/>
        </w:rPr>
        <w:t>„</w:t>
      </w:r>
      <w:r w:rsidRPr="00233A05">
        <w:rPr>
          <w:rStyle w:val="Zdraznn"/>
          <w:lang w:val="cs-CZ"/>
        </w:rPr>
        <w:t>Dozvědění se</w:t>
      </w:r>
      <w:r>
        <w:rPr>
          <w:rStyle w:val="Zdraznn"/>
          <w:lang w:val="cs-CZ"/>
        </w:rPr>
        <w:t xml:space="preserve"> o </w:t>
      </w:r>
      <w:r w:rsidRPr="00233A05">
        <w:rPr>
          <w:rStyle w:val="Zdraznn"/>
          <w:lang w:val="cs-CZ"/>
        </w:rPr>
        <w:t>důvodu zahájení přezkumného řízení jako počátku běhu subjektivní prekluzivní lhůty</w:t>
      </w:r>
      <w:r>
        <w:rPr>
          <w:rStyle w:val="Zdraznn"/>
          <w:lang w:val="cs-CZ"/>
        </w:rPr>
        <w:t xml:space="preserve"> pro </w:t>
      </w:r>
      <w:r w:rsidRPr="00233A05">
        <w:rPr>
          <w:rStyle w:val="Zdraznn"/>
          <w:lang w:val="cs-CZ"/>
        </w:rPr>
        <w:t>zahájení přezkumného řízení proto musí být založeno</w:t>
      </w:r>
      <w:r>
        <w:rPr>
          <w:rStyle w:val="Zdraznn"/>
          <w:lang w:val="cs-CZ"/>
        </w:rPr>
        <w:t xml:space="preserve"> na </w:t>
      </w:r>
      <w:r w:rsidRPr="00233A05">
        <w:rPr>
          <w:rStyle w:val="Zdraznn"/>
          <w:lang w:val="cs-CZ"/>
        </w:rPr>
        <w:t>objektivní skutečnosti, tj. například dni, kdy dostatečným způsobem zachyceným</w:t>
      </w:r>
      <w:r>
        <w:rPr>
          <w:rStyle w:val="Zdraznn"/>
          <w:lang w:val="cs-CZ"/>
        </w:rPr>
        <w:t xml:space="preserve"> ve </w:t>
      </w:r>
      <w:r w:rsidRPr="00233A05">
        <w:rPr>
          <w:rStyle w:val="Zdraznn"/>
          <w:lang w:val="cs-CZ"/>
        </w:rPr>
        <w:t>správním spise vyjádřil své důvodné podezření, že došlo</w:t>
      </w:r>
      <w:r>
        <w:rPr>
          <w:rStyle w:val="Zdraznn"/>
          <w:lang w:val="cs-CZ"/>
        </w:rPr>
        <w:t xml:space="preserve"> k </w:t>
      </w:r>
      <w:r w:rsidRPr="00233A05">
        <w:rPr>
          <w:rStyle w:val="Zdraznn"/>
          <w:lang w:val="cs-CZ"/>
        </w:rPr>
        <w:t>porušení zákona.“</w:t>
      </w:r>
    </w:p>
  </w:footnote>
  <w:footnote w:id="25">
    <w:p w14:paraId="750D4882" w14:textId="0453D09C" w:rsidR="006A2303" w:rsidRPr="00055DA6" w:rsidRDefault="006A2303" w:rsidP="00023BAE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Rozsudek NSS ze dne </w:t>
      </w:r>
      <w:r w:rsidRPr="00055DA6">
        <w:rPr>
          <w:lang w:val="cs-CZ"/>
        </w:rPr>
        <w:t>24. 9. 2015, č</w:t>
      </w:r>
      <w:r w:rsidR="008D4E02">
        <w:rPr>
          <w:lang w:val="cs-CZ"/>
        </w:rPr>
        <w:t xml:space="preserve">. </w:t>
      </w:r>
      <w:r w:rsidRPr="00055DA6">
        <w:rPr>
          <w:lang w:val="cs-CZ"/>
        </w:rPr>
        <w:t>j. 6 As 89/2015</w:t>
      </w:r>
      <w:r w:rsidR="008D4E02">
        <w:rPr>
          <w:lang w:val="cs-CZ"/>
        </w:rPr>
        <w:t>-</w:t>
      </w:r>
      <w:r w:rsidRPr="00055DA6">
        <w:rPr>
          <w:lang w:val="cs-CZ"/>
        </w:rPr>
        <w:t>51</w:t>
      </w:r>
      <w:r>
        <w:rPr>
          <w:lang w:val="cs-CZ"/>
        </w:rPr>
        <w:t>, dostupný z </w:t>
      </w:r>
      <w:hyperlink r:id="rId14" w:history="1">
        <w:r w:rsidRPr="00542218">
          <w:rPr>
            <w:rStyle w:val="Hypertextovodkaz"/>
            <w:sz w:val="18"/>
            <w:lang w:val="cs-CZ"/>
          </w:rPr>
          <w:t>https://www.nssoud.cz/files/SOUDNI_VYKON/2015/0089_6As__1500051_20150930073807_prevedeno.pdf</w:t>
        </w:r>
      </w:hyperlink>
      <w:r w:rsidRPr="008D4E02">
        <w:t>.</w:t>
      </w:r>
    </w:p>
  </w:footnote>
  <w:footnote w:id="26">
    <w:p w14:paraId="19A397BE" w14:textId="4181B03A" w:rsidR="006A2303" w:rsidRPr="004F1D68" w:rsidRDefault="006A2303" w:rsidP="00023BAE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Bod 19 rozsudku </w:t>
      </w:r>
      <w:r w:rsidRPr="00055DA6">
        <w:rPr>
          <w:lang w:val="cs-CZ"/>
        </w:rPr>
        <w:t>6 As 89/2015</w:t>
      </w:r>
      <w:r>
        <w:rPr>
          <w:lang w:val="cs-CZ"/>
        </w:rPr>
        <w:t>.</w:t>
      </w:r>
    </w:p>
  </w:footnote>
  <w:footnote w:id="27">
    <w:p w14:paraId="340118E2" w14:textId="3C2ECAF1" w:rsidR="006A2303" w:rsidRPr="00542218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Rozsudek Krajského soudu v Brně ze dne 29. 11. 2021</w:t>
      </w:r>
      <w:r w:rsidRPr="006E29AC">
        <w:rPr>
          <w:lang w:val="cs-CZ"/>
        </w:rPr>
        <w:t>,</w:t>
      </w:r>
      <w:r>
        <w:rPr>
          <w:lang w:val="cs-CZ"/>
        </w:rPr>
        <w:t xml:space="preserve"> č. </w:t>
      </w:r>
      <w:r w:rsidRPr="00542218">
        <w:rPr>
          <w:lang w:val="cs-CZ"/>
        </w:rPr>
        <w:t>j. 30</w:t>
      </w:r>
      <w:r>
        <w:rPr>
          <w:lang w:val="cs-CZ"/>
        </w:rPr>
        <w:t xml:space="preserve"> A </w:t>
      </w:r>
      <w:r w:rsidRPr="00542218">
        <w:rPr>
          <w:lang w:val="cs-CZ"/>
        </w:rPr>
        <w:t>98/2020</w:t>
      </w:r>
      <w:r w:rsidR="008D4E02">
        <w:rPr>
          <w:lang w:val="cs-CZ"/>
        </w:rPr>
        <w:t>-</w:t>
      </w:r>
      <w:r w:rsidRPr="00542218">
        <w:rPr>
          <w:lang w:val="cs-CZ"/>
        </w:rPr>
        <w:t>257</w:t>
      </w:r>
      <w:r>
        <w:rPr>
          <w:lang w:val="cs-CZ"/>
        </w:rPr>
        <w:t xml:space="preserve">, dostupný z: </w:t>
      </w:r>
      <w:hyperlink r:id="rId15" w:history="1">
        <w:r w:rsidRPr="007B40C6">
          <w:rPr>
            <w:rStyle w:val="Hypertextovodkaz"/>
            <w:sz w:val="18"/>
            <w:lang w:val="cs-CZ"/>
          </w:rPr>
          <w:t>https://vyhledavac.nssoud.cz/DokumentOriginal/Html/676564</w:t>
        </w:r>
      </w:hyperlink>
      <w:r w:rsidR="00806059">
        <w:rPr>
          <w:lang w:val="cs-CZ"/>
        </w:rPr>
        <w:t xml:space="preserve">, </w:t>
      </w:r>
      <w:r>
        <w:rPr>
          <w:lang w:val="cs-CZ"/>
        </w:rPr>
        <w:t xml:space="preserve">a rozsudek NSS ze dne 3. 5. 2022, č. j. </w:t>
      </w:r>
      <w:r w:rsidRPr="006E29AC">
        <w:rPr>
          <w:lang w:val="cs-CZ"/>
        </w:rPr>
        <w:t>1 As 361/2021</w:t>
      </w:r>
      <w:r w:rsidR="00806059">
        <w:rPr>
          <w:lang w:val="cs-CZ"/>
        </w:rPr>
        <w:t>-</w:t>
      </w:r>
      <w:r w:rsidRPr="006E29AC">
        <w:rPr>
          <w:lang w:val="cs-CZ"/>
        </w:rPr>
        <w:t>113</w:t>
      </w:r>
      <w:r>
        <w:rPr>
          <w:lang w:val="cs-CZ"/>
        </w:rPr>
        <w:t xml:space="preserve">, dostupný z: </w:t>
      </w:r>
      <w:hyperlink r:id="rId16" w:history="1">
        <w:r w:rsidRPr="007B40C6">
          <w:rPr>
            <w:rStyle w:val="Hypertextovodkaz"/>
            <w:sz w:val="18"/>
            <w:lang w:val="cs-CZ"/>
          </w:rPr>
          <w:t>https://vyhledavac.nssoud.cz/DokumentOriginal/Html/700045</w:t>
        </w:r>
      </w:hyperlink>
      <w:r>
        <w:rPr>
          <w:lang w:val="cs-CZ"/>
        </w:rPr>
        <w:t>.</w:t>
      </w:r>
    </w:p>
  </w:footnote>
  <w:footnote w:id="28">
    <w:p w14:paraId="29246D2C" w14:textId="23C5C294" w:rsidR="006A2303" w:rsidRPr="00542218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V </w:t>
      </w:r>
      <w:r>
        <w:rPr>
          <w:lang w:val="cs-CZ"/>
        </w:rPr>
        <w:t xml:space="preserve">tomto případě šlo o Energetický regulační úřad („ERÚ“). Ten rozhodl usnesením o zastavení obnovených licenčních řízení. Rada ERÚ jako druhoinstanční orgán následně obě rozhodnutí zrušila ve zkráceném přezkumném řízení. </w:t>
      </w:r>
    </w:p>
  </w:footnote>
  <w:footnote w:id="29">
    <w:p w14:paraId="757CE701" w14:textId="0607F51F" w:rsidR="006A2303" w:rsidRPr="00542218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Bod 48 rozsudku NSS </w:t>
      </w:r>
      <w:r w:rsidRPr="006E29AC">
        <w:rPr>
          <w:lang w:val="cs-CZ"/>
        </w:rPr>
        <w:t>1 As 361/2021</w:t>
      </w:r>
      <w:r>
        <w:rPr>
          <w:lang w:val="cs-CZ"/>
        </w:rPr>
        <w:t>.</w:t>
      </w:r>
    </w:p>
  </w:footnote>
  <w:footnote w:id="30">
    <w:p w14:paraId="53B71024" w14:textId="5EF1FBA5" w:rsidR="006A2303" w:rsidRPr="00542218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Bod 41 rozsudku KS </w:t>
      </w:r>
      <w:r w:rsidRPr="001317CE">
        <w:rPr>
          <w:lang w:val="cs-CZ"/>
        </w:rPr>
        <w:t>30</w:t>
      </w:r>
      <w:r>
        <w:rPr>
          <w:lang w:val="cs-CZ"/>
        </w:rPr>
        <w:t xml:space="preserve"> A </w:t>
      </w:r>
      <w:r w:rsidRPr="001317CE">
        <w:rPr>
          <w:lang w:val="cs-CZ"/>
        </w:rPr>
        <w:t>98/2020</w:t>
      </w:r>
      <w:r>
        <w:rPr>
          <w:lang w:val="cs-CZ"/>
        </w:rPr>
        <w:t>.</w:t>
      </w:r>
    </w:p>
  </w:footnote>
  <w:footnote w:id="31">
    <w:p w14:paraId="30F31BCE" w14:textId="010C334D" w:rsidR="006A2303" w:rsidRPr="004F1D68" w:rsidRDefault="006A2303" w:rsidP="00023BAE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Bod 21 rozsudku </w:t>
      </w:r>
      <w:r w:rsidRPr="00055DA6">
        <w:rPr>
          <w:lang w:val="cs-CZ"/>
        </w:rPr>
        <w:t>6 As 89/2015</w:t>
      </w:r>
      <w:r>
        <w:rPr>
          <w:lang w:val="cs-CZ"/>
        </w:rPr>
        <w:t>.</w:t>
      </w:r>
    </w:p>
  </w:footnote>
  <w:footnote w:id="32">
    <w:p w14:paraId="797E88CC" w14:textId="2DC91140" w:rsidR="006A2303" w:rsidRPr="006B0FB7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Ochránce na tyto nejasnosti narazil například ve svém šetření vedeném pod sp. zn. 5918/2019/VOP, kdy „vyčkávání“ nadřízeného správního orgánu vedlo až k uplynutí objektivní lhůty k zahájení přezkumu. Dostupné z: </w:t>
      </w:r>
      <w:hyperlink r:id="rId17" w:history="1">
        <w:r w:rsidRPr="00584F77">
          <w:rPr>
            <w:rStyle w:val="Hypertextovodkaz"/>
            <w:sz w:val="18"/>
            <w:lang w:val="cs-CZ"/>
          </w:rPr>
          <w:t>https://eso.ochrance.cz/Nalezene/Edit/9114</w:t>
        </w:r>
      </w:hyperlink>
      <w:r>
        <w:rPr>
          <w:lang w:val="cs-CZ"/>
        </w:rPr>
        <w:t>.</w:t>
      </w:r>
    </w:p>
  </w:footnote>
  <w:footnote w:id="33">
    <w:p w14:paraId="0652E795" w14:textId="4A3893C4" w:rsidR="006A2303" w:rsidRPr="001B6BFE" w:rsidRDefault="006A2303">
      <w:pPr>
        <w:pStyle w:val="Textpoznpodarou"/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Tato úprava odpovídá lhůtě pro přezkum opatření obecné povahy, kterou speciálně k obecným lhůtám pro přezkum upravuje § 174 odst. 2 správního řádu: </w:t>
      </w:r>
      <w:r w:rsidRPr="00542218">
        <w:rPr>
          <w:rStyle w:val="Zdraznn"/>
        </w:rPr>
        <w:t>„Soulad opatření obecné povahy</w:t>
      </w:r>
      <w:r>
        <w:rPr>
          <w:rStyle w:val="Zdraznn"/>
        </w:rPr>
        <w:t xml:space="preserve"> s </w:t>
      </w:r>
      <w:r w:rsidRPr="00542218">
        <w:rPr>
          <w:rStyle w:val="Zdraznn"/>
        </w:rPr>
        <w:t>právními předpisy lze posoudit</w:t>
      </w:r>
      <w:r>
        <w:rPr>
          <w:rStyle w:val="Zdraznn"/>
        </w:rPr>
        <w:t xml:space="preserve"> v </w:t>
      </w:r>
      <w:r w:rsidRPr="00542218">
        <w:rPr>
          <w:rStyle w:val="Zdraznn"/>
        </w:rPr>
        <w:t xml:space="preserve">přezkumném řízení. </w:t>
      </w:r>
      <w:r w:rsidRPr="00542218">
        <w:rPr>
          <w:rStyle w:val="Zdraznn"/>
          <w:b/>
        </w:rPr>
        <w:t>Usnesení</w:t>
      </w:r>
      <w:r>
        <w:rPr>
          <w:rStyle w:val="Zdraznn"/>
          <w:b/>
        </w:rPr>
        <w:t xml:space="preserve"> o </w:t>
      </w:r>
      <w:r w:rsidRPr="00542218">
        <w:rPr>
          <w:rStyle w:val="Zdraznn"/>
          <w:b/>
        </w:rPr>
        <w:t>zahájení přezkumného řízení lze vydat</w:t>
      </w:r>
      <w:r>
        <w:rPr>
          <w:rStyle w:val="Zdraznn"/>
          <w:b/>
        </w:rPr>
        <w:t xml:space="preserve"> do </w:t>
      </w:r>
      <w:r w:rsidRPr="00542218">
        <w:rPr>
          <w:rStyle w:val="Zdraznn"/>
          <w:b/>
        </w:rPr>
        <w:t>1 roku</w:t>
      </w:r>
      <w:r>
        <w:rPr>
          <w:rStyle w:val="Zdraznn"/>
          <w:b/>
        </w:rPr>
        <w:t xml:space="preserve"> od </w:t>
      </w:r>
      <w:r w:rsidRPr="00542218">
        <w:rPr>
          <w:rStyle w:val="Zdraznn"/>
          <w:b/>
        </w:rPr>
        <w:t>účinnosti opatření.</w:t>
      </w:r>
      <w:r w:rsidRPr="00542218">
        <w:rPr>
          <w:rStyle w:val="Zdraznn"/>
        </w:rPr>
        <w:t xml:space="preserve"> Účinky rozhodnutí</w:t>
      </w:r>
      <w:r>
        <w:rPr>
          <w:rStyle w:val="Zdraznn"/>
        </w:rPr>
        <w:t xml:space="preserve"> v </w:t>
      </w:r>
      <w:r w:rsidRPr="00542218">
        <w:rPr>
          <w:rStyle w:val="Zdraznn"/>
        </w:rPr>
        <w:t>přezkumném řízení nastávají</w:t>
      </w:r>
      <w:r>
        <w:rPr>
          <w:rStyle w:val="Zdraznn"/>
        </w:rPr>
        <w:t xml:space="preserve"> ode </w:t>
      </w:r>
      <w:r w:rsidRPr="00542218">
        <w:rPr>
          <w:rStyle w:val="Zdraznn"/>
        </w:rPr>
        <w:t>dne jeho právní moci.“</w:t>
      </w:r>
      <w:r>
        <w:rPr>
          <w:lang w:val="cs-CZ"/>
        </w:rPr>
        <w:t xml:space="preserve"> </w:t>
      </w:r>
    </w:p>
  </w:footnote>
  <w:footnote w:id="34">
    <w:p w14:paraId="358B0124" w14:textId="330508EA" w:rsidR="006A2303" w:rsidRPr="009A7E91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Pr="009A7E91">
        <w:rPr>
          <w:i/>
          <w:lang w:val="cs-CZ"/>
        </w:rPr>
        <w:t>Staša, J.,</w:t>
      </w:r>
      <w:r>
        <w:rPr>
          <w:i/>
          <w:lang w:val="cs-CZ"/>
        </w:rPr>
        <w:t xml:space="preserve"> O </w:t>
      </w:r>
      <w:r w:rsidRPr="009A7E91">
        <w:rPr>
          <w:i/>
          <w:lang w:val="cs-CZ"/>
        </w:rPr>
        <w:t>novém správním řádu. Bulletin advokacie 4/2005, s. 13.</w:t>
      </w:r>
      <w:r>
        <w:rPr>
          <w:lang w:val="cs-CZ"/>
        </w:rPr>
        <w:t xml:space="preserve"> </w:t>
      </w:r>
    </w:p>
  </w:footnote>
  <w:footnote w:id="35">
    <w:p w14:paraId="30B79CE4" w14:textId="6A5215DC" w:rsidR="006A2303" w:rsidRPr="009A7E91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Starý správní řád obsahoval v § 68 odst. 2 jen objektivní lhůtu, a to navíc v délce 3 let.</w:t>
      </w:r>
    </w:p>
  </w:footnote>
  <w:footnote w:id="36">
    <w:p w14:paraId="0F0AB65D" w14:textId="229108B3" w:rsidR="006A2303" w:rsidRPr="00FE5980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Ustanovení § 94 odst. 4 správního řádu: „</w:t>
      </w:r>
      <w:r w:rsidRPr="00101309">
        <w:rPr>
          <w:lang w:val="cs-CZ"/>
        </w:rPr>
        <w:t>Jestliže</w:t>
      </w:r>
      <w:r>
        <w:rPr>
          <w:lang w:val="cs-CZ"/>
        </w:rPr>
        <w:t xml:space="preserve"> po </w:t>
      </w:r>
      <w:r w:rsidRPr="00101309">
        <w:rPr>
          <w:lang w:val="cs-CZ"/>
        </w:rPr>
        <w:t>zahájení přezkumného řízení správní orgán dojde</w:t>
      </w:r>
      <w:r>
        <w:rPr>
          <w:lang w:val="cs-CZ"/>
        </w:rPr>
        <w:t xml:space="preserve"> k </w:t>
      </w:r>
      <w:r w:rsidRPr="00101309">
        <w:rPr>
          <w:lang w:val="cs-CZ"/>
        </w:rPr>
        <w:t>závěru, že ačkoli rozhodnutí bylo vydáno</w:t>
      </w:r>
      <w:r>
        <w:rPr>
          <w:lang w:val="cs-CZ"/>
        </w:rPr>
        <w:t xml:space="preserve"> v </w:t>
      </w:r>
      <w:r w:rsidRPr="00101309">
        <w:rPr>
          <w:lang w:val="cs-CZ"/>
        </w:rPr>
        <w:t>rozporu</w:t>
      </w:r>
      <w:r>
        <w:rPr>
          <w:lang w:val="cs-CZ"/>
        </w:rPr>
        <w:t xml:space="preserve"> s </w:t>
      </w:r>
      <w:r w:rsidRPr="00101309">
        <w:rPr>
          <w:lang w:val="cs-CZ"/>
        </w:rPr>
        <w:t>právním předpisem, byla by újma, která by jeho zrušením nebo změnou vznikla některému účastníkovi, který nabyl práva</w:t>
      </w:r>
      <w:r>
        <w:rPr>
          <w:lang w:val="cs-CZ"/>
        </w:rPr>
        <w:t xml:space="preserve"> z </w:t>
      </w:r>
      <w:r w:rsidRPr="00101309">
        <w:rPr>
          <w:lang w:val="cs-CZ"/>
        </w:rPr>
        <w:t>rozhodnutí</w:t>
      </w:r>
      <w:r>
        <w:rPr>
          <w:lang w:val="cs-CZ"/>
        </w:rPr>
        <w:t xml:space="preserve"> v </w:t>
      </w:r>
      <w:r w:rsidRPr="00101309">
        <w:rPr>
          <w:lang w:val="cs-CZ"/>
        </w:rPr>
        <w:t>dobré víře,</w:t>
      </w:r>
      <w:r>
        <w:rPr>
          <w:lang w:val="cs-CZ"/>
        </w:rPr>
        <w:t xml:space="preserve"> ve </w:t>
      </w:r>
      <w:r w:rsidRPr="00101309">
        <w:rPr>
          <w:lang w:val="cs-CZ"/>
        </w:rPr>
        <w:t>zjevném nepoměru</w:t>
      </w:r>
      <w:r>
        <w:rPr>
          <w:lang w:val="cs-CZ"/>
        </w:rPr>
        <w:t xml:space="preserve"> k </w:t>
      </w:r>
      <w:r w:rsidRPr="00101309">
        <w:rPr>
          <w:lang w:val="cs-CZ"/>
        </w:rPr>
        <w:t>újmě, která vznikla jinému účastníkovi nebo veřejnému zájmu, řízení zastaví.</w:t>
      </w:r>
      <w:r>
        <w:rPr>
          <w:lang w:val="cs-CZ"/>
        </w:rPr>
        <w:t>“</w:t>
      </w:r>
    </w:p>
  </w:footnote>
  <w:footnote w:id="37">
    <w:p w14:paraId="2902D7F7" w14:textId="1B8A41E1" w:rsidR="006A2303" w:rsidRPr="00470777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Závěrečná zpráva veřejného ochránce práv ze dne 15. října 2012, sp. zn. 5819/2011/VOP/JSV. Dostupná z: </w:t>
      </w:r>
      <w:hyperlink r:id="rId18" w:history="1">
        <w:r w:rsidRPr="00662CE1">
          <w:rPr>
            <w:rStyle w:val="Hypertextovodkaz"/>
            <w:sz w:val="18"/>
            <w:lang w:val="cs-CZ"/>
          </w:rPr>
          <w:t>https://eso.ochrance.cz/Nalezene/Edit/110</w:t>
        </w:r>
      </w:hyperlink>
      <w:r>
        <w:rPr>
          <w:lang w:val="cs-CZ"/>
        </w:rPr>
        <w:t>.</w:t>
      </w:r>
    </w:p>
  </w:footnote>
  <w:footnote w:id="38">
    <w:p w14:paraId="6D23F1D3" w14:textId="215EC6E1" w:rsidR="006A2303" w:rsidRPr="00AB7D62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Ustanovení § 95 odst. 1 správního řádu. </w:t>
      </w:r>
    </w:p>
  </w:footnote>
  <w:footnote w:id="39">
    <w:p w14:paraId="1701165A" w14:textId="41C825E7" w:rsidR="006A2303" w:rsidRPr="007608F7" w:rsidRDefault="006A2303" w:rsidP="00F1783D">
      <w:pPr>
        <w:pStyle w:val="Textpoznpodarou"/>
        <w:rPr>
          <w:rStyle w:val="Zdraznn"/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Rozsudek NSS č. </w:t>
      </w:r>
      <w:r w:rsidRPr="004958E4">
        <w:rPr>
          <w:lang w:val="cs-CZ"/>
        </w:rPr>
        <w:t>j. 9 As 183/2014-34</w:t>
      </w:r>
      <w:r>
        <w:rPr>
          <w:lang w:val="cs-CZ"/>
        </w:rPr>
        <w:t xml:space="preserve">: </w:t>
      </w:r>
      <w:r w:rsidRPr="007608F7">
        <w:rPr>
          <w:rStyle w:val="Zdraznn"/>
        </w:rPr>
        <w:t>„[16] Ačkoliv se judikatura uvedená</w:t>
      </w:r>
      <w:r>
        <w:rPr>
          <w:rStyle w:val="Zdraznn"/>
        </w:rPr>
        <w:t xml:space="preserve"> v </w:t>
      </w:r>
      <w:r w:rsidRPr="007608F7">
        <w:rPr>
          <w:rStyle w:val="Zdraznn"/>
        </w:rPr>
        <w:t>bodech [14] (rozsudek NSS</w:t>
      </w:r>
      <w:r>
        <w:rPr>
          <w:rStyle w:val="Zdraznn"/>
        </w:rPr>
        <w:t xml:space="preserve"> ze dne 28.</w:t>
      </w:r>
      <w:r w:rsidR="00806059">
        <w:rPr>
          <w:rStyle w:val="Zdraznn"/>
          <w:lang w:val="cs-CZ"/>
        </w:rPr>
        <w:t> </w:t>
      </w:r>
      <w:r w:rsidRPr="007608F7">
        <w:rPr>
          <w:rStyle w:val="Zdraznn"/>
        </w:rPr>
        <w:t>5. 2010, č</w:t>
      </w:r>
      <w:r>
        <w:rPr>
          <w:rStyle w:val="Zdraznn"/>
          <w:lang w:val="cs-CZ"/>
        </w:rPr>
        <w:t>.</w:t>
      </w:r>
      <w:r w:rsidRPr="007608F7">
        <w:rPr>
          <w:rStyle w:val="Zdraznn"/>
        </w:rPr>
        <w:t>j. 2 Afs 125/2009-104, později překonán usnesením RS NSS</w:t>
      </w:r>
      <w:r>
        <w:rPr>
          <w:rStyle w:val="Zdraznn"/>
        </w:rPr>
        <w:t xml:space="preserve"> ze </w:t>
      </w:r>
      <w:r w:rsidRPr="007608F7">
        <w:rPr>
          <w:rStyle w:val="Zdraznn"/>
        </w:rPr>
        <w:t>dne 18. 9. 2012, č</w:t>
      </w:r>
      <w:r>
        <w:rPr>
          <w:rStyle w:val="Zdraznn"/>
          <w:lang w:val="cs-CZ"/>
        </w:rPr>
        <w:t>.</w:t>
      </w:r>
      <w:r w:rsidRPr="007608F7">
        <w:rPr>
          <w:rStyle w:val="Zdraznn"/>
        </w:rPr>
        <w:t>j. 7 Afs 14/2011-115)</w:t>
      </w:r>
      <w:r>
        <w:rPr>
          <w:rStyle w:val="Zdraznn"/>
        </w:rPr>
        <w:t xml:space="preserve"> a </w:t>
      </w:r>
      <w:r w:rsidRPr="007608F7">
        <w:rPr>
          <w:rStyle w:val="Zdraznn"/>
        </w:rPr>
        <w:t>[15] (rozsudek NSS</w:t>
      </w:r>
      <w:r>
        <w:rPr>
          <w:rStyle w:val="Zdraznn"/>
        </w:rPr>
        <w:t xml:space="preserve"> ze </w:t>
      </w:r>
      <w:r w:rsidRPr="007608F7">
        <w:rPr>
          <w:rStyle w:val="Zdraznn"/>
        </w:rPr>
        <w:t>dne 19. 9. 2013, č</w:t>
      </w:r>
      <w:r>
        <w:rPr>
          <w:rStyle w:val="Zdraznn"/>
          <w:lang w:val="cs-CZ"/>
        </w:rPr>
        <w:t>.</w:t>
      </w:r>
      <w:r w:rsidRPr="007608F7">
        <w:rPr>
          <w:rStyle w:val="Zdraznn"/>
        </w:rPr>
        <w:t>j. 7 As 95/2011-108) zabývala subjektivními lhůtami</w:t>
      </w:r>
      <w:r>
        <w:rPr>
          <w:rStyle w:val="Zdraznn"/>
        </w:rPr>
        <w:t xml:space="preserve"> pro </w:t>
      </w:r>
      <w:r w:rsidRPr="007608F7">
        <w:rPr>
          <w:rStyle w:val="Zdraznn"/>
        </w:rPr>
        <w:t>uložení sankcí, nevidí Nejvyšší správní soud důvod postupovat</w:t>
      </w:r>
      <w:r>
        <w:rPr>
          <w:rStyle w:val="Zdraznn"/>
        </w:rPr>
        <w:t xml:space="preserve"> při </w:t>
      </w:r>
      <w:r w:rsidRPr="007608F7">
        <w:rPr>
          <w:rStyle w:val="Zdraznn"/>
        </w:rPr>
        <w:t>výkladu subjektivní lhůty obsažené</w:t>
      </w:r>
      <w:r>
        <w:rPr>
          <w:rStyle w:val="Zdraznn"/>
        </w:rPr>
        <w:t xml:space="preserve"> v § 96 odst. 1 spr. ř. odlišně.</w:t>
      </w:r>
      <w:r>
        <w:rPr>
          <w:rStyle w:val="Zdraznn"/>
          <w:lang w:val="cs-CZ"/>
        </w:rPr>
        <w:t>“</w:t>
      </w:r>
    </w:p>
  </w:footnote>
  <w:footnote w:id="40">
    <w:p w14:paraId="1FC34759" w14:textId="4F9F24BD" w:rsidR="006A2303" w:rsidRPr="0087688B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Například v šetření veřejného ochránce práv, sp. zn. 2169/2020/VOP</w:t>
      </w:r>
      <w:r>
        <w:rPr>
          <w:lang w:val="cs-CZ"/>
        </w:rPr>
        <w:t>.</w:t>
      </w:r>
      <w:r>
        <w:t xml:space="preserve"> Stěžovatel se podnětem k přezkumnému řízení domáhal zrušení dodatečného povolení parkoviště. Krajský úřad obdržel spisovou dokumentaci asi po 4</w:t>
      </w:r>
      <w:r>
        <w:rPr>
          <w:lang w:val="cs-CZ"/>
        </w:rPr>
        <w:t xml:space="preserve"> </w:t>
      </w:r>
      <w:r>
        <w:t xml:space="preserve">měsících a přezkumné řízení zahájil po dalších více než 2 měsících. Na základě odvolání investora následně Ministerstvo dopravy usnesení o zahájení přezkumného řízení zrušilo a přezkumné řízení zastavilo. Důvodem bylo právě uplynutí subjektivní lhůty. </w:t>
      </w:r>
    </w:p>
  </w:footnote>
  <w:footnote w:id="41">
    <w:p w14:paraId="2194F434" w14:textId="37ABDC68" w:rsidR="006A2303" w:rsidRPr="005A6720" w:rsidRDefault="006A2303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Jejich demonstrativní výčet obsahuje § 19 zákona o veřejném ochránci práv. </w:t>
      </w:r>
    </w:p>
  </w:footnote>
  <w:footnote w:id="42">
    <w:p w14:paraId="6A6944AE" w14:textId="3B9007CD" w:rsidR="006A2303" w:rsidRPr="00E40305" w:rsidRDefault="006A2303" w:rsidP="00591227">
      <w:pPr>
        <w:pStyle w:val="Textpoznpodarou"/>
        <w:rPr>
          <w:lang w:val="cs-CZ"/>
        </w:rPr>
      </w:pPr>
      <w:r w:rsidRPr="00B9251E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Šetření veřejného ochránce práv, sp.</w:t>
      </w:r>
      <w:r w:rsidRPr="00E84471">
        <w:rPr>
          <w:rStyle w:val="TextpoznpodarouChar"/>
        </w:rPr>
        <w:t xml:space="preserve"> zn. </w:t>
      </w:r>
      <w:r>
        <w:rPr>
          <w:rStyle w:val="TextpoznpodarouChar"/>
          <w:lang w:val="cs-CZ"/>
        </w:rPr>
        <w:t>6637/2018</w:t>
      </w:r>
      <w:r w:rsidRPr="00E84471">
        <w:rPr>
          <w:rStyle w:val="TextpoznpodarouChar"/>
        </w:rPr>
        <w:t>/VOP/MK</w:t>
      </w:r>
      <w:r>
        <w:rPr>
          <w:rStyle w:val="TextpoznpodarouChar"/>
          <w:lang w:val="cs-CZ"/>
        </w:rPr>
        <w:t>. V závěrečném stanovisku ochránce jako opatření k nápravě navrhoval provedení přezkumného řízení. Ministr dopravy v reakci odpověděl, že návrhu není možné vyhovět, protože uplynula subjektivní lhůta k zahájení přezkumného 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0E04" w14:textId="77777777" w:rsidR="006A2303" w:rsidRDefault="006A2303" w:rsidP="00C158AA">
    <w:pPr>
      <w:pStyle w:val="Datum"/>
    </w:pPr>
    <w:r w:rsidRPr="00CF00B3">
      <w:rPr>
        <w:noProof/>
      </w:rPr>
      <w:drawing>
        <wp:anchor distT="0" distB="0" distL="114300" distR="114300" simplePos="0" relativeHeight="251660288" behindDoc="0" locked="0" layoutInCell="1" allowOverlap="1" wp14:anchorId="6AF9BD81" wp14:editId="09E7EDE2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2" name="Obrázek 2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II</w:t>
    </w:r>
    <w:r w:rsidRPr="00AF232D">
      <w:t>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432B8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02F6"/>
    <w:multiLevelType w:val="hybridMultilevel"/>
    <w:tmpl w:val="B0B8E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59FA"/>
    <w:multiLevelType w:val="hybridMultilevel"/>
    <w:tmpl w:val="A906D13C"/>
    <w:lvl w:ilvl="0" w:tplc="6B1C7212">
      <w:start w:val="1"/>
      <w:numFmt w:val="decimal"/>
      <w:pStyle w:val="slovanseznam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CC9"/>
    <w:multiLevelType w:val="hybridMultilevel"/>
    <w:tmpl w:val="A1A01998"/>
    <w:lvl w:ilvl="0" w:tplc="65EEB428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51286B"/>
    <w:multiLevelType w:val="multilevel"/>
    <w:tmpl w:val="5894880E"/>
    <w:lvl w:ilvl="0">
      <w:start w:val="1"/>
      <w:numFmt w:val="upperRoman"/>
      <w:pStyle w:val="Nadpis2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3"/>
      <w:lvlText w:val="%1.%2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pStyle w:val="Nadpis4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2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3"/>
  </w:num>
  <w:num w:numId="16">
    <w:abstractNumId w:val="16"/>
  </w:num>
  <w:num w:numId="17">
    <w:abstractNumId w:val="30"/>
  </w:num>
  <w:num w:numId="18">
    <w:abstractNumId w:val="15"/>
  </w:num>
  <w:num w:numId="19">
    <w:abstractNumId w:val="27"/>
  </w:num>
  <w:num w:numId="20">
    <w:abstractNumId w:val="24"/>
  </w:num>
  <w:num w:numId="21">
    <w:abstractNumId w:val="20"/>
  </w:num>
  <w:num w:numId="22">
    <w:abstractNumId w:val="10"/>
  </w:num>
  <w:num w:numId="23">
    <w:abstractNumId w:val="22"/>
  </w:num>
  <w:num w:numId="24">
    <w:abstractNumId w:val="28"/>
  </w:num>
  <w:num w:numId="25">
    <w:abstractNumId w:val="18"/>
  </w:num>
  <w:num w:numId="26">
    <w:abstractNumId w:val="12"/>
  </w:num>
  <w:num w:numId="27">
    <w:abstractNumId w:val="19"/>
  </w:num>
  <w:num w:numId="28">
    <w:abstractNumId w:val="17"/>
  </w:num>
  <w:num w:numId="29">
    <w:abstractNumId w:val="26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C7"/>
    <w:rsid w:val="00000382"/>
    <w:rsid w:val="00003F61"/>
    <w:rsid w:val="00004FB4"/>
    <w:rsid w:val="00005478"/>
    <w:rsid w:val="00005D26"/>
    <w:rsid w:val="00011C38"/>
    <w:rsid w:val="00011E14"/>
    <w:rsid w:val="00014C0A"/>
    <w:rsid w:val="00023BAE"/>
    <w:rsid w:val="00023C4B"/>
    <w:rsid w:val="00026E51"/>
    <w:rsid w:val="0003124A"/>
    <w:rsid w:val="00031DC2"/>
    <w:rsid w:val="00033668"/>
    <w:rsid w:val="00034F44"/>
    <w:rsid w:val="00035C42"/>
    <w:rsid w:val="00035D4C"/>
    <w:rsid w:val="0004162B"/>
    <w:rsid w:val="00042311"/>
    <w:rsid w:val="00043021"/>
    <w:rsid w:val="00044845"/>
    <w:rsid w:val="0005037C"/>
    <w:rsid w:val="00057FE1"/>
    <w:rsid w:val="000603EA"/>
    <w:rsid w:val="000649CB"/>
    <w:rsid w:val="00064D4B"/>
    <w:rsid w:val="000670B9"/>
    <w:rsid w:val="00070E77"/>
    <w:rsid w:val="00071BDA"/>
    <w:rsid w:val="000759C8"/>
    <w:rsid w:val="00077819"/>
    <w:rsid w:val="00077A09"/>
    <w:rsid w:val="0008195A"/>
    <w:rsid w:val="000848A7"/>
    <w:rsid w:val="00087732"/>
    <w:rsid w:val="00087D77"/>
    <w:rsid w:val="000915A0"/>
    <w:rsid w:val="00095D5B"/>
    <w:rsid w:val="000978FF"/>
    <w:rsid w:val="000A53CC"/>
    <w:rsid w:val="000B18A3"/>
    <w:rsid w:val="000B227B"/>
    <w:rsid w:val="000B3ED0"/>
    <w:rsid w:val="000B40CF"/>
    <w:rsid w:val="000B54A0"/>
    <w:rsid w:val="000B6862"/>
    <w:rsid w:val="000B6DAD"/>
    <w:rsid w:val="000B7155"/>
    <w:rsid w:val="000B72E8"/>
    <w:rsid w:val="000B7B25"/>
    <w:rsid w:val="000C08A7"/>
    <w:rsid w:val="000C663C"/>
    <w:rsid w:val="000C6CD6"/>
    <w:rsid w:val="000C77C7"/>
    <w:rsid w:val="000D130B"/>
    <w:rsid w:val="000D213C"/>
    <w:rsid w:val="000D2EB2"/>
    <w:rsid w:val="000D75D7"/>
    <w:rsid w:val="000D789A"/>
    <w:rsid w:val="000E08D0"/>
    <w:rsid w:val="000E3298"/>
    <w:rsid w:val="000E526A"/>
    <w:rsid w:val="000E5D77"/>
    <w:rsid w:val="000E7542"/>
    <w:rsid w:val="000F1168"/>
    <w:rsid w:val="000F41CE"/>
    <w:rsid w:val="000F4217"/>
    <w:rsid w:val="000F54D2"/>
    <w:rsid w:val="001002AD"/>
    <w:rsid w:val="00101309"/>
    <w:rsid w:val="00102A71"/>
    <w:rsid w:val="00105B98"/>
    <w:rsid w:val="0011391B"/>
    <w:rsid w:val="00115A8E"/>
    <w:rsid w:val="00117BAB"/>
    <w:rsid w:val="00120385"/>
    <w:rsid w:val="00121501"/>
    <w:rsid w:val="00122CE6"/>
    <w:rsid w:val="00124050"/>
    <w:rsid w:val="00124189"/>
    <w:rsid w:val="00125D4F"/>
    <w:rsid w:val="00125F58"/>
    <w:rsid w:val="00127E6D"/>
    <w:rsid w:val="0013065E"/>
    <w:rsid w:val="001357CD"/>
    <w:rsid w:val="001364A6"/>
    <w:rsid w:val="0013754E"/>
    <w:rsid w:val="0013759C"/>
    <w:rsid w:val="00141F80"/>
    <w:rsid w:val="0014423B"/>
    <w:rsid w:val="001455EE"/>
    <w:rsid w:val="00146BDC"/>
    <w:rsid w:val="0015055F"/>
    <w:rsid w:val="0015235F"/>
    <w:rsid w:val="00152AFA"/>
    <w:rsid w:val="00154B79"/>
    <w:rsid w:val="00154C9A"/>
    <w:rsid w:val="00155B5D"/>
    <w:rsid w:val="00155DD9"/>
    <w:rsid w:val="001601D8"/>
    <w:rsid w:val="00162595"/>
    <w:rsid w:val="00163B81"/>
    <w:rsid w:val="00164197"/>
    <w:rsid w:val="001646FD"/>
    <w:rsid w:val="0016634A"/>
    <w:rsid w:val="001670F7"/>
    <w:rsid w:val="001720BE"/>
    <w:rsid w:val="00172632"/>
    <w:rsid w:val="00173A1C"/>
    <w:rsid w:val="00174ED4"/>
    <w:rsid w:val="00176931"/>
    <w:rsid w:val="00181EAB"/>
    <w:rsid w:val="00182620"/>
    <w:rsid w:val="00182835"/>
    <w:rsid w:val="001869A5"/>
    <w:rsid w:val="00190836"/>
    <w:rsid w:val="00190FA8"/>
    <w:rsid w:val="00191BF4"/>
    <w:rsid w:val="00192843"/>
    <w:rsid w:val="001929E4"/>
    <w:rsid w:val="00192AE2"/>
    <w:rsid w:val="00193E2E"/>
    <w:rsid w:val="001966FF"/>
    <w:rsid w:val="00196A80"/>
    <w:rsid w:val="001A2066"/>
    <w:rsid w:val="001A4C3D"/>
    <w:rsid w:val="001A71E7"/>
    <w:rsid w:val="001A74E2"/>
    <w:rsid w:val="001B133F"/>
    <w:rsid w:val="001B49CC"/>
    <w:rsid w:val="001B538A"/>
    <w:rsid w:val="001B5753"/>
    <w:rsid w:val="001B6BFE"/>
    <w:rsid w:val="001B702D"/>
    <w:rsid w:val="001C14E3"/>
    <w:rsid w:val="001C416C"/>
    <w:rsid w:val="001D4243"/>
    <w:rsid w:val="001D5B54"/>
    <w:rsid w:val="001D6E2E"/>
    <w:rsid w:val="001D7D52"/>
    <w:rsid w:val="001E1B16"/>
    <w:rsid w:val="001F1106"/>
    <w:rsid w:val="00200F24"/>
    <w:rsid w:val="00201AC2"/>
    <w:rsid w:val="00202E32"/>
    <w:rsid w:val="00204420"/>
    <w:rsid w:val="002057F3"/>
    <w:rsid w:val="00205B87"/>
    <w:rsid w:val="0021070D"/>
    <w:rsid w:val="00212BAE"/>
    <w:rsid w:val="00214429"/>
    <w:rsid w:val="00233A05"/>
    <w:rsid w:val="00234455"/>
    <w:rsid w:val="00237203"/>
    <w:rsid w:val="002401BA"/>
    <w:rsid w:val="00244379"/>
    <w:rsid w:val="00244BE6"/>
    <w:rsid w:val="00245B80"/>
    <w:rsid w:val="00252498"/>
    <w:rsid w:val="002557E2"/>
    <w:rsid w:val="00255EB3"/>
    <w:rsid w:val="002563E2"/>
    <w:rsid w:val="00261454"/>
    <w:rsid w:val="00264D44"/>
    <w:rsid w:val="00266C7F"/>
    <w:rsid w:val="00272D2B"/>
    <w:rsid w:val="0027337C"/>
    <w:rsid w:val="0027365B"/>
    <w:rsid w:val="002764DE"/>
    <w:rsid w:val="00281D08"/>
    <w:rsid w:val="00283038"/>
    <w:rsid w:val="00285608"/>
    <w:rsid w:val="00285BED"/>
    <w:rsid w:val="00286337"/>
    <w:rsid w:val="00286D6B"/>
    <w:rsid w:val="00291C9B"/>
    <w:rsid w:val="002926C1"/>
    <w:rsid w:val="002A1BD7"/>
    <w:rsid w:val="002A2A50"/>
    <w:rsid w:val="002A33DD"/>
    <w:rsid w:val="002A45A3"/>
    <w:rsid w:val="002A594E"/>
    <w:rsid w:val="002A6827"/>
    <w:rsid w:val="002B16ED"/>
    <w:rsid w:val="002B216F"/>
    <w:rsid w:val="002B3267"/>
    <w:rsid w:val="002B360C"/>
    <w:rsid w:val="002B37C1"/>
    <w:rsid w:val="002B5500"/>
    <w:rsid w:val="002B6B3A"/>
    <w:rsid w:val="002C04D8"/>
    <w:rsid w:val="002C0B7C"/>
    <w:rsid w:val="002C3DC9"/>
    <w:rsid w:val="002C639C"/>
    <w:rsid w:val="002D1FF6"/>
    <w:rsid w:val="002D246C"/>
    <w:rsid w:val="002D4405"/>
    <w:rsid w:val="002E1031"/>
    <w:rsid w:val="002F07D5"/>
    <w:rsid w:val="002F2B3D"/>
    <w:rsid w:val="002F4C16"/>
    <w:rsid w:val="002F4CEC"/>
    <w:rsid w:val="002F5FBA"/>
    <w:rsid w:val="0030037C"/>
    <w:rsid w:val="00300C33"/>
    <w:rsid w:val="0030528E"/>
    <w:rsid w:val="00306114"/>
    <w:rsid w:val="003108F9"/>
    <w:rsid w:val="00310B47"/>
    <w:rsid w:val="00312F83"/>
    <w:rsid w:val="00313768"/>
    <w:rsid w:val="003152F2"/>
    <w:rsid w:val="003215E6"/>
    <w:rsid w:val="00324ADE"/>
    <w:rsid w:val="0033043B"/>
    <w:rsid w:val="0033107E"/>
    <w:rsid w:val="00332C94"/>
    <w:rsid w:val="003345C5"/>
    <w:rsid w:val="0033508E"/>
    <w:rsid w:val="00335F44"/>
    <w:rsid w:val="00336C2D"/>
    <w:rsid w:val="00340508"/>
    <w:rsid w:val="00343CF6"/>
    <w:rsid w:val="00351387"/>
    <w:rsid w:val="0035577B"/>
    <w:rsid w:val="00357C65"/>
    <w:rsid w:val="0036167B"/>
    <w:rsid w:val="00366FB4"/>
    <w:rsid w:val="00367394"/>
    <w:rsid w:val="00367405"/>
    <w:rsid w:val="00367463"/>
    <w:rsid w:val="00367C45"/>
    <w:rsid w:val="00370C07"/>
    <w:rsid w:val="00371893"/>
    <w:rsid w:val="00372812"/>
    <w:rsid w:val="00372C1F"/>
    <w:rsid w:val="00374DEE"/>
    <w:rsid w:val="00375AD9"/>
    <w:rsid w:val="00383ED2"/>
    <w:rsid w:val="003847E2"/>
    <w:rsid w:val="003875D3"/>
    <w:rsid w:val="00390EC2"/>
    <w:rsid w:val="003916C5"/>
    <w:rsid w:val="00391E77"/>
    <w:rsid w:val="00392201"/>
    <w:rsid w:val="003943FA"/>
    <w:rsid w:val="00396C37"/>
    <w:rsid w:val="003A0CB6"/>
    <w:rsid w:val="003A35B4"/>
    <w:rsid w:val="003A367C"/>
    <w:rsid w:val="003A3C36"/>
    <w:rsid w:val="003A43DC"/>
    <w:rsid w:val="003A735F"/>
    <w:rsid w:val="003B2A63"/>
    <w:rsid w:val="003B3596"/>
    <w:rsid w:val="003B450E"/>
    <w:rsid w:val="003B58E1"/>
    <w:rsid w:val="003B779D"/>
    <w:rsid w:val="003B7A2E"/>
    <w:rsid w:val="003C199F"/>
    <w:rsid w:val="003C4C2B"/>
    <w:rsid w:val="003C6D68"/>
    <w:rsid w:val="003C7F6B"/>
    <w:rsid w:val="003D4835"/>
    <w:rsid w:val="003E012F"/>
    <w:rsid w:val="003E23D9"/>
    <w:rsid w:val="003E2756"/>
    <w:rsid w:val="003E46EF"/>
    <w:rsid w:val="003F0780"/>
    <w:rsid w:val="003F229E"/>
    <w:rsid w:val="003F34DA"/>
    <w:rsid w:val="00400CC6"/>
    <w:rsid w:val="004058B1"/>
    <w:rsid w:val="004070AA"/>
    <w:rsid w:val="00420C49"/>
    <w:rsid w:val="00421FF7"/>
    <w:rsid w:val="0042407F"/>
    <w:rsid w:val="00424E13"/>
    <w:rsid w:val="00430552"/>
    <w:rsid w:val="00430E4D"/>
    <w:rsid w:val="00433E0B"/>
    <w:rsid w:val="0043537F"/>
    <w:rsid w:val="00436BD0"/>
    <w:rsid w:val="00442AE5"/>
    <w:rsid w:val="0044414E"/>
    <w:rsid w:val="0044495B"/>
    <w:rsid w:val="00446630"/>
    <w:rsid w:val="00447E5A"/>
    <w:rsid w:val="0045106B"/>
    <w:rsid w:val="004528F5"/>
    <w:rsid w:val="00453B86"/>
    <w:rsid w:val="00454540"/>
    <w:rsid w:val="00454E4C"/>
    <w:rsid w:val="0045521A"/>
    <w:rsid w:val="00460014"/>
    <w:rsid w:val="00460770"/>
    <w:rsid w:val="00461DBD"/>
    <w:rsid w:val="00462488"/>
    <w:rsid w:val="00466638"/>
    <w:rsid w:val="00470777"/>
    <w:rsid w:val="00471277"/>
    <w:rsid w:val="004719BE"/>
    <w:rsid w:val="0047290D"/>
    <w:rsid w:val="0047468C"/>
    <w:rsid w:val="00474FD0"/>
    <w:rsid w:val="004753F3"/>
    <w:rsid w:val="004758A6"/>
    <w:rsid w:val="0047618F"/>
    <w:rsid w:val="004761EB"/>
    <w:rsid w:val="004772E6"/>
    <w:rsid w:val="00481147"/>
    <w:rsid w:val="00481580"/>
    <w:rsid w:val="00482604"/>
    <w:rsid w:val="004862DD"/>
    <w:rsid w:val="00490B76"/>
    <w:rsid w:val="004921C0"/>
    <w:rsid w:val="004934B0"/>
    <w:rsid w:val="00493D68"/>
    <w:rsid w:val="004958E4"/>
    <w:rsid w:val="00496579"/>
    <w:rsid w:val="00496D6A"/>
    <w:rsid w:val="004977D2"/>
    <w:rsid w:val="004A238A"/>
    <w:rsid w:val="004A6DF8"/>
    <w:rsid w:val="004B140F"/>
    <w:rsid w:val="004B1F62"/>
    <w:rsid w:val="004B5403"/>
    <w:rsid w:val="004B6D0C"/>
    <w:rsid w:val="004B70F6"/>
    <w:rsid w:val="004B7C1C"/>
    <w:rsid w:val="004C2350"/>
    <w:rsid w:val="004C2449"/>
    <w:rsid w:val="004C36E4"/>
    <w:rsid w:val="004C3C92"/>
    <w:rsid w:val="004C4F70"/>
    <w:rsid w:val="004C5CB4"/>
    <w:rsid w:val="004C5EDB"/>
    <w:rsid w:val="004D0B18"/>
    <w:rsid w:val="004D301A"/>
    <w:rsid w:val="004D5E84"/>
    <w:rsid w:val="004D7202"/>
    <w:rsid w:val="004D7FA4"/>
    <w:rsid w:val="004E019B"/>
    <w:rsid w:val="004E09DB"/>
    <w:rsid w:val="004E119C"/>
    <w:rsid w:val="004E60EC"/>
    <w:rsid w:val="004F0794"/>
    <w:rsid w:val="004F1866"/>
    <w:rsid w:val="004F1E8E"/>
    <w:rsid w:val="004F1FE9"/>
    <w:rsid w:val="004F4045"/>
    <w:rsid w:val="004F4227"/>
    <w:rsid w:val="0050186C"/>
    <w:rsid w:val="005020BF"/>
    <w:rsid w:val="00504EA3"/>
    <w:rsid w:val="00504F1E"/>
    <w:rsid w:val="0051041F"/>
    <w:rsid w:val="00513D4A"/>
    <w:rsid w:val="0051470E"/>
    <w:rsid w:val="00515B89"/>
    <w:rsid w:val="00516E23"/>
    <w:rsid w:val="00516E6F"/>
    <w:rsid w:val="005218EE"/>
    <w:rsid w:val="00522CC4"/>
    <w:rsid w:val="005232FF"/>
    <w:rsid w:val="00523654"/>
    <w:rsid w:val="00523F33"/>
    <w:rsid w:val="0052507B"/>
    <w:rsid w:val="0052641E"/>
    <w:rsid w:val="005266ED"/>
    <w:rsid w:val="0053018E"/>
    <w:rsid w:val="00532395"/>
    <w:rsid w:val="00535106"/>
    <w:rsid w:val="00535921"/>
    <w:rsid w:val="00542218"/>
    <w:rsid w:val="005445D8"/>
    <w:rsid w:val="00545EB4"/>
    <w:rsid w:val="0056124E"/>
    <w:rsid w:val="00571410"/>
    <w:rsid w:val="005726D7"/>
    <w:rsid w:val="00572E58"/>
    <w:rsid w:val="0057606F"/>
    <w:rsid w:val="005761AD"/>
    <w:rsid w:val="005766A1"/>
    <w:rsid w:val="00586C9E"/>
    <w:rsid w:val="00587EC0"/>
    <w:rsid w:val="005903C3"/>
    <w:rsid w:val="00591227"/>
    <w:rsid w:val="0059721B"/>
    <w:rsid w:val="005A1DA4"/>
    <w:rsid w:val="005A5FCA"/>
    <w:rsid w:val="005A6720"/>
    <w:rsid w:val="005A6C64"/>
    <w:rsid w:val="005A6FFF"/>
    <w:rsid w:val="005A772B"/>
    <w:rsid w:val="005B3C11"/>
    <w:rsid w:val="005B5385"/>
    <w:rsid w:val="005C280C"/>
    <w:rsid w:val="005C4A6E"/>
    <w:rsid w:val="005D00A2"/>
    <w:rsid w:val="005D04B5"/>
    <w:rsid w:val="005D157A"/>
    <w:rsid w:val="005D1D7F"/>
    <w:rsid w:val="005D5F3F"/>
    <w:rsid w:val="005E00F7"/>
    <w:rsid w:val="005E10BF"/>
    <w:rsid w:val="005E18FF"/>
    <w:rsid w:val="005E4D03"/>
    <w:rsid w:val="005E618C"/>
    <w:rsid w:val="005E6B5C"/>
    <w:rsid w:val="005F373A"/>
    <w:rsid w:val="005F49BC"/>
    <w:rsid w:val="005F6A08"/>
    <w:rsid w:val="005F75D9"/>
    <w:rsid w:val="00600291"/>
    <w:rsid w:val="006039A2"/>
    <w:rsid w:val="0060673C"/>
    <w:rsid w:val="00607392"/>
    <w:rsid w:val="006110B5"/>
    <w:rsid w:val="006121C8"/>
    <w:rsid w:val="006139C1"/>
    <w:rsid w:val="00616645"/>
    <w:rsid w:val="00623E6E"/>
    <w:rsid w:val="00625D9D"/>
    <w:rsid w:val="0062635B"/>
    <w:rsid w:val="00632450"/>
    <w:rsid w:val="00632C7D"/>
    <w:rsid w:val="00633D53"/>
    <w:rsid w:val="006421F5"/>
    <w:rsid w:val="00642414"/>
    <w:rsid w:val="00647187"/>
    <w:rsid w:val="006513E6"/>
    <w:rsid w:val="006534E8"/>
    <w:rsid w:val="00653FD9"/>
    <w:rsid w:val="00660DA6"/>
    <w:rsid w:val="006613EB"/>
    <w:rsid w:val="00662C1E"/>
    <w:rsid w:val="0066482B"/>
    <w:rsid w:val="0066781F"/>
    <w:rsid w:val="006705DA"/>
    <w:rsid w:val="00681493"/>
    <w:rsid w:val="00682390"/>
    <w:rsid w:val="00683CD4"/>
    <w:rsid w:val="00685EC4"/>
    <w:rsid w:val="0069008E"/>
    <w:rsid w:val="00691DF6"/>
    <w:rsid w:val="00692C23"/>
    <w:rsid w:val="00694A1E"/>
    <w:rsid w:val="00696531"/>
    <w:rsid w:val="006A0B48"/>
    <w:rsid w:val="006A134D"/>
    <w:rsid w:val="006A17C7"/>
    <w:rsid w:val="006A2303"/>
    <w:rsid w:val="006A4EE9"/>
    <w:rsid w:val="006A78BC"/>
    <w:rsid w:val="006B0FB7"/>
    <w:rsid w:val="006B1125"/>
    <w:rsid w:val="006B2220"/>
    <w:rsid w:val="006B7312"/>
    <w:rsid w:val="006C4257"/>
    <w:rsid w:val="006C57B3"/>
    <w:rsid w:val="006C5D60"/>
    <w:rsid w:val="006C6612"/>
    <w:rsid w:val="006D00EF"/>
    <w:rsid w:val="006E0816"/>
    <w:rsid w:val="006E29AC"/>
    <w:rsid w:val="006F0392"/>
    <w:rsid w:val="006F180A"/>
    <w:rsid w:val="006F2BB8"/>
    <w:rsid w:val="006F57E1"/>
    <w:rsid w:val="006F589A"/>
    <w:rsid w:val="006F6569"/>
    <w:rsid w:val="006F709B"/>
    <w:rsid w:val="00700088"/>
    <w:rsid w:val="007009E0"/>
    <w:rsid w:val="007021E0"/>
    <w:rsid w:val="00703396"/>
    <w:rsid w:val="0070594F"/>
    <w:rsid w:val="00707962"/>
    <w:rsid w:val="007156EE"/>
    <w:rsid w:val="007170C4"/>
    <w:rsid w:val="007221F5"/>
    <w:rsid w:val="00725C06"/>
    <w:rsid w:val="0073549B"/>
    <w:rsid w:val="00740815"/>
    <w:rsid w:val="0074172F"/>
    <w:rsid w:val="00746882"/>
    <w:rsid w:val="00753C2F"/>
    <w:rsid w:val="00753D38"/>
    <w:rsid w:val="007545A9"/>
    <w:rsid w:val="007601DA"/>
    <w:rsid w:val="007608F7"/>
    <w:rsid w:val="007646D9"/>
    <w:rsid w:val="00766054"/>
    <w:rsid w:val="0077015F"/>
    <w:rsid w:val="00770DD3"/>
    <w:rsid w:val="00770F22"/>
    <w:rsid w:val="00774838"/>
    <w:rsid w:val="00775FE2"/>
    <w:rsid w:val="007771F9"/>
    <w:rsid w:val="00781671"/>
    <w:rsid w:val="007824C5"/>
    <w:rsid w:val="0078584F"/>
    <w:rsid w:val="00787236"/>
    <w:rsid w:val="00787BF6"/>
    <w:rsid w:val="00790CB3"/>
    <w:rsid w:val="007911F8"/>
    <w:rsid w:val="007914FF"/>
    <w:rsid w:val="00791AA7"/>
    <w:rsid w:val="0079352A"/>
    <w:rsid w:val="007936D5"/>
    <w:rsid w:val="00795507"/>
    <w:rsid w:val="00795AA1"/>
    <w:rsid w:val="007A01EB"/>
    <w:rsid w:val="007A1955"/>
    <w:rsid w:val="007B05C4"/>
    <w:rsid w:val="007B2126"/>
    <w:rsid w:val="007B27C9"/>
    <w:rsid w:val="007B2FA3"/>
    <w:rsid w:val="007B5396"/>
    <w:rsid w:val="007B5E7D"/>
    <w:rsid w:val="007B6A6E"/>
    <w:rsid w:val="007B76EB"/>
    <w:rsid w:val="007C3E36"/>
    <w:rsid w:val="007C43FE"/>
    <w:rsid w:val="007C53F6"/>
    <w:rsid w:val="007C5F18"/>
    <w:rsid w:val="007D4486"/>
    <w:rsid w:val="007E08FE"/>
    <w:rsid w:val="007E244C"/>
    <w:rsid w:val="007E297A"/>
    <w:rsid w:val="007E352E"/>
    <w:rsid w:val="007E579F"/>
    <w:rsid w:val="007E5AC8"/>
    <w:rsid w:val="007E74FB"/>
    <w:rsid w:val="007F1EB9"/>
    <w:rsid w:val="007F3764"/>
    <w:rsid w:val="007F4753"/>
    <w:rsid w:val="007F5035"/>
    <w:rsid w:val="007F7048"/>
    <w:rsid w:val="007F71F6"/>
    <w:rsid w:val="007F7629"/>
    <w:rsid w:val="007F762E"/>
    <w:rsid w:val="007F77A3"/>
    <w:rsid w:val="00800BD1"/>
    <w:rsid w:val="0080154D"/>
    <w:rsid w:val="00801CAC"/>
    <w:rsid w:val="008026BC"/>
    <w:rsid w:val="0080294E"/>
    <w:rsid w:val="0080395F"/>
    <w:rsid w:val="00804CD9"/>
    <w:rsid w:val="00806059"/>
    <w:rsid w:val="008060D6"/>
    <w:rsid w:val="00810780"/>
    <w:rsid w:val="0081518D"/>
    <w:rsid w:val="00820985"/>
    <w:rsid w:val="00833D9B"/>
    <w:rsid w:val="00833E0E"/>
    <w:rsid w:val="00834953"/>
    <w:rsid w:val="008369A6"/>
    <w:rsid w:val="00840811"/>
    <w:rsid w:val="00840E7B"/>
    <w:rsid w:val="008427B8"/>
    <w:rsid w:val="00842CD9"/>
    <w:rsid w:val="00844292"/>
    <w:rsid w:val="00845135"/>
    <w:rsid w:val="00845DEE"/>
    <w:rsid w:val="008466EA"/>
    <w:rsid w:val="00846FAB"/>
    <w:rsid w:val="00847993"/>
    <w:rsid w:val="0085216F"/>
    <w:rsid w:val="00852EC9"/>
    <w:rsid w:val="0085424A"/>
    <w:rsid w:val="00854927"/>
    <w:rsid w:val="00856F93"/>
    <w:rsid w:val="00860EB3"/>
    <w:rsid w:val="00863C7D"/>
    <w:rsid w:val="00864B3D"/>
    <w:rsid w:val="00867468"/>
    <w:rsid w:val="00870076"/>
    <w:rsid w:val="00872AC3"/>
    <w:rsid w:val="008733CE"/>
    <w:rsid w:val="0087688B"/>
    <w:rsid w:val="00880622"/>
    <w:rsid w:val="00883552"/>
    <w:rsid w:val="00884026"/>
    <w:rsid w:val="008842B3"/>
    <w:rsid w:val="00886385"/>
    <w:rsid w:val="0088703D"/>
    <w:rsid w:val="0089111A"/>
    <w:rsid w:val="00892112"/>
    <w:rsid w:val="00892481"/>
    <w:rsid w:val="00893913"/>
    <w:rsid w:val="00896EC0"/>
    <w:rsid w:val="008A0DBF"/>
    <w:rsid w:val="008A0F03"/>
    <w:rsid w:val="008A2611"/>
    <w:rsid w:val="008A6664"/>
    <w:rsid w:val="008B32E3"/>
    <w:rsid w:val="008B3478"/>
    <w:rsid w:val="008C0C61"/>
    <w:rsid w:val="008C567E"/>
    <w:rsid w:val="008C5946"/>
    <w:rsid w:val="008C5BE2"/>
    <w:rsid w:val="008C5EF3"/>
    <w:rsid w:val="008C5F3A"/>
    <w:rsid w:val="008C6634"/>
    <w:rsid w:val="008C6F95"/>
    <w:rsid w:val="008C7F75"/>
    <w:rsid w:val="008D1B22"/>
    <w:rsid w:val="008D4E02"/>
    <w:rsid w:val="008D63B1"/>
    <w:rsid w:val="008E1657"/>
    <w:rsid w:val="008E59C7"/>
    <w:rsid w:val="008E6F28"/>
    <w:rsid w:val="008F2A91"/>
    <w:rsid w:val="008F32A4"/>
    <w:rsid w:val="008F68AB"/>
    <w:rsid w:val="0090475C"/>
    <w:rsid w:val="00906F0A"/>
    <w:rsid w:val="00910F2D"/>
    <w:rsid w:val="00911EA3"/>
    <w:rsid w:val="00912D35"/>
    <w:rsid w:val="0091535A"/>
    <w:rsid w:val="00920C02"/>
    <w:rsid w:val="00923857"/>
    <w:rsid w:val="009245CE"/>
    <w:rsid w:val="009256C5"/>
    <w:rsid w:val="00926A2A"/>
    <w:rsid w:val="0093580C"/>
    <w:rsid w:val="00935DBA"/>
    <w:rsid w:val="009361DD"/>
    <w:rsid w:val="00937D04"/>
    <w:rsid w:val="00937E72"/>
    <w:rsid w:val="00941637"/>
    <w:rsid w:val="0094307C"/>
    <w:rsid w:val="009434FB"/>
    <w:rsid w:val="00944587"/>
    <w:rsid w:val="0094580D"/>
    <w:rsid w:val="00946E37"/>
    <w:rsid w:val="0095192E"/>
    <w:rsid w:val="009557D5"/>
    <w:rsid w:val="009562C9"/>
    <w:rsid w:val="00964042"/>
    <w:rsid w:val="00966891"/>
    <w:rsid w:val="00974CB7"/>
    <w:rsid w:val="00975029"/>
    <w:rsid w:val="00983689"/>
    <w:rsid w:val="00985950"/>
    <w:rsid w:val="00990CD9"/>
    <w:rsid w:val="0099134E"/>
    <w:rsid w:val="00991B0D"/>
    <w:rsid w:val="009937EC"/>
    <w:rsid w:val="0099732D"/>
    <w:rsid w:val="009A13D1"/>
    <w:rsid w:val="009A18F4"/>
    <w:rsid w:val="009A2835"/>
    <w:rsid w:val="009A49E6"/>
    <w:rsid w:val="009A5697"/>
    <w:rsid w:val="009A7E91"/>
    <w:rsid w:val="009B1681"/>
    <w:rsid w:val="009B219A"/>
    <w:rsid w:val="009B6431"/>
    <w:rsid w:val="009B64BA"/>
    <w:rsid w:val="009B7BFB"/>
    <w:rsid w:val="009C263B"/>
    <w:rsid w:val="009C3352"/>
    <w:rsid w:val="009C7BD0"/>
    <w:rsid w:val="009D33D4"/>
    <w:rsid w:val="009D3638"/>
    <w:rsid w:val="009D55B9"/>
    <w:rsid w:val="009D6234"/>
    <w:rsid w:val="009D6F32"/>
    <w:rsid w:val="009D7D12"/>
    <w:rsid w:val="009E4664"/>
    <w:rsid w:val="009E6C0C"/>
    <w:rsid w:val="009E6E93"/>
    <w:rsid w:val="009E711A"/>
    <w:rsid w:val="009E7D0E"/>
    <w:rsid w:val="009F1071"/>
    <w:rsid w:val="009F1E61"/>
    <w:rsid w:val="009F480D"/>
    <w:rsid w:val="00A012DE"/>
    <w:rsid w:val="00A0253E"/>
    <w:rsid w:val="00A03B21"/>
    <w:rsid w:val="00A059C6"/>
    <w:rsid w:val="00A0799F"/>
    <w:rsid w:val="00A12750"/>
    <w:rsid w:val="00A15A62"/>
    <w:rsid w:val="00A20166"/>
    <w:rsid w:val="00A21937"/>
    <w:rsid w:val="00A22613"/>
    <w:rsid w:val="00A22742"/>
    <w:rsid w:val="00A23FEF"/>
    <w:rsid w:val="00A24F7B"/>
    <w:rsid w:val="00A25106"/>
    <w:rsid w:val="00A339D8"/>
    <w:rsid w:val="00A34160"/>
    <w:rsid w:val="00A349A2"/>
    <w:rsid w:val="00A35370"/>
    <w:rsid w:val="00A4242C"/>
    <w:rsid w:val="00A42921"/>
    <w:rsid w:val="00A45937"/>
    <w:rsid w:val="00A46357"/>
    <w:rsid w:val="00A5096E"/>
    <w:rsid w:val="00A5337F"/>
    <w:rsid w:val="00A565BC"/>
    <w:rsid w:val="00A63AB4"/>
    <w:rsid w:val="00A660E6"/>
    <w:rsid w:val="00A75FA7"/>
    <w:rsid w:val="00A76F12"/>
    <w:rsid w:val="00A76FE5"/>
    <w:rsid w:val="00A82F78"/>
    <w:rsid w:val="00A84F07"/>
    <w:rsid w:val="00A85B98"/>
    <w:rsid w:val="00A87286"/>
    <w:rsid w:val="00A878CD"/>
    <w:rsid w:val="00A9171B"/>
    <w:rsid w:val="00A92D8B"/>
    <w:rsid w:val="00A92FD6"/>
    <w:rsid w:val="00AA1C29"/>
    <w:rsid w:val="00AA2189"/>
    <w:rsid w:val="00AA3D8F"/>
    <w:rsid w:val="00AA40FB"/>
    <w:rsid w:val="00AA7663"/>
    <w:rsid w:val="00AB2418"/>
    <w:rsid w:val="00AB7D62"/>
    <w:rsid w:val="00AC20AF"/>
    <w:rsid w:val="00AC4AF0"/>
    <w:rsid w:val="00AC50BE"/>
    <w:rsid w:val="00AD6139"/>
    <w:rsid w:val="00AE42B6"/>
    <w:rsid w:val="00AE61EB"/>
    <w:rsid w:val="00AE7C33"/>
    <w:rsid w:val="00AF0554"/>
    <w:rsid w:val="00AF2D71"/>
    <w:rsid w:val="00AF5BB1"/>
    <w:rsid w:val="00AF5C22"/>
    <w:rsid w:val="00AF6114"/>
    <w:rsid w:val="00AF7B5F"/>
    <w:rsid w:val="00B00057"/>
    <w:rsid w:val="00B01A85"/>
    <w:rsid w:val="00B04238"/>
    <w:rsid w:val="00B049E0"/>
    <w:rsid w:val="00B04AAA"/>
    <w:rsid w:val="00B11419"/>
    <w:rsid w:val="00B16A0E"/>
    <w:rsid w:val="00B17E27"/>
    <w:rsid w:val="00B22467"/>
    <w:rsid w:val="00B23DF8"/>
    <w:rsid w:val="00B256DB"/>
    <w:rsid w:val="00B35943"/>
    <w:rsid w:val="00B37C5C"/>
    <w:rsid w:val="00B400E4"/>
    <w:rsid w:val="00B425C4"/>
    <w:rsid w:val="00B429DB"/>
    <w:rsid w:val="00B446DA"/>
    <w:rsid w:val="00B44C17"/>
    <w:rsid w:val="00B4597A"/>
    <w:rsid w:val="00B45B80"/>
    <w:rsid w:val="00B46054"/>
    <w:rsid w:val="00B47E20"/>
    <w:rsid w:val="00B50A5B"/>
    <w:rsid w:val="00B5270C"/>
    <w:rsid w:val="00B53AB3"/>
    <w:rsid w:val="00B55DFF"/>
    <w:rsid w:val="00B60AD7"/>
    <w:rsid w:val="00B71B2B"/>
    <w:rsid w:val="00B821B3"/>
    <w:rsid w:val="00B875CD"/>
    <w:rsid w:val="00B87A18"/>
    <w:rsid w:val="00B90671"/>
    <w:rsid w:val="00B908EA"/>
    <w:rsid w:val="00B9251E"/>
    <w:rsid w:val="00B93A6C"/>
    <w:rsid w:val="00B94149"/>
    <w:rsid w:val="00B961E1"/>
    <w:rsid w:val="00B962F9"/>
    <w:rsid w:val="00B97B6A"/>
    <w:rsid w:val="00BA197A"/>
    <w:rsid w:val="00BA33B0"/>
    <w:rsid w:val="00BA47B0"/>
    <w:rsid w:val="00BB190C"/>
    <w:rsid w:val="00BB4841"/>
    <w:rsid w:val="00BB5303"/>
    <w:rsid w:val="00BC2F7B"/>
    <w:rsid w:val="00BC4B27"/>
    <w:rsid w:val="00BD65D2"/>
    <w:rsid w:val="00BD79A3"/>
    <w:rsid w:val="00BE0165"/>
    <w:rsid w:val="00BE04A3"/>
    <w:rsid w:val="00BE4DB0"/>
    <w:rsid w:val="00BE5595"/>
    <w:rsid w:val="00BE6256"/>
    <w:rsid w:val="00BE6D21"/>
    <w:rsid w:val="00BE75BE"/>
    <w:rsid w:val="00BF1549"/>
    <w:rsid w:val="00BF2852"/>
    <w:rsid w:val="00BF28C6"/>
    <w:rsid w:val="00BF41BB"/>
    <w:rsid w:val="00BF717A"/>
    <w:rsid w:val="00C02E31"/>
    <w:rsid w:val="00C036BF"/>
    <w:rsid w:val="00C05373"/>
    <w:rsid w:val="00C06A09"/>
    <w:rsid w:val="00C10821"/>
    <w:rsid w:val="00C114C5"/>
    <w:rsid w:val="00C11F1F"/>
    <w:rsid w:val="00C140F1"/>
    <w:rsid w:val="00C158AA"/>
    <w:rsid w:val="00C16284"/>
    <w:rsid w:val="00C2116F"/>
    <w:rsid w:val="00C227F6"/>
    <w:rsid w:val="00C23E28"/>
    <w:rsid w:val="00C240CF"/>
    <w:rsid w:val="00C33EAC"/>
    <w:rsid w:val="00C36558"/>
    <w:rsid w:val="00C366BF"/>
    <w:rsid w:val="00C40F06"/>
    <w:rsid w:val="00C45338"/>
    <w:rsid w:val="00C4538A"/>
    <w:rsid w:val="00C45AAC"/>
    <w:rsid w:val="00C5206B"/>
    <w:rsid w:val="00C561EE"/>
    <w:rsid w:val="00C6073D"/>
    <w:rsid w:val="00C61F35"/>
    <w:rsid w:val="00C6260F"/>
    <w:rsid w:val="00C62ED8"/>
    <w:rsid w:val="00C62F1F"/>
    <w:rsid w:val="00C64B63"/>
    <w:rsid w:val="00C65685"/>
    <w:rsid w:val="00C65716"/>
    <w:rsid w:val="00C6740F"/>
    <w:rsid w:val="00C70558"/>
    <w:rsid w:val="00C84316"/>
    <w:rsid w:val="00C90490"/>
    <w:rsid w:val="00C90DD1"/>
    <w:rsid w:val="00C9480F"/>
    <w:rsid w:val="00C979B0"/>
    <w:rsid w:val="00C97E93"/>
    <w:rsid w:val="00CA31B8"/>
    <w:rsid w:val="00CA47B8"/>
    <w:rsid w:val="00CA51A0"/>
    <w:rsid w:val="00CA5DE5"/>
    <w:rsid w:val="00CA79D9"/>
    <w:rsid w:val="00CA7B6D"/>
    <w:rsid w:val="00CB221B"/>
    <w:rsid w:val="00CB2ED9"/>
    <w:rsid w:val="00CB4426"/>
    <w:rsid w:val="00CB59A2"/>
    <w:rsid w:val="00CB632B"/>
    <w:rsid w:val="00CB6573"/>
    <w:rsid w:val="00CB6715"/>
    <w:rsid w:val="00CC1039"/>
    <w:rsid w:val="00CC2272"/>
    <w:rsid w:val="00CC23F4"/>
    <w:rsid w:val="00CC599E"/>
    <w:rsid w:val="00CC6579"/>
    <w:rsid w:val="00CC731A"/>
    <w:rsid w:val="00CD01B1"/>
    <w:rsid w:val="00CD20CD"/>
    <w:rsid w:val="00CD3276"/>
    <w:rsid w:val="00CE0B22"/>
    <w:rsid w:val="00CE3DA2"/>
    <w:rsid w:val="00CE4011"/>
    <w:rsid w:val="00CE48E6"/>
    <w:rsid w:val="00CE729A"/>
    <w:rsid w:val="00CE734B"/>
    <w:rsid w:val="00CF492B"/>
    <w:rsid w:val="00CF4957"/>
    <w:rsid w:val="00CF49A9"/>
    <w:rsid w:val="00CF4CA1"/>
    <w:rsid w:val="00CF5AB3"/>
    <w:rsid w:val="00CF5DBA"/>
    <w:rsid w:val="00CF7959"/>
    <w:rsid w:val="00D07065"/>
    <w:rsid w:val="00D11078"/>
    <w:rsid w:val="00D152AF"/>
    <w:rsid w:val="00D15714"/>
    <w:rsid w:val="00D15A50"/>
    <w:rsid w:val="00D15D4F"/>
    <w:rsid w:val="00D1645C"/>
    <w:rsid w:val="00D17EB2"/>
    <w:rsid w:val="00D20294"/>
    <w:rsid w:val="00D20C87"/>
    <w:rsid w:val="00D20EEF"/>
    <w:rsid w:val="00D223AC"/>
    <w:rsid w:val="00D234C1"/>
    <w:rsid w:val="00D2489E"/>
    <w:rsid w:val="00D24B28"/>
    <w:rsid w:val="00D2662F"/>
    <w:rsid w:val="00D2736B"/>
    <w:rsid w:val="00D322E6"/>
    <w:rsid w:val="00D3510B"/>
    <w:rsid w:val="00D355C7"/>
    <w:rsid w:val="00D37319"/>
    <w:rsid w:val="00D43887"/>
    <w:rsid w:val="00D44C9F"/>
    <w:rsid w:val="00D454AC"/>
    <w:rsid w:val="00D45ED2"/>
    <w:rsid w:val="00D46901"/>
    <w:rsid w:val="00D4742A"/>
    <w:rsid w:val="00D517F7"/>
    <w:rsid w:val="00D56B55"/>
    <w:rsid w:val="00D6173A"/>
    <w:rsid w:val="00D62CF2"/>
    <w:rsid w:val="00D636EB"/>
    <w:rsid w:val="00D646D2"/>
    <w:rsid w:val="00D66255"/>
    <w:rsid w:val="00D67272"/>
    <w:rsid w:val="00D70CC8"/>
    <w:rsid w:val="00D71871"/>
    <w:rsid w:val="00D71D0F"/>
    <w:rsid w:val="00D7226A"/>
    <w:rsid w:val="00D7737F"/>
    <w:rsid w:val="00D81A65"/>
    <w:rsid w:val="00D81B72"/>
    <w:rsid w:val="00D861C0"/>
    <w:rsid w:val="00D872B7"/>
    <w:rsid w:val="00D87FA6"/>
    <w:rsid w:val="00D929D2"/>
    <w:rsid w:val="00D93369"/>
    <w:rsid w:val="00D9349D"/>
    <w:rsid w:val="00D97AEE"/>
    <w:rsid w:val="00DA10EC"/>
    <w:rsid w:val="00DA28C5"/>
    <w:rsid w:val="00DA2B12"/>
    <w:rsid w:val="00DA38D1"/>
    <w:rsid w:val="00DA439D"/>
    <w:rsid w:val="00DA4DA9"/>
    <w:rsid w:val="00DA699A"/>
    <w:rsid w:val="00DA6AB4"/>
    <w:rsid w:val="00DB081A"/>
    <w:rsid w:val="00DB08F9"/>
    <w:rsid w:val="00DB1091"/>
    <w:rsid w:val="00DB27F5"/>
    <w:rsid w:val="00DB6FF0"/>
    <w:rsid w:val="00DC5D9E"/>
    <w:rsid w:val="00DC7425"/>
    <w:rsid w:val="00DD083D"/>
    <w:rsid w:val="00DD0A1A"/>
    <w:rsid w:val="00DD2EC7"/>
    <w:rsid w:val="00DD77AF"/>
    <w:rsid w:val="00DD7BC0"/>
    <w:rsid w:val="00DE03DB"/>
    <w:rsid w:val="00DE2C94"/>
    <w:rsid w:val="00DE3CEF"/>
    <w:rsid w:val="00DE3F2B"/>
    <w:rsid w:val="00DE739E"/>
    <w:rsid w:val="00DF0211"/>
    <w:rsid w:val="00DF04E2"/>
    <w:rsid w:val="00DF4D29"/>
    <w:rsid w:val="00DF503A"/>
    <w:rsid w:val="00E0532F"/>
    <w:rsid w:val="00E05B50"/>
    <w:rsid w:val="00E05D2B"/>
    <w:rsid w:val="00E11360"/>
    <w:rsid w:val="00E130CA"/>
    <w:rsid w:val="00E13C91"/>
    <w:rsid w:val="00E15BE3"/>
    <w:rsid w:val="00E16376"/>
    <w:rsid w:val="00E202F8"/>
    <w:rsid w:val="00E20349"/>
    <w:rsid w:val="00E2285E"/>
    <w:rsid w:val="00E266C6"/>
    <w:rsid w:val="00E27FB5"/>
    <w:rsid w:val="00E30D56"/>
    <w:rsid w:val="00E315B6"/>
    <w:rsid w:val="00E323A7"/>
    <w:rsid w:val="00E33140"/>
    <w:rsid w:val="00E37058"/>
    <w:rsid w:val="00E40305"/>
    <w:rsid w:val="00E45648"/>
    <w:rsid w:val="00E45CA5"/>
    <w:rsid w:val="00E54EB8"/>
    <w:rsid w:val="00E66642"/>
    <w:rsid w:val="00E66BBE"/>
    <w:rsid w:val="00E670D3"/>
    <w:rsid w:val="00E705A5"/>
    <w:rsid w:val="00E70F62"/>
    <w:rsid w:val="00E72C18"/>
    <w:rsid w:val="00E75992"/>
    <w:rsid w:val="00E810A9"/>
    <w:rsid w:val="00E81120"/>
    <w:rsid w:val="00E83044"/>
    <w:rsid w:val="00E8351E"/>
    <w:rsid w:val="00E835EB"/>
    <w:rsid w:val="00E86653"/>
    <w:rsid w:val="00E87144"/>
    <w:rsid w:val="00E87F60"/>
    <w:rsid w:val="00E908D8"/>
    <w:rsid w:val="00E91720"/>
    <w:rsid w:val="00E926A5"/>
    <w:rsid w:val="00E96500"/>
    <w:rsid w:val="00EA070B"/>
    <w:rsid w:val="00EA1DF7"/>
    <w:rsid w:val="00EA539F"/>
    <w:rsid w:val="00EA729E"/>
    <w:rsid w:val="00EA79AB"/>
    <w:rsid w:val="00EB626E"/>
    <w:rsid w:val="00EB6354"/>
    <w:rsid w:val="00EB70AD"/>
    <w:rsid w:val="00EC0C52"/>
    <w:rsid w:val="00EC18D3"/>
    <w:rsid w:val="00EC1BEC"/>
    <w:rsid w:val="00EC5FF3"/>
    <w:rsid w:val="00EC6193"/>
    <w:rsid w:val="00EC7566"/>
    <w:rsid w:val="00ED0C31"/>
    <w:rsid w:val="00ED0F2F"/>
    <w:rsid w:val="00EE13C4"/>
    <w:rsid w:val="00EE17DD"/>
    <w:rsid w:val="00EE2FEA"/>
    <w:rsid w:val="00EE380C"/>
    <w:rsid w:val="00EE455E"/>
    <w:rsid w:val="00F00B56"/>
    <w:rsid w:val="00F021BF"/>
    <w:rsid w:val="00F055E5"/>
    <w:rsid w:val="00F12C50"/>
    <w:rsid w:val="00F13738"/>
    <w:rsid w:val="00F1783D"/>
    <w:rsid w:val="00F21DFF"/>
    <w:rsid w:val="00F249FA"/>
    <w:rsid w:val="00F31075"/>
    <w:rsid w:val="00F313D3"/>
    <w:rsid w:val="00F36B3A"/>
    <w:rsid w:val="00F370FE"/>
    <w:rsid w:val="00F371D0"/>
    <w:rsid w:val="00F42853"/>
    <w:rsid w:val="00F44DD3"/>
    <w:rsid w:val="00F44DD7"/>
    <w:rsid w:val="00F478AC"/>
    <w:rsid w:val="00F52321"/>
    <w:rsid w:val="00F56DEB"/>
    <w:rsid w:val="00F60EE5"/>
    <w:rsid w:val="00F633B6"/>
    <w:rsid w:val="00F65E94"/>
    <w:rsid w:val="00F719D8"/>
    <w:rsid w:val="00F741B3"/>
    <w:rsid w:val="00F75D13"/>
    <w:rsid w:val="00F763AE"/>
    <w:rsid w:val="00F76C38"/>
    <w:rsid w:val="00F77E76"/>
    <w:rsid w:val="00F81FA7"/>
    <w:rsid w:val="00F8283B"/>
    <w:rsid w:val="00F82BA1"/>
    <w:rsid w:val="00F87735"/>
    <w:rsid w:val="00F94424"/>
    <w:rsid w:val="00F96B6A"/>
    <w:rsid w:val="00F9728F"/>
    <w:rsid w:val="00FA12E9"/>
    <w:rsid w:val="00FA2475"/>
    <w:rsid w:val="00FA3879"/>
    <w:rsid w:val="00FA4221"/>
    <w:rsid w:val="00FB0CA1"/>
    <w:rsid w:val="00FB0D56"/>
    <w:rsid w:val="00FB1696"/>
    <w:rsid w:val="00FB6F2E"/>
    <w:rsid w:val="00FB73B6"/>
    <w:rsid w:val="00FC22B3"/>
    <w:rsid w:val="00FC2873"/>
    <w:rsid w:val="00FC39B7"/>
    <w:rsid w:val="00FC3EB6"/>
    <w:rsid w:val="00FD1898"/>
    <w:rsid w:val="00FD5D45"/>
    <w:rsid w:val="00FE5980"/>
    <w:rsid w:val="00FE6D77"/>
    <w:rsid w:val="00FF1B12"/>
    <w:rsid w:val="00FF51D1"/>
    <w:rsid w:val="00FF563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15D44E"/>
  <w15:docId w15:val="{27566E6B-4DAA-4154-B8F4-1842FB9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2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041F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906F0A"/>
    <w:pPr>
      <w:keepNext/>
      <w:spacing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2"/>
    <w:qFormat/>
    <w:rsid w:val="00906F0A"/>
    <w:pPr>
      <w:numPr>
        <w:ilvl w:val="0"/>
      </w:numPr>
      <w:spacing w:before="240" w:after="200"/>
      <w:contextualSpacing/>
      <w:outlineLvl w:val="1"/>
    </w:pPr>
    <w:rPr>
      <w:color w:val="008576"/>
    </w:rPr>
  </w:style>
  <w:style w:type="paragraph" w:styleId="Nadpis3">
    <w:name w:val="heading 3"/>
    <w:basedOn w:val="Normln"/>
    <w:next w:val="Normln"/>
    <w:link w:val="Nadpis3Char"/>
    <w:uiPriority w:val="2"/>
    <w:qFormat/>
    <w:rsid w:val="00906F0A"/>
    <w:pPr>
      <w:keepNext/>
      <w:numPr>
        <w:ilvl w:val="1"/>
        <w:numId w:val="32"/>
      </w:numPr>
      <w:spacing w:after="240" w:line="264" w:lineRule="auto"/>
      <w:ind w:left="567" w:hanging="567"/>
      <w:outlineLvl w:val="2"/>
    </w:pPr>
    <w:rPr>
      <w:b/>
    </w:rPr>
  </w:style>
  <w:style w:type="paragraph" w:styleId="Nadpis4">
    <w:name w:val="heading 4"/>
    <w:basedOn w:val="Nadpis3"/>
    <w:next w:val="Normln"/>
    <w:link w:val="Nadpis4Char"/>
    <w:uiPriority w:val="2"/>
    <w:qFormat/>
    <w:rsid w:val="00906F0A"/>
    <w:pPr>
      <w:keepLines/>
      <w:numPr>
        <w:ilvl w:val="2"/>
      </w:numPr>
      <w:spacing w:before="4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CF5AB3"/>
    <w:pPr>
      <w:spacing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51041F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51041F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CF5AB3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906F0A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51041F"/>
    <w:pPr>
      <w:numPr>
        <w:numId w:val="16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51041F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zkoncitace">
    <w:name w:val="zákon (citace)"/>
    <w:basedOn w:val="Normln"/>
    <w:uiPriority w:val="7"/>
    <w:qFormat/>
    <w:rsid w:val="0051041F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51041F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Datum">
    <w:name w:val="Date"/>
    <w:aliases w:val="číslo"/>
    <w:basedOn w:val="Normln"/>
    <w:next w:val="Normln"/>
    <w:link w:val="DatumChar"/>
    <w:qFormat/>
    <w:rsid w:val="00C158AA"/>
    <w:pPr>
      <w:ind w:left="5670"/>
      <w:jc w:val="right"/>
    </w:pPr>
    <w:rPr>
      <w:b/>
    </w:rPr>
  </w:style>
  <w:style w:type="character" w:customStyle="1" w:styleId="DatumChar">
    <w:name w:val="Datum Char"/>
    <w:aliases w:val="číslo Char"/>
    <w:basedOn w:val="Standardnpsmoodstavce"/>
    <w:link w:val="Datum"/>
    <w:rsid w:val="00C158AA"/>
    <w:rPr>
      <w:rFonts w:ascii="Calibri" w:hAnsi="Calibri"/>
      <w:b/>
      <w:sz w:val="22"/>
      <w:szCs w:val="24"/>
    </w:rPr>
  </w:style>
  <w:style w:type="paragraph" w:customStyle="1" w:styleId="datum0">
    <w:name w:val="datum"/>
    <w:basedOn w:val="Normln"/>
    <w:rsid w:val="0051041F"/>
    <w:pPr>
      <w:ind w:left="5670"/>
    </w:pPr>
  </w:style>
  <w:style w:type="character" w:customStyle="1" w:styleId="Nadpis2Char">
    <w:name w:val="Nadpis 2 Char"/>
    <w:basedOn w:val="Standardnpsmoodstavce"/>
    <w:link w:val="Nadpis2"/>
    <w:uiPriority w:val="2"/>
    <w:rsid w:val="00906F0A"/>
    <w:rPr>
      <w:rFonts w:ascii="Calibri" w:hAnsi="Calibri"/>
      <w:b/>
      <w:color w:val="008576"/>
      <w:sz w:val="23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906F0A"/>
    <w:rPr>
      <w:rFonts w:ascii="Calibri" w:eastAsiaTheme="majorEastAsia" w:hAnsi="Calibri" w:cstheme="majorBidi"/>
      <w:b/>
      <w:iCs/>
      <w:sz w:val="23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906F0A"/>
    <w:rPr>
      <w:rFonts w:ascii="Calibri" w:hAnsi="Calibri"/>
      <w:b/>
      <w:sz w:val="23"/>
      <w:szCs w:val="24"/>
    </w:rPr>
  </w:style>
  <w:style w:type="character" w:styleId="Sledovanodkaz">
    <w:name w:val="FollowedHyperlink"/>
    <w:basedOn w:val="Standardnpsmoodstavce"/>
    <w:semiHidden/>
    <w:unhideWhenUsed/>
    <w:rsid w:val="008A0F0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A367C"/>
    <w:rPr>
      <w:rFonts w:ascii="Calibri" w:hAnsi="Calibri"/>
      <w:sz w:val="23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oud.cz/files/EVIDENCNI_LIST/2020/51A_102_2020_25_20211206131609_prevedeno.pdf" TargetMode="External"/><Relationship Id="rId13" Type="http://schemas.openxmlformats.org/officeDocument/2006/relationships/hyperlink" Target="https://vyhledavac.nssoud.cz/DokumentOriginal/Html/434305" TargetMode="External"/><Relationship Id="rId18" Type="http://schemas.openxmlformats.org/officeDocument/2006/relationships/hyperlink" Target="https://eso.ochrance.cz/Nalezene/Edit/110" TargetMode="External"/><Relationship Id="rId3" Type="http://schemas.openxmlformats.org/officeDocument/2006/relationships/hyperlink" Target="https://www.ochrance.cz/dokument/2020/vy_roc_ni_zpra_va_2020.pdf" TargetMode="External"/><Relationship Id="rId7" Type="http://schemas.openxmlformats.org/officeDocument/2006/relationships/hyperlink" Target="https://eso.ochrance.cz/Nalezene/Edit/8678" TargetMode="External"/><Relationship Id="rId12" Type="http://schemas.openxmlformats.org/officeDocument/2006/relationships/hyperlink" Target="https://eso.ochrance.cz/Nalezene/Edit/7544" TargetMode="External"/><Relationship Id="rId17" Type="http://schemas.openxmlformats.org/officeDocument/2006/relationships/hyperlink" Target="https://eso.ochrance.cz/Nalezene/Edit/9114" TargetMode="External"/><Relationship Id="rId2" Type="http://schemas.openxmlformats.org/officeDocument/2006/relationships/hyperlink" Target="https://www.ochrance.cz/uploads-import/ESO/3613-19-AH-VOP-8-vyrozum%C4%9Bn%C3%AD%20MV%20+%2042-2019-MK-SZD-v%C3%BDzva%20MV.pdf" TargetMode="External"/><Relationship Id="rId16" Type="http://schemas.openxmlformats.org/officeDocument/2006/relationships/hyperlink" Target="https://vyhledavac.nssoud.cz/DokumentOriginal/Html/700045" TargetMode="External"/><Relationship Id="rId1" Type="http://schemas.openxmlformats.org/officeDocument/2006/relationships/hyperlink" Target="https://eso.ochrance.cz/Nalezene/Edit/8920" TargetMode="External"/><Relationship Id="rId6" Type="http://schemas.openxmlformats.org/officeDocument/2006/relationships/hyperlink" Target="https://vyhledavac.nssoud.cz/DokumentDetail/Index/543273" TargetMode="External"/><Relationship Id="rId11" Type="http://schemas.openxmlformats.org/officeDocument/2006/relationships/hyperlink" Target="https://www.ochrance.cz/dokument/principy-dobre-spravy/" TargetMode="External"/><Relationship Id="rId5" Type="http://schemas.openxmlformats.org/officeDocument/2006/relationships/hyperlink" Target="https://eso.ochrance.cz/Nalezene/Edit/3308" TargetMode="External"/><Relationship Id="rId15" Type="http://schemas.openxmlformats.org/officeDocument/2006/relationships/hyperlink" Target="https://vyhledavac.nssoud.cz/DokumentOriginal/Html/676564" TargetMode="External"/><Relationship Id="rId10" Type="http://schemas.openxmlformats.org/officeDocument/2006/relationships/hyperlink" Target="https://eso.ochrance.cz/Nalezene/Edit/9074" TargetMode="External"/><Relationship Id="rId4" Type="http://schemas.openxmlformats.org/officeDocument/2006/relationships/hyperlink" Target="https://www.psp.cz/sqw/historie.sqw?o=8&amp;t=1193" TargetMode="External"/><Relationship Id="rId9" Type="http://schemas.openxmlformats.org/officeDocument/2006/relationships/hyperlink" Target="https://eso.ochrance.cz/Nalezene/Edit/3404" TargetMode="External"/><Relationship Id="rId14" Type="http://schemas.openxmlformats.org/officeDocument/2006/relationships/hyperlink" Target="https://www.nssoud.cz/files/SOUDNI_VYKON/2015/0089_6As__1500051_20150930073807_preveden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40A5B-04B9-440A-857E-AD734515B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ea5b64-986d-4ed0-9f25-146f1d978e9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060B7D-C5D0-49FD-AB8F-0CA89560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3143</Words>
  <Characters>18299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VOP</vt:lpstr>
      <vt:lpstr>VOP</vt:lpstr>
    </vt:vector>
  </TitlesOfParts>
  <Company>KVOP</Company>
  <LinksUpToDate>false</LinksUpToDate>
  <CharactersWithSpaces>21400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Herma Adam  Mgr.</dc:creator>
  <cp:keywords/>
  <dc:description/>
  <cp:lastModifiedBy>Střeštíková Hana</cp:lastModifiedBy>
  <cp:revision>2</cp:revision>
  <cp:lastPrinted>2022-10-24T10:18:00Z</cp:lastPrinted>
  <dcterms:created xsi:type="dcterms:W3CDTF">2022-11-30T14:02:00Z</dcterms:created>
  <dcterms:modified xsi:type="dcterms:W3CDTF">2022-11-30T14:02:00Z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