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10" w:rsidRDefault="00C144B8" w:rsidP="00191910">
      <w:pPr>
        <w:shd w:val="clear" w:color="auto" w:fill="FFFFFF"/>
        <w:spacing w:after="120" w:line="240" w:lineRule="auto"/>
        <w:jc w:val="center"/>
        <w:rPr>
          <w:rFonts w:ascii="Times New Roman" w:eastAsia="Times New Roman" w:hAnsi="Times New Roman"/>
          <w:b/>
          <w:sz w:val="32"/>
          <w:szCs w:val="32"/>
          <w:lang w:eastAsia="cs-CZ"/>
        </w:rPr>
      </w:pPr>
      <w:bookmarkStart w:id="0" w:name="_GoBack"/>
      <w:bookmarkEnd w:id="0"/>
      <w:r>
        <w:rPr>
          <w:rFonts w:ascii="Times New Roman" w:eastAsia="Times New Roman" w:hAnsi="Times New Roman"/>
          <w:b/>
          <w:sz w:val="32"/>
          <w:szCs w:val="32"/>
          <w:lang w:eastAsia="cs-CZ"/>
        </w:rPr>
        <w:t>Srovnání současné působnosti a kompetencí veřejného ochránce práv s Pařížskými</w:t>
      </w:r>
      <w:r w:rsidR="00962C04">
        <w:rPr>
          <w:rFonts w:ascii="Times New Roman" w:eastAsia="Times New Roman" w:hAnsi="Times New Roman"/>
          <w:b/>
          <w:sz w:val="32"/>
          <w:szCs w:val="32"/>
          <w:lang w:eastAsia="cs-CZ"/>
        </w:rPr>
        <w:t xml:space="preserve"> principy</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2"/>
        <w:gridCol w:w="7654"/>
        <w:gridCol w:w="142"/>
      </w:tblGrid>
      <w:tr w:rsidR="00C144B8" w:rsidRPr="00C144B8" w:rsidTr="00C144B8">
        <w:trPr>
          <w:gridAfter w:val="1"/>
          <w:wAfter w:w="142" w:type="dxa"/>
        </w:trPr>
        <w:tc>
          <w:tcPr>
            <w:tcW w:w="6345" w:type="dxa"/>
          </w:tcPr>
          <w:p w:rsidR="00C144B8" w:rsidRPr="00C144B8" w:rsidRDefault="00C144B8" w:rsidP="00C144B8">
            <w:pPr>
              <w:shd w:val="clear" w:color="auto" w:fill="FFFFFF"/>
              <w:spacing w:before="120" w:after="120" w:line="240" w:lineRule="auto"/>
              <w:jc w:val="center"/>
              <w:rPr>
                <w:rFonts w:ascii="Times New Roman" w:eastAsia="Times New Roman" w:hAnsi="Times New Roman"/>
                <w:b/>
                <w:sz w:val="28"/>
                <w:szCs w:val="24"/>
                <w:lang w:eastAsia="cs-CZ"/>
              </w:rPr>
            </w:pPr>
            <w:r w:rsidRPr="00C144B8">
              <w:rPr>
                <w:rFonts w:ascii="Times New Roman" w:eastAsia="Times New Roman" w:hAnsi="Times New Roman"/>
                <w:b/>
                <w:sz w:val="28"/>
                <w:szCs w:val="24"/>
                <w:lang w:eastAsia="cs-CZ"/>
              </w:rPr>
              <w:t>Pařížské principy</w:t>
            </w:r>
          </w:p>
        </w:tc>
        <w:tc>
          <w:tcPr>
            <w:tcW w:w="7796" w:type="dxa"/>
            <w:gridSpan w:val="2"/>
            <w:shd w:val="clear" w:color="auto" w:fill="FFFFFF"/>
          </w:tcPr>
          <w:p w:rsidR="00C144B8" w:rsidRPr="00C144B8" w:rsidRDefault="00C144B8" w:rsidP="00C144B8">
            <w:pPr>
              <w:spacing w:before="120" w:after="120" w:line="240" w:lineRule="auto"/>
              <w:jc w:val="center"/>
              <w:rPr>
                <w:rFonts w:ascii="Times New Roman" w:eastAsia="Times New Roman" w:hAnsi="Times New Roman"/>
                <w:b/>
                <w:bCs/>
                <w:color w:val="000000"/>
                <w:sz w:val="28"/>
                <w:szCs w:val="24"/>
                <w:lang w:eastAsia="cs-CZ"/>
              </w:rPr>
            </w:pPr>
            <w:r>
              <w:rPr>
                <w:rFonts w:ascii="Times New Roman" w:eastAsia="Times New Roman" w:hAnsi="Times New Roman"/>
                <w:b/>
                <w:bCs/>
                <w:color w:val="000000"/>
                <w:sz w:val="28"/>
                <w:szCs w:val="24"/>
                <w:lang w:eastAsia="cs-CZ"/>
              </w:rPr>
              <w:t>Působnost a kompetence veřejného ochránce práv</w:t>
            </w:r>
          </w:p>
        </w:tc>
      </w:tr>
      <w:tr w:rsidR="00C144B8" w:rsidRPr="00C144B8" w:rsidTr="00C144B8">
        <w:trPr>
          <w:gridAfter w:val="1"/>
          <w:wAfter w:w="142" w:type="dxa"/>
        </w:trPr>
        <w:tc>
          <w:tcPr>
            <w:tcW w:w="14141" w:type="dxa"/>
            <w:gridSpan w:val="3"/>
          </w:tcPr>
          <w:p w:rsidR="00C144B8" w:rsidRDefault="00C144B8" w:rsidP="00C144B8">
            <w:pPr>
              <w:spacing w:before="120" w:after="120" w:line="240" w:lineRule="auto"/>
              <w:jc w:val="center"/>
              <w:rPr>
                <w:rFonts w:ascii="Times New Roman" w:eastAsia="Times New Roman" w:hAnsi="Times New Roman"/>
                <w:b/>
                <w:bCs/>
                <w:color w:val="000000"/>
                <w:sz w:val="28"/>
                <w:szCs w:val="24"/>
                <w:lang w:eastAsia="cs-CZ"/>
              </w:rPr>
            </w:pPr>
            <w:r w:rsidRPr="001F360B">
              <w:rPr>
                <w:rFonts w:ascii="Times New Roman" w:eastAsia="Times New Roman" w:hAnsi="Times New Roman"/>
                <w:b/>
                <w:i/>
                <w:sz w:val="28"/>
                <w:szCs w:val="28"/>
                <w:lang w:eastAsia="cs-CZ"/>
              </w:rPr>
              <w:t>Kompetence a odpovědnosti</w:t>
            </w:r>
          </w:p>
        </w:tc>
      </w:tr>
      <w:tr w:rsidR="002943E6" w:rsidRPr="001F360B" w:rsidTr="00F337CB">
        <w:trPr>
          <w:gridAfter w:val="1"/>
          <w:wAfter w:w="142" w:type="dxa"/>
        </w:trPr>
        <w:tc>
          <w:tcPr>
            <w:tcW w:w="6487" w:type="dxa"/>
            <w:gridSpan w:val="2"/>
          </w:tcPr>
          <w:p w:rsidR="00EC17DC" w:rsidRPr="001F360B" w:rsidRDefault="00A54535" w:rsidP="0012153F">
            <w:pPr>
              <w:shd w:val="clear" w:color="auto" w:fill="FFFFFF"/>
              <w:spacing w:before="120"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1. Národní instituci bude svěřena kompetence podporovat a chránit lidská práva.</w:t>
            </w:r>
          </w:p>
        </w:tc>
        <w:tc>
          <w:tcPr>
            <w:tcW w:w="7654" w:type="dxa"/>
            <w:shd w:val="clear" w:color="auto" w:fill="FFFFFF"/>
          </w:tcPr>
          <w:p w:rsidR="005205BC" w:rsidRPr="001F360B" w:rsidRDefault="00962C04" w:rsidP="00B41B43">
            <w:pPr>
              <w:spacing w:before="120" w:after="120" w:line="240" w:lineRule="auto"/>
              <w:jc w:val="both"/>
              <w:rPr>
                <w:rFonts w:ascii="Times New Roman" w:eastAsia="Times New Roman" w:hAnsi="Times New Roman"/>
                <w:bCs/>
                <w:color w:val="000000"/>
                <w:sz w:val="24"/>
                <w:szCs w:val="24"/>
                <w:u w:val="single"/>
                <w:lang w:eastAsia="cs-CZ"/>
              </w:rPr>
            </w:pPr>
            <w:r>
              <w:rPr>
                <w:rFonts w:ascii="Times New Roman" w:eastAsia="Times New Roman" w:hAnsi="Times New Roman"/>
                <w:bCs/>
                <w:color w:val="000000"/>
                <w:sz w:val="24"/>
                <w:szCs w:val="24"/>
                <w:lang w:eastAsia="cs-CZ"/>
              </w:rPr>
              <w:t xml:space="preserve">Podle </w:t>
            </w:r>
            <w:r w:rsidR="007A500F" w:rsidRPr="001F360B">
              <w:rPr>
                <w:rFonts w:ascii="Times New Roman" w:eastAsia="Times New Roman" w:hAnsi="Times New Roman"/>
                <w:bCs/>
                <w:color w:val="000000"/>
                <w:sz w:val="24"/>
                <w:szCs w:val="24"/>
                <w:lang w:eastAsia="cs-CZ"/>
              </w:rPr>
              <w:t>§ 1 odst. 1</w:t>
            </w:r>
            <w:r w:rsidR="007A38BD">
              <w:rPr>
                <w:rFonts w:ascii="Times New Roman" w:eastAsia="Times New Roman" w:hAnsi="Times New Roman"/>
                <w:bCs/>
                <w:color w:val="000000"/>
                <w:sz w:val="24"/>
                <w:szCs w:val="24"/>
                <w:lang w:eastAsia="cs-CZ"/>
              </w:rPr>
              <w:t xml:space="preserve"> zákona o VOP</w:t>
            </w:r>
            <w:r w:rsidR="00D110E2">
              <w:rPr>
                <w:rStyle w:val="Znakapoznpodarou"/>
                <w:rFonts w:ascii="Times New Roman" w:eastAsia="Times New Roman" w:hAnsi="Times New Roman"/>
                <w:bCs/>
                <w:color w:val="000000"/>
                <w:sz w:val="24"/>
                <w:szCs w:val="24"/>
                <w:lang w:eastAsia="cs-CZ"/>
              </w:rPr>
              <w:footnoteReference w:id="1"/>
            </w:r>
            <w:r>
              <w:rPr>
                <w:rFonts w:ascii="Times New Roman" w:eastAsia="Times New Roman" w:hAnsi="Times New Roman"/>
                <w:bCs/>
                <w:color w:val="000000"/>
                <w:sz w:val="24"/>
                <w:szCs w:val="24"/>
                <w:lang w:eastAsia="cs-CZ"/>
              </w:rPr>
              <w:t xml:space="preserve"> „</w:t>
            </w:r>
            <w:r w:rsidR="007A500F" w:rsidRPr="001F360B">
              <w:rPr>
                <w:rFonts w:ascii="Times New Roman" w:eastAsia="Times New Roman" w:hAnsi="Times New Roman"/>
                <w:bCs/>
                <w:color w:val="000000"/>
                <w:sz w:val="24"/>
                <w:szCs w:val="24"/>
                <w:lang w:eastAsia="cs-CZ"/>
              </w:rPr>
              <w:t xml:space="preserve">Veřejný ochránce práv (dále jen "ochránce") působí k ochraně osob před jednáním úřadů a dalších institucí uvedených v tomto zákoně, pokud je v rozporu s právem, neodpovídá principům demokratického právního státu a dobré správy, jakož i před jejich nečinností, a tím </w:t>
            </w:r>
            <w:r w:rsidR="007A500F" w:rsidRPr="001F360B">
              <w:rPr>
                <w:rFonts w:ascii="Times New Roman" w:eastAsia="Times New Roman" w:hAnsi="Times New Roman"/>
                <w:bCs/>
                <w:color w:val="000000"/>
                <w:sz w:val="24"/>
                <w:szCs w:val="24"/>
                <w:u w:val="single"/>
                <w:lang w:eastAsia="cs-CZ"/>
              </w:rPr>
              <w:t>přispívá k ochraně základních práv a svobod.</w:t>
            </w:r>
            <w:r>
              <w:rPr>
                <w:rFonts w:ascii="Times New Roman" w:eastAsia="Times New Roman" w:hAnsi="Times New Roman"/>
                <w:bCs/>
                <w:color w:val="000000"/>
                <w:sz w:val="24"/>
                <w:szCs w:val="24"/>
                <w:u w:val="single"/>
                <w:lang w:eastAsia="cs-CZ"/>
              </w:rPr>
              <w:t>“</w:t>
            </w:r>
          </w:p>
          <w:p w:rsidR="008665D4" w:rsidRPr="00C840BA" w:rsidRDefault="008665D4" w:rsidP="00462641">
            <w:pPr>
              <w:spacing w:before="120" w:after="120" w:line="240" w:lineRule="auto"/>
              <w:jc w:val="both"/>
              <w:rPr>
                <w:rFonts w:ascii="Times New Roman" w:eastAsia="Times New Roman" w:hAnsi="Times New Roman"/>
                <w:bCs/>
                <w:color w:val="000000"/>
                <w:sz w:val="24"/>
                <w:szCs w:val="24"/>
                <w:lang w:eastAsia="cs-CZ"/>
              </w:rPr>
            </w:pPr>
            <w:r w:rsidRPr="007A38BD">
              <w:rPr>
                <w:rFonts w:ascii="Times New Roman" w:eastAsia="Times New Roman" w:hAnsi="Times New Roman"/>
                <w:bCs/>
                <w:color w:val="000000"/>
                <w:sz w:val="24"/>
                <w:szCs w:val="24"/>
                <w:lang w:eastAsia="cs-CZ"/>
              </w:rPr>
              <w:t xml:space="preserve">V </w:t>
            </w:r>
            <w:r w:rsidR="00FE2AE5" w:rsidRPr="007A38BD">
              <w:rPr>
                <w:rFonts w:ascii="Times New Roman" w:eastAsia="Times New Roman" w:hAnsi="Times New Roman"/>
                <w:bCs/>
                <w:color w:val="000000"/>
                <w:sz w:val="24"/>
                <w:szCs w:val="24"/>
                <w:lang w:eastAsia="cs-CZ"/>
              </w:rPr>
              <w:t xml:space="preserve">původní roli </w:t>
            </w:r>
            <w:r w:rsidR="00962C04">
              <w:rPr>
                <w:rFonts w:ascii="Times New Roman" w:eastAsia="Times New Roman" w:hAnsi="Times New Roman"/>
                <w:bCs/>
                <w:color w:val="000000"/>
                <w:sz w:val="24"/>
                <w:szCs w:val="24"/>
                <w:lang w:eastAsia="cs-CZ"/>
              </w:rPr>
              <w:t xml:space="preserve">v souladu s tradiční podobou </w:t>
            </w:r>
            <w:r w:rsidR="00882271" w:rsidRPr="007A38BD">
              <w:rPr>
                <w:rFonts w:ascii="Times New Roman" w:eastAsia="Times New Roman" w:hAnsi="Times New Roman"/>
                <w:bCs/>
                <w:color w:val="000000"/>
                <w:sz w:val="24"/>
                <w:szCs w:val="24"/>
                <w:lang w:eastAsia="cs-CZ"/>
              </w:rPr>
              <w:t xml:space="preserve">parlamentního </w:t>
            </w:r>
            <w:r w:rsidR="00FE2AE5" w:rsidRPr="007A38BD">
              <w:rPr>
                <w:rFonts w:ascii="Times New Roman" w:eastAsia="Times New Roman" w:hAnsi="Times New Roman"/>
                <w:bCs/>
                <w:color w:val="000000"/>
                <w:sz w:val="24"/>
                <w:szCs w:val="24"/>
                <w:lang w:eastAsia="cs-CZ"/>
              </w:rPr>
              <w:t xml:space="preserve">ombudsmana je </w:t>
            </w:r>
            <w:r w:rsidR="00962C04">
              <w:rPr>
                <w:rFonts w:ascii="Times New Roman" w:eastAsia="Times New Roman" w:hAnsi="Times New Roman"/>
                <w:bCs/>
                <w:color w:val="000000"/>
                <w:sz w:val="24"/>
                <w:szCs w:val="24"/>
                <w:lang w:eastAsia="cs-CZ"/>
              </w:rPr>
              <w:t>hlavním úkolem</w:t>
            </w:r>
            <w:r w:rsidR="00962C04" w:rsidRPr="007A38BD">
              <w:rPr>
                <w:rFonts w:ascii="Times New Roman" w:eastAsia="Times New Roman" w:hAnsi="Times New Roman"/>
                <w:bCs/>
                <w:color w:val="000000"/>
                <w:sz w:val="24"/>
                <w:szCs w:val="24"/>
                <w:lang w:eastAsia="cs-CZ"/>
              </w:rPr>
              <w:t xml:space="preserve"> </w:t>
            </w:r>
            <w:r w:rsidR="00FE2AE5" w:rsidRPr="007A38BD">
              <w:rPr>
                <w:rFonts w:ascii="Times New Roman" w:eastAsia="Times New Roman" w:hAnsi="Times New Roman"/>
                <w:bCs/>
                <w:color w:val="000000"/>
                <w:sz w:val="24"/>
                <w:szCs w:val="24"/>
                <w:lang w:eastAsia="cs-CZ"/>
              </w:rPr>
              <w:t>ochránc</w:t>
            </w:r>
            <w:r w:rsidR="00962C04">
              <w:rPr>
                <w:rFonts w:ascii="Times New Roman" w:eastAsia="Times New Roman" w:hAnsi="Times New Roman"/>
                <w:bCs/>
                <w:color w:val="000000"/>
                <w:sz w:val="24"/>
                <w:szCs w:val="24"/>
                <w:lang w:eastAsia="cs-CZ"/>
              </w:rPr>
              <w:t>e</w:t>
            </w:r>
            <w:r w:rsidR="00FE2AE5" w:rsidRPr="007A38BD">
              <w:rPr>
                <w:rFonts w:ascii="Times New Roman" w:eastAsia="Times New Roman" w:hAnsi="Times New Roman"/>
                <w:bCs/>
                <w:color w:val="000000"/>
                <w:sz w:val="24"/>
                <w:szCs w:val="24"/>
                <w:lang w:eastAsia="cs-CZ"/>
              </w:rPr>
              <w:t xml:space="preserve"> </w:t>
            </w:r>
            <w:r w:rsidR="00962C04" w:rsidRPr="001F360B">
              <w:rPr>
                <w:rFonts w:ascii="Times New Roman" w:eastAsia="Times New Roman" w:hAnsi="Times New Roman"/>
                <w:bCs/>
                <w:color w:val="000000"/>
                <w:sz w:val="24"/>
                <w:szCs w:val="24"/>
                <w:lang w:eastAsia="cs-CZ"/>
              </w:rPr>
              <w:t>ochran</w:t>
            </w:r>
            <w:r w:rsidR="00962C04">
              <w:rPr>
                <w:rFonts w:ascii="Times New Roman" w:eastAsia="Times New Roman" w:hAnsi="Times New Roman"/>
                <w:bCs/>
                <w:color w:val="000000"/>
                <w:sz w:val="24"/>
                <w:szCs w:val="24"/>
                <w:lang w:eastAsia="cs-CZ"/>
              </w:rPr>
              <w:t>a</w:t>
            </w:r>
            <w:r w:rsidR="00962C04" w:rsidRPr="001F360B">
              <w:rPr>
                <w:rFonts w:ascii="Times New Roman" w:eastAsia="Times New Roman" w:hAnsi="Times New Roman"/>
                <w:bCs/>
                <w:color w:val="000000"/>
                <w:sz w:val="24"/>
                <w:szCs w:val="24"/>
                <w:lang w:eastAsia="cs-CZ"/>
              </w:rPr>
              <w:t xml:space="preserve"> osob před jednáním úřadů</w:t>
            </w:r>
            <w:r w:rsidR="00962C04">
              <w:rPr>
                <w:rFonts w:ascii="Times New Roman" w:eastAsia="Times New Roman" w:hAnsi="Times New Roman"/>
                <w:bCs/>
                <w:color w:val="000000"/>
                <w:sz w:val="24"/>
                <w:szCs w:val="24"/>
                <w:lang w:eastAsia="cs-CZ"/>
              </w:rPr>
              <w:t xml:space="preserve"> či dalších institucí veřejné správy. Touto svou </w:t>
            </w:r>
            <w:r w:rsidR="00FE2AE5" w:rsidRPr="007A38BD">
              <w:rPr>
                <w:rFonts w:ascii="Times New Roman" w:eastAsia="Times New Roman" w:hAnsi="Times New Roman"/>
                <w:bCs/>
                <w:color w:val="000000"/>
                <w:sz w:val="24"/>
                <w:szCs w:val="24"/>
                <w:lang w:eastAsia="cs-CZ"/>
              </w:rPr>
              <w:t>činnost</w:t>
            </w:r>
            <w:r w:rsidR="00962C04">
              <w:rPr>
                <w:rFonts w:ascii="Times New Roman" w:eastAsia="Times New Roman" w:hAnsi="Times New Roman"/>
                <w:bCs/>
                <w:color w:val="000000"/>
                <w:sz w:val="24"/>
                <w:szCs w:val="24"/>
                <w:lang w:eastAsia="cs-CZ"/>
              </w:rPr>
              <w:t>í má ochránce</w:t>
            </w:r>
            <w:r w:rsidR="00FE2AE5" w:rsidRPr="007A38BD">
              <w:rPr>
                <w:rFonts w:ascii="Times New Roman" w:eastAsia="Times New Roman" w:hAnsi="Times New Roman"/>
                <w:bCs/>
                <w:color w:val="000000"/>
                <w:sz w:val="24"/>
                <w:szCs w:val="24"/>
                <w:lang w:eastAsia="cs-CZ"/>
              </w:rPr>
              <w:t xml:space="preserve"> </w:t>
            </w:r>
            <w:r w:rsidR="00FE2AE5" w:rsidRPr="007A38BD">
              <w:rPr>
                <w:rFonts w:ascii="Times New Roman" w:eastAsia="Times New Roman" w:hAnsi="Times New Roman"/>
                <w:bCs/>
                <w:color w:val="000000"/>
                <w:sz w:val="24"/>
                <w:szCs w:val="24"/>
                <w:u w:val="single"/>
                <w:lang w:eastAsia="cs-CZ"/>
              </w:rPr>
              <w:t xml:space="preserve">přispívat k ochraně </w:t>
            </w:r>
            <w:r w:rsidRPr="007A38BD">
              <w:rPr>
                <w:rFonts w:ascii="Times New Roman" w:eastAsia="Times New Roman" w:hAnsi="Times New Roman"/>
                <w:bCs/>
                <w:color w:val="000000"/>
                <w:sz w:val="24"/>
                <w:szCs w:val="24"/>
                <w:u w:val="single"/>
                <w:lang w:eastAsia="cs-CZ"/>
              </w:rPr>
              <w:t xml:space="preserve">základních </w:t>
            </w:r>
            <w:r w:rsidR="00FE2AE5" w:rsidRPr="007A38BD">
              <w:rPr>
                <w:rFonts w:ascii="Times New Roman" w:eastAsia="Times New Roman" w:hAnsi="Times New Roman"/>
                <w:bCs/>
                <w:color w:val="000000"/>
                <w:sz w:val="24"/>
                <w:szCs w:val="24"/>
                <w:u w:val="single"/>
                <w:lang w:eastAsia="cs-CZ"/>
              </w:rPr>
              <w:t>práv a svobod</w:t>
            </w:r>
            <w:r w:rsidR="00FE2AE5" w:rsidRPr="007A38BD">
              <w:rPr>
                <w:rFonts w:ascii="Times New Roman" w:eastAsia="Times New Roman" w:hAnsi="Times New Roman"/>
                <w:bCs/>
                <w:color w:val="000000"/>
                <w:sz w:val="24"/>
                <w:szCs w:val="24"/>
                <w:lang w:eastAsia="cs-CZ"/>
              </w:rPr>
              <w:t xml:space="preserve">. </w:t>
            </w:r>
            <w:r w:rsidR="00962C04">
              <w:rPr>
                <w:rFonts w:ascii="Times New Roman" w:eastAsia="Times New Roman" w:hAnsi="Times New Roman"/>
                <w:bCs/>
                <w:color w:val="000000"/>
                <w:sz w:val="24"/>
                <w:szCs w:val="24"/>
                <w:lang w:eastAsia="cs-CZ"/>
              </w:rPr>
              <w:t xml:space="preserve">Ochrana základních práv a svobod </w:t>
            </w:r>
            <w:r w:rsidR="00D900B7">
              <w:rPr>
                <w:rFonts w:ascii="Times New Roman" w:eastAsia="Times New Roman" w:hAnsi="Times New Roman"/>
                <w:bCs/>
                <w:color w:val="000000"/>
                <w:sz w:val="24"/>
                <w:szCs w:val="24"/>
                <w:lang w:eastAsia="cs-CZ"/>
              </w:rPr>
              <w:t>tak</w:t>
            </w:r>
            <w:r w:rsidR="00962C04">
              <w:rPr>
                <w:rFonts w:ascii="Times New Roman" w:eastAsia="Times New Roman" w:hAnsi="Times New Roman"/>
                <w:bCs/>
                <w:color w:val="000000"/>
                <w:sz w:val="24"/>
                <w:szCs w:val="24"/>
                <w:lang w:eastAsia="cs-CZ"/>
              </w:rPr>
              <w:t xml:space="preserve"> není jeho hlavním úkolem, ale pouze výsledkem jeho činnosti spočívající v ochraně osob před jednáním úřadů. </w:t>
            </w:r>
            <w:r w:rsidR="00D900B7" w:rsidRPr="00D900B7">
              <w:rPr>
                <w:rFonts w:ascii="Times New Roman" w:eastAsia="Times New Roman" w:hAnsi="Times New Roman"/>
                <w:bCs/>
                <w:color w:val="000000"/>
                <w:sz w:val="24"/>
                <w:szCs w:val="24"/>
                <w:lang w:eastAsia="cs-CZ"/>
              </w:rPr>
              <w:t>Ochrana osob před protiprávním jednáním úřadů s ochranou lidských práv úzce souvisí, neboť porušení zákona představuje ve valné většině případů porušení lidských práv.  Stejně je tomu s ochranou osob před jednáním, které neodpovídá principům</w:t>
            </w:r>
            <w:r w:rsidR="0049586F">
              <w:rPr>
                <w:rFonts w:ascii="Times New Roman" w:eastAsia="Times New Roman" w:hAnsi="Times New Roman"/>
                <w:bCs/>
                <w:color w:val="000000"/>
                <w:sz w:val="24"/>
                <w:szCs w:val="24"/>
                <w:lang w:eastAsia="cs-CZ"/>
              </w:rPr>
              <w:t xml:space="preserve"> demokratického právního státu, jejichž součástí v materiálním smyslu</w:t>
            </w:r>
            <w:r w:rsidR="00D900B7" w:rsidRPr="00D900B7">
              <w:rPr>
                <w:rFonts w:ascii="Times New Roman" w:eastAsia="Times New Roman" w:hAnsi="Times New Roman"/>
                <w:bCs/>
                <w:color w:val="000000"/>
                <w:sz w:val="24"/>
                <w:szCs w:val="24"/>
                <w:lang w:eastAsia="cs-CZ"/>
              </w:rPr>
              <w:t xml:space="preserve"> je podle konzistentního názoru současné právní vědy i judikatury Ústavního soudu také ochrana lidských práv. Konečně i porušení principu dobré správy se může dotýkat lidskoprávních otázek, byť může mít i širší rozměry. Nečinnost správních orgánů pak představuje sama o sobě zásah do procesních práv osob.</w:t>
            </w:r>
            <w:r w:rsidR="00D900B7">
              <w:rPr>
                <w:rFonts w:ascii="Times New Roman" w:hAnsi="Times New Roman"/>
                <w:color w:val="000000"/>
              </w:rPr>
              <w:t xml:space="preserve"> </w:t>
            </w:r>
            <w:r w:rsidR="006610FB">
              <w:rPr>
                <w:rFonts w:ascii="Times New Roman" w:hAnsi="Times New Roman"/>
                <w:b/>
                <w:sz w:val="24"/>
                <w:szCs w:val="24"/>
              </w:rPr>
              <w:t xml:space="preserve"> </w:t>
            </w:r>
            <w:r w:rsidR="006610FB" w:rsidRPr="00C840BA">
              <w:rPr>
                <w:rFonts w:ascii="Times New Roman" w:hAnsi="Times New Roman"/>
                <w:sz w:val="24"/>
                <w:szCs w:val="24"/>
              </w:rPr>
              <w:t xml:space="preserve">Základní pravomoc ochránce v oblasti veřejné správy tak není primárně zaměřena na ochranu lidských práv, byť k jejímu naplnění </w:t>
            </w:r>
            <w:r w:rsidR="006610FB" w:rsidRPr="00C840BA">
              <w:rPr>
                <w:rFonts w:ascii="Times New Roman" w:hAnsi="Times New Roman"/>
                <w:sz w:val="24"/>
                <w:szCs w:val="24"/>
              </w:rPr>
              <w:lastRenderedPageBreak/>
              <w:t>v praxi často může přispívat.</w:t>
            </w:r>
          </w:p>
          <w:p w:rsidR="00754071" w:rsidRPr="001F360B" w:rsidRDefault="00D33EFF" w:rsidP="00462991">
            <w:pPr>
              <w:spacing w:before="120"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D33EFF" w:rsidRPr="00DB73DC" w:rsidRDefault="00D33EFF" w:rsidP="00C03336">
            <w:pPr>
              <w:spacing w:before="120" w:after="120" w:line="240" w:lineRule="auto"/>
              <w:jc w:val="both"/>
              <w:rPr>
                <w:rFonts w:ascii="Times New Roman" w:eastAsia="Times New Roman" w:hAnsi="Times New Roman"/>
                <w:b/>
                <w:bCs/>
                <w:i/>
                <w:color w:val="0070C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00754071" w:rsidRPr="001F360B">
              <w:rPr>
                <w:rFonts w:ascii="Times New Roman" w:eastAsia="Times New Roman" w:hAnsi="Times New Roman"/>
                <w:b/>
                <w:bCs/>
                <w:i/>
                <w:color w:val="0070C0"/>
                <w:sz w:val="24"/>
                <w:szCs w:val="24"/>
                <w:lang w:eastAsia="cs-CZ"/>
              </w:rPr>
              <w:t xml:space="preserve"> je částečná. </w:t>
            </w:r>
            <w:r w:rsidR="006610FB">
              <w:rPr>
                <w:rFonts w:ascii="Times New Roman" w:eastAsia="Times New Roman" w:hAnsi="Times New Roman"/>
                <w:b/>
                <w:bCs/>
                <w:i/>
                <w:color w:val="0070C0"/>
                <w:sz w:val="24"/>
                <w:szCs w:val="24"/>
                <w:lang w:eastAsia="cs-CZ"/>
              </w:rPr>
              <w:t xml:space="preserve">Základní kompetence ochránce má sice přispívat k ochraně základních práv a svobod, ale není to </w:t>
            </w:r>
            <w:r w:rsidR="00D90264">
              <w:rPr>
                <w:rFonts w:ascii="Times New Roman" w:eastAsia="Times New Roman" w:hAnsi="Times New Roman"/>
                <w:b/>
                <w:bCs/>
                <w:i/>
                <w:color w:val="0070C0"/>
                <w:sz w:val="24"/>
                <w:szCs w:val="24"/>
                <w:lang w:eastAsia="cs-CZ"/>
              </w:rPr>
              <w:t>jejím</w:t>
            </w:r>
            <w:r w:rsidR="006610FB">
              <w:rPr>
                <w:rFonts w:ascii="Times New Roman" w:eastAsia="Times New Roman" w:hAnsi="Times New Roman"/>
                <w:b/>
                <w:bCs/>
                <w:i/>
                <w:color w:val="0070C0"/>
                <w:sz w:val="24"/>
                <w:szCs w:val="24"/>
                <w:lang w:eastAsia="cs-CZ"/>
              </w:rPr>
              <w:t xml:space="preserve"> hlavním cílem.</w:t>
            </w:r>
            <w:r w:rsidR="00DB73DC">
              <w:rPr>
                <w:rFonts w:ascii="Times New Roman" w:eastAsia="Times New Roman" w:hAnsi="Times New Roman"/>
                <w:b/>
                <w:bCs/>
                <w:i/>
                <w:color w:val="0070C0"/>
                <w:sz w:val="24"/>
                <w:szCs w:val="24"/>
                <w:lang w:eastAsia="cs-CZ"/>
              </w:rPr>
              <w:t xml:space="preserve"> </w:t>
            </w:r>
            <w:r w:rsidR="00D90264">
              <w:rPr>
                <w:rFonts w:ascii="Times New Roman" w:eastAsia="Times New Roman" w:hAnsi="Times New Roman"/>
                <w:b/>
                <w:bCs/>
                <w:i/>
                <w:color w:val="0070C0"/>
                <w:sz w:val="24"/>
                <w:szCs w:val="24"/>
                <w:lang w:eastAsia="cs-CZ"/>
              </w:rPr>
              <w:t>J</w:t>
            </w:r>
            <w:r w:rsidR="00D90264" w:rsidRPr="001F360B">
              <w:rPr>
                <w:rFonts w:ascii="Times New Roman" w:eastAsia="Times New Roman" w:hAnsi="Times New Roman"/>
                <w:b/>
                <w:bCs/>
                <w:i/>
                <w:color w:val="0070C0"/>
                <w:sz w:val="24"/>
                <w:szCs w:val="24"/>
                <w:lang w:eastAsia="cs-CZ"/>
              </w:rPr>
              <w:t xml:space="preserve">akkoli </w:t>
            </w:r>
            <w:r w:rsidR="00D90264">
              <w:rPr>
                <w:rFonts w:ascii="Times New Roman" w:eastAsia="Times New Roman" w:hAnsi="Times New Roman"/>
                <w:b/>
                <w:bCs/>
                <w:i/>
                <w:color w:val="0070C0"/>
                <w:sz w:val="24"/>
                <w:szCs w:val="24"/>
                <w:lang w:eastAsia="cs-CZ"/>
              </w:rPr>
              <w:t xml:space="preserve">ochránci jeho kompetence umožňují širokou škálu jednání v lidskoprávních otázkách, mohou se objevit otázky, kterým se věnovat nemůže (např. otázky mimo působnost veřejné správy), protože mandát ochránce ohledně ochrany a podpory lidských práv není komplexní. </w:t>
            </w:r>
            <w:r w:rsidR="006610FB">
              <w:rPr>
                <w:rFonts w:ascii="Times New Roman" w:eastAsia="Times New Roman" w:hAnsi="Times New Roman"/>
                <w:b/>
                <w:bCs/>
                <w:i/>
                <w:color w:val="0070C0"/>
                <w:sz w:val="24"/>
                <w:szCs w:val="24"/>
                <w:lang w:eastAsia="cs-CZ"/>
              </w:rPr>
              <w:t>C</w:t>
            </w:r>
            <w:r w:rsidR="00DB73DC">
              <w:rPr>
                <w:rFonts w:ascii="Times New Roman" w:eastAsia="Times New Roman" w:hAnsi="Times New Roman"/>
                <w:b/>
                <w:bCs/>
                <w:i/>
                <w:color w:val="0070C0"/>
                <w:sz w:val="24"/>
                <w:szCs w:val="24"/>
                <w:lang w:eastAsia="cs-CZ"/>
              </w:rPr>
              <w:t xml:space="preserve">hybí mu </w:t>
            </w:r>
            <w:r w:rsidR="006610FB">
              <w:rPr>
                <w:rFonts w:ascii="Times New Roman" w:eastAsia="Times New Roman" w:hAnsi="Times New Roman"/>
                <w:b/>
                <w:bCs/>
                <w:i/>
                <w:color w:val="0070C0"/>
                <w:sz w:val="24"/>
                <w:szCs w:val="24"/>
                <w:lang w:eastAsia="cs-CZ"/>
              </w:rPr>
              <w:t xml:space="preserve">tedy </w:t>
            </w:r>
            <w:r w:rsidR="00754071" w:rsidRPr="001F360B">
              <w:rPr>
                <w:rFonts w:ascii="Times New Roman" w:eastAsia="Times New Roman" w:hAnsi="Times New Roman"/>
                <w:b/>
                <w:bCs/>
                <w:i/>
                <w:color w:val="0070C0"/>
                <w:sz w:val="24"/>
                <w:szCs w:val="24"/>
                <w:lang w:eastAsia="cs-CZ"/>
              </w:rPr>
              <w:t>obecně formulovaná</w:t>
            </w:r>
            <w:r w:rsidRPr="001F360B">
              <w:rPr>
                <w:rFonts w:ascii="Times New Roman" w:eastAsia="Times New Roman" w:hAnsi="Times New Roman"/>
                <w:b/>
                <w:bCs/>
                <w:i/>
                <w:color w:val="0070C0"/>
                <w:sz w:val="24"/>
                <w:szCs w:val="24"/>
                <w:lang w:eastAsia="cs-CZ"/>
              </w:rPr>
              <w:t xml:space="preserve"> </w:t>
            </w:r>
            <w:r w:rsidR="00DB73DC">
              <w:rPr>
                <w:rFonts w:ascii="Times New Roman" w:eastAsia="Times New Roman" w:hAnsi="Times New Roman"/>
                <w:b/>
                <w:bCs/>
                <w:i/>
                <w:color w:val="0070C0"/>
                <w:sz w:val="24"/>
                <w:szCs w:val="24"/>
                <w:lang w:eastAsia="cs-CZ"/>
              </w:rPr>
              <w:t xml:space="preserve">zákonná </w:t>
            </w:r>
            <w:r w:rsidRPr="001F360B">
              <w:rPr>
                <w:rFonts w:ascii="Times New Roman" w:eastAsia="Times New Roman" w:hAnsi="Times New Roman"/>
                <w:b/>
                <w:bCs/>
                <w:i/>
                <w:color w:val="0070C0"/>
                <w:sz w:val="24"/>
                <w:szCs w:val="24"/>
                <w:lang w:eastAsia="cs-CZ"/>
              </w:rPr>
              <w:t>kompetence podporovat a chránit lidská pr</w:t>
            </w:r>
            <w:r w:rsidR="00754071" w:rsidRPr="001F360B">
              <w:rPr>
                <w:rFonts w:ascii="Times New Roman" w:eastAsia="Times New Roman" w:hAnsi="Times New Roman"/>
                <w:b/>
                <w:bCs/>
                <w:i/>
                <w:color w:val="0070C0"/>
                <w:sz w:val="24"/>
                <w:szCs w:val="24"/>
                <w:lang w:eastAsia="cs-CZ"/>
              </w:rPr>
              <w:t>áva dle klíčových lidskoprávních smluv</w:t>
            </w:r>
            <w:r w:rsidR="00305FD3" w:rsidRPr="001F360B">
              <w:rPr>
                <w:rFonts w:ascii="Times New Roman" w:eastAsia="Times New Roman" w:hAnsi="Times New Roman"/>
                <w:b/>
                <w:bCs/>
                <w:i/>
                <w:color w:val="0070C0"/>
                <w:sz w:val="24"/>
                <w:szCs w:val="24"/>
                <w:lang w:eastAsia="cs-CZ"/>
              </w:rPr>
              <w:t xml:space="preserve"> OSN</w:t>
            </w:r>
            <w:r w:rsidR="00DB73DC">
              <w:rPr>
                <w:rFonts w:ascii="Times New Roman" w:eastAsia="Times New Roman" w:hAnsi="Times New Roman"/>
                <w:b/>
                <w:bCs/>
                <w:i/>
                <w:color w:val="0070C0"/>
                <w:sz w:val="24"/>
                <w:szCs w:val="24"/>
                <w:lang w:eastAsia="cs-CZ"/>
              </w:rPr>
              <w:t>,</w:t>
            </w:r>
            <w:r w:rsidR="00214C51">
              <w:rPr>
                <w:rFonts w:ascii="Times New Roman" w:eastAsia="Times New Roman" w:hAnsi="Times New Roman"/>
                <w:b/>
                <w:bCs/>
                <w:i/>
                <w:color w:val="0070C0"/>
                <w:sz w:val="24"/>
                <w:szCs w:val="24"/>
                <w:lang w:eastAsia="cs-CZ"/>
              </w:rPr>
              <w:t xml:space="preserve"> k nimž Česká republika přistoupila,</w:t>
            </w:r>
            <w:r w:rsidR="00DB73DC">
              <w:rPr>
                <w:rFonts w:ascii="Times New Roman" w:eastAsia="Times New Roman" w:hAnsi="Times New Roman"/>
                <w:b/>
                <w:bCs/>
                <w:i/>
                <w:color w:val="0070C0"/>
                <w:sz w:val="24"/>
                <w:szCs w:val="24"/>
                <w:lang w:eastAsia="cs-CZ"/>
              </w:rPr>
              <w:t xml:space="preserve"> </w:t>
            </w:r>
            <w:r w:rsidR="00754071" w:rsidRPr="001F360B">
              <w:rPr>
                <w:rFonts w:ascii="Times New Roman" w:eastAsia="Times New Roman" w:hAnsi="Times New Roman"/>
                <w:b/>
                <w:bCs/>
                <w:i/>
                <w:color w:val="0070C0"/>
                <w:sz w:val="24"/>
                <w:szCs w:val="24"/>
                <w:lang w:eastAsia="cs-CZ"/>
              </w:rPr>
              <w:t>Listiny základních práv a svobod</w:t>
            </w:r>
            <w:r w:rsidR="00DB73DC">
              <w:rPr>
                <w:rFonts w:ascii="Times New Roman" w:eastAsia="Times New Roman" w:hAnsi="Times New Roman"/>
                <w:b/>
                <w:bCs/>
                <w:i/>
                <w:color w:val="0070C0"/>
                <w:sz w:val="24"/>
                <w:szCs w:val="24"/>
                <w:lang w:eastAsia="cs-CZ"/>
              </w:rPr>
              <w:t xml:space="preserve"> a Listiny základních práv EU</w:t>
            </w:r>
            <w:r w:rsidR="00D90264">
              <w:rPr>
                <w:rFonts w:ascii="Times New Roman" w:eastAsia="Times New Roman" w:hAnsi="Times New Roman"/>
                <w:b/>
                <w:bCs/>
                <w:i/>
                <w:color w:val="0070C0"/>
                <w:sz w:val="24"/>
                <w:szCs w:val="24"/>
                <w:lang w:eastAsia="cs-CZ"/>
              </w:rPr>
              <w:t>, která by byla jeho hlavní kompetencí</w:t>
            </w:r>
            <w:r w:rsidR="006610FB">
              <w:rPr>
                <w:rFonts w:ascii="Times New Roman" w:eastAsia="Times New Roman" w:hAnsi="Times New Roman"/>
                <w:b/>
                <w:bCs/>
                <w:i/>
                <w:color w:val="0070C0"/>
                <w:sz w:val="24"/>
                <w:szCs w:val="24"/>
                <w:lang w:eastAsia="cs-CZ"/>
              </w:rPr>
              <w:t xml:space="preserve">. </w:t>
            </w:r>
            <w:r w:rsidR="00754071" w:rsidRPr="001F360B">
              <w:rPr>
                <w:rFonts w:ascii="Times New Roman" w:eastAsia="Times New Roman" w:hAnsi="Times New Roman"/>
                <w:b/>
                <w:bCs/>
                <w:i/>
                <w:color w:val="0070C0"/>
                <w:sz w:val="24"/>
                <w:szCs w:val="24"/>
                <w:lang w:eastAsia="cs-CZ"/>
              </w:rPr>
              <w:t xml:space="preserve"> </w:t>
            </w:r>
            <w:r w:rsidR="006610FB">
              <w:rPr>
                <w:rFonts w:ascii="Times New Roman" w:eastAsia="Times New Roman" w:hAnsi="Times New Roman"/>
                <w:b/>
                <w:bCs/>
                <w:i/>
                <w:color w:val="0070C0"/>
                <w:sz w:val="24"/>
                <w:szCs w:val="24"/>
                <w:lang w:eastAsia="cs-CZ"/>
              </w:rPr>
              <w:t>Tato kompetence by</w:t>
            </w:r>
            <w:r w:rsidR="00D90264">
              <w:rPr>
                <w:rFonts w:ascii="Times New Roman" w:eastAsia="Times New Roman" w:hAnsi="Times New Roman"/>
                <w:b/>
                <w:bCs/>
                <w:i/>
                <w:color w:val="0070C0"/>
                <w:sz w:val="24"/>
                <w:szCs w:val="24"/>
                <w:lang w:eastAsia="cs-CZ"/>
              </w:rPr>
              <w:t xml:space="preserve"> měla</w:t>
            </w:r>
            <w:r w:rsidR="006610FB">
              <w:rPr>
                <w:rFonts w:ascii="Times New Roman" w:eastAsia="Times New Roman" w:hAnsi="Times New Roman"/>
                <w:b/>
                <w:bCs/>
                <w:i/>
                <w:color w:val="0070C0"/>
                <w:sz w:val="24"/>
                <w:szCs w:val="24"/>
                <w:lang w:eastAsia="cs-CZ"/>
              </w:rPr>
              <w:t xml:space="preserve"> vycházet z jeho základní kompetence popsané výše i ze specifických kompetencí popsaných </w:t>
            </w:r>
            <w:r w:rsidR="00D90264">
              <w:rPr>
                <w:rFonts w:ascii="Times New Roman" w:eastAsia="Times New Roman" w:hAnsi="Times New Roman"/>
                <w:b/>
                <w:bCs/>
                <w:i/>
                <w:color w:val="0070C0"/>
                <w:sz w:val="24"/>
                <w:szCs w:val="24"/>
                <w:lang w:eastAsia="cs-CZ"/>
              </w:rPr>
              <w:t>níže a vhodně je sjednocovat</w:t>
            </w:r>
            <w:r w:rsidR="00DB73DC">
              <w:rPr>
                <w:rFonts w:ascii="Times New Roman" w:eastAsia="Times New Roman" w:hAnsi="Times New Roman"/>
                <w:b/>
                <w:bCs/>
                <w:i/>
                <w:color w:val="0070C0"/>
                <w:sz w:val="24"/>
                <w:szCs w:val="24"/>
                <w:lang w:eastAsia="cs-CZ"/>
              </w:rPr>
              <w:t xml:space="preserve">. </w:t>
            </w:r>
          </w:p>
        </w:tc>
      </w:tr>
      <w:tr w:rsidR="002943E6" w:rsidRPr="001F360B" w:rsidTr="00F337CB">
        <w:trPr>
          <w:gridAfter w:val="1"/>
          <w:wAfter w:w="142" w:type="dxa"/>
          <w:trHeight w:val="274"/>
        </w:trPr>
        <w:tc>
          <w:tcPr>
            <w:tcW w:w="6487" w:type="dxa"/>
            <w:gridSpan w:val="2"/>
          </w:tcPr>
          <w:p w:rsidR="00EC17DC" w:rsidRPr="00C144B8" w:rsidRDefault="00DE67F3" w:rsidP="00B41B43">
            <w:pPr>
              <w:shd w:val="clear" w:color="auto" w:fill="FFFFFF"/>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sz w:val="24"/>
                <w:szCs w:val="24"/>
                <w:lang w:eastAsia="cs-CZ"/>
              </w:rPr>
              <w:lastRenderedPageBreak/>
              <w:t>2. Národní instituci bude udělen co nejširší mandát, který je jasně daný ústavním anebo legislativním textem, upřesňujícím její složení a oblast působnosti</w:t>
            </w:r>
            <w:r w:rsidR="00EC17DC" w:rsidRPr="00C144B8">
              <w:rPr>
                <w:rFonts w:ascii="Times New Roman" w:eastAsia="Times New Roman" w:hAnsi="Times New Roman"/>
                <w:color w:val="000000"/>
                <w:sz w:val="24"/>
                <w:szCs w:val="24"/>
                <w:lang w:eastAsia="cs-CZ"/>
              </w:rPr>
              <w:t>.</w:t>
            </w:r>
          </w:p>
        </w:tc>
        <w:tc>
          <w:tcPr>
            <w:tcW w:w="7654" w:type="dxa"/>
            <w:shd w:val="clear" w:color="auto" w:fill="FFFFFF"/>
          </w:tcPr>
          <w:p w:rsidR="00405A00" w:rsidRDefault="00405A00" w:rsidP="00405A00">
            <w:pPr>
              <w:pStyle w:val="Odstavecseseznamem"/>
              <w:spacing w:before="120" w:after="120" w:line="240" w:lineRule="auto"/>
              <w:ind w:left="0"/>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Působnost ochránce je upravena zákonem (zákon č. 349/1999 Sb., o Veřejném ochránci práv, ve znění pozdějších předpisů). Zákon upravuje složení instituce a její oblast působnosti.</w:t>
            </w:r>
          </w:p>
          <w:p w:rsidR="003E79CB" w:rsidRPr="00C840BA" w:rsidRDefault="003E79CB" w:rsidP="006610FB">
            <w:pPr>
              <w:spacing w:before="120"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 xml:space="preserve">Vedle výše popsané obecné </w:t>
            </w:r>
            <w:r w:rsidRPr="00C840BA">
              <w:rPr>
                <w:rFonts w:ascii="Times New Roman" w:eastAsia="Times New Roman" w:hAnsi="Times New Roman"/>
                <w:bCs/>
                <w:color w:val="000000"/>
                <w:sz w:val="24"/>
                <w:szCs w:val="24"/>
                <w:lang w:eastAsia="cs-CZ"/>
              </w:rPr>
              <w:t xml:space="preserve">kompetence ochránce dále vykonává dílčí, specifické mandáty, které směřují k implementaci lidskoprávních norem a závazků. </w:t>
            </w:r>
          </w:p>
          <w:p w:rsidR="006610FB" w:rsidRPr="001F360B" w:rsidRDefault="006610FB" w:rsidP="006610FB">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Podle § 1 odst. 3 </w:t>
            </w:r>
            <w:r>
              <w:rPr>
                <w:rFonts w:ascii="Times New Roman" w:eastAsia="Times New Roman" w:hAnsi="Times New Roman"/>
                <w:bCs/>
                <w:color w:val="000000"/>
                <w:sz w:val="24"/>
                <w:szCs w:val="24"/>
                <w:lang w:eastAsia="cs-CZ"/>
              </w:rPr>
              <w:t xml:space="preserve">zákona </w:t>
            </w:r>
            <w:r w:rsidR="00286584">
              <w:rPr>
                <w:rFonts w:ascii="Times New Roman" w:eastAsia="Times New Roman" w:hAnsi="Times New Roman"/>
                <w:bCs/>
                <w:color w:val="000000"/>
                <w:sz w:val="24"/>
                <w:szCs w:val="24"/>
                <w:lang w:eastAsia="cs-CZ"/>
              </w:rPr>
              <w:t xml:space="preserve">o VOP </w:t>
            </w:r>
            <w:r w:rsidRPr="001F360B">
              <w:rPr>
                <w:rFonts w:ascii="Times New Roman" w:eastAsia="Times New Roman" w:hAnsi="Times New Roman"/>
                <w:bCs/>
                <w:color w:val="000000"/>
                <w:sz w:val="24"/>
                <w:szCs w:val="24"/>
                <w:lang w:eastAsia="cs-CZ"/>
              </w:rPr>
              <w:t xml:space="preserve">plní </w:t>
            </w:r>
            <w:r>
              <w:rPr>
                <w:rFonts w:ascii="Times New Roman" w:eastAsia="Times New Roman" w:hAnsi="Times New Roman"/>
                <w:bCs/>
                <w:color w:val="000000"/>
                <w:sz w:val="24"/>
                <w:szCs w:val="24"/>
                <w:lang w:eastAsia="cs-CZ"/>
              </w:rPr>
              <w:t xml:space="preserve">ochránce </w:t>
            </w:r>
            <w:r w:rsidRPr="001F360B">
              <w:rPr>
                <w:rFonts w:ascii="Times New Roman" w:eastAsia="Times New Roman" w:hAnsi="Times New Roman"/>
                <w:bCs/>
                <w:color w:val="000000"/>
                <w:sz w:val="24"/>
                <w:szCs w:val="24"/>
                <w:lang w:eastAsia="cs-CZ"/>
              </w:rPr>
              <w:t xml:space="preserve">roli </w:t>
            </w:r>
            <w:r w:rsidRPr="001F360B">
              <w:rPr>
                <w:rFonts w:ascii="Times New Roman" w:eastAsia="Times New Roman" w:hAnsi="Times New Roman"/>
                <w:bCs/>
                <w:color w:val="000000"/>
                <w:sz w:val="24"/>
                <w:szCs w:val="24"/>
                <w:u w:val="single"/>
                <w:lang w:eastAsia="cs-CZ"/>
              </w:rPr>
              <w:t>národního preventivního mechanismu</w:t>
            </w:r>
            <w:r w:rsidRPr="001F360B">
              <w:rPr>
                <w:rFonts w:ascii="Times New Roman" w:eastAsia="Times New Roman" w:hAnsi="Times New Roman"/>
                <w:bCs/>
                <w:color w:val="000000"/>
                <w:sz w:val="24"/>
                <w:szCs w:val="24"/>
                <w:lang w:eastAsia="cs-CZ"/>
              </w:rPr>
              <w:t xml:space="preserve"> podle Opčního protokolu k Úmluvě proti mučení a jinému krutému, nelidskému či ponižujícímu zacházení nebo trestání (OP CAT)</w:t>
            </w:r>
            <w:r>
              <w:rPr>
                <w:rFonts w:ascii="Times New Roman" w:eastAsia="Times New Roman" w:hAnsi="Times New Roman"/>
                <w:bCs/>
                <w:color w:val="000000"/>
                <w:sz w:val="24"/>
                <w:szCs w:val="24"/>
                <w:lang w:eastAsia="cs-CZ"/>
              </w:rPr>
              <w:t>.</w:t>
            </w:r>
            <w:r w:rsidR="00D90264">
              <w:rPr>
                <w:rFonts w:ascii="Times New Roman" w:eastAsia="Times New Roman" w:hAnsi="Times New Roman"/>
                <w:bCs/>
                <w:color w:val="000000"/>
                <w:sz w:val="24"/>
                <w:szCs w:val="24"/>
                <w:lang w:eastAsia="cs-CZ"/>
              </w:rPr>
              <w:t xml:space="preserve"> Jeho úkolem je zde provádět návštěvy zařízení, kde jsou osoby omezené na svobodě či závislé na péči, a kontrolovat, zda nejsou podrobovány mučení či jinému špatnému zacházení.</w:t>
            </w:r>
          </w:p>
          <w:p w:rsidR="006610FB" w:rsidRPr="001F360B" w:rsidRDefault="006610FB" w:rsidP="006610FB">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Podle § 1 odst. 5 </w:t>
            </w:r>
            <w:r>
              <w:rPr>
                <w:rFonts w:ascii="Times New Roman" w:eastAsia="Times New Roman" w:hAnsi="Times New Roman"/>
                <w:bCs/>
                <w:color w:val="000000"/>
                <w:sz w:val="24"/>
                <w:szCs w:val="24"/>
                <w:lang w:eastAsia="cs-CZ"/>
              </w:rPr>
              <w:t xml:space="preserve">zákona </w:t>
            </w:r>
            <w:r w:rsidR="00286584">
              <w:rPr>
                <w:rFonts w:ascii="Times New Roman" w:eastAsia="Times New Roman" w:hAnsi="Times New Roman"/>
                <w:bCs/>
                <w:color w:val="000000"/>
                <w:sz w:val="24"/>
                <w:szCs w:val="24"/>
                <w:lang w:eastAsia="cs-CZ"/>
              </w:rPr>
              <w:t xml:space="preserve">o VOP </w:t>
            </w:r>
            <w:r w:rsidRPr="001F360B">
              <w:rPr>
                <w:rFonts w:ascii="Times New Roman" w:eastAsia="Times New Roman" w:hAnsi="Times New Roman"/>
                <w:bCs/>
                <w:color w:val="000000"/>
                <w:sz w:val="24"/>
                <w:szCs w:val="24"/>
                <w:lang w:eastAsia="cs-CZ"/>
              </w:rPr>
              <w:t xml:space="preserve">má působnost ve věcech práva na </w:t>
            </w:r>
            <w:r w:rsidRPr="001F360B">
              <w:rPr>
                <w:rFonts w:ascii="Times New Roman" w:eastAsia="Times New Roman" w:hAnsi="Times New Roman"/>
                <w:bCs/>
                <w:color w:val="000000"/>
                <w:sz w:val="24"/>
                <w:szCs w:val="24"/>
                <w:u w:val="single"/>
                <w:lang w:eastAsia="cs-CZ"/>
              </w:rPr>
              <w:t>rovné zacházení a ochrany před diskriminací</w:t>
            </w:r>
            <w:r>
              <w:rPr>
                <w:rFonts w:ascii="Times New Roman" w:eastAsia="Times New Roman" w:hAnsi="Times New Roman"/>
                <w:bCs/>
                <w:color w:val="000000"/>
                <w:sz w:val="24"/>
                <w:szCs w:val="24"/>
                <w:lang w:eastAsia="cs-CZ"/>
              </w:rPr>
              <w:t xml:space="preserve"> podle</w:t>
            </w:r>
            <w:r w:rsidRPr="001F360B">
              <w:rPr>
                <w:rFonts w:ascii="Times New Roman" w:eastAsia="Times New Roman" w:hAnsi="Times New Roman"/>
                <w:bCs/>
                <w:color w:val="000000"/>
                <w:sz w:val="24"/>
                <w:szCs w:val="24"/>
                <w:lang w:eastAsia="cs-CZ"/>
              </w:rPr>
              <w:t xml:space="preserve"> práva EU.</w:t>
            </w:r>
            <w:r w:rsidR="00D90264">
              <w:rPr>
                <w:rFonts w:ascii="Times New Roman" w:eastAsia="Times New Roman" w:hAnsi="Times New Roman"/>
                <w:bCs/>
                <w:color w:val="000000"/>
                <w:sz w:val="24"/>
                <w:szCs w:val="24"/>
                <w:lang w:eastAsia="cs-CZ"/>
              </w:rPr>
              <w:t xml:space="preserve"> Ochránce zde má </w:t>
            </w:r>
            <w:r w:rsidR="00D90264">
              <w:rPr>
                <w:rFonts w:ascii="Times New Roman" w:eastAsia="Times New Roman" w:hAnsi="Times New Roman"/>
                <w:bCs/>
                <w:color w:val="000000"/>
                <w:sz w:val="24"/>
                <w:szCs w:val="24"/>
                <w:lang w:eastAsia="cs-CZ"/>
              </w:rPr>
              <w:lastRenderedPageBreak/>
              <w:t>poskytovat metodickou pomoc obětem diskriminace, provádět výzkumy, vydávat zprávy a doporučení a spolupracovat s podobnými orgány na mezinárodní úrovni.</w:t>
            </w:r>
          </w:p>
          <w:p w:rsidR="006610FB" w:rsidRDefault="006610FB" w:rsidP="006610FB">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Podle § 1 odst. </w:t>
            </w:r>
            <w:r w:rsidR="00286584">
              <w:rPr>
                <w:rFonts w:ascii="Times New Roman" w:eastAsia="Times New Roman" w:hAnsi="Times New Roman"/>
                <w:bCs/>
                <w:color w:val="000000"/>
                <w:sz w:val="24"/>
                <w:szCs w:val="24"/>
                <w:lang w:eastAsia="cs-CZ"/>
              </w:rPr>
              <w:t>6</w:t>
            </w:r>
            <w:r w:rsidRPr="001F360B">
              <w:rPr>
                <w:rFonts w:ascii="Times New Roman" w:eastAsia="Times New Roman" w:hAnsi="Times New Roman"/>
                <w:bCs/>
                <w:color w:val="000000"/>
                <w:sz w:val="24"/>
                <w:szCs w:val="24"/>
                <w:lang w:eastAsia="cs-CZ"/>
              </w:rPr>
              <w:t xml:space="preserve"> </w:t>
            </w:r>
            <w:r w:rsidR="00286584">
              <w:rPr>
                <w:rFonts w:ascii="Times New Roman" w:eastAsia="Times New Roman" w:hAnsi="Times New Roman"/>
                <w:bCs/>
                <w:color w:val="000000"/>
                <w:sz w:val="24"/>
                <w:szCs w:val="24"/>
                <w:lang w:eastAsia="cs-CZ"/>
              </w:rPr>
              <w:t xml:space="preserve">zákona o VOP </w:t>
            </w:r>
            <w:r w:rsidRPr="001F360B">
              <w:rPr>
                <w:rFonts w:ascii="Times New Roman" w:eastAsia="Times New Roman" w:hAnsi="Times New Roman"/>
                <w:bCs/>
                <w:color w:val="000000"/>
                <w:sz w:val="24"/>
                <w:szCs w:val="24"/>
                <w:lang w:eastAsia="cs-CZ"/>
              </w:rPr>
              <w:t xml:space="preserve">plní roli </w:t>
            </w:r>
            <w:r w:rsidRPr="00DB73DC">
              <w:rPr>
                <w:rFonts w:ascii="Times New Roman" w:eastAsia="Times New Roman" w:hAnsi="Times New Roman"/>
                <w:bCs/>
                <w:color w:val="000000"/>
                <w:sz w:val="24"/>
                <w:szCs w:val="24"/>
                <w:u w:val="single"/>
                <w:lang w:eastAsia="cs-CZ"/>
              </w:rPr>
              <w:t>monitorovacího tělesa</w:t>
            </w:r>
            <w:r w:rsidRPr="001F360B">
              <w:rPr>
                <w:rFonts w:ascii="Times New Roman" w:eastAsia="Times New Roman" w:hAnsi="Times New Roman"/>
                <w:bCs/>
                <w:color w:val="000000"/>
                <w:sz w:val="24"/>
                <w:szCs w:val="24"/>
                <w:lang w:eastAsia="cs-CZ"/>
              </w:rPr>
              <w:t xml:space="preserve"> pro sledování zajištění cizinců a výkonu správního vyhoštění, předání nebo průvozu zajištěných cizinců a trestu vyhoštění cizinců, kteří byli vzati do vyhošťovací vazby nebo kteří vykonávají</w:t>
            </w:r>
            <w:r>
              <w:rPr>
                <w:rFonts w:ascii="Times New Roman" w:eastAsia="Times New Roman" w:hAnsi="Times New Roman"/>
                <w:bCs/>
                <w:color w:val="000000"/>
                <w:sz w:val="24"/>
                <w:szCs w:val="24"/>
                <w:lang w:eastAsia="cs-CZ"/>
              </w:rPr>
              <w:t xml:space="preserve"> trest odnětí svobody (</w:t>
            </w:r>
            <w:r w:rsidRPr="001F360B">
              <w:rPr>
                <w:rFonts w:ascii="Times New Roman" w:eastAsia="Times New Roman" w:hAnsi="Times New Roman"/>
                <w:bCs/>
                <w:color w:val="000000"/>
                <w:sz w:val="24"/>
                <w:szCs w:val="24"/>
                <w:lang w:eastAsia="cs-CZ"/>
              </w:rPr>
              <w:t>„</w:t>
            </w:r>
            <w:r w:rsidRPr="00DB73DC">
              <w:rPr>
                <w:rFonts w:ascii="Times New Roman" w:eastAsia="Times New Roman" w:hAnsi="Times New Roman"/>
                <w:bCs/>
                <w:color w:val="000000"/>
                <w:sz w:val="24"/>
                <w:szCs w:val="24"/>
                <w:u w:val="single"/>
                <w:lang w:eastAsia="cs-CZ"/>
              </w:rPr>
              <w:t>sledování vyhoštění</w:t>
            </w:r>
            <w:r>
              <w:rPr>
                <w:rFonts w:ascii="Times New Roman" w:eastAsia="Times New Roman" w:hAnsi="Times New Roman"/>
                <w:bCs/>
                <w:color w:val="000000"/>
                <w:sz w:val="24"/>
                <w:szCs w:val="24"/>
                <w:lang w:eastAsia="cs-CZ"/>
              </w:rPr>
              <w:t>“) podle práva EU.</w:t>
            </w:r>
            <w:r w:rsidR="00D90264">
              <w:rPr>
                <w:rFonts w:ascii="Times New Roman" w:eastAsia="Times New Roman" w:hAnsi="Times New Roman"/>
                <w:bCs/>
                <w:color w:val="000000"/>
                <w:sz w:val="24"/>
                <w:szCs w:val="24"/>
                <w:lang w:eastAsia="cs-CZ"/>
              </w:rPr>
              <w:t xml:space="preserve"> Ochránce sleduje jednotlivé případy vyhoštění, předání či průvozu cizince přes ČR a opět zkoumá, zda jsou řádně chráněna jeho práva.</w:t>
            </w:r>
          </w:p>
          <w:p w:rsidR="00286584" w:rsidRDefault="006610FB" w:rsidP="003E79CB">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Podle § 1 odst. </w:t>
            </w:r>
            <w:r w:rsidR="00286584">
              <w:rPr>
                <w:rFonts w:ascii="Times New Roman" w:eastAsia="Times New Roman" w:hAnsi="Times New Roman"/>
                <w:bCs/>
                <w:color w:val="000000"/>
                <w:sz w:val="24"/>
                <w:szCs w:val="24"/>
                <w:lang w:eastAsia="cs-CZ"/>
              </w:rPr>
              <w:t>7</w:t>
            </w:r>
            <w:r w:rsidRPr="001F360B">
              <w:rPr>
                <w:rFonts w:ascii="Times New Roman" w:eastAsia="Times New Roman" w:hAnsi="Times New Roman"/>
                <w:bCs/>
                <w:color w:val="000000"/>
                <w:sz w:val="24"/>
                <w:szCs w:val="24"/>
                <w:lang w:eastAsia="cs-CZ"/>
              </w:rPr>
              <w:t xml:space="preserve"> </w:t>
            </w:r>
            <w:r w:rsidR="00286584">
              <w:rPr>
                <w:rFonts w:ascii="Times New Roman" w:eastAsia="Times New Roman" w:hAnsi="Times New Roman"/>
                <w:bCs/>
                <w:color w:val="000000"/>
                <w:sz w:val="24"/>
                <w:szCs w:val="24"/>
                <w:lang w:eastAsia="cs-CZ"/>
              </w:rPr>
              <w:t xml:space="preserve">zákona o VOP </w:t>
            </w:r>
            <w:r w:rsidRPr="001F360B">
              <w:rPr>
                <w:rFonts w:ascii="Times New Roman" w:eastAsia="Times New Roman" w:hAnsi="Times New Roman"/>
                <w:bCs/>
                <w:color w:val="000000"/>
                <w:sz w:val="24"/>
                <w:szCs w:val="24"/>
                <w:lang w:eastAsia="cs-CZ"/>
              </w:rPr>
              <w:t xml:space="preserve">ochránce sleduje </w:t>
            </w:r>
            <w:r w:rsidRPr="001F360B">
              <w:rPr>
                <w:rFonts w:ascii="Times New Roman" w:eastAsia="Times New Roman" w:hAnsi="Times New Roman"/>
                <w:bCs/>
                <w:color w:val="000000"/>
                <w:sz w:val="24"/>
                <w:szCs w:val="24"/>
                <w:u w:val="single"/>
                <w:lang w:eastAsia="cs-CZ"/>
              </w:rPr>
              <w:t>naplňování mezinárodní Úmluvy o právech osob se zdravotním postižením</w:t>
            </w:r>
            <w:r w:rsidRPr="001F360B">
              <w:rPr>
                <w:rFonts w:ascii="Times New Roman" w:eastAsia="Times New Roman" w:hAnsi="Times New Roman"/>
                <w:bCs/>
                <w:color w:val="000000"/>
                <w:sz w:val="24"/>
                <w:szCs w:val="24"/>
                <w:lang w:eastAsia="cs-CZ"/>
              </w:rPr>
              <w:t xml:space="preserve"> </w:t>
            </w:r>
            <w:r>
              <w:rPr>
                <w:rFonts w:ascii="Times New Roman" w:eastAsia="Times New Roman" w:hAnsi="Times New Roman"/>
                <w:bCs/>
                <w:color w:val="000000"/>
                <w:sz w:val="24"/>
                <w:szCs w:val="24"/>
                <w:lang w:eastAsia="cs-CZ"/>
              </w:rPr>
              <w:t>po</w:t>
            </w:r>
            <w:r w:rsidRPr="001F360B">
              <w:rPr>
                <w:rFonts w:ascii="Times New Roman" w:eastAsia="Times New Roman" w:hAnsi="Times New Roman"/>
                <w:bCs/>
                <w:color w:val="000000"/>
                <w:sz w:val="24"/>
                <w:szCs w:val="24"/>
                <w:lang w:eastAsia="cs-CZ"/>
              </w:rPr>
              <w:t>dle jejího čl. 33 odst. 2 (vyhlášená pod č. 10/2010 Sb. m. s.)</w:t>
            </w:r>
            <w:r>
              <w:rPr>
                <w:rFonts w:ascii="Times New Roman" w:eastAsia="Times New Roman" w:hAnsi="Times New Roman"/>
                <w:bCs/>
                <w:color w:val="000000"/>
                <w:sz w:val="24"/>
                <w:szCs w:val="24"/>
                <w:lang w:eastAsia="cs-CZ"/>
              </w:rPr>
              <w:t>.</w:t>
            </w:r>
            <w:r w:rsidR="00286584">
              <w:rPr>
                <w:rFonts w:ascii="Times New Roman" w:eastAsia="Times New Roman" w:hAnsi="Times New Roman"/>
                <w:bCs/>
                <w:color w:val="000000"/>
                <w:sz w:val="24"/>
                <w:szCs w:val="24"/>
                <w:lang w:eastAsia="cs-CZ"/>
              </w:rPr>
              <w:t xml:space="preserve"> Ochránce se zde systematicky </w:t>
            </w:r>
            <w:r w:rsidR="00286584" w:rsidRPr="00286584">
              <w:rPr>
                <w:rFonts w:ascii="Times New Roman" w:eastAsia="Times New Roman" w:hAnsi="Times New Roman"/>
                <w:bCs/>
                <w:color w:val="000000"/>
                <w:sz w:val="24"/>
                <w:szCs w:val="24"/>
                <w:lang w:eastAsia="cs-CZ"/>
              </w:rPr>
              <w:t>zabývá naplňováním práv osob se zdravotním postižením. Provádí výzkumy, vydává doporučení a navrhuje opatření směřující k ochraně osob se zdravotním postižením</w:t>
            </w:r>
            <w:r w:rsidR="00286584">
              <w:rPr>
                <w:rFonts w:ascii="Times New Roman" w:eastAsia="Times New Roman" w:hAnsi="Times New Roman"/>
                <w:bCs/>
                <w:color w:val="000000"/>
                <w:sz w:val="24"/>
                <w:szCs w:val="24"/>
                <w:lang w:eastAsia="cs-CZ"/>
              </w:rPr>
              <w:t>.</w:t>
            </w:r>
          </w:p>
          <w:p w:rsidR="00286584" w:rsidRPr="001F360B" w:rsidRDefault="00286584" w:rsidP="006610FB">
            <w:pPr>
              <w:spacing w:before="120"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Podle § 1 odst. 8 zákona o VOP ochránce vy</w:t>
            </w:r>
            <w:r w:rsidRPr="00286584">
              <w:rPr>
                <w:rFonts w:ascii="Times New Roman" w:eastAsia="Times New Roman" w:hAnsi="Times New Roman"/>
                <w:bCs/>
                <w:color w:val="000000"/>
                <w:sz w:val="24"/>
                <w:szCs w:val="24"/>
                <w:lang w:eastAsia="cs-CZ"/>
              </w:rPr>
              <w:t>konává působnost ve věcech práva na volný pohyb občanů Evropské unie a Evropského hospodářského prostoru a jejich rodinných příslušníků</w:t>
            </w:r>
            <w:r>
              <w:rPr>
                <w:rFonts w:ascii="Times New Roman" w:eastAsia="Times New Roman" w:hAnsi="Times New Roman"/>
                <w:bCs/>
                <w:color w:val="000000"/>
                <w:sz w:val="24"/>
                <w:szCs w:val="24"/>
                <w:lang w:eastAsia="cs-CZ"/>
              </w:rPr>
              <w:t xml:space="preserve">. Ochránce jim poskytuje informace a poradenství pro život a práci v ČR, </w:t>
            </w:r>
            <w:r w:rsidRPr="00286584">
              <w:rPr>
                <w:rFonts w:ascii="Times New Roman" w:eastAsia="Times New Roman" w:hAnsi="Times New Roman"/>
                <w:bCs/>
                <w:color w:val="000000"/>
                <w:sz w:val="24"/>
                <w:szCs w:val="24"/>
                <w:lang w:eastAsia="cs-CZ"/>
              </w:rPr>
              <w:t> provádí průzkumy a analýzy, zveřejňuje zprávy a vydává doporučení a spolupracuje s podobnými orgány v jiných zemích EU.</w:t>
            </w:r>
          </w:p>
          <w:p w:rsidR="00AD6975" w:rsidRPr="007A38BD" w:rsidRDefault="000451D5" w:rsidP="00AD6975">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Působnost ochránce v oblasti lidských práv </w:t>
            </w:r>
            <w:r w:rsidR="00364628">
              <w:rPr>
                <w:rFonts w:ascii="Times New Roman" w:eastAsia="Times New Roman" w:hAnsi="Times New Roman"/>
                <w:bCs/>
                <w:color w:val="000000"/>
                <w:sz w:val="24"/>
                <w:szCs w:val="24"/>
                <w:lang w:eastAsia="cs-CZ"/>
              </w:rPr>
              <w:t xml:space="preserve">se tedy vedle obecné kompetence popsané výše projevuje v těchto konkrétních kompetencích, které jsou obsahově, personálně i kompetenčně jasně vymezeny. </w:t>
            </w:r>
            <w:r w:rsidR="00405A00">
              <w:rPr>
                <w:rFonts w:ascii="Times New Roman" w:eastAsia="Times New Roman" w:hAnsi="Times New Roman"/>
                <w:bCs/>
                <w:color w:val="000000"/>
                <w:sz w:val="24"/>
                <w:szCs w:val="24"/>
                <w:lang w:eastAsia="cs-CZ"/>
              </w:rPr>
              <w:t xml:space="preserve">Jeho lidskoprávní kompetence tedy </w:t>
            </w:r>
            <w:r w:rsidRPr="001F360B">
              <w:rPr>
                <w:rFonts w:ascii="Times New Roman" w:eastAsia="Times New Roman" w:hAnsi="Times New Roman"/>
                <w:bCs/>
                <w:color w:val="000000"/>
                <w:sz w:val="24"/>
                <w:szCs w:val="24"/>
                <w:lang w:eastAsia="cs-CZ"/>
              </w:rPr>
              <w:t>není obecná (co nejširší</w:t>
            </w:r>
            <w:r w:rsidR="00405A00">
              <w:rPr>
                <w:rFonts w:ascii="Times New Roman" w:eastAsia="Times New Roman" w:hAnsi="Times New Roman"/>
                <w:bCs/>
                <w:color w:val="000000"/>
                <w:sz w:val="24"/>
                <w:szCs w:val="24"/>
                <w:lang w:eastAsia="cs-CZ"/>
              </w:rPr>
              <w:t>)</w:t>
            </w:r>
            <w:r w:rsidR="00AD6975">
              <w:rPr>
                <w:rFonts w:ascii="Times New Roman" w:eastAsia="Times New Roman" w:hAnsi="Times New Roman"/>
                <w:bCs/>
                <w:color w:val="000000"/>
                <w:sz w:val="24"/>
                <w:szCs w:val="24"/>
                <w:lang w:eastAsia="cs-CZ"/>
              </w:rPr>
              <w:t>.</w:t>
            </w:r>
          </w:p>
          <w:p w:rsidR="00305FD3" w:rsidRPr="001F360B" w:rsidRDefault="00305FD3" w:rsidP="00305FD3">
            <w:pPr>
              <w:spacing w:before="120"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0451D5" w:rsidRPr="004A6335" w:rsidRDefault="00305FD3" w:rsidP="0049586F">
            <w:pPr>
              <w:pStyle w:val="Odstavecseseznamem"/>
              <w:spacing w:before="120" w:after="120" w:line="240" w:lineRule="auto"/>
              <w:ind w:left="0"/>
              <w:jc w:val="both"/>
              <w:rPr>
                <w:rFonts w:ascii="Times New Roman" w:eastAsia="Times New Roman" w:hAnsi="Times New Roman"/>
                <w:b/>
                <w:bCs/>
                <w:color w:val="0070C0"/>
                <w:sz w:val="24"/>
                <w:szCs w:val="24"/>
                <w:lang w:eastAsia="cs-CZ"/>
              </w:rPr>
            </w:pPr>
            <w:r w:rsidRPr="004A6335">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4A6335">
              <w:rPr>
                <w:rFonts w:ascii="Times New Roman" w:eastAsia="Times New Roman" w:hAnsi="Times New Roman"/>
                <w:b/>
                <w:bCs/>
                <w:i/>
                <w:color w:val="0070C0"/>
                <w:sz w:val="24"/>
                <w:szCs w:val="24"/>
                <w:lang w:eastAsia="cs-CZ"/>
              </w:rPr>
              <w:t xml:space="preserve"> je částečná. </w:t>
            </w:r>
            <w:r w:rsidR="00C97E44" w:rsidRPr="004A6335">
              <w:rPr>
                <w:rFonts w:ascii="Times New Roman" w:eastAsia="Times New Roman" w:hAnsi="Times New Roman"/>
                <w:b/>
                <w:bCs/>
                <w:i/>
                <w:color w:val="0070C0"/>
                <w:sz w:val="24"/>
                <w:szCs w:val="24"/>
                <w:lang w:eastAsia="cs-CZ"/>
              </w:rPr>
              <w:t>Složení instituce a její působnost</w:t>
            </w:r>
            <w:r w:rsidR="00C97E44">
              <w:rPr>
                <w:rFonts w:ascii="Times New Roman" w:eastAsia="Times New Roman" w:hAnsi="Times New Roman"/>
                <w:b/>
                <w:bCs/>
                <w:i/>
                <w:color w:val="0070C0"/>
                <w:sz w:val="24"/>
                <w:szCs w:val="24"/>
                <w:lang w:eastAsia="cs-CZ"/>
              </w:rPr>
              <w:t xml:space="preserve"> je zákonem upravena (v</w:t>
            </w:r>
            <w:r w:rsidR="00C97E44" w:rsidRPr="004A6335">
              <w:rPr>
                <w:rFonts w:ascii="Times New Roman" w:eastAsia="Times New Roman" w:hAnsi="Times New Roman"/>
                <w:b/>
                <w:bCs/>
                <w:i/>
                <w:color w:val="0070C0"/>
                <w:sz w:val="24"/>
                <w:szCs w:val="24"/>
                <w:lang w:eastAsia="cs-CZ"/>
              </w:rPr>
              <w:t>iz též níže</w:t>
            </w:r>
            <w:r w:rsidR="00C97E44">
              <w:rPr>
                <w:rFonts w:ascii="Times New Roman" w:eastAsia="Times New Roman" w:hAnsi="Times New Roman"/>
                <w:b/>
                <w:bCs/>
                <w:i/>
                <w:color w:val="0070C0"/>
                <w:sz w:val="24"/>
                <w:szCs w:val="24"/>
                <w:lang w:eastAsia="cs-CZ"/>
              </w:rPr>
              <w:t>)</w:t>
            </w:r>
            <w:r w:rsidR="00C97E44" w:rsidRPr="004A6335">
              <w:rPr>
                <w:rFonts w:ascii="Times New Roman" w:eastAsia="Times New Roman" w:hAnsi="Times New Roman"/>
                <w:b/>
                <w:bCs/>
                <w:i/>
                <w:color w:val="0070C0"/>
                <w:sz w:val="24"/>
                <w:szCs w:val="24"/>
                <w:lang w:eastAsia="cs-CZ"/>
              </w:rPr>
              <w:t>.</w:t>
            </w:r>
            <w:r w:rsidR="00C97E44">
              <w:rPr>
                <w:rFonts w:ascii="Times New Roman" w:eastAsia="Times New Roman" w:hAnsi="Times New Roman"/>
                <w:b/>
                <w:bCs/>
                <w:i/>
                <w:color w:val="0070C0"/>
                <w:sz w:val="24"/>
                <w:szCs w:val="24"/>
                <w:lang w:eastAsia="cs-CZ"/>
              </w:rPr>
              <w:t xml:space="preserve"> </w:t>
            </w:r>
            <w:r w:rsidR="004A6335">
              <w:rPr>
                <w:rFonts w:ascii="Times New Roman" w:eastAsia="Times New Roman" w:hAnsi="Times New Roman"/>
                <w:b/>
                <w:bCs/>
                <w:i/>
                <w:color w:val="0070C0"/>
                <w:sz w:val="24"/>
                <w:szCs w:val="24"/>
                <w:lang w:eastAsia="cs-CZ"/>
              </w:rPr>
              <w:t xml:space="preserve">Ochránci </w:t>
            </w:r>
            <w:r w:rsidR="00C97E44">
              <w:rPr>
                <w:rFonts w:ascii="Times New Roman" w:eastAsia="Times New Roman" w:hAnsi="Times New Roman"/>
                <w:b/>
                <w:bCs/>
                <w:i/>
                <w:color w:val="0070C0"/>
                <w:sz w:val="24"/>
                <w:szCs w:val="24"/>
                <w:lang w:eastAsia="cs-CZ"/>
              </w:rPr>
              <w:t xml:space="preserve">však </w:t>
            </w:r>
            <w:r w:rsidR="004A6335">
              <w:rPr>
                <w:rFonts w:ascii="Times New Roman" w:eastAsia="Times New Roman" w:hAnsi="Times New Roman"/>
                <w:b/>
                <w:bCs/>
                <w:i/>
                <w:color w:val="0070C0"/>
                <w:sz w:val="24"/>
                <w:szCs w:val="24"/>
                <w:lang w:eastAsia="cs-CZ"/>
              </w:rPr>
              <w:t>c</w:t>
            </w:r>
            <w:r w:rsidRPr="004A6335">
              <w:rPr>
                <w:rFonts w:ascii="Times New Roman" w:eastAsia="Times New Roman" w:hAnsi="Times New Roman"/>
                <w:b/>
                <w:bCs/>
                <w:i/>
                <w:color w:val="0070C0"/>
                <w:sz w:val="24"/>
                <w:szCs w:val="24"/>
                <w:lang w:eastAsia="cs-CZ"/>
              </w:rPr>
              <w:t xml:space="preserve">hybí „co nejširší </w:t>
            </w:r>
            <w:r w:rsidRPr="004A6335">
              <w:rPr>
                <w:rFonts w:ascii="Times New Roman" w:eastAsia="Times New Roman" w:hAnsi="Times New Roman"/>
                <w:b/>
                <w:bCs/>
                <w:i/>
                <w:color w:val="0070C0"/>
                <w:sz w:val="24"/>
                <w:szCs w:val="24"/>
                <w:lang w:eastAsia="cs-CZ"/>
              </w:rPr>
              <w:lastRenderedPageBreak/>
              <w:t>mandát“, tj. obecně formulovaná kompetence podporovat a chránit lidská práva v rozsahu dle kl</w:t>
            </w:r>
            <w:r w:rsidR="00AD6975" w:rsidRPr="004A6335">
              <w:rPr>
                <w:rFonts w:ascii="Times New Roman" w:eastAsia="Times New Roman" w:hAnsi="Times New Roman"/>
                <w:b/>
                <w:bCs/>
                <w:i/>
                <w:color w:val="0070C0"/>
                <w:sz w:val="24"/>
                <w:szCs w:val="24"/>
                <w:lang w:eastAsia="cs-CZ"/>
              </w:rPr>
              <w:t xml:space="preserve">íčových lidskoprávních smluv, </w:t>
            </w:r>
            <w:r w:rsidR="004A6335">
              <w:rPr>
                <w:rFonts w:ascii="Times New Roman" w:eastAsia="Times New Roman" w:hAnsi="Times New Roman"/>
                <w:b/>
                <w:bCs/>
                <w:i/>
                <w:color w:val="0070C0"/>
                <w:sz w:val="24"/>
                <w:szCs w:val="24"/>
                <w:lang w:eastAsia="cs-CZ"/>
              </w:rPr>
              <w:t xml:space="preserve">k nimž Česká republika přistoupila, </w:t>
            </w:r>
            <w:r w:rsidR="00AD6975" w:rsidRPr="004A6335">
              <w:rPr>
                <w:rFonts w:ascii="Times New Roman" w:eastAsia="Times New Roman" w:hAnsi="Times New Roman"/>
                <w:b/>
                <w:bCs/>
                <w:i/>
                <w:color w:val="0070C0"/>
                <w:sz w:val="24"/>
                <w:szCs w:val="24"/>
                <w:lang w:eastAsia="cs-CZ"/>
              </w:rPr>
              <w:t>Listiny základních práv a svobod a Listiny základních práv EU</w:t>
            </w:r>
            <w:r w:rsidRPr="004A6335">
              <w:rPr>
                <w:rFonts w:ascii="Times New Roman" w:eastAsia="Times New Roman" w:hAnsi="Times New Roman"/>
                <w:b/>
                <w:bCs/>
                <w:i/>
                <w:color w:val="0070C0"/>
                <w:sz w:val="24"/>
                <w:szCs w:val="24"/>
                <w:lang w:eastAsia="cs-CZ"/>
              </w:rPr>
              <w:t>, nikoli jen ve vymezených agendách, jakkoli mohou pokrývat ve svém ce</w:t>
            </w:r>
            <w:r w:rsidR="00AD6975" w:rsidRPr="004A6335">
              <w:rPr>
                <w:rFonts w:ascii="Times New Roman" w:eastAsia="Times New Roman" w:hAnsi="Times New Roman"/>
                <w:b/>
                <w:bCs/>
                <w:i/>
                <w:color w:val="0070C0"/>
                <w:sz w:val="24"/>
                <w:szCs w:val="24"/>
                <w:lang w:eastAsia="cs-CZ"/>
              </w:rPr>
              <w:t xml:space="preserve">lku značný rozsah lidských práv. </w:t>
            </w:r>
            <w:r w:rsidR="0049586F">
              <w:rPr>
                <w:rFonts w:ascii="Times New Roman" w:eastAsia="Times New Roman" w:hAnsi="Times New Roman"/>
                <w:b/>
                <w:bCs/>
                <w:i/>
                <w:color w:val="0070C0"/>
                <w:sz w:val="24"/>
                <w:szCs w:val="24"/>
                <w:lang w:eastAsia="cs-CZ"/>
              </w:rPr>
              <w:t xml:space="preserve">Mandát by tedy bylo nutné upravit, jak je uvedeno výše. </w:t>
            </w:r>
          </w:p>
        </w:tc>
      </w:tr>
      <w:tr w:rsidR="00A25832" w:rsidRPr="001F360B" w:rsidTr="00F337CB">
        <w:trPr>
          <w:gridAfter w:val="1"/>
          <w:wAfter w:w="142" w:type="dxa"/>
          <w:trHeight w:val="283"/>
        </w:trPr>
        <w:tc>
          <w:tcPr>
            <w:tcW w:w="6487" w:type="dxa"/>
            <w:gridSpan w:val="2"/>
          </w:tcPr>
          <w:p w:rsidR="0055783B" w:rsidRPr="001F360B" w:rsidRDefault="0055783B" w:rsidP="0055783B">
            <w:pPr>
              <w:shd w:val="clear" w:color="auto" w:fill="FFFFFF"/>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Národní instituce má, vedle jiných, tyto úkoly:</w:t>
            </w:r>
          </w:p>
          <w:p w:rsidR="0055783B" w:rsidRPr="001F360B" w:rsidRDefault="0055783B" w:rsidP="0055783B">
            <w:pPr>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color w:val="444444"/>
                <w:sz w:val="24"/>
                <w:szCs w:val="24"/>
                <w:lang w:eastAsia="cs-CZ"/>
              </w:rPr>
              <w:t>(</w:t>
            </w:r>
            <w:r w:rsidRPr="001F360B">
              <w:rPr>
                <w:rFonts w:ascii="Times New Roman" w:eastAsia="Times New Roman" w:hAnsi="Times New Roman"/>
                <w:sz w:val="24"/>
                <w:szCs w:val="24"/>
                <w:lang w:eastAsia="cs-CZ"/>
              </w:rPr>
              <w:t>a) předkládat vládě, parlamentu a jinému příslušnému orgánu z titulu poradní instituce stanoviska, doporučení, návrhy a zprávy v jakýchkoli záležitostech týkajících se podpory a ochrany lidských práv, a to na základě žádosti dotčených orgánů anebo na základě výkonu své pravomoci; národní instituce může rozhodnout o jejich zveřejnění; tato stanoviska, doporučení, návrhy a zprávy, jakož i jakákoliv práva národní instituce se týkají následujících oblastí:</w:t>
            </w:r>
          </w:p>
          <w:p w:rsidR="004E595B" w:rsidRDefault="0055783B" w:rsidP="004E595B">
            <w:pPr>
              <w:shd w:val="clear" w:color="auto" w:fill="FFFFFF"/>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 xml:space="preserve">i) jakýchkoliv legislativních nebo administrativních opatření jakož i opatření týkajících se soudních orgánů, jejichž cílem je zachovat a rozšířit ochranu lidských práv; v této souvislosti národní instituce přezkoumává platné legislativní a administrativní předpisy, jakož i legislativní návrhy a jiné návrhy, a předloží taková doporučení, která považuje za vhodná pro zajištění jejich souladu se základními </w:t>
            </w:r>
            <w:r w:rsidR="00962C04">
              <w:rPr>
                <w:rFonts w:ascii="Times New Roman" w:eastAsia="Times New Roman" w:hAnsi="Times New Roman"/>
                <w:sz w:val="24"/>
                <w:szCs w:val="24"/>
                <w:lang w:eastAsia="cs-CZ"/>
              </w:rPr>
              <w:t>principy</w:t>
            </w:r>
            <w:r w:rsidRPr="001F360B">
              <w:rPr>
                <w:rFonts w:ascii="Times New Roman" w:eastAsia="Times New Roman" w:hAnsi="Times New Roman"/>
                <w:sz w:val="24"/>
                <w:szCs w:val="24"/>
                <w:lang w:eastAsia="cs-CZ"/>
              </w:rPr>
              <w:t xml:space="preserve"> lidských práv. V případě potřeby doporučí přijetí nových právních předpisů, změnu platných právních předpisů a přijetí nebo zm</w:t>
            </w:r>
            <w:r w:rsidR="004E595B">
              <w:rPr>
                <w:rFonts w:ascii="Times New Roman" w:eastAsia="Times New Roman" w:hAnsi="Times New Roman"/>
                <w:sz w:val="24"/>
                <w:szCs w:val="24"/>
                <w:lang w:eastAsia="cs-CZ"/>
              </w:rPr>
              <w:t>ěny administrativních opatření;</w:t>
            </w:r>
          </w:p>
          <w:p w:rsidR="0055783B" w:rsidRPr="001F360B" w:rsidRDefault="0055783B" w:rsidP="004E595B">
            <w:pPr>
              <w:shd w:val="clear" w:color="auto" w:fill="FFFFFF"/>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ii) jakékoli situace porušování lidských práv, kterou se rozhodne zabývat;</w:t>
            </w:r>
          </w:p>
          <w:p w:rsidR="0055783B" w:rsidRPr="001F360B" w:rsidRDefault="0055783B" w:rsidP="004E595B">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iii) přípravy souhrnných zpráv o vnitrostátní situaci v oblasti lidských práv jakož i zpráv o konkrétních záležitostech;</w:t>
            </w:r>
          </w:p>
          <w:p w:rsidR="0055783B" w:rsidRPr="001F360B" w:rsidRDefault="0055783B" w:rsidP="004E595B">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iv) upozornění vlády na situaci v kterékoli části země, kde jsou porušována lidská práva, a předkládání návrhů vládě k ukončení takových situací, a v případě potřeby vyjádření stanoviska k postoji a reakci vlády;</w:t>
            </w:r>
          </w:p>
          <w:p w:rsidR="00A25832" w:rsidRPr="001F360B" w:rsidRDefault="00A25832" w:rsidP="00B41B43">
            <w:pPr>
              <w:shd w:val="clear" w:color="auto" w:fill="FFFFFF"/>
              <w:spacing w:before="120" w:after="120" w:line="240" w:lineRule="auto"/>
              <w:jc w:val="both"/>
              <w:rPr>
                <w:rFonts w:ascii="Times New Roman" w:eastAsia="Times New Roman" w:hAnsi="Times New Roman"/>
                <w:bCs/>
                <w:color w:val="000000"/>
                <w:sz w:val="24"/>
                <w:szCs w:val="24"/>
                <w:lang w:eastAsia="cs-CZ"/>
              </w:rPr>
            </w:pPr>
          </w:p>
        </w:tc>
        <w:tc>
          <w:tcPr>
            <w:tcW w:w="7654" w:type="dxa"/>
          </w:tcPr>
          <w:p w:rsidR="001372B9" w:rsidRPr="001F360B" w:rsidRDefault="006A76DD" w:rsidP="00B41B43">
            <w:pPr>
              <w:spacing w:before="120" w:after="120" w:line="240" w:lineRule="auto"/>
              <w:jc w:val="both"/>
              <w:rPr>
                <w:rFonts w:ascii="Times New Roman" w:eastAsia="Times New Roman" w:hAnsi="Times New Roman"/>
                <w:bCs/>
                <w:sz w:val="24"/>
                <w:szCs w:val="24"/>
                <w:lang w:eastAsia="cs-CZ"/>
              </w:rPr>
            </w:pPr>
            <w:r w:rsidRPr="001F360B">
              <w:rPr>
                <w:rFonts w:ascii="Times New Roman" w:eastAsia="Times New Roman" w:hAnsi="Times New Roman"/>
                <w:bCs/>
                <w:sz w:val="24"/>
                <w:szCs w:val="24"/>
                <w:lang w:eastAsia="cs-CZ"/>
              </w:rPr>
              <w:lastRenderedPageBreak/>
              <w:t xml:space="preserve">Ochránce podle § 23 odst. 1 </w:t>
            </w:r>
            <w:r w:rsidR="00851F94">
              <w:rPr>
                <w:rFonts w:ascii="Times New Roman" w:eastAsia="Times New Roman" w:hAnsi="Times New Roman"/>
                <w:bCs/>
                <w:sz w:val="24"/>
                <w:szCs w:val="24"/>
                <w:lang w:eastAsia="cs-CZ"/>
              </w:rPr>
              <w:t xml:space="preserve">zákona o VOP </w:t>
            </w:r>
            <w:r w:rsidRPr="001F360B">
              <w:rPr>
                <w:rFonts w:ascii="Times New Roman" w:eastAsia="Times New Roman" w:hAnsi="Times New Roman"/>
                <w:bCs/>
                <w:sz w:val="24"/>
                <w:szCs w:val="24"/>
                <w:lang w:eastAsia="cs-CZ"/>
              </w:rPr>
              <w:t xml:space="preserve">podává každoročně do 31. března Poslanecké sněmovně </w:t>
            </w:r>
            <w:r w:rsidR="008705E3" w:rsidRPr="001F360B">
              <w:rPr>
                <w:rFonts w:ascii="Times New Roman" w:eastAsia="Times New Roman" w:hAnsi="Times New Roman"/>
                <w:bCs/>
                <w:sz w:val="24"/>
                <w:szCs w:val="24"/>
                <w:lang w:eastAsia="cs-CZ"/>
              </w:rPr>
              <w:t xml:space="preserve">Parlamentu ČR </w:t>
            </w:r>
            <w:r w:rsidRPr="001F360B">
              <w:rPr>
                <w:rFonts w:ascii="Times New Roman" w:eastAsia="Times New Roman" w:hAnsi="Times New Roman"/>
                <w:bCs/>
                <w:sz w:val="24"/>
                <w:szCs w:val="24"/>
                <w:u w:val="single"/>
                <w:lang w:eastAsia="cs-CZ"/>
              </w:rPr>
              <w:t>souhrnnou písemnou zprávu o své činnosti za uplynulý rok</w:t>
            </w:r>
            <w:r w:rsidRPr="001F360B">
              <w:rPr>
                <w:rFonts w:ascii="Times New Roman" w:eastAsia="Times New Roman" w:hAnsi="Times New Roman"/>
                <w:bCs/>
                <w:sz w:val="24"/>
                <w:szCs w:val="24"/>
                <w:lang w:eastAsia="cs-CZ"/>
              </w:rPr>
              <w:t xml:space="preserve">. Zprávu současně zasílá Senátu, prezidentu republiky, vládě a ministerstvům a jiným správním úřadům s působností pro celé území státu a vhodným způsobem ji zveřejňuje. </w:t>
            </w:r>
            <w:r w:rsidR="004E595B">
              <w:rPr>
                <w:rFonts w:ascii="Times New Roman" w:eastAsia="Times New Roman" w:hAnsi="Times New Roman"/>
                <w:bCs/>
                <w:sz w:val="24"/>
                <w:szCs w:val="24"/>
                <w:lang w:eastAsia="cs-CZ"/>
              </w:rPr>
              <w:t>P</w:t>
            </w:r>
            <w:r w:rsidR="004E595B" w:rsidRPr="001F360B">
              <w:rPr>
                <w:rFonts w:ascii="Times New Roman" w:eastAsia="Times New Roman" w:hAnsi="Times New Roman"/>
                <w:bCs/>
                <w:sz w:val="24"/>
                <w:szCs w:val="24"/>
                <w:lang w:eastAsia="cs-CZ"/>
              </w:rPr>
              <w:t xml:space="preserve">odle § 24 odst. 1 písm. a) </w:t>
            </w:r>
            <w:r w:rsidR="004E595B">
              <w:rPr>
                <w:rFonts w:ascii="Times New Roman" w:eastAsia="Times New Roman" w:hAnsi="Times New Roman"/>
                <w:bCs/>
                <w:sz w:val="24"/>
                <w:szCs w:val="24"/>
                <w:lang w:eastAsia="cs-CZ"/>
              </w:rPr>
              <w:t xml:space="preserve">zákona o VOP </w:t>
            </w:r>
            <w:r w:rsidR="004E595B" w:rsidRPr="001F360B">
              <w:rPr>
                <w:rFonts w:ascii="Times New Roman" w:eastAsia="Times New Roman" w:hAnsi="Times New Roman"/>
                <w:bCs/>
                <w:sz w:val="24"/>
                <w:szCs w:val="24"/>
                <w:lang w:eastAsia="cs-CZ"/>
              </w:rPr>
              <w:t xml:space="preserve">Ochránce </w:t>
            </w:r>
            <w:r w:rsidR="004E595B">
              <w:rPr>
                <w:rFonts w:ascii="Times New Roman" w:eastAsia="Times New Roman" w:hAnsi="Times New Roman"/>
                <w:bCs/>
                <w:sz w:val="24"/>
                <w:szCs w:val="24"/>
                <w:lang w:eastAsia="cs-CZ"/>
              </w:rPr>
              <w:t xml:space="preserve">předkládá Poslanecké sněmovně </w:t>
            </w:r>
            <w:r w:rsidR="004E595B" w:rsidRPr="001F360B">
              <w:rPr>
                <w:rFonts w:ascii="Times New Roman" w:eastAsia="Times New Roman" w:hAnsi="Times New Roman"/>
                <w:bCs/>
                <w:sz w:val="24"/>
                <w:szCs w:val="24"/>
                <w:lang w:eastAsia="cs-CZ"/>
              </w:rPr>
              <w:t xml:space="preserve">nejméně jednou za tři měsíce </w:t>
            </w:r>
            <w:r w:rsidR="004E595B" w:rsidRPr="001F360B">
              <w:rPr>
                <w:rFonts w:ascii="Times New Roman" w:eastAsia="Times New Roman" w:hAnsi="Times New Roman"/>
                <w:bCs/>
                <w:sz w:val="24"/>
                <w:szCs w:val="24"/>
                <w:u w:val="single"/>
                <w:lang w:eastAsia="cs-CZ"/>
              </w:rPr>
              <w:t>informaci o své činnosti</w:t>
            </w:r>
            <w:r w:rsidR="0049586F">
              <w:rPr>
                <w:rFonts w:ascii="Times New Roman" w:eastAsia="Times New Roman" w:hAnsi="Times New Roman"/>
                <w:bCs/>
                <w:sz w:val="24"/>
                <w:szCs w:val="24"/>
                <w:lang w:eastAsia="cs-CZ"/>
              </w:rPr>
              <w:t xml:space="preserve"> a </w:t>
            </w:r>
            <w:r w:rsidR="004E595B" w:rsidRPr="001F360B">
              <w:rPr>
                <w:rFonts w:ascii="Times New Roman" w:eastAsia="Times New Roman" w:hAnsi="Times New Roman"/>
                <w:bCs/>
                <w:sz w:val="24"/>
                <w:szCs w:val="24"/>
                <w:lang w:eastAsia="cs-CZ"/>
              </w:rPr>
              <w:t xml:space="preserve">podle § 24 odst. 1 písm. b) </w:t>
            </w:r>
            <w:r w:rsidR="004E595B">
              <w:rPr>
                <w:rFonts w:ascii="Times New Roman" w:eastAsia="Times New Roman" w:hAnsi="Times New Roman"/>
                <w:bCs/>
                <w:sz w:val="24"/>
                <w:szCs w:val="24"/>
                <w:lang w:eastAsia="cs-CZ"/>
              </w:rPr>
              <w:t xml:space="preserve">zákona </w:t>
            </w:r>
            <w:r w:rsidR="004E595B" w:rsidRPr="001F360B">
              <w:rPr>
                <w:rFonts w:ascii="Times New Roman" w:eastAsia="Times New Roman" w:hAnsi="Times New Roman"/>
                <w:bCs/>
                <w:sz w:val="24"/>
                <w:szCs w:val="24"/>
                <w:u w:val="single"/>
                <w:lang w:eastAsia="cs-CZ"/>
              </w:rPr>
              <w:t>zprávu o jednotlivých věcech, v nichž nebylo dosaženo dostatečných opatření k</w:t>
            </w:r>
            <w:r w:rsidR="004E595B">
              <w:rPr>
                <w:rFonts w:ascii="Times New Roman" w:eastAsia="Times New Roman" w:hAnsi="Times New Roman"/>
                <w:bCs/>
                <w:sz w:val="24"/>
                <w:szCs w:val="24"/>
                <w:u w:val="single"/>
                <w:lang w:eastAsia="cs-CZ"/>
              </w:rPr>
              <w:t> </w:t>
            </w:r>
            <w:r w:rsidR="004E595B" w:rsidRPr="001F360B">
              <w:rPr>
                <w:rFonts w:ascii="Times New Roman" w:eastAsia="Times New Roman" w:hAnsi="Times New Roman"/>
                <w:bCs/>
                <w:sz w:val="24"/>
                <w:szCs w:val="24"/>
                <w:u w:val="single"/>
                <w:lang w:eastAsia="cs-CZ"/>
              </w:rPr>
              <w:t>náprav</w:t>
            </w:r>
            <w:r w:rsidR="004E595B">
              <w:rPr>
                <w:rFonts w:ascii="Times New Roman" w:eastAsia="Times New Roman" w:hAnsi="Times New Roman"/>
                <w:bCs/>
                <w:sz w:val="24"/>
                <w:szCs w:val="24"/>
                <w:lang w:eastAsia="cs-CZ"/>
              </w:rPr>
              <w:t xml:space="preserve">ě. </w:t>
            </w:r>
            <w:r w:rsidR="004E595B" w:rsidRPr="001F360B">
              <w:rPr>
                <w:rFonts w:ascii="Times New Roman" w:eastAsia="Times New Roman" w:hAnsi="Times New Roman"/>
                <w:bCs/>
                <w:sz w:val="24"/>
                <w:szCs w:val="24"/>
                <w:lang w:eastAsia="cs-CZ"/>
              </w:rPr>
              <w:t xml:space="preserve">Ochránce je </w:t>
            </w:r>
            <w:r w:rsidR="004E595B">
              <w:rPr>
                <w:rFonts w:ascii="Times New Roman" w:eastAsia="Times New Roman" w:hAnsi="Times New Roman"/>
                <w:bCs/>
                <w:sz w:val="24"/>
                <w:szCs w:val="24"/>
                <w:lang w:eastAsia="cs-CZ"/>
              </w:rPr>
              <w:t xml:space="preserve">podle </w:t>
            </w:r>
            <w:r w:rsidR="004E595B" w:rsidRPr="001F360B">
              <w:rPr>
                <w:rFonts w:ascii="Times New Roman" w:eastAsia="Times New Roman" w:hAnsi="Times New Roman"/>
                <w:bCs/>
                <w:sz w:val="24"/>
                <w:szCs w:val="24"/>
                <w:lang w:eastAsia="cs-CZ"/>
              </w:rPr>
              <w:t>§ 22 odst. 1 a 2</w:t>
            </w:r>
            <w:r w:rsidR="004E595B">
              <w:rPr>
                <w:rFonts w:ascii="Times New Roman" w:eastAsia="Times New Roman" w:hAnsi="Times New Roman"/>
                <w:bCs/>
                <w:sz w:val="24"/>
                <w:szCs w:val="24"/>
                <w:lang w:eastAsia="cs-CZ"/>
              </w:rPr>
              <w:t xml:space="preserve"> zákona o VOP</w:t>
            </w:r>
            <w:r w:rsidR="004E595B" w:rsidRPr="001F360B">
              <w:rPr>
                <w:rFonts w:ascii="Times New Roman" w:eastAsia="Times New Roman" w:hAnsi="Times New Roman"/>
                <w:bCs/>
                <w:sz w:val="24"/>
                <w:szCs w:val="24"/>
                <w:lang w:eastAsia="cs-CZ"/>
              </w:rPr>
              <w:t xml:space="preserve"> oprávněn </w:t>
            </w:r>
            <w:r w:rsidR="004E595B" w:rsidRPr="001F360B">
              <w:rPr>
                <w:rFonts w:ascii="Times New Roman" w:eastAsia="Times New Roman" w:hAnsi="Times New Roman"/>
                <w:bCs/>
                <w:sz w:val="24"/>
                <w:szCs w:val="24"/>
                <w:u w:val="single"/>
                <w:lang w:eastAsia="cs-CZ"/>
              </w:rPr>
              <w:t>doporučit vydání, změnu nebo zrušení právního nebo vnitřního předpisu</w:t>
            </w:r>
            <w:r w:rsidR="004E595B" w:rsidRPr="001F360B">
              <w:rPr>
                <w:rFonts w:ascii="Times New Roman" w:eastAsia="Times New Roman" w:hAnsi="Times New Roman"/>
                <w:bCs/>
                <w:sz w:val="24"/>
                <w:szCs w:val="24"/>
                <w:lang w:eastAsia="cs-CZ"/>
              </w:rPr>
              <w:t>; přitom doporučení podává úřadu, jehož působnosti se týká, a jde-li o nařízení nebo usnesení vlády nebo zákon, vládě. Příslušný úřad je povinen sdělit ochránci své stanovisko.</w:t>
            </w:r>
            <w:r w:rsidR="004E595B">
              <w:rPr>
                <w:rFonts w:ascii="Times New Roman" w:eastAsia="Times New Roman" w:hAnsi="Times New Roman"/>
                <w:bCs/>
                <w:sz w:val="24"/>
                <w:szCs w:val="24"/>
                <w:lang w:eastAsia="cs-CZ"/>
              </w:rPr>
              <w:t xml:space="preserve"> </w:t>
            </w:r>
            <w:r w:rsidRPr="001F360B">
              <w:rPr>
                <w:rFonts w:ascii="Times New Roman" w:eastAsia="Times New Roman" w:hAnsi="Times New Roman"/>
                <w:bCs/>
                <w:sz w:val="24"/>
                <w:szCs w:val="24"/>
                <w:lang w:eastAsia="cs-CZ"/>
              </w:rPr>
              <w:t>Zpráv</w:t>
            </w:r>
            <w:r w:rsidR="004E595B">
              <w:rPr>
                <w:rFonts w:ascii="Times New Roman" w:eastAsia="Times New Roman" w:hAnsi="Times New Roman"/>
                <w:bCs/>
                <w:sz w:val="24"/>
                <w:szCs w:val="24"/>
                <w:lang w:eastAsia="cs-CZ"/>
              </w:rPr>
              <w:t>y</w:t>
            </w:r>
            <w:r w:rsidRPr="001F360B">
              <w:rPr>
                <w:rFonts w:ascii="Times New Roman" w:eastAsia="Times New Roman" w:hAnsi="Times New Roman"/>
                <w:bCs/>
                <w:sz w:val="24"/>
                <w:szCs w:val="24"/>
                <w:lang w:eastAsia="cs-CZ"/>
              </w:rPr>
              <w:t xml:space="preserve"> </w:t>
            </w:r>
            <w:r w:rsidR="004E595B">
              <w:rPr>
                <w:rFonts w:ascii="Times New Roman" w:eastAsia="Times New Roman" w:hAnsi="Times New Roman"/>
                <w:bCs/>
                <w:sz w:val="24"/>
                <w:szCs w:val="24"/>
                <w:lang w:eastAsia="cs-CZ"/>
              </w:rPr>
              <w:t>ochránce</w:t>
            </w:r>
            <w:r w:rsidR="00C03336">
              <w:rPr>
                <w:rFonts w:ascii="Times New Roman" w:eastAsia="Times New Roman" w:hAnsi="Times New Roman"/>
                <w:bCs/>
                <w:sz w:val="24"/>
                <w:szCs w:val="24"/>
                <w:lang w:eastAsia="cs-CZ"/>
              </w:rPr>
              <w:t xml:space="preserve"> uvedené výše</w:t>
            </w:r>
            <w:r w:rsidR="004E595B">
              <w:rPr>
                <w:rFonts w:ascii="Times New Roman" w:eastAsia="Times New Roman" w:hAnsi="Times New Roman"/>
                <w:bCs/>
                <w:sz w:val="24"/>
                <w:szCs w:val="24"/>
                <w:lang w:eastAsia="cs-CZ"/>
              </w:rPr>
              <w:t xml:space="preserve"> proto </w:t>
            </w:r>
            <w:r w:rsidR="004E595B" w:rsidRPr="001F360B">
              <w:rPr>
                <w:rFonts w:ascii="Times New Roman" w:eastAsia="Times New Roman" w:hAnsi="Times New Roman"/>
                <w:bCs/>
                <w:sz w:val="24"/>
                <w:szCs w:val="24"/>
                <w:lang w:eastAsia="cs-CZ"/>
              </w:rPr>
              <w:t>podle § 24 odst. 1 písm. c)</w:t>
            </w:r>
            <w:r w:rsidR="004E595B">
              <w:rPr>
                <w:rFonts w:ascii="Times New Roman" w:eastAsia="Times New Roman" w:hAnsi="Times New Roman"/>
                <w:bCs/>
                <w:sz w:val="24"/>
                <w:szCs w:val="24"/>
                <w:lang w:eastAsia="cs-CZ"/>
              </w:rPr>
              <w:t xml:space="preserve"> zákona o VOP</w:t>
            </w:r>
            <w:r w:rsidR="004E595B" w:rsidRPr="001F360B">
              <w:rPr>
                <w:rFonts w:ascii="Times New Roman" w:eastAsia="Times New Roman" w:hAnsi="Times New Roman"/>
                <w:bCs/>
                <w:sz w:val="24"/>
                <w:szCs w:val="24"/>
                <w:lang w:eastAsia="cs-CZ"/>
              </w:rPr>
              <w:t xml:space="preserve"> </w:t>
            </w:r>
            <w:r w:rsidR="004E595B">
              <w:rPr>
                <w:rFonts w:ascii="Times New Roman" w:eastAsia="Times New Roman" w:hAnsi="Times New Roman"/>
                <w:bCs/>
                <w:sz w:val="24"/>
                <w:szCs w:val="24"/>
                <w:lang w:eastAsia="cs-CZ"/>
              </w:rPr>
              <w:t xml:space="preserve">většinou </w:t>
            </w:r>
            <w:r w:rsidRPr="001F360B">
              <w:rPr>
                <w:rFonts w:ascii="Times New Roman" w:eastAsia="Times New Roman" w:hAnsi="Times New Roman"/>
                <w:bCs/>
                <w:sz w:val="24"/>
                <w:szCs w:val="24"/>
                <w:lang w:eastAsia="cs-CZ"/>
              </w:rPr>
              <w:t>zahrnuj</w:t>
            </w:r>
            <w:r w:rsidR="004E595B">
              <w:rPr>
                <w:rFonts w:ascii="Times New Roman" w:eastAsia="Times New Roman" w:hAnsi="Times New Roman"/>
                <w:bCs/>
                <w:sz w:val="24"/>
                <w:szCs w:val="24"/>
                <w:lang w:eastAsia="cs-CZ"/>
              </w:rPr>
              <w:t>í</w:t>
            </w:r>
            <w:r w:rsidRPr="001F360B">
              <w:rPr>
                <w:rFonts w:ascii="Times New Roman" w:eastAsia="Times New Roman" w:hAnsi="Times New Roman"/>
                <w:bCs/>
                <w:sz w:val="24"/>
                <w:szCs w:val="24"/>
                <w:lang w:eastAsia="cs-CZ"/>
              </w:rPr>
              <w:t xml:space="preserve"> </w:t>
            </w:r>
            <w:r w:rsidR="001372B9" w:rsidRPr="001F360B">
              <w:rPr>
                <w:rFonts w:ascii="Times New Roman" w:eastAsia="Times New Roman" w:hAnsi="Times New Roman"/>
                <w:bCs/>
                <w:sz w:val="24"/>
                <w:szCs w:val="24"/>
                <w:lang w:eastAsia="cs-CZ"/>
              </w:rPr>
              <w:t xml:space="preserve">část, kde </w:t>
            </w:r>
            <w:r w:rsidR="00D112B4" w:rsidRPr="001F360B">
              <w:rPr>
                <w:rFonts w:ascii="Times New Roman" w:eastAsia="Times New Roman" w:hAnsi="Times New Roman"/>
                <w:bCs/>
                <w:sz w:val="24"/>
                <w:szCs w:val="24"/>
                <w:lang w:eastAsia="cs-CZ"/>
              </w:rPr>
              <w:t xml:space="preserve">ochránce </w:t>
            </w:r>
            <w:r w:rsidR="001372B9" w:rsidRPr="001F360B">
              <w:rPr>
                <w:rFonts w:ascii="Times New Roman" w:hAnsi="Times New Roman"/>
                <w:sz w:val="24"/>
                <w:szCs w:val="24"/>
              </w:rPr>
              <w:t xml:space="preserve">zevšeobecňuje problémy a poznatky </w:t>
            </w:r>
            <w:r w:rsidR="00D112B4" w:rsidRPr="001F360B">
              <w:rPr>
                <w:rFonts w:ascii="Times New Roman" w:hAnsi="Times New Roman"/>
                <w:sz w:val="24"/>
                <w:szCs w:val="24"/>
              </w:rPr>
              <w:t xml:space="preserve">získané svou činností a </w:t>
            </w:r>
            <w:r w:rsidR="001372B9" w:rsidRPr="001F360B">
              <w:rPr>
                <w:rFonts w:ascii="Times New Roman" w:hAnsi="Times New Roman"/>
                <w:sz w:val="24"/>
                <w:szCs w:val="24"/>
              </w:rPr>
              <w:t>upozorňuje na potřebné změny právní úpravy. Možná řešení navrhuje Poslanecké sněmovně formou legislativních doporučení. Zároveň reaguje na to, jakým způsobem byla využita doporučení předložená v letech předchozích.</w:t>
            </w:r>
          </w:p>
          <w:p w:rsidR="00C03336" w:rsidRPr="004E595B" w:rsidRDefault="00C03336" w:rsidP="00C03336">
            <w:pPr>
              <w:spacing w:before="120" w:after="120" w:line="240" w:lineRule="auto"/>
              <w:jc w:val="both"/>
              <w:rPr>
                <w:rFonts w:ascii="Times New Roman" w:eastAsia="Times New Roman" w:hAnsi="Times New Roman"/>
                <w:bCs/>
                <w:sz w:val="24"/>
                <w:szCs w:val="24"/>
                <w:u w:val="single"/>
                <w:lang w:eastAsia="cs-CZ"/>
              </w:rPr>
            </w:pPr>
            <w:r w:rsidRPr="004E595B">
              <w:rPr>
                <w:rFonts w:ascii="Times New Roman" w:eastAsia="Times New Roman" w:hAnsi="Times New Roman"/>
                <w:bCs/>
                <w:sz w:val="24"/>
                <w:szCs w:val="24"/>
                <w:u w:val="single"/>
                <w:lang w:eastAsia="cs-CZ"/>
              </w:rPr>
              <w:t>Ochránce dle § 23 odst. 2 zákona o VOP soustavně seznamuje veřejnost se svou činností podle tohoto zákona a s poznatky, které z jeho činnosti vyplynuly. Zprávy z návštěv zařízení, zprávy ze sledování vyhoštění včetně obdržených vyjádření a vybrané zprávy o ukončených šetřeních v jednotlivých věcech ochrán</w:t>
            </w:r>
            <w:r w:rsidR="00151D58">
              <w:rPr>
                <w:rFonts w:ascii="Times New Roman" w:eastAsia="Times New Roman" w:hAnsi="Times New Roman"/>
                <w:bCs/>
                <w:sz w:val="24"/>
                <w:szCs w:val="24"/>
                <w:u w:val="single"/>
                <w:lang w:eastAsia="cs-CZ"/>
              </w:rPr>
              <w:t xml:space="preserve">ce vhodným způsobem zveřejňuje </w:t>
            </w:r>
            <w:r w:rsidRPr="004E595B">
              <w:rPr>
                <w:rFonts w:ascii="Times New Roman" w:eastAsia="Times New Roman" w:hAnsi="Times New Roman"/>
                <w:bCs/>
                <w:sz w:val="24"/>
                <w:szCs w:val="24"/>
                <w:u w:val="single"/>
                <w:lang w:eastAsia="cs-CZ"/>
              </w:rPr>
              <w:t>na s</w:t>
            </w:r>
            <w:r w:rsidR="00151D58">
              <w:rPr>
                <w:rFonts w:ascii="Times New Roman" w:eastAsia="Times New Roman" w:hAnsi="Times New Roman"/>
                <w:bCs/>
                <w:sz w:val="24"/>
                <w:szCs w:val="24"/>
                <w:u w:val="single"/>
                <w:lang w:eastAsia="cs-CZ"/>
              </w:rPr>
              <w:t xml:space="preserve">voji </w:t>
            </w:r>
            <w:r w:rsidR="00151D58">
              <w:rPr>
                <w:rFonts w:ascii="Times New Roman" w:eastAsia="Times New Roman" w:hAnsi="Times New Roman"/>
                <w:bCs/>
                <w:sz w:val="24"/>
                <w:szCs w:val="24"/>
                <w:u w:val="single"/>
                <w:lang w:eastAsia="cs-CZ"/>
              </w:rPr>
              <w:lastRenderedPageBreak/>
              <w:t>webové stránce a v médiích či jiným způsobem.</w:t>
            </w:r>
          </w:p>
          <w:p w:rsidR="00851F94" w:rsidRDefault="0001668C" w:rsidP="0049586F">
            <w:pPr>
              <w:spacing w:before="120" w:after="120" w:line="240" w:lineRule="auto"/>
              <w:jc w:val="both"/>
            </w:pPr>
            <w:r>
              <w:rPr>
                <w:rFonts w:ascii="Times New Roman" w:hAnsi="Times New Roman"/>
                <w:sz w:val="24"/>
                <w:szCs w:val="24"/>
              </w:rPr>
              <w:t xml:space="preserve">Vedle těchto oprávnění má ochránce několik návrhových oprávnění vůči soudům. Je </w:t>
            </w:r>
            <w:r w:rsidR="00254B1C" w:rsidRPr="001F360B">
              <w:rPr>
                <w:rFonts w:ascii="Times New Roman" w:hAnsi="Times New Roman"/>
                <w:sz w:val="24"/>
                <w:szCs w:val="24"/>
                <w:u w:val="single"/>
              </w:rPr>
              <w:t xml:space="preserve">oprávněn podávat </w:t>
            </w:r>
            <w:r w:rsidRPr="001F360B">
              <w:rPr>
                <w:rFonts w:ascii="Times New Roman" w:hAnsi="Times New Roman"/>
                <w:sz w:val="24"/>
                <w:szCs w:val="24"/>
                <w:u w:val="single"/>
              </w:rPr>
              <w:t>Ústavnímu soudu</w:t>
            </w:r>
            <w:r w:rsidRPr="001F360B">
              <w:rPr>
                <w:rFonts w:ascii="Times New Roman" w:hAnsi="Times New Roman"/>
                <w:sz w:val="24"/>
                <w:szCs w:val="24"/>
              </w:rPr>
              <w:t xml:space="preserve"> </w:t>
            </w:r>
            <w:r w:rsidR="00254B1C" w:rsidRPr="001F360B">
              <w:rPr>
                <w:rStyle w:val="Siln"/>
                <w:rFonts w:ascii="Times New Roman" w:hAnsi="Times New Roman"/>
                <w:b w:val="0"/>
                <w:sz w:val="24"/>
                <w:szCs w:val="24"/>
                <w:u w:val="single"/>
              </w:rPr>
              <w:t>návrhy na zrušení podzákonných právních předpisů</w:t>
            </w:r>
            <w:r w:rsidR="00254B1C" w:rsidRPr="001F360B">
              <w:rPr>
                <w:rFonts w:ascii="Times New Roman" w:hAnsi="Times New Roman"/>
                <w:sz w:val="24"/>
                <w:szCs w:val="24"/>
              </w:rPr>
              <w:t xml:space="preserve"> nebo jejich částí</w:t>
            </w:r>
            <w:r w:rsidR="00851F94">
              <w:rPr>
                <w:rFonts w:ascii="Times New Roman" w:hAnsi="Times New Roman"/>
                <w:sz w:val="24"/>
                <w:szCs w:val="24"/>
              </w:rPr>
              <w:t xml:space="preserve"> </w:t>
            </w:r>
            <w:r>
              <w:rPr>
                <w:rFonts w:ascii="Times New Roman" w:hAnsi="Times New Roman"/>
                <w:sz w:val="24"/>
                <w:szCs w:val="24"/>
              </w:rPr>
              <w:t xml:space="preserve">podle </w:t>
            </w:r>
            <w:r w:rsidR="00851F94" w:rsidRPr="001F360B">
              <w:rPr>
                <w:rFonts w:ascii="Times New Roman" w:hAnsi="Times New Roman"/>
                <w:sz w:val="24"/>
                <w:szCs w:val="24"/>
              </w:rPr>
              <w:t>§ 64 odst. 2</w:t>
            </w:r>
            <w:r w:rsidR="00851F94">
              <w:rPr>
                <w:rFonts w:ascii="Times New Roman" w:hAnsi="Times New Roman"/>
                <w:sz w:val="24"/>
                <w:szCs w:val="24"/>
              </w:rPr>
              <w:t xml:space="preserve"> písm. zákona o Ústavním soudu, </w:t>
            </w:r>
            <w:r w:rsidR="00851F94" w:rsidRPr="001F360B">
              <w:rPr>
                <w:rFonts w:ascii="Times New Roman" w:hAnsi="Times New Roman"/>
                <w:sz w:val="24"/>
                <w:szCs w:val="24"/>
              </w:rPr>
              <w:t>zákon č. 182/1993 Sb</w:t>
            </w:r>
            <w:r w:rsidR="00851F94">
              <w:rPr>
                <w:rFonts w:ascii="Times New Roman" w:hAnsi="Times New Roman"/>
                <w:sz w:val="24"/>
                <w:szCs w:val="24"/>
              </w:rPr>
              <w:t>., ve znění pozdějších předpisů</w:t>
            </w:r>
            <w:r w:rsidR="00254B1C" w:rsidRPr="001F360B">
              <w:rPr>
                <w:rFonts w:ascii="Times New Roman" w:hAnsi="Times New Roman"/>
                <w:sz w:val="24"/>
                <w:szCs w:val="24"/>
              </w:rPr>
              <w:t xml:space="preserve">. Zejména jde o obecně závazné vyhlášky obcí, vyhlášek ministerstev apod. </w:t>
            </w:r>
            <w:r>
              <w:rPr>
                <w:rFonts w:ascii="Times New Roman" w:hAnsi="Times New Roman"/>
                <w:sz w:val="24"/>
                <w:szCs w:val="24"/>
              </w:rPr>
              <w:t>Vedle toho je ochránce</w:t>
            </w:r>
            <w:r w:rsidR="001533E2">
              <w:rPr>
                <w:rFonts w:ascii="Times New Roman" w:hAnsi="Times New Roman"/>
                <w:sz w:val="24"/>
                <w:szCs w:val="24"/>
              </w:rPr>
              <w:t xml:space="preserve"> oprávněn zúčastnit se řízení o zrušení zákona nebo jeho části podle § 69 odst. 3 zákona o Ústavním soudu.  </w:t>
            </w:r>
            <w:r w:rsidR="00254B1C" w:rsidRPr="001533E2">
              <w:rPr>
                <w:rFonts w:ascii="Times New Roman" w:hAnsi="Times New Roman"/>
                <w:sz w:val="24"/>
                <w:szCs w:val="24"/>
              </w:rPr>
              <w:t xml:space="preserve">Může </w:t>
            </w:r>
            <w:r w:rsidR="001533E2">
              <w:rPr>
                <w:rFonts w:ascii="Times New Roman" w:hAnsi="Times New Roman"/>
                <w:sz w:val="24"/>
                <w:szCs w:val="24"/>
              </w:rPr>
              <w:t xml:space="preserve">rovněž podat žalobu ve veřejném zájmu proti správnímu rozhodnutí, prokáže-li na jejím podání veřejný zájem. Ve všech těchto řízeních </w:t>
            </w:r>
            <w:r w:rsidR="00254B1C" w:rsidRPr="001533E2">
              <w:rPr>
                <w:rFonts w:ascii="Times New Roman" w:hAnsi="Times New Roman"/>
                <w:sz w:val="24"/>
                <w:szCs w:val="24"/>
              </w:rPr>
              <w:t xml:space="preserve">pak v plné šíři </w:t>
            </w:r>
            <w:r w:rsidR="001533E2">
              <w:rPr>
                <w:rFonts w:ascii="Times New Roman" w:hAnsi="Times New Roman"/>
                <w:sz w:val="24"/>
                <w:szCs w:val="24"/>
              </w:rPr>
              <w:t xml:space="preserve">může </w:t>
            </w:r>
            <w:r w:rsidR="00254B1C" w:rsidRPr="001533E2">
              <w:rPr>
                <w:rFonts w:ascii="Times New Roman" w:hAnsi="Times New Roman"/>
                <w:sz w:val="24"/>
                <w:szCs w:val="24"/>
              </w:rPr>
              <w:t xml:space="preserve">uplatnit poznatky ze své činnosti, které se často týkají zákonů a jejich dopadů v praxi a které mají často ústavně právní </w:t>
            </w:r>
            <w:r w:rsidR="006C5558" w:rsidRPr="001533E2">
              <w:rPr>
                <w:rFonts w:ascii="Times New Roman" w:hAnsi="Times New Roman"/>
                <w:sz w:val="24"/>
                <w:szCs w:val="24"/>
              </w:rPr>
              <w:t xml:space="preserve">a lidskoprávní </w:t>
            </w:r>
            <w:r w:rsidR="00254B1C" w:rsidRPr="001533E2">
              <w:rPr>
                <w:rFonts w:ascii="Times New Roman" w:hAnsi="Times New Roman"/>
                <w:sz w:val="24"/>
                <w:szCs w:val="24"/>
              </w:rPr>
              <w:t>rozměr.</w:t>
            </w:r>
            <w:r w:rsidR="00254B1C" w:rsidRPr="001F360B">
              <w:t xml:space="preserve"> </w:t>
            </w:r>
          </w:p>
          <w:p w:rsidR="00F47564" w:rsidRPr="001F360B" w:rsidRDefault="001533E2" w:rsidP="00F347AB">
            <w:pPr>
              <w:autoSpaceDE w:val="0"/>
              <w:autoSpaceDN w:val="0"/>
              <w:adjustRightInd w:val="0"/>
              <w:spacing w:after="120" w:line="240" w:lineRule="auto"/>
              <w:jc w:val="both"/>
              <w:rPr>
                <w:rFonts w:ascii="Times New Roman" w:hAnsi="Times New Roman"/>
                <w:sz w:val="24"/>
                <w:szCs w:val="24"/>
              </w:rPr>
            </w:pPr>
            <w:r w:rsidRPr="001F360B">
              <w:rPr>
                <w:rFonts w:ascii="Times New Roman" w:eastAsia="Times New Roman" w:hAnsi="Times New Roman"/>
                <w:bCs/>
                <w:color w:val="000000"/>
                <w:sz w:val="24"/>
                <w:szCs w:val="24"/>
                <w:u w:val="single"/>
                <w:lang w:eastAsia="cs-CZ"/>
              </w:rPr>
              <w:t>Legislativní pravidla vlády</w:t>
            </w:r>
            <w:r w:rsidRPr="001F360B">
              <w:rPr>
                <w:rFonts w:ascii="Times New Roman" w:eastAsia="Times New Roman" w:hAnsi="Times New Roman"/>
                <w:bCs/>
                <w:color w:val="000000"/>
                <w:sz w:val="24"/>
                <w:szCs w:val="24"/>
                <w:lang w:eastAsia="cs-CZ"/>
              </w:rPr>
              <w:t xml:space="preserve"> </w:t>
            </w:r>
            <w:r>
              <w:rPr>
                <w:rFonts w:ascii="Times New Roman" w:eastAsia="Times New Roman" w:hAnsi="Times New Roman"/>
                <w:bCs/>
                <w:color w:val="000000"/>
                <w:sz w:val="24"/>
                <w:szCs w:val="24"/>
                <w:lang w:eastAsia="cs-CZ"/>
              </w:rPr>
              <w:t xml:space="preserve">a </w:t>
            </w:r>
            <w:r w:rsidR="0011729A" w:rsidRPr="001F360B">
              <w:rPr>
                <w:rFonts w:ascii="Times New Roman" w:eastAsia="Times New Roman" w:hAnsi="Times New Roman"/>
                <w:bCs/>
                <w:color w:val="000000"/>
                <w:sz w:val="24"/>
                <w:szCs w:val="24"/>
                <w:u w:val="single"/>
                <w:lang w:eastAsia="cs-CZ"/>
              </w:rPr>
              <w:t>Jednací řád vlády</w:t>
            </w:r>
            <w:r w:rsidR="0011729A" w:rsidRPr="001F360B">
              <w:rPr>
                <w:rFonts w:ascii="Times New Roman" w:eastAsia="Times New Roman" w:hAnsi="Times New Roman"/>
                <w:bCs/>
                <w:color w:val="000000"/>
                <w:sz w:val="24"/>
                <w:szCs w:val="24"/>
                <w:lang w:eastAsia="cs-CZ"/>
              </w:rPr>
              <w:t xml:space="preserve"> v návaznosti na zákonné poslání ochránce ukládá vládě (resp. ministrům a dalším předkladatelům materiálů pro jednání vlády</w:t>
            </w:r>
            <w:r w:rsidR="006B0B03" w:rsidRPr="001F360B">
              <w:rPr>
                <w:rFonts w:ascii="Times New Roman" w:eastAsia="Times New Roman" w:hAnsi="Times New Roman"/>
                <w:bCs/>
                <w:color w:val="000000"/>
                <w:sz w:val="24"/>
                <w:szCs w:val="24"/>
                <w:lang w:eastAsia="cs-CZ"/>
              </w:rPr>
              <w:t>)</w:t>
            </w:r>
            <w:r w:rsidR="0011729A" w:rsidRPr="001F360B">
              <w:rPr>
                <w:rFonts w:ascii="Times New Roman" w:eastAsia="Times New Roman" w:hAnsi="Times New Roman"/>
                <w:bCs/>
                <w:color w:val="000000"/>
                <w:sz w:val="24"/>
                <w:szCs w:val="24"/>
                <w:lang w:eastAsia="cs-CZ"/>
              </w:rPr>
              <w:t xml:space="preserve">, aby ochránci vždy zaslali ke stanovisku materiál, který se týká jeho působnosti založené zákonem. </w:t>
            </w:r>
            <w:r w:rsidR="006B0B03" w:rsidRPr="001F360B">
              <w:rPr>
                <w:rFonts w:ascii="Times New Roman" w:eastAsia="Times New Roman" w:hAnsi="Times New Roman"/>
                <w:bCs/>
                <w:color w:val="000000"/>
                <w:sz w:val="24"/>
                <w:szCs w:val="24"/>
                <w:u w:val="single"/>
                <w:lang w:eastAsia="cs-CZ"/>
              </w:rPr>
              <w:t>Ochránce však má možnost vyjádřit se i v případě, že by nebyl osloven.</w:t>
            </w:r>
            <w:r w:rsidR="006B0B03" w:rsidRPr="001F360B">
              <w:rPr>
                <w:rFonts w:ascii="Times New Roman" w:eastAsia="Times New Roman" w:hAnsi="Times New Roman"/>
                <w:bCs/>
                <w:color w:val="000000"/>
                <w:sz w:val="24"/>
                <w:szCs w:val="24"/>
                <w:lang w:eastAsia="cs-CZ"/>
              </w:rPr>
              <w:t xml:space="preserve"> Zapojením se do připomínkového řízení ochránce fakticky zjednodušenou formou vykonává své oprávnění </w:t>
            </w:r>
            <w:r w:rsidR="006B0B03" w:rsidRPr="001F360B">
              <w:rPr>
                <w:rFonts w:ascii="Times New Roman" w:hAnsi="Times New Roman"/>
                <w:sz w:val="24"/>
                <w:szCs w:val="24"/>
              </w:rPr>
              <w:t>podávat vládě doporučení na vydání, změnu nebo zrušení právního nebo vnitřního předpisu.</w:t>
            </w:r>
            <w:r w:rsidR="00F347AB" w:rsidRPr="001F360B">
              <w:rPr>
                <w:rFonts w:ascii="Times New Roman" w:hAnsi="Times New Roman"/>
                <w:sz w:val="24"/>
                <w:szCs w:val="24"/>
              </w:rPr>
              <w:t xml:space="preserve"> </w:t>
            </w:r>
            <w:r w:rsidR="00C03336">
              <w:rPr>
                <w:rFonts w:ascii="Times New Roman" w:hAnsi="Times New Roman"/>
                <w:sz w:val="24"/>
                <w:szCs w:val="24"/>
              </w:rPr>
              <w:t>Stávající právní úpravu ochránce analyzuje v návaznosti na problémy zjištěné při výkonu svých stávajících mandátů.</w:t>
            </w:r>
          </w:p>
          <w:p w:rsidR="00F47564" w:rsidRPr="001F360B" w:rsidRDefault="00F347AB" w:rsidP="00F347AB">
            <w:pPr>
              <w:autoSpaceDE w:val="0"/>
              <w:autoSpaceDN w:val="0"/>
              <w:adjustRightInd w:val="0"/>
              <w:spacing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Ochránce je oslovován s žádostí o podklady pro zpracování zpráv o situaci v oblasti lidských práv </w:t>
            </w:r>
            <w:r w:rsidR="001533E2">
              <w:rPr>
                <w:rFonts w:ascii="Times New Roman" w:eastAsia="Times New Roman" w:hAnsi="Times New Roman"/>
                <w:bCs/>
                <w:color w:val="000000"/>
                <w:sz w:val="24"/>
                <w:szCs w:val="24"/>
                <w:lang w:eastAsia="cs-CZ"/>
              </w:rPr>
              <w:t xml:space="preserve">pro vládu ČR či pro mezinárodní orgány </w:t>
            </w:r>
            <w:r w:rsidRPr="001F360B">
              <w:rPr>
                <w:rFonts w:ascii="Times New Roman" w:eastAsia="Times New Roman" w:hAnsi="Times New Roman"/>
                <w:bCs/>
                <w:color w:val="000000"/>
                <w:sz w:val="24"/>
                <w:szCs w:val="24"/>
                <w:lang w:eastAsia="cs-CZ"/>
              </w:rPr>
              <w:t>a dalších relevantních zpráv Úřadem vlády a ministerstvy</w:t>
            </w:r>
            <w:r w:rsidR="001533E2">
              <w:rPr>
                <w:rFonts w:ascii="Times New Roman" w:eastAsia="Times New Roman" w:hAnsi="Times New Roman"/>
                <w:bCs/>
                <w:color w:val="000000"/>
                <w:sz w:val="24"/>
                <w:szCs w:val="24"/>
                <w:lang w:eastAsia="cs-CZ"/>
              </w:rPr>
              <w:t>, byť toto není žádným formálním předpisem zakotveno</w:t>
            </w:r>
            <w:r w:rsidRPr="001F360B">
              <w:rPr>
                <w:rFonts w:ascii="Times New Roman" w:eastAsia="Times New Roman" w:hAnsi="Times New Roman"/>
                <w:bCs/>
                <w:color w:val="000000"/>
                <w:sz w:val="24"/>
                <w:szCs w:val="24"/>
                <w:lang w:eastAsia="cs-CZ"/>
              </w:rPr>
              <w:t>.</w:t>
            </w:r>
          </w:p>
          <w:p w:rsidR="00F47564" w:rsidRPr="006C5558" w:rsidRDefault="00FF0168" w:rsidP="00F347AB">
            <w:pPr>
              <w:spacing w:after="120" w:line="240" w:lineRule="auto"/>
              <w:jc w:val="both"/>
              <w:rPr>
                <w:rFonts w:ascii="Times New Roman" w:eastAsia="Times New Roman" w:hAnsi="Times New Roman"/>
                <w:bCs/>
                <w:sz w:val="24"/>
                <w:szCs w:val="24"/>
                <w:lang w:eastAsia="cs-CZ"/>
              </w:rPr>
            </w:pPr>
            <w:r w:rsidRPr="001F360B">
              <w:rPr>
                <w:rFonts w:ascii="Times New Roman" w:eastAsia="Times New Roman" w:hAnsi="Times New Roman"/>
                <w:bCs/>
                <w:sz w:val="24"/>
                <w:szCs w:val="24"/>
                <w:lang w:eastAsia="cs-CZ"/>
              </w:rPr>
              <w:t xml:space="preserve">Ochránce může také zahájit na základě vlastní iniciativy nezávislé vyšetřování situací, pokud jejich prvky spadají do jeho působnosti, jako </w:t>
            </w:r>
            <w:r w:rsidR="006C5558">
              <w:rPr>
                <w:rFonts w:ascii="Times New Roman" w:eastAsia="Times New Roman" w:hAnsi="Times New Roman"/>
                <w:bCs/>
                <w:sz w:val="24"/>
                <w:szCs w:val="24"/>
                <w:lang w:eastAsia="cs-CZ"/>
              </w:rPr>
              <w:lastRenderedPageBreak/>
              <w:t>tomu b</w:t>
            </w:r>
            <w:r w:rsidRPr="001F360B">
              <w:rPr>
                <w:rFonts w:ascii="Times New Roman" w:eastAsia="Times New Roman" w:hAnsi="Times New Roman"/>
                <w:bCs/>
                <w:sz w:val="24"/>
                <w:szCs w:val="24"/>
                <w:lang w:eastAsia="cs-CZ"/>
              </w:rPr>
              <w:t xml:space="preserve">ylo například šetření </w:t>
            </w:r>
            <w:r w:rsidR="001533E2">
              <w:rPr>
                <w:rFonts w:ascii="Times New Roman" w:eastAsia="Times New Roman" w:hAnsi="Times New Roman"/>
                <w:bCs/>
                <w:sz w:val="24"/>
                <w:szCs w:val="24"/>
                <w:lang w:eastAsia="cs-CZ"/>
              </w:rPr>
              <w:t xml:space="preserve">vystěhovávání Romů </w:t>
            </w:r>
            <w:r w:rsidRPr="001F360B">
              <w:rPr>
                <w:rFonts w:ascii="Times New Roman" w:eastAsia="Times New Roman" w:hAnsi="Times New Roman"/>
                <w:bCs/>
                <w:sz w:val="24"/>
                <w:szCs w:val="24"/>
                <w:lang w:eastAsia="cs-CZ"/>
              </w:rPr>
              <w:t>ve</w:t>
            </w:r>
            <w:r w:rsidR="00A25832" w:rsidRPr="001F360B">
              <w:rPr>
                <w:rFonts w:ascii="Times New Roman" w:eastAsia="Times New Roman" w:hAnsi="Times New Roman"/>
                <w:bCs/>
                <w:sz w:val="24"/>
                <w:szCs w:val="24"/>
                <w:lang w:eastAsia="cs-CZ"/>
              </w:rPr>
              <w:t xml:space="preserve"> Vsetín</w:t>
            </w:r>
            <w:r w:rsidRPr="001F360B">
              <w:rPr>
                <w:rFonts w:ascii="Times New Roman" w:eastAsia="Times New Roman" w:hAnsi="Times New Roman"/>
                <w:bCs/>
                <w:sz w:val="24"/>
                <w:szCs w:val="24"/>
                <w:lang w:eastAsia="cs-CZ"/>
              </w:rPr>
              <w:t>ě v roce 2007 nebo</w:t>
            </w:r>
            <w:r w:rsidR="006C5558">
              <w:rPr>
                <w:rFonts w:ascii="Times New Roman" w:eastAsia="Times New Roman" w:hAnsi="Times New Roman"/>
                <w:bCs/>
                <w:sz w:val="24"/>
                <w:szCs w:val="24"/>
                <w:lang w:eastAsia="cs-CZ"/>
              </w:rPr>
              <w:t xml:space="preserve"> Přednádraží v roce </w:t>
            </w:r>
            <w:r w:rsidR="00A25832" w:rsidRPr="001F360B">
              <w:rPr>
                <w:rFonts w:ascii="Times New Roman" w:eastAsia="Times New Roman" w:hAnsi="Times New Roman"/>
                <w:bCs/>
                <w:sz w:val="24"/>
                <w:szCs w:val="24"/>
                <w:lang w:eastAsia="cs-CZ"/>
              </w:rPr>
              <w:t xml:space="preserve">2012 </w:t>
            </w:r>
            <w:r w:rsidRPr="001F360B">
              <w:rPr>
                <w:rFonts w:ascii="Times New Roman" w:eastAsia="Times New Roman" w:hAnsi="Times New Roman"/>
                <w:bCs/>
                <w:sz w:val="24"/>
                <w:szCs w:val="24"/>
                <w:lang w:eastAsia="cs-CZ"/>
              </w:rPr>
              <w:t xml:space="preserve">nebo sterilizaci romských žen v roce </w:t>
            </w:r>
            <w:r w:rsidR="00A25832" w:rsidRPr="001F360B">
              <w:rPr>
                <w:rFonts w:ascii="Times New Roman" w:eastAsia="Times New Roman" w:hAnsi="Times New Roman"/>
                <w:bCs/>
                <w:sz w:val="24"/>
                <w:szCs w:val="24"/>
                <w:lang w:eastAsia="cs-CZ"/>
              </w:rPr>
              <w:t>2005.</w:t>
            </w:r>
          </w:p>
          <w:p w:rsidR="001F1C02" w:rsidRPr="001F360B" w:rsidRDefault="001F1C02" w:rsidP="001F1C02">
            <w:pPr>
              <w:spacing w:before="120"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1F1C02" w:rsidRPr="00851F94" w:rsidRDefault="001C3858" w:rsidP="00851F94">
            <w:pPr>
              <w:spacing w:before="120" w:after="120" w:line="240" w:lineRule="auto"/>
              <w:jc w:val="both"/>
              <w:rPr>
                <w:rFonts w:ascii="Times New Roman" w:eastAsia="Times New Roman" w:hAnsi="Times New Roman"/>
                <w:b/>
                <w:bCs/>
                <w:i/>
                <w:color w:val="00B050"/>
                <w:sz w:val="24"/>
                <w:szCs w:val="24"/>
                <w:lang w:eastAsia="cs-CZ"/>
              </w:rPr>
            </w:pPr>
            <w:r>
              <w:rPr>
                <w:rFonts w:ascii="Times New Roman" w:eastAsia="Times New Roman" w:hAnsi="Times New Roman"/>
                <w:b/>
                <w:bCs/>
                <w:i/>
                <w:color w:val="00B050"/>
                <w:sz w:val="24"/>
                <w:szCs w:val="24"/>
                <w:lang w:eastAsia="cs-CZ"/>
              </w:rPr>
              <w:t>Základní s</w:t>
            </w:r>
            <w:r w:rsidR="00CB25D0" w:rsidRPr="001F360B">
              <w:rPr>
                <w:rFonts w:ascii="Times New Roman" w:eastAsia="Times New Roman" w:hAnsi="Times New Roman"/>
                <w:b/>
                <w:bCs/>
                <w:i/>
                <w:color w:val="00B050"/>
                <w:sz w:val="24"/>
                <w:szCs w:val="24"/>
                <w:lang w:eastAsia="cs-CZ"/>
              </w:rPr>
              <w:t>hoda s </w:t>
            </w:r>
            <w:r w:rsidR="00962C04">
              <w:rPr>
                <w:rFonts w:ascii="Times New Roman" w:eastAsia="Times New Roman" w:hAnsi="Times New Roman"/>
                <w:b/>
                <w:bCs/>
                <w:i/>
                <w:color w:val="00B050"/>
                <w:sz w:val="24"/>
                <w:szCs w:val="24"/>
                <w:lang w:eastAsia="cs-CZ"/>
              </w:rPr>
              <w:t>PP</w:t>
            </w:r>
            <w:r w:rsidR="00CB25D0" w:rsidRPr="001F360B">
              <w:rPr>
                <w:rFonts w:ascii="Times New Roman" w:eastAsia="Times New Roman" w:hAnsi="Times New Roman"/>
                <w:b/>
                <w:bCs/>
                <w:i/>
                <w:color w:val="00B050"/>
                <w:sz w:val="24"/>
                <w:szCs w:val="24"/>
                <w:lang w:eastAsia="cs-CZ"/>
              </w:rPr>
              <w:t xml:space="preserve">. </w:t>
            </w:r>
            <w:r w:rsidR="001F1C02" w:rsidRPr="001F360B">
              <w:rPr>
                <w:rFonts w:ascii="Times New Roman" w:eastAsia="Times New Roman" w:hAnsi="Times New Roman"/>
                <w:b/>
                <w:bCs/>
                <w:i/>
                <w:color w:val="00B050"/>
                <w:sz w:val="24"/>
                <w:szCs w:val="24"/>
                <w:lang w:eastAsia="cs-CZ"/>
              </w:rPr>
              <w:t xml:space="preserve">Ochránce má </w:t>
            </w:r>
            <w:r w:rsidR="001533E2">
              <w:rPr>
                <w:rFonts w:ascii="Times New Roman" w:eastAsia="Times New Roman" w:hAnsi="Times New Roman"/>
                <w:b/>
                <w:bCs/>
                <w:i/>
                <w:color w:val="00B050"/>
                <w:sz w:val="24"/>
                <w:szCs w:val="24"/>
                <w:lang w:eastAsia="cs-CZ"/>
              </w:rPr>
              <w:t xml:space="preserve">v rámci své působnosti </w:t>
            </w:r>
            <w:r w:rsidR="001F1C02" w:rsidRPr="001F360B">
              <w:rPr>
                <w:rFonts w:ascii="Times New Roman" w:eastAsia="Times New Roman" w:hAnsi="Times New Roman"/>
                <w:b/>
                <w:bCs/>
                <w:i/>
                <w:color w:val="00B050"/>
                <w:sz w:val="24"/>
                <w:szCs w:val="24"/>
                <w:lang w:eastAsia="cs-CZ"/>
              </w:rPr>
              <w:t>zákonem danou poradenskou funkci ve vztahu k Parlamentu, vládě a dalším institucím. Za předpokladu věcného</w:t>
            </w:r>
            <w:r w:rsidR="00851F94">
              <w:rPr>
                <w:rFonts w:ascii="Times New Roman" w:eastAsia="Times New Roman" w:hAnsi="Times New Roman"/>
                <w:b/>
                <w:bCs/>
                <w:i/>
                <w:color w:val="00B050"/>
                <w:sz w:val="24"/>
                <w:szCs w:val="24"/>
                <w:lang w:eastAsia="cs-CZ"/>
              </w:rPr>
              <w:t xml:space="preserve"> rozšíření působnosti ochránce</w:t>
            </w:r>
            <w:r w:rsidR="001F1C02" w:rsidRPr="001F360B">
              <w:rPr>
                <w:rFonts w:ascii="Times New Roman" w:eastAsia="Times New Roman" w:hAnsi="Times New Roman"/>
                <w:b/>
                <w:bCs/>
                <w:i/>
                <w:color w:val="00B050"/>
                <w:sz w:val="24"/>
                <w:szCs w:val="24"/>
                <w:lang w:eastAsia="cs-CZ"/>
              </w:rPr>
              <w:t xml:space="preserve"> </w:t>
            </w:r>
            <w:r w:rsidR="001533E2">
              <w:rPr>
                <w:rFonts w:ascii="Times New Roman" w:eastAsia="Times New Roman" w:hAnsi="Times New Roman"/>
                <w:b/>
                <w:bCs/>
                <w:i/>
                <w:color w:val="00B050"/>
                <w:sz w:val="24"/>
                <w:szCs w:val="24"/>
                <w:lang w:eastAsia="cs-CZ"/>
              </w:rPr>
              <w:t>na všechny lidskoprávní otázky</w:t>
            </w:r>
            <w:r w:rsidR="00C03336">
              <w:rPr>
                <w:rFonts w:ascii="Times New Roman" w:eastAsia="Times New Roman" w:hAnsi="Times New Roman"/>
                <w:b/>
                <w:bCs/>
                <w:i/>
                <w:color w:val="00B050"/>
                <w:sz w:val="24"/>
                <w:szCs w:val="24"/>
                <w:lang w:eastAsia="cs-CZ"/>
              </w:rPr>
              <w:t xml:space="preserve"> a jeho pověřením sledovat a přispívat k ochraně lidských právs</w:t>
            </w:r>
            <w:r w:rsidR="001533E2">
              <w:rPr>
                <w:rFonts w:ascii="Times New Roman" w:eastAsia="Times New Roman" w:hAnsi="Times New Roman"/>
                <w:b/>
                <w:bCs/>
                <w:i/>
                <w:color w:val="00B050"/>
                <w:sz w:val="24"/>
                <w:szCs w:val="24"/>
                <w:lang w:eastAsia="cs-CZ"/>
              </w:rPr>
              <w:t xml:space="preserve"> </w:t>
            </w:r>
            <w:r w:rsidR="0048183C" w:rsidRPr="001F360B">
              <w:rPr>
                <w:rFonts w:ascii="Times New Roman" w:eastAsia="Times New Roman" w:hAnsi="Times New Roman"/>
                <w:b/>
                <w:bCs/>
                <w:i/>
                <w:color w:val="00B050"/>
                <w:sz w:val="24"/>
                <w:szCs w:val="24"/>
                <w:lang w:eastAsia="cs-CZ"/>
              </w:rPr>
              <w:t>(obe</w:t>
            </w:r>
            <w:r w:rsidR="00851F94">
              <w:rPr>
                <w:rFonts w:ascii="Times New Roman" w:eastAsia="Times New Roman" w:hAnsi="Times New Roman"/>
                <w:b/>
                <w:bCs/>
                <w:i/>
                <w:color w:val="00B050"/>
                <w:sz w:val="24"/>
                <w:szCs w:val="24"/>
                <w:lang w:eastAsia="cs-CZ"/>
              </w:rPr>
              <w:t>cný lidskoprávní mandát) bude</w:t>
            </w:r>
            <w:r w:rsidR="0048183C" w:rsidRPr="001F360B">
              <w:rPr>
                <w:rFonts w:ascii="Times New Roman" w:eastAsia="Times New Roman" w:hAnsi="Times New Roman"/>
                <w:b/>
                <w:bCs/>
                <w:i/>
                <w:color w:val="00B050"/>
                <w:sz w:val="24"/>
                <w:szCs w:val="24"/>
                <w:lang w:eastAsia="cs-CZ"/>
              </w:rPr>
              <w:t xml:space="preserve"> dosaženo plné shody s komentovaným ustanovením.</w:t>
            </w:r>
          </w:p>
        </w:tc>
      </w:tr>
      <w:tr w:rsidR="002943E6" w:rsidRPr="001F360B" w:rsidTr="00F337CB">
        <w:trPr>
          <w:gridAfter w:val="1"/>
          <w:wAfter w:w="142" w:type="dxa"/>
          <w:trHeight w:val="3553"/>
        </w:trPr>
        <w:tc>
          <w:tcPr>
            <w:tcW w:w="6487" w:type="dxa"/>
            <w:gridSpan w:val="2"/>
          </w:tcPr>
          <w:p w:rsidR="0055783B" w:rsidRPr="001F360B" w:rsidRDefault="0055783B" w:rsidP="0055783B">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(b) podporovat a zajišťovat harmonizaci vnitrostátní legislativy, předpisů a praxí s mezinárodními instrumenty v oblasti lidských práv, kterých je stát smluvní stranou, a jejich účinné provádění;</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DE3F73" w:rsidRDefault="00F347AB" w:rsidP="00F347AB">
            <w:pPr>
              <w:spacing w:before="120" w:after="120" w:line="240" w:lineRule="auto"/>
              <w:jc w:val="both"/>
              <w:rPr>
                <w:rFonts w:ascii="Times New Roman" w:hAnsi="Times New Roman"/>
                <w:sz w:val="24"/>
                <w:szCs w:val="24"/>
              </w:rPr>
            </w:pPr>
            <w:r w:rsidRPr="001F360B">
              <w:rPr>
                <w:rFonts w:ascii="Times New Roman" w:hAnsi="Times New Roman"/>
                <w:sz w:val="24"/>
                <w:szCs w:val="24"/>
              </w:rPr>
              <w:t xml:space="preserve">Ochránce </w:t>
            </w:r>
            <w:r w:rsidR="001C3858">
              <w:rPr>
                <w:rFonts w:ascii="Times New Roman" w:hAnsi="Times New Roman"/>
                <w:sz w:val="24"/>
                <w:szCs w:val="24"/>
              </w:rPr>
              <w:t>obecně podporuje</w:t>
            </w:r>
            <w:r w:rsidR="001C3858" w:rsidRPr="001F360B">
              <w:rPr>
                <w:rFonts w:ascii="Times New Roman" w:hAnsi="Times New Roman"/>
                <w:sz w:val="24"/>
                <w:szCs w:val="24"/>
              </w:rPr>
              <w:t xml:space="preserve"> </w:t>
            </w:r>
            <w:r w:rsidRPr="001F360B">
              <w:rPr>
                <w:rFonts w:ascii="Times New Roman" w:hAnsi="Times New Roman"/>
                <w:sz w:val="24"/>
                <w:szCs w:val="24"/>
              </w:rPr>
              <w:t>harmonizac</w:t>
            </w:r>
            <w:r w:rsidR="00590294">
              <w:rPr>
                <w:rFonts w:ascii="Times New Roman" w:hAnsi="Times New Roman"/>
                <w:sz w:val="24"/>
                <w:szCs w:val="24"/>
              </w:rPr>
              <w:t xml:space="preserve">i </w:t>
            </w:r>
            <w:r w:rsidR="00C03336">
              <w:rPr>
                <w:rFonts w:ascii="Times New Roman" w:hAnsi="Times New Roman"/>
                <w:sz w:val="24"/>
                <w:szCs w:val="24"/>
              </w:rPr>
              <w:t xml:space="preserve">českého práva </w:t>
            </w:r>
            <w:r w:rsidR="00590294">
              <w:rPr>
                <w:rFonts w:ascii="Times New Roman" w:hAnsi="Times New Roman"/>
                <w:sz w:val="24"/>
                <w:szCs w:val="24"/>
              </w:rPr>
              <w:t xml:space="preserve">s mezinárodními </w:t>
            </w:r>
            <w:r w:rsidR="00C03336">
              <w:rPr>
                <w:rFonts w:ascii="Times New Roman" w:hAnsi="Times New Roman"/>
                <w:sz w:val="24"/>
                <w:szCs w:val="24"/>
              </w:rPr>
              <w:t xml:space="preserve">lidskoprávními </w:t>
            </w:r>
            <w:r w:rsidR="00590294">
              <w:rPr>
                <w:rFonts w:ascii="Times New Roman" w:hAnsi="Times New Roman"/>
                <w:sz w:val="24"/>
                <w:szCs w:val="24"/>
              </w:rPr>
              <w:t xml:space="preserve">smlouvami </w:t>
            </w:r>
            <w:r w:rsidRPr="001F360B">
              <w:rPr>
                <w:rFonts w:ascii="Times New Roman" w:hAnsi="Times New Roman"/>
                <w:sz w:val="24"/>
                <w:szCs w:val="24"/>
              </w:rPr>
              <w:t>v</w:t>
            </w:r>
            <w:r w:rsidR="001C3858">
              <w:rPr>
                <w:rFonts w:ascii="Times New Roman" w:hAnsi="Times New Roman"/>
                <w:sz w:val="24"/>
                <w:szCs w:val="24"/>
              </w:rPr>
              <w:t> rámci formulování svých doporučení a výstupů ve všech svých agendách, kde na příslušné mezinárodní standardy často odkazuje</w:t>
            </w:r>
            <w:r w:rsidR="00590294">
              <w:rPr>
                <w:rFonts w:ascii="Times New Roman" w:hAnsi="Times New Roman"/>
                <w:sz w:val="24"/>
                <w:szCs w:val="24"/>
              </w:rPr>
              <w:t xml:space="preserve">. </w:t>
            </w:r>
          </w:p>
          <w:p w:rsidR="00C6088F" w:rsidRPr="001F360B" w:rsidRDefault="00C6088F" w:rsidP="00F347AB">
            <w:pPr>
              <w:spacing w:before="120" w:after="120" w:line="240" w:lineRule="auto"/>
              <w:jc w:val="both"/>
              <w:rPr>
                <w:rFonts w:ascii="Times New Roman" w:hAnsi="Times New Roman"/>
                <w:b/>
                <w:i/>
                <w:sz w:val="24"/>
                <w:szCs w:val="24"/>
              </w:rPr>
            </w:pPr>
            <w:r w:rsidRPr="001F360B">
              <w:rPr>
                <w:rFonts w:ascii="Times New Roman" w:hAnsi="Times New Roman"/>
                <w:b/>
                <w:i/>
                <w:sz w:val="24"/>
                <w:szCs w:val="24"/>
              </w:rPr>
              <w:t>Vyhodnocení:</w:t>
            </w:r>
          </w:p>
          <w:p w:rsidR="00693860" w:rsidRPr="001C3858" w:rsidRDefault="00C6088F" w:rsidP="00151D58">
            <w:pPr>
              <w:spacing w:before="120" w:after="120" w:line="240" w:lineRule="auto"/>
              <w:jc w:val="both"/>
              <w:rPr>
                <w:rFonts w:ascii="Times New Roman" w:hAnsi="Times New Roman"/>
                <w:b/>
                <w:sz w:val="24"/>
                <w:szCs w:val="24"/>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w:t>
            </w:r>
            <w:r w:rsidR="001C3858">
              <w:rPr>
                <w:rFonts w:ascii="Times New Roman" w:eastAsia="Times New Roman" w:hAnsi="Times New Roman"/>
                <w:b/>
                <w:bCs/>
                <w:i/>
                <w:color w:val="0070C0"/>
                <w:sz w:val="24"/>
                <w:szCs w:val="24"/>
                <w:lang w:eastAsia="cs-CZ"/>
              </w:rPr>
              <w:t>.</w:t>
            </w:r>
            <w:r w:rsidRPr="001F360B">
              <w:rPr>
                <w:rFonts w:ascii="Times New Roman" w:eastAsia="Times New Roman" w:hAnsi="Times New Roman"/>
                <w:b/>
                <w:bCs/>
                <w:i/>
                <w:color w:val="0070C0"/>
                <w:sz w:val="24"/>
                <w:szCs w:val="24"/>
                <w:lang w:eastAsia="cs-CZ"/>
              </w:rPr>
              <w:t xml:space="preserve"> </w:t>
            </w:r>
            <w:r w:rsidR="001C3858">
              <w:rPr>
                <w:rFonts w:ascii="Times New Roman" w:eastAsia="Times New Roman" w:hAnsi="Times New Roman"/>
                <w:b/>
                <w:bCs/>
                <w:i/>
                <w:color w:val="0070C0"/>
                <w:sz w:val="24"/>
                <w:szCs w:val="24"/>
                <w:lang w:eastAsia="cs-CZ"/>
              </w:rPr>
              <w:t>Ochránce tuto pravomoc obecně naplňuje, ale není mu tento úkol explicitně uložen</w:t>
            </w:r>
            <w:r w:rsidRPr="001F360B">
              <w:rPr>
                <w:rFonts w:ascii="Times New Roman" w:eastAsia="Times New Roman" w:hAnsi="Times New Roman"/>
                <w:b/>
                <w:bCs/>
                <w:i/>
                <w:color w:val="0070C0"/>
                <w:sz w:val="24"/>
                <w:szCs w:val="24"/>
                <w:lang w:eastAsia="cs-CZ"/>
              </w:rPr>
              <w:t>.</w:t>
            </w:r>
            <w:r w:rsidRPr="001F360B">
              <w:rPr>
                <w:rFonts w:ascii="Times New Roman" w:hAnsi="Times New Roman"/>
                <w:b/>
                <w:sz w:val="24"/>
                <w:szCs w:val="24"/>
              </w:rPr>
              <w:t xml:space="preserve"> </w:t>
            </w:r>
            <w:r w:rsidRPr="00F527E1">
              <w:rPr>
                <w:rFonts w:ascii="Times New Roman" w:hAnsi="Times New Roman"/>
                <w:b/>
                <w:i/>
                <w:color w:val="4F81BD"/>
                <w:sz w:val="24"/>
                <w:szCs w:val="24"/>
              </w:rPr>
              <w:t xml:space="preserve">Ve vztahu k významu, který připisuje Globální aliance harmonizaci s mezinárodními smlouvami a jejich účinnému provádění by bylo žádoucí </w:t>
            </w:r>
            <w:r w:rsidR="00DE3F73">
              <w:rPr>
                <w:rFonts w:ascii="Times New Roman" w:hAnsi="Times New Roman"/>
                <w:b/>
                <w:i/>
                <w:color w:val="4F81BD"/>
                <w:sz w:val="24"/>
                <w:szCs w:val="24"/>
              </w:rPr>
              <w:t xml:space="preserve">explicitně </w:t>
            </w:r>
            <w:r w:rsidRPr="00F527E1">
              <w:rPr>
                <w:rFonts w:ascii="Times New Roman" w:hAnsi="Times New Roman"/>
                <w:b/>
                <w:i/>
                <w:color w:val="4F81BD"/>
                <w:sz w:val="24"/>
                <w:szCs w:val="24"/>
              </w:rPr>
              <w:t>tento úkol uvést v</w:t>
            </w:r>
            <w:r w:rsidR="00DE3F73">
              <w:rPr>
                <w:rFonts w:ascii="Times New Roman" w:hAnsi="Times New Roman"/>
                <w:b/>
                <w:i/>
                <w:color w:val="4F81BD"/>
                <w:sz w:val="24"/>
                <w:szCs w:val="24"/>
              </w:rPr>
              <w:t xml:space="preserve"> zákonném </w:t>
            </w:r>
            <w:r w:rsidRPr="00F527E1">
              <w:rPr>
                <w:rFonts w:ascii="Times New Roman" w:hAnsi="Times New Roman"/>
                <w:b/>
                <w:i/>
                <w:color w:val="4F81BD"/>
                <w:sz w:val="24"/>
                <w:szCs w:val="24"/>
              </w:rPr>
              <w:t>textu, který upraví činnost národní instituce</w:t>
            </w:r>
            <w:r w:rsidR="004C7A9E">
              <w:rPr>
                <w:rFonts w:ascii="Times New Roman" w:hAnsi="Times New Roman"/>
                <w:b/>
                <w:i/>
                <w:color w:val="4F81BD"/>
                <w:sz w:val="24"/>
                <w:szCs w:val="24"/>
              </w:rPr>
              <w:t xml:space="preserve"> (resp. novele zákona o VOP).</w:t>
            </w:r>
          </w:p>
        </w:tc>
      </w:tr>
      <w:tr w:rsidR="002943E6" w:rsidRPr="001F360B" w:rsidTr="00F337CB">
        <w:trPr>
          <w:gridAfter w:val="1"/>
          <w:wAfter w:w="142" w:type="dxa"/>
        </w:trPr>
        <w:tc>
          <w:tcPr>
            <w:tcW w:w="6487" w:type="dxa"/>
            <w:gridSpan w:val="2"/>
          </w:tcPr>
          <w:p w:rsidR="0055783B" w:rsidRPr="001F360B" w:rsidRDefault="0055783B" w:rsidP="0055783B">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(c) podporovat ratifikaci výše uvedených instrumentů anebo přistoupení k těmto instrumentům a zajištění jejich provádění;</w:t>
            </w:r>
          </w:p>
          <w:p w:rsidR="00693860" w:rsidRPr="001F360B" w:rsidRDefault="00693860" w:rsidP="0055783B">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693860" w:rsidRPr="001F360B" w:rsidRDefault="00C6088F" w:rsidP="00C6088F">
            <w:pPr>
              <w:spacing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Ochránce v kontextu výkonu svých činností, zejména poradenských</w:t>
            </w:r>
            <w:r w:rsidR="00DE3F73">
              <w:rPr>
                <w:rFonts w:ascii="Times New Roman" w:eastAsia="Times New Roman" w:hAnsi="Times New Roman"/>
                <w:bCs/>
                <w:color w:val="000000"/>
                <w:sz w:val="24"/>
                <w:szCs w:val="24"/>
                <w:lang w:eastAsia="cs-CZ"/>
              </w:rPr>
              <w:t xml:space="preserve"> (připomínková řízení)</w:t>
            </w:r>
            <w:r w:rsidRPr="001F360B">
              <w:rPr>
                <w:rFonts w:ascii="Times New Roman" w:eastAsia="Times New Roman" w:hAnsi="Times New Roman"/>
                <w:bCs/>
                <w:color w:val="000000"/>
                <w:sz w:val="24"/>
                <w:szCs w:val="24"/>
                <w:lang w:eastAsia="cs-CZ"/>
              </w:rPr>
              <w:t>, často podporuje ratifikaci mezinárodních instrumentů v oblasti lidských práv. Tento úkol však není uveden explici</w:t>
            </w:r>
            <w:r w:rsidR="00DE3F73">
              <w:rPr>
                <w:rFonts w:ascii="Times New Roman" w:eastAsia="Times New Roman" w:hAnsi="Times New Roman"/>
                <w:bCs/>
                <w:color w:val="000000"/>
                <w:sz w:val="24"/>
                <w:szCs w:val="24"/>
                <w:lang w:eastAsia="cs-CZ"/>
              </w:rPr>
              <w:t>tně</w:t>
            </w:r>
            <w:r w:rsidRPr="001F360B">
              <w:rPr>
                <w:rFonts w:ascii="Times New Roman" w:eastAsia="Times New Roman" w:hAnsi="Times New Roman"/>
                <w:bCs/>
                <w:color w:val="000000"/>
                <w:sz w:val="24"/>
                <w:szCs w:val="24"/>
                <w:lang w:eastAsia="cs-CZ"/>
              </w:rPr>
              <w:t xml:space="preserve">. </w:t>
            </w:r>
          </w:p>
          <w:p w:rsidR="00C6088F" w:rsidRPr="001F360B" w:rsidRDefault="00C6088F" w:rsidP="00C6088F">
            <w:pPr>
              <w:spacing w:before="120" w:after="120" w:line="240" w:lineRule="auto"/>
              <w:jc w:val="both"/>
              <w:rPr>
                <w:rFonts w:ascii="Times New Roman" w:hAnsi="Times New Roman"/>
                <w:b/>
                <w:i/>
                <w:sz w:val="24"/>
                <w:szCs w:val="24"/>
              </w:rPr>
            </w:pPr>
            <w:r w:rsidRPr="001F360B">
              <w:rPr>
                <w:rFonts w:ascii="Times New Roman" w:hAnsi="Times New Roman"/>
                <w:b/>
                <w:i/>
                <w:sz w:val="24"/>
                <w:szCs w:val="24"/>
              </w:rPr>
              <w:t>Vyhodnocení:</w:t>
            </w:r>
          </w:p>
          <w:p w:rsidR="00C6088F" w:rsidRPr="001F360B" w:rsidRDefault="00C6088F" w:rsidP="00C6088F">
            <w:pPr>
              <w:spacing w:before="120" w:after="120" w:line="240" w:lineRule="auto"/>
              <w:jc w:val="both"/>
              <w:rPr>
                <w:rFonts w:ascii="Times New Roman" w:hAnsi="Times New Roman"/>
                <w:b/>
                <w:sz w:val="24"/>
                <w:szCs w:val="24"/>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 úkol není uložen explicitně.</w:t>
            </w:r>
            <w:r w:rsidRPr="001F360B">
              <w:rPr>
                <w:rFonts w:ascii="Times New Roman" w:hAnsi="Times New Roman"/>
                <w:b/>
                <w:sz w:val="24"/>
                <w:szCs w:val="24"/>
              </w:rPr>
              <w:t xml:space="preserve"> </w:t>
            </w:r>
            <w:r w:rsidRPr="001F360B">
              <w:rPr>
                <w:rFonts w:ascii="Times New Roman" w:hAnsi="Times New Roman"/>
                <w:b/>
                <w:i/>
                <w:color w:val="4F81BD"/>
                <w:sz w:val="24"/>
                <w:szCs w:val="24"/>
              </w:rPr>
              <w:t xml:space="preserve">Ve vztahu k významu, který připisuje Globální aliance harmonizaci s mezinárodními smlouvami a jejich účinnému provádění by bylo žádoucí </w:t>
            </w:r>
            <w:r w:rsidR="00DE3F73">
              <w:rPr>
                <w:rFonts w:ascii="Times New Roman" w:hAnsi="Times New Roman"/>
                <w:b/>
                <w:i/>
                <w:color w:val="4F81BD"/>
                <w:sz w:val="24"/>
                <w:szCs w:val="24"/>
              </w:rPr>
              <w:t xml:space="preserve">uvést explicitně </w:t>
            </w:r>
            <w:r w:rsidR="00DE3F73">
              <w:rPr>
                <w:rFonts w:ascii="Times New Roman" w:hAnsi="Times New Roman"/>
                <w:b/>
                <w:i/>
                <w:color w:val="4F81BD"/>
                <w:sz w:val="24"/>
                <w:szCs w:val="24"/>
              </w:rPr>
              <w:lastRenderedPageBreak/>
              <w:t xml:space="preserve">tento úkol </w:t>
            </w:r>
            <w:r w:rsidRPr="001F360B">
              <w:rPr>
                <w:rFonts w:ascii="Times New Roman" w:hAnsi="Times New Roman"/>
                <w:b/>
                <w:i/>
                <w:color w:val="4F81BD"/>
                <w:sz w:val="24"/>
                <w:szCs w:val="24"/>
              </w:rPr>
              <w:t>v</w:t>
            </w:r>
            <w:r w:rsidR="00DE3F73">
              <w:rPr>
                <w:rFonts w:ascii="Times New Roman" w:hAnsi="Times New Roman"/>
                <w:b/>
                <w:i/>
                <w:color w:val="4F81BD"/>
                <w:sz w:val="24"/>
                <w:szCs w:val="24"/>
              </w:rPr>
              <w:t xml:space="preserve"> zákonném </w:t>
            </w:r>
            <w:r w:rsidRPr="001F360B">
              <w:rPr>
                <w:rFonts w:ascii="Times New Roman" w:hAnsi="Times New Roman"/>
                <w:b/>
                <w:i/>
                <w:color w:val="4F81BD"/>
                <w:sz w:val="24"/>
                <w:szCs w:val="24"/>
              </w:rPr>
              <w:t>textu, který upraví</w:t>
            </w:r>
            <w:r w:rsidR="00DE3F73">
              <w:rPr>
                <w:rFonts w:ascii="Times New Roman" w:hAnsi="Times New Roman"/>
                <w:b/>
                <w:i/>
                <w:color w:val="4F81BD"/>
                <w:sz w:val="24"/>
                <w:szCs w:val="24"/>
              </w:rPr>
              <w:t xml:space="preserve"> činnost národní instituce</w:t>
            </w:r>
            <w:r w:rsidR="0071757A">
              <w:rPr>
                <w:rFonts w:ascii="Times New Roman" w:hAnsi="Times New Roman"/>
                <w:b/>
                <w:i/>
                <w:color w:val="4F81BD"/>
                <w:sz w:val="24"/>
                <w:szCs w:val="24"/>
              </w:rPr>
              <w:t xml:space="preserve"> (resp. novele zákona o VOP),</w:t>
            </w:r>
          </w:p>
        </w:tc>
      </w:tr>
      <w:tr w:rsidR="002943E6" w:rsidRPr="001F360B" w:rsidTr="00F337CB">
        <w:trPr>
          <w:gridAfter w:val="1"/>
          <w:wAfter w:w="142" w:type="dxa"/>
        </w:trPr>
        <w:tc>
          <w:tcPr>
            <w:tcW w:w="6487" w:type="dxa"/>
            <w:gridSpan w:val="2"/>
          </w:tcPr>
          <w:p w:rsidR="0055783B" w:rsidRPr="001F360B" w:rsidRDefault="0055783B" w:rsidP="0055783B">
            <w:pPr>
              <w:autoSpaceDE w:val="0"/>
              <w:autoSpaceDN w:val="0"/>
              <w:adjustRightInd w:val="0"/>
              <w:spacing w:after="120" w:line="240" w:lineRule="auto"/>
              <w:rPr>
                <w:rFonts w:ascii="Times New Roman" w:hAnsi="Times New Roman"/>
                <w:i/>
                <w:iCs/>
                <w:sz w:val="24"/>
                <w:szCs w:val="24"/>
              </w:rPr>
            </w:pPr>
            <w:r w:rsidRPr="001F360B">
              <w:rPr>
                <w:rFonts w:ascii="Times New Roman" w:eastAsia="Times New Roman" w:hAnsi="Times New Roman"/>
                <w:sz w:val="24"/>
                <w:szCs w:val="24"/>
                <w:lang w:eastAsia="cs-CZ"/>
              </w:rPr>
              <w:lastRenderedPageBreak/>
              <w:t>(d) přispívat ke zprávám, které jsou státy povinny předkládat orgánům a výborům Spojených národů jako i regionálním organizacím v souladu se svými smluvními závazky, a tam, kde to bude potřebné, vyjádřit se k dané záležitosti, s náležitým respektem ke své nezávislosti;</w:t>
            </w:r>
            <w:r w:rsidRPr="001F360B">
              <w:rPr>
                <w:rFonts w:ascii="Times New Roman" w:hAnsi="Times New Roman"/>
                <w:i/>
                <w:iCs/>
                <w:sz w:val="24"/>
                <w:szCs w:val="24"/>
              </w:rPr>
              <w:t xml:space="preserve"> </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151D58" w:rsidRDefault="00DE3F73" w:rsidP="00375745">
            <w:pPr>
              <w:spacing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Ochránce</w:t>
            </w:r>
            <w:r w:rsidR="00192F42" w:rsidRPr="001F360B">
              <w:rPr>
                <w:rFonts w:ascii="Times New Roman" w:eastAsia="Times New Roman" w:hAnsi="Times New Roman"/>
                <w:bCs/>
                <w:color w:val="000000"/>
                <w:sz w:val="24"/>
                <w:szCs w:val="24"/>
                <w:lang w:eastAsia="cs-CZ"/>
              </w:rPr>
              <w:t xml:space="preserve"> je </w:t>
            </w:r>
            <w:r>
              <w:rPr>
                <w:rFonts w:ascii="Times New Roman" w:eastAsia="Times New Roman" w:hAnsi="Times New Roman"/>
                <w:bCs/>
                <w:color w:val="000000"/>
                <w:sz w:val="24"/>
                <w:szCs w:val="24"/>
                <w:lang w:eastAsia="cs-CZ"/>
              </w:rPr>
              <w:t>oslovován Úřadem vlád</w:t>
            </w:r>
            <w:r w:rsidR="007F31ED">
              <w:rPr>
                <w:rFonts w:ascii="Times New Roman" w:eastAsia="Times New Roman" w:hAnsi="Times New Roman"/>
                <w:bCs/>
                <w:color w:val="000000"/>
                <w:sz w:val="24"/>
                <w:szCs w:val="24"/>
                <w:lang w:eastAsia="cs-CZ"/>
              </w:rPr>
              <w:t>y</w:t>
            </w:r>
            <w:r>
              <w:rPr>
                <w:rFonts w:ascii="Times New Roman" w:eastAsia="Times New Roman" w:hAnsi="Times New Roman"/>
                <w:bCs/>
                <w:color w:val="000000"/>
                <w:sz w:val="24"/>
                <w:szCs w:val="24"/>
                <w:lang w:eastAsia="cs-CZ"/>
              </w:rPr>
              <w:t xml:space="preserve"> ČR</w:t>
            </w:r>
            <w:r w:rsidR="00375745" w:rsidRPr="001F360B">
              <w:rPr>
                <w:rFonts w:ascii="Times New Roman" w:eastAsia="Times New Roman" w:hAnsi="Times New Roman"/>
                <w:bCs/>
                <w:color w:val="000000"/>
                <w:sz w:val="24"/>
                <w:szCs w:val="24"/>
                <w:lang w:eastAsia="cs-CZ"/>
              </w:rPr>
              <w:t xml:space="preserve">, popřípadě jiným zpracovatelem zpráv pro mezinárodní organizace (např. Ministerstvo práce a sociálních věcí v případě Úmluvy o právech osob se zdravotním postižením) o vstupy a podklady. Možnost vyjádřit se k dané záležitosti není </w:t>
            </w:r>
            <w:r w:rsidR="00305DDF" w:rsidRPr="001F360B">
              <w:rPr>
                <w:rFonts w:ascii="Times New Roman" w:eastAsia="Times New Roman" w:hAnsi="Times New Roman"/>
                <w:bCs/>
                <w:color w:val="000000"/>
                <w:sz w:val="24"/>
                <w:szCs w:val="24"/>
                <w:lang w:eastAsia="cs-CZ"/>
              </w:rPr>
              <w:t xml:space="preserve">českým </w:t>
            </w:r>
            <w:r>
              <w:rPr>
                <w:rFonts w:ascii="Times New Roman" w:eastAsia="Times New Roman" w:hAnsi="Times New Roman"/>
                <w:bCs/>
                <w:color w:val="000000"/>
                <w:sz w:val="24"/>
                <w:szCs w:val="24"/>
                <w:lang w:eastAsia="cs-CZ"/>
              </w:rPr>
              <w:t>právem omezena</w:t>
            </w:r>
            <w:r w:rsidR="001C3858">
              <w:rPr>
                <w:rFonts w:ascii="Times New Roman" w:eastAsia="Times New Roman" w:hAnsi="Times New Roman"/>
                <w:bCs/>
                <w:color w:val="000000"/>
                <w:sz w:val="24"/>
                <w:szCs w:val="24"/>
                <w:lang w:eastAsia="cs-CZ"/>
              </w:rPr>
              <w:t xml:space="preserve">, ale není předmětem přímé zákonné úpravy. Stejně tak ochránce </w:t>
            </w:r>
            <w:r w:rsidR="00453E6B">
              <w:rPr>
                <w:rFonts w:ascii="Times New Roman" w:eastAsia="Times New Roman" w:hAnsi="Times New Roman"/>
                <w:bCs/>
                <w:color w:val="000000"/>
                <w:sz w:val="24"/>
                <w:szCs w:val="24"/>
                <w:lang w:eastAsia="cs-CZ"/>
              </w:rPr>
              <w:t>komunikuje</w:t>
            </w:r>
            <w:r w:rsidR="001C3858">
              <w:rPr>
                <w:rFonts w:ascii="Times New Roman" w:eastAsia="Times New Roman" w:hAnsi="Times New Roman"/>
                <w:bCs/>
                <w:color w:val="000000"/>
                <w:sz w:val="24"/>
                <w:szCs w:val="24"/>
                <w:lang w:eastAsia="cs-CZ"/>
              </w:rPr>
              <w:t xml:space="preserve"> přímo mezinárodními lidskoprávními orgány (např. OSN</w:t>
            </w:r>
            <w:r w:rsidR="007D0311">
              <w:rPr>
                <w:rFonts w:ascii="Times New Roman" w:eastAsia="Times New Roman" w:hAnsi="Times New Roman"/>
                <w:bCs/>
                <w:color w:val="000000"/>
                <w:sz w:val="24"/>
                <w:szCs w:val="24"/>
                <w:lang w:eastAsia="cs-CZ"/>
              </w:rPr>
              <w:t xml:space="preserve"> či Rada Evropy)</w:t>
            </w:r>
            <w:r w:rsidR="001C3858">
              <w:rPr>
                <w:rFonts w:ascii="Times New Roman" w:eastAsia="Times New Roman" w:hAnsi="Times New Roman"/>
                <w:bCs/>
                <w:color w:val="000000"/>
                <w:sz w:val="24"/>
                <w:szCs w:val="24"/>
                <w:lang w:eastAsia="cs-CZ"/>
              </w:rPr>
              <w:t xml:space="preserve">, avšak opět bez přímé zákonné úpravy. </w:t>
            </w:r>
          </w:p>
          <w:p w:rsidR="00192F42" w:rsidRPr="001F360B" w:rsidRDefault="00192F42" w:rsidP="00375745">
            <w:pPr>
              <w:spacing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192F42" w:rsidRPr="00DE3F73" w:rsidRDefault="00305DDF" w:rsidP="00453E6B">
            <w:pPr>
              <w:spacing w:before="120" w:after="120" w:line="240" w:lineRule="auto"/>
              <w:jc w:val="both"/>
              <w:rPr>
                <w:rFonts w:ascii="Times New Roman" w:eastAsia="Times New Roman" w:hAnsi="Times New Roman"/>
                <w:bCs/>
                <w:color w:val="0070C0"/>
                <w:sz w:val="24"/>
                <w:szCs w:val="24"/>
                <w:lang w:eastAsia="cs-CZ"/>
              </w:rPr>
            </w:pPr>
            <w:r w:rsidRPr="00DE3F73">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DE3F73">
              <w:rPr>
                <w:rFonts w:ascii="Times New Roman" w:eastAsia="Times New Roman" w:hAnsi="Times New Roman"/>
                <w:b/>
                <w:bCs/>
                <w:i/>
                <w:color w:val="0070C0"/>
                <w:sz w:val="24"/>
                <w:szCs w:val="24"/>
                <w:lang w:eastAsia="cs-CZ"/>
              </w:rPr>
              <w:t xml:space="preserve"> je částečná</w:t>
            </w:r>
            <w:r w:rsidR="001C3858" w:rsidRPr="001F360B">
              <w:rPr>
                <w:rFonts w:ascii="Times New Roman" w:eastAsia="Times New Roman" w:hAnsi="Times New Roman"/>
                <w:b/>
                <w:bCs/>
                <w:i/>
                <w:color w:val="0070C0"/>
                <w:sz w:val="24"/>
                <w:szCs w:val="24"/>
                <w:lang w:eastAsia="cs-CZ"/>
              </w:rPr>
              <w:t>, úkol není uložen explicitně</w:t>
            </w:r>
            <w:r w:rsidRPr="00DE3F73">
              <w:rPr>
                <w:rFonts w:ascii="Times New Roman" w:eastAsia="Times New Roman" w:hAnsi="Times New Roman"/>
                <w:b/>
                <w:bCs/>
                <w:i/>
                <w:color w:val="0070C0"/>
                <w:sz w:val="24"/>
                <w:szCs w:val="24"/>
                <w:lang w:eastAsia="cs-CZ"/>
              </w:rPr>
              <w:t>.</w:t>
            </w:r>
            <w:r w:rsidR="001C3858">
              <w:rPr>
                <w:rFonts w:ascii="Times New Roman" w:eastAsia="Times New Roman" w:hAnsi="Times New Roman"/>
                <w:b/>
                <w:bCs/>
                <w:i/>
                <w:color w:val="0070C0"/>
                <w:sz w:val="24"/>
                <w:szCs w:val="24"/>
                <w:lang w:eastAsia="cs-CZ"/>
              </w:rPr>
              <w:t xml:space="preserve"> Lze uvažovat o explicitní formulaci v zákoně o VOP.</w:t>
            </w:r>
            <w:r w:rsidRPr="00DE3F73">
              <w:rPr>
                <w:rFonts w:ascii="Times New Roman" w:eastAsia="Times New Roman" w:hAnsi="Times New Roman"/>
                <w:b/>
                <w:bCs/>
                <w:i/>
                <w:color w:val="0070C0"/>
                <w:sz w:val="24"/>
                <w:szCs w:val="24"/>
                <w:lang w:eastAsia="cs-CZ"/>
              </w:rPr>
              <w:t xml:space="preserve"> </w:t>
            </w:r>
            <w:r w:rsidR="00DE3F73" w:rsidRPr="00DE3F73">
              <w:rPr>
                <w:rFonts w:ascii="Times New Roman" w:eastAsia="Times New Roman" w:hAnsi="Times New Roman"/>
                <w:b/>
                <w:bCs/>
                <w:i/>
                <w:color w:val="0070C0"/>
                <w:sz w:val="24"/>
                <w:szCs w:val="24"/>
                <w:lang w:eastAsia="cs-CZ"/>
              </w:rPr>
              <w:t>K </w:t>
            </w:r>
            <w:r w:rsidR="00453E6B">
              <w:rPr>
                <w:rFonts w:ascii="Times New Roman" w:eastAsia="Times New Roman" w:hAnsi="Times New Roman"/>
                <w:b/>
                <w:bCs/>
                <w:i/>
                <w:color w:val="0070C0"/>
                <w:sz w:val="24"/>
                <w:szCs w:val="24"/>
                <w:lang w:eastAsia="cs-CZ"/>
              </w:rPr>
              <w:t>oprávnění</w:t>
            </w:r>
            <w:r w:rsidR="00DE3F73" w:rsidRPr="00DE3F73">
              <w:rPr>
                <w:rFonts w:ascii="Times New Roman" w:eastAsia="Times New Roman" w:hAnsi="Times New Roman"/>
                <w:b/>
                <w:bCs/>
                <w:i/>
                <w:color w:val="0070C0"/>
                <w:sz w:val="24"/>
                <w:szCs w:val="24"/>
                <w:lang w:eastAsia="cs-CZ"/>
              </w:rPr>
              <w:t xml:space="preserve"> </w:t>
            </w:r>
            <w:r w:rsidR="00453E6B">
              <w:rPr>
                <w:rFonts w:ascii="Times New Roman" w:eastAsia="Times New Roman" w:hAnsi="Times New Roman"/>
                <w:b/>
                <w:bCs/>
                <w:i/>
                <w:color w:val="0070C0"/>
                <w:sz w:val="24"/>
                <w:szCs w:val="24"/>
                <w:lang w:eastAsia="cs-CZ"/>
              </w:rPr>
              <w:t xml:space="preserve">ochránce na mezinárodním poli určitě přispěje jeho formální </w:t>
            </w:r>
            <w:r w:rsidR="00DE3F73" w:rsidRPr="00DE3F73">
              <w:rPr>
                <w:rFonts w:ascii="Times New Roman" w:eastAsia="Times New Roman" w:hAnsi="Times New Roman"/>
                <w:b/>
                <w:bCs/>
                <w:i/>
                <w:color w:val="0070C0"/>
                <w:sz w:val="24"/>
                <w:szCs w:val="24"/>
                <w:lang w:eastAsia="cs-CZ"/>
              </w:rPr>
              <w:t>akreditace jako národní instituce s A-statusem.</w:t>
            </w:r>
          </w:p>
        </w:tc>
      </w:tr>
      <w:tr w:rsidR="002943E6" w:rsidRPr="001F360B" w:rsidTr="00F337CB">
        <w:trPr>
          <w:gridAfter w:val="1"/>
          <w:wAfter w:w="142" w:type="dxa"/>
        </w:trPr>
        <w:tc>
          <w:tcPr>
            <w:tcW w:w="6487" w:type="dxa"/>
            <w:gridSpan w:val="2"/>
          </w:tcPr>
          <w:p w:rsidR="0055783B" w:rsidRPr="001F360B" w:rsidRDefault="0055783B" w:rsidP="0055783B">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(e) spolupracovat se Spojenými národy a jinými organizacemi v systému Spojených národů, s regionálními institucemi a národními institucemi jiných zemí, které jsou příslušné v oblasti ochrany a podpory lidských práv;</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48183C" w:rsidRPr="001F360B" w:rsidRDefault="0048183C" w:rsidP="00B41B43">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Veřejný ochránce práv je členem</w:t>
            </w:r>
            <w:r w:rsidR="001A52E9">
              <w:rPr>
                <w:rFonts w:ascii="Times New Roman" w:eastAsia="Times New Roman" w:hAnsi="Times New Roman"/>
                <w:bCs/>
                <w:color w:val="000000"/>
                <w:sz w:val="24"/>
                <w:szCs w:val="24"/>
                <w:lang w:eastAsia="cs-CZ"/>
              </w:rPr>
              <w:t xml:space="preserve"> </w:t>
            </w:r>
          </w:p>
          <w:p w:rsidR="00693860" w:rsidRPr="001F360B" w:rsidRDefault="0088020F" w:rsidP="0088020F">
            <w:pPr>
              <w:numPr>
                <w:ilvl w:val="0"/>
                <w:numId w:val="1"/>
              </w:num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the International </w:t>
            </w:r>
            <w:r w:rsidR="008739D5" w:rsidRPr="001F360B">
              <w:rPr>
                <w:rFonts w:ascii="Times New Roman" w:eastAsia="Times New Roman" w:hAnsi="Times New Roman"/>
                <w:bCs/>
                <w:color w:val="000000"/>
                <w:sz w:val="24"/>
                <w:szCs w:val="24"/>
                <w:lang w:eastAsia="cs-CZ"/>
              </w:rPr>
              <w:t>Ombudsperson</w:t>
            </w:r>
            <w:r w:rsidRPr="001F360B">
              <w:rPr>
                <w:rFonts w:ascii="Times New Roman" w:eastAsia="Times New Roman" w:hAnsi="Times New Roman"/>
                <w:bCs/>
                <w:color w:val="000000"/>
                <w:sz w:val="24"/>
                <w:szCs w:val="24"/>
                <w:lang w:eastAsia="cs-CZ"/>
              </w:rPr>
              <w:t xml:space="preserve"> Institute</w:t>
            </w:r>
            <w:r w:rsidR="00DE3F73">
              <w:rPr>
                <w:rFonts w:ascii="Times New Roman" w:eastAsia="Times New Roman" w:hAnsi="Times New Roman"/>
                <w:bCs/>
                <w:color w:val="000000"/>
                <w:sz w:val="24"/>
                <w:szCs w:val="24"/>
                <w:lang w:eastAsia="cs-CZ"/>
              </w:rPr>
              <w:t>;</w:t>
            </w:r>
          </w:p>
          <w:p w:rsidR="0088020F" w:rsidRPr="001F360B" w:rsidRDefault="0088020F" w:rsidP="0088020F">
            <w:pPr>
              <w:numPr>
                <w:ilvl w:val="0"/>
                <w:numId w:val="1"/>
              </w:num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Equinet</w:t>
            </w:r>
            <w:r w:rsidR="00305DDF" w:rsidRPr="001F360B">
              <w:rPr>
                <w:rFonts w:ascii="Times New Roman" w:eastAsia="Times New Roman" w:hAnsi="Times New Roman"/>
                <w:bCs/>
                <w:color w:val="000000"/>
                <w:sz w:val="24"/>
                <w:szCs w:val="24"/>
                <w:lang w:eastAsia="cs-CZ"/>
              </w:rPr>
              <w:t xml:space="preserve"> (the European Network of E</w:t>
            </w:r>
            <w:r w:rsidR="005403AF" w:rsidRPr="001F360B">
              <w:rPr>
                <w:rFonts w:ascii="Times New Roman" w:eastAsia="Times New Roman" w:hAnsi="Times New Roman"/>
                <w:bCs/>
                <w:color w:val="000000"/>
                <w:sz w:val="24"/>
                <w:szCs w:val="24"/>
                <w:lang w:eastAsia="cs-CZ"/>
              </w:rPr>
              <w:t>q</w:t>
            </w:r>
            <w:r w:rsidR="00305DDF" w:rsidRPr="001F360B">
              <w:rPr>
                <w:rFonts w:ascii="Times New Roman" w:eastAsia="Times New Roman" w:hAnsi="Times New Roman"/>
                <w:bCs/>
                <w:color w:val="000000"/>
                <w:sz w:val="24"/>
                <w:szCs w:val="24"/>
                <w:lang w:eastAsia="cs-CZ"/>
              </w:rPr>
              <w:t>u</w:t>
            </w:r>
            <w:r w:rsidR="005403AF" w:rsidRPr="001F360B">
              <w:rPr>
                <w:rFonts w:ascii="Times New Roman" w:eastAsia="Times New Roman" w:hAnsi="Times New Roman"/>
                <w:bCs/>
                <w:color w:val="000000"/>
                <w:sz w:val="24"/>
                <w:szCs w:val="24"/>
                <w:lang w:eastAsia="cs-CZ"/>
              </w:rPr>
              <w:t>ality Bodies)</w:t>
            </w:r>
            <w:r w:rsidR="00DE3F73">
              <w:rPr>
                <w:rFonts w:ascii="Times New Roman" w:eastAsia="Times New Roman" w:hAnsi="Times New Roman"/>
                <w:bCs/>
                <w:color w:val="000000"/>
                <w:sz w:val="24"/>
                <w:szCs w:val="24"/>
                <w:lang w:eastAsia="cs-CZ"/>
              </w:rPr>
              <w:t>;</w:t>
            </w:r>
          </w:p>
          <w:p w:rsidR="0048183C" w:rsidRPr="001F360B" w:rsidRDefault="001A52E9" w:rsidP="001A52E9">
            <w:pPr>
              <w:spacing w:before="120"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sz w:val="24"/>
                <w:szCs w:val="24"/>
                <w:lang w:eastAsia="cs-CZ"/>
              </w:rPr>
              <w:t xml:space="preserve">Je nehlasujícím členem v síti </w:t>
            </w:r>
            <w:r w:rsidR="0048183C" w:rsidRPr="001F360B">
              <w:rPr>
                <w:rFonts w:ascii="Times New Roman" w:eastAsia="Times New Roman" w:hAnsi="Times New Roman"/>
                <w:bCs/>
                <w:sz w:val="24"/>
                <w:szCs w:val="24"/>
                <w:lang w:eastAsia="cs-CZ"/>
              </w:rPr>
              <w:t>E</w:t>
            </w:r>
            <w:r w:rsidR="00305DDF" w:rsidRPr="001F360B">
              <w:rPr>
                <w:rFonts w:ascii="Times New Roman" w:eastAsia="Times New Roman" w:hAnsi="Times New Roman"/>
                <w:bCs/>
                <w:sz w:val="24"/>
                <w:szCs w:val="24"/>
                <w:lang w:eastAsia="cs-CZ"/>
              </w:rPr>
              <w:t>N</w:t>
            </w:r>
            <w:r w:rsidR="0048183C" w:rsidRPr="001F360B">
              <w:rPr>
                <w:rFonts w:ascii="Times New Roman" w:eastAsia="Times New Roman" w:hAnsi="Times New Roman"/>
                <w:bCs/>
                <w:sz w:val="24"/>
                <w:szCs w:val="24"/>
                <w:lang w:eastAsia="cs-CZ"/>
              </w:rPr>
              <w:t xml:space="preserve">NHRI, do jejíž činnosti se </w:t>
            </w:r>
            <w:r w:rsidR="00DE3F73">
              <w:rPr>
                <w:rFonts w:ascii="Times New Roman" w:eastAsia="Times New Roman" w:hAnsi="Times New Roman"/>
                <w:bCs/>
                <w:sz w:val="24"/>
                <w:szCs w:val="24"/>
                <w:lang w:eastAsia="cs-CZ"/>
              </w:rPr>
              <w:t xml:space="preserve">aktivně </w:t>
            </w:r>
            <w:r w:rsidR="0048183C" w:rsidRPr="001F360B">
              <w:rPr>
                <w:rFonts w:ascii="Times New Roman" w:eastAsia="Times New Roman" w:hAnsi="Times New Roman"/>
                <w:bCs/>
                <w:sz w:val="24"/>
                <w:szCs w:val="24"/>
                <w:lang w:eastAsia="cs-CZ"/>
              </w:rPr>
              <w:t>zapojuje</w:t>
            </w:r>
            <w:r w:rsidR="00DE3F73">
              <w:rPr>
                <w:rFonts w:ascii="Times New Roman" w:eastAsia="Times New Roman" w:hAnsi="Times New Roman"/>
                <w:bCs/>
                <w:color w:val="000000"/>
                <w:sz w:val="24"/>
                <w:szCs w:val="24"/>
                <w:lang w:eastAsia="cs-CZ"/>
              </w:rPr>
              <w:t>.</w:t>
            </w:r>
          </w:p>
          <w:p w:rsidR="00453E6B" w:rsidRDefault="00305DDF" w:rsidP="00453E6B">
            <w:pPr>
              <w:numPr>
                <w:ilvl w:val="0"/>
                <w:numId w:val="1"/>
              </w:num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sz w:val="24"/>
                <w:szCs w:val="24"/>
                <w:lang w:eastAsia="cs-CZ"/>
              </w:rPr>
              <w:t>Do činnosti Globální aliance je zapojen jako pozorovatel</w:t>
            </w:r>
            <w:r w:rsidRPr="001F360B">
              <w:rPr>
                <w:rFonts w:ascii="Times New Roman" w:eastAsia="Times New Roman" w:hAnsi="Times New Roman"/>
                <w:bCs/>
                <w:color w:val="000000"/>
                <w:sz w:val="24"/>
                <w:szCs w:val="24"/>
                <w:lang w:eastAsia="cs-CZ"/>
              </w:rPr>
              <w:t>.</w:t>
            </w:r>
          </w:p>
          <w:p w:rsidR="00453E6B" w:rsidRPr="00453E6B" w:rsidRDefault="00453E6B" w:rsidP="00453E6B">
            <w:pPr>
              <w:spacing w:before="120"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color w:val="000000"/>
                <w:sz w:val="24"/>
                <w:szCs w:val="24"/>
                <w:lang w:eastAsia="cs-CZ"/>
              </w:rPr>
              <w:t>S mnohými mezinárodními orgány spolupracuje ochránce již na neformální úrovni.</w:t>
            </w:r>
          </w:p>
          <w:p w:rsidR="00983D6A" w:rsidRPr="001F360B" w:rsidRDefault="00983D6A" w:rsidP="00983D6A">
            <w:pPr>
              <w:spacing w:before="120"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192F42" w:rsidRPr="001F360B" w:rsidRDefault="00305DDF" w:rsidP="00453E6B">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w:t>
            </w:r>
            <w:r w:rsidR="00DE3F73">
              <w:rPr>
                <w:rFonts w:ascii="Times New Roman" w:eastAsia="Times New Roman" w:hAnsi="Times New Roman"/>
                <w:b/>
                <w:bCs/>
                <w:i/>
                <w:color w:val="0070C0"/>
                <w:sz w:val="24"/>
                <w:szCs w:val="24"/>
                <w:lang w:eastAsia="cs-CZ"/>
              </w:rPr>
              <w:t xml:space="preserve"> zatím </w:t>
            </w:r>
            <w:r w:rsidRPr="001F360B">
              <w:rPr>
                <w:rFonts w:ascii="Times New Roman" w:eastAsia="Times New Roman" w:hAnsi="Times New Roman"/>
                <w:b/>
                <w:bCs/>
                <w:i/>
                <w:color w:val="0070C0"/>
                <w:sz w:val="24"/>
                <w:szCs w:val="24"/>
                <w:lang w:eastAsia="cs-CZ"/>
              </w:rPr>
              <w:t xml:space="preserve">částečná. V případě rozšíření působnosti </w:t>
            </w:r>
            <w:r w:rsidR="00453E6B">
              <w:rPr>
                <w:rFonts w:ascii="Times New Roman" w:eastAsia="Times New Roman" w:hAnsi="Times New Roman"/>
                <w:b/>
                <w:bCs/>
                <w:i/>
                <w:color w:val="0070C0"/>
                <w:sz w:val="24"/>
                <w:szCs w:val="24"/>
                <w:lang w:eastAsia="cs-CZ"/>
              </w:rPr>
              <w:t xml:space="preserve">a získání akreditace </w:t>
            </w:r>
            <w:r w:rsidR="00DE3F73">
              <w:rPr>
                <w:rFonts w:ascii="Times New Roman" w:eastAsia="Times New Roman" w:hAnsi="Times New Roman"/>
                <w:b/>
                <w:bCs/>
                <w:i/>
                <w:color w:val="0070C0"/>
                <w:sz w:val="24"/>
                <w:szCs w:val="24"/>
                <w:lang w:eastAsia="cs-CZ"/>
              </w:rPr>
              <w:t xml:space="preserve">by se ochránce </w:t>
            </w:r>
            <w:r w:rsidR="00453E6B">
              <w:rPr>
                <w:rFonts w:ascii="Times New Roman" w:eastAsia="Times New Roman" w:hAnsi="Times New Roman"/>
                <w:b/>
                <w:bCs/>
                <w:i/>
                <w:color w:val="0070C0"/>
                <w:sz w:val="24"/>
                <w:szCs w:val="24"/>
                <w:lang w:eastAsia="cs-CZ"/>
              </w:rPr>
              <w:t xml:space="preserve">mohl </w:t>
            </w:r>
            <w:r w:rsidR="00DE3F73">
              <w:rPr>
                <w:rFonts w:ascii="Times New Roman" w:eastAsia="Times New Roman" w:hAnsi="Times New Roman"/>
                <w:b/>
                <w:bCs/>
                <w:i/>
                <w:color w:val="0070C0"/>
                <w:sz w:val="24"/>
                <w:szCs w:val="24"/>
                <w:lang w:eastAsia="cs-CZ"/>
              </w:rPr>
              <w:t>zapoji</w:t>
            </w:r>
            <w:r w:rsidR="00453E6B">
              <w:rPr>
                <w:rFonts w:ascii="Times New Roman" w:eastAsia="Times New Roman" w:hAnsi="Times New Roman"/>
                <w:b/>
                <w:bCs/>
                <w:i/>
                <w:color w:val="0070C0"/>
                <w:sz w:val="24"/>
                <w:szCs w:val="24"/>
                <w:lang w:eastAsia="cs-CZ"/>
              </w:rPr>
              <w:t>t</w:t>
            </w:r>
            <w:r w:rsidR="00DE3F73">
              <w:rPr>
                <w:rFonts w:ascii="Times New Roman" w:eastAsia="Times New Roman" w:hAnsi="Times New Roman"/>
                <w:b/>
                <w:bCs/>
                <w:i/>
                <w:color w:val="0070C0"/>
                <w:sz w:val="24"/>
                <w:szCs w:val="24"/>
                <w:lang w:eastAsia="cs-CZ"/>
              </w:rPr>
              <w:t xml:space="preserve"> </w:t>
            </w:r>
            <w:r w:rsidR="00DE3F73" w:rsidRPr="001F360B">
              <w:rPr>
                <w:rFonts w:ascii="Times New Roman" w:eastAsia="Times New Roman" w:hAnsi="Times New Roman"/>
                <w:b/>
                <w:bCs/>
                <w:i/>
                <w:color w:val="0070C0"/>
                <w:sz w:val="24"/>
                <w:szCs w:val="24"/>
                <w:lang w:eastAsia="cs-CZ"/>
              </w:rPr>
              <w:t>do</w:t>
            </w:r>
            <w:r w:rsidRPr="001F360B">
              <w:rPr>
                <w:rFonts w:ascii="Times New Roman" w:eastAsia="Times New Roman" w:hAnsi="Times New Roman"/>
                <w:b/>
                <w:bCs/>
                <w:i/>
                <w:color w:val="0070C0"/>
                <w:sz w:val="24"/>
                <w:szCs w:val="24"/>
                <w:lang w:eastAsia="cs-CZ"/>
              </w:rPr>
              <w:t xml:space="preserve"> činnosti přísl</w:t>
            </w:r>
            <w:r w:rsidR="00DE3F73">
              <w:rPr>
                <w:rFonts w:ascii="Times New Roman" w:eastAsia="Times New Roman" w:hAnsi="Times New Roman"/>
                <w:b/>
                <w:bCs/>
                <w:i/>
                <w:color w:val="0070C0"/>
                <w:sz w:val="24"/>
                <w:szCs w:val="24"/>
                <w:lang w:eastAsia="cs-CZ"/>
              </w:rPr>
              <w:t>ušných organizací, především Globální aliance, jako plnoprávný člen.</w:t>
            </w:r>
          </w:p>
        </w:tc>
      </w:tr>
      <w:tr w:rsidR="002943E6" w:rsidRPr="001F360B" w:rsidTr="00F337CB">
        <w:trPr>
          <w:gridAfter w:val="1"/>
          <w:wAfter w:w="142" w:type="dxa"/>
        </w:trPr>
        <w:tc>
          <w:tcPr>
            <w:tcW w:w="6487" w:type="dxa"/>
            <w:gridSpan w:val="2"/>
          </w:tcPr>
          <w:p w:rsidR="001B37C6" w:rsidRPr="001F360B" w:rsidRDefault="001B37C6" w:rsidP="001B37C6">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(f) pom</w:t>
            </w:r>
            <w:r w:rsidR="004A48B6">
              <w:rPr>
                <w:rFonts w:ascii="Times New Roman" w:eastAsia="Times New Roman" w:hAnsi="Times New Roman"/>
                <w:sz w:val="24"/>
                <w:szCs w:val="24"/>
                <w:lang w:eastAsia="cs-CZ"/>
              </w:rPr>
              <w:t xml:space="preserve">áhat při formulaci programů </w:t>
            </w:r>
            <w:r w:rsidRPr="001F360B">
              <w:rPr>
                <w:rFonts w:ascii="Times New Roman" w:eastAsia="Times New Roman" w:hAnsi="Times New Roman"/>
                <w:sz w:val="24"/>
                <w:szCs w:val="24"/>
                <w:lang w:eastAsia="cs-CZ"/>
              </w:rPr>
              <w:t>vzdělávání a výzkum</w:t>
            </w:r>
            <w:r w:rsidR="004A48B6">
              <w:rPr>
                <w:rFonts w:ascii="Times New Roman" w:eastAsia="Times New Roman" w:hAnsi="Times New Roman"/>
                <w:sz w:val="24"/>
                <w:szCs w:val="24"/>
                <w:lang w:eastAsia="cs-CZ"/>
              </w:rPr>
              <w:t>u</w:t>
            </w:r>
            <w:r w:rsidRPr="001F360B">
              <w:rPr>
                <w:rFonts w:ascii="Times New Roman" w:eastAsia="Times New Roman" w:hAnsi="Times New Roman"/>
                <w:sz w:val="24"/>
                <w:szCs w:val="24"/>
                <w:lang w:eastAsia="cs-CZ"/>
              </w:rPr>
              <w:t xml:space="preserve"> v oblasti lidských práv a podílet se na jejich realizaci na školách, univerzitách a v odborných kruzích;</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B71C89" w:rsidRDefault="00B71C89" w:rsidP="00B41B43">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Ochránce může napom</w:t>
            </w:r>
            <w:r w:rsidR="001A52E9">
              <w:rPr>
                <w:rFonts w:ascii="Times New Roman" w:eastAsia="Times New Roman" w:hAnsi="Times New Roman"/>
                <w:bCs/>
                <w:color w:val="000000"/>
                <w:sz w:val="24"/>
                <w:szCs w:val="24"/>
                <w:lang w:eastAsia="cs-CZ"/>
              </w:rPr>
              <w:t xml:space="preserve">áhat při formulaci programů </w:t>
            </w:r>
            <w:r w:rsidRPr="001F360B">
              <w:rPr>
                <w:rFonts w:ascii="Times New Roman" w:eastAsia="Times New Roman" w:hAnsi="Times New Roman"/>
                <w:bCs/>
                <w:color w:val="000000"/>
                <w:sz w:val="24"/>
                <w:szCs w:val="24"/>
                <w:lang w:eastAsia="cs-CZ"/>
              </w:rPr>
              <w:t>vzdělávání a výzkum</w:t>
            </w:r>
            <w:r w:rsidR="001A52E9">
              <w:rPr>
                <w:rFonts w:ascii="Times New Roman" w:eastAsia="Times New Roman" w:hAnsi="Times New Roman"/>
                <w:bCs/>
                <w:color w:val="000000"/>
                <w:sz w:val="24"/>
                <w:szCs w:val="24"/>
                <w:lang w:eastAsia="cs-CZ"/>
              </w:rPr>
              <w:t>u</w:t>
            </w:r>
            <w:r w:rsidRPr="001F360B">
              <w:rPr>
                <w:rFonts w:ascii="Times New Roman" w:eastAsia="Times New Roman" w:hAnsi="Times New Roman"/>
                <w:bCs/>
                <w:color w:val="000000"/>
                <w:sz w:val="24"/>
                <w:szCs w:val="24"/>
                <w:lang w:eastAsia="cs-CZ"/>
              </w:rPr>
              <w:t xml:space="preserve"> a podílet se na jejich realizaci</w:t>
            </w:r>
            <w:r w:rsidR="00453E6B">
              <w:rPr>
                <w:rFonts w:ascii="Times New Roman" w:eastAsia="Times New Roman" w:hAnsi="Times New Roman"/>
                <w:bCs/>
                <w:color w:val="000000"/>
                <w:sz w:val="24"/>
                <w:szCs w:val="24"/>
                <w:lang w:eastAsia="cs-CZ"/>
              </w:rPr>
              <w:t>, byť k tomu není zákonem přímo zmocněn</w:t>
            </w:r>
            <w:r w:rsidRPr="001F360B">
              <w:rPr>
                <w:rFonts w:ascii="Times New Roman" w:eastAsia="Times New Roman" w:hAnsi="Times New Roman"/>
                <w:bCs/>
                <w:color w:val="000000"/>
                <w:sz w:val="24"/>
                <w:szCs w:val="24"/>
                <w:lang w:eastAsia="cs-CZ"/>
              </w:rPr>
              <w:t>. Na vzdělávání se podílí</w:t>
            </w:r>
            <w:r w:rsidR="001A52E9">
              <w:rPr>
                <w:rFonts w:ascii="Times New Roman" w:eastAsia="Times New Roman" w:hAnsi="Times New Roman"/>
                <w:bCs/>
                <w:color w:val="000000"/>
                <w:sz w:val="24"/>
                <w:szCs w:val="24"/>
                <w:lang w:eastAsia="cs-CZ"/>
              </w:rPr>
              <w:t xml:space="preserve"> významně také</w:t>
            </w:r>
            <w:r w:rsidR="00043B03" w:rsidRPr="001F360B">
              <w:rPr>
                <w:rFonts w:ascii="Times New Roman" w:eastAsia="Times New Roman" w:hAnsi="Times New Roman"/>
                <w:bCs/>
                <w:color w:val="000000"/>
                <w:sz w:val="24"/>
                <w:szCs w:val="24"/>
                <w:lang w:eastAsia="cs-CZ"/>
              </w:rPr>
              <w:t xml:space="preserve"> umožněním stáží stude</w:t>
            </w:r>
            <w:r w:rsidR="001A52E9">
              <w:rPr>
                <w:rFonts w:ascii="Times New Roman" w:eastAsia="Times New Roman" w:hAnsi="Times New Roman"/>
                <w:bCs/>
                <w:color w:val="000000"/>
                <w:sz w:val="24"/>
                <w:szCs w:val="24"/>
                <w:lang w:eastAsia="cs-CZ"/>
              </w:rPr>
              <w:t>ntů v K</w:t>
            </w:r>
            <w:r w:rsidR="00043B03" w:rsidRPr="001F360B">
              <w:rPr>
                <w:rFonts w:ascii="Times New Roman" w:eastAsia="Times New Roman" w:hAnsi="Times New Roman"/>
                <w:bCs/>
                <w:color w:val="000000"/>
                <w:sz w:val="24"/>
                <w:szCs w:val="24"/>
                <w:lang w:eastAsia="cs-CZ"/>
              </w:rPr>
              <w:t>anceláři ochránce.</w:t>
            </w:r>
          </w:p>
          <w:p w:rsidR="00D5534E" w:rsidRPr="001F360B" w:rsidRDefault="00D5534E" w:rsidP="00B41B43">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693860" w:rsidRPr="001F360B" w:rsidRDefault="00305DDF" w:rsidP="00B41B43">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 Půso</w:t>
            </w:r>
            <w:r w:rsidR="001A52E9">
              <w:rPr>
                <w:rFonts w:ascii="Times New Roman" w:eastAsia="Times New Roman" w:hAnsi="Times New Roman"/>
                <w:b/>
                <w:bCs/>
                <w:i/>
                <w:color w:val="0070C0"/>
                <w:sz w:val="24"/>
                <w:szCs w:val="24"/>
                <w:lang w:eastAsia="cs-CZ"/>
              </w:rPr>
              <w:t xml:space="preserve">bnost při formulaci </w:t>
            </w:r>
            <w:r w:rsidR="004F3A34">
              <w:rPr>
                <w:rFonts w:ascii="Times New Roman" w:eastAsia="Times New Roman" w:hAnsi="Times New Roman"/>
                <w:b/>
                <w:bCs/>
                <w:i/>
                <w:color w:val="0070C0"/>
                <w:sz w:val="24"/>
                <w:szCs w:val="24"/>
                <w:lang w:eastAsia="cs-CZ"/>
              </w:rPr>
              <w:t>programů vzdělávání</w:t>
            </w:r>
            <w:r w:rsidRPr="001F360B">
              <w:rPr>
                <w:rFonts w:ascii="Times New Roman" w:eastAsia="Times New Roman" w:hAnsi="Times New Roman"/>
                <w:b/>
                <w:bCs/>
                <w:i/>
                <w:color w:val="0070C0"/>
                <w:sz w:val="24"/>
                <w:szCs w:val="24"/>
                <w:lang w:eastAsia="cs-CZ"/>
              </w:rPr>
              <w:t xml:space="preserve"> a výzk</w:t>
            </w:r>
            <w:r w:rsidR="00CB25D0" w:rsidRPr="001F360B">
              <w:rPr>
                <w:rFonts w:ascii="Times New Roman" w:eastAsia="Times New Roman" w:hAnsi="Times New Roman"/>
                <w:b/>
                <w:bCs/>
                <w:i/>
                <w:color w:val="0070C0"/>
                <w:sz w:val="24"/>
                <w:szCs w:val="24"/>
                <w:lang w:eastAsia="cs-CZ"/>
              </w:rPr>
              <w:t>um</w:t>
            </w:r>
            <w:r w:rsidR="001A52E9">
              <w:rPr>
                <w:rFonts w:ascii="Times New Roman" w:eastAsia="Times New Roman" w:hAnsi="Times New Roman"/>
                <w:b/>
                <w:bCs/>
                <w:i/>
                <w:color w:val="0070C0"/>
                <w:sz w:val="24"/>
                <w:szCs w:val="24"/>
                <w:lang w:eastAsia="cs-CZ"/>
              </w:rPr>
              <w:t>u</w:t>
            </w:r>
            <w:r w:rsidR="00CB25D0" w:rsidRPr="001F360B">
              <w:rPr>
                <w:rFonts w:ascii="Times New Roman" w:eastAsia="Times New Roman" w:hAnsi="Times New Roman"/>
                <w:b/>
                <w:bCs/>
                <w:i/>
                <w:color w:val="0070C0"/>
                <w:sz w:val="24"/>
                <w:szCs w:val="24"/>
                <w:lang w:eastAsia="cs-CZ"/>
              </w:rPr>
              <w:t xml:space="preserve"> není explicitně stanovena zá</w:t>
            </w:r>
            <w:r w:rsidRPr="001F360B">
              <w:rPr>
                <w:rFonts w:ascii="Times New Roman" w:eastAsia="Times New Roman" w:hAnsi="Times New Roman"/>
                <w:b/>
                <w:bCs/>
                <w:i/>
                <w:color w:val="0070C0"/>
                <w:sz w:val="24"/>
                <w:szCs w:val="24"/>
                <w:lang w:eastAsia="cs-CZ"/>
              </w:rPr>
              <w:t>konem.</w:t>
            </w:r>
          </w:p>
        </w:tc>
      </w:tr>
      <w:tr w:rsidR="002943E6" w:rsidRPr="001F360B" w:rsidTr="00F337CB">
        <w:trPr>
          <w:gridAfter w:val="1"/>
          <w:wAfter w:w="142" w:type="dxa"/>
        </w:trPr>
        <w:tc>
          <w:tcPr>
            <w:tcW w:w="6487" w:type="dxa"/>
            <w:gridSpan w:val="2"/>
          </w:tcPr>
          <w:p w:rsidR="008E7C16" w:rsidRPr="001F360B" w:rsidRDefault="008E7C16" w:rsidP="008E7C16">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(g) propago</w:t>
            </w:r>
            <w:r w:rsidR="0048183C" w:rsidRPr="001F360B">
              <w:rPr>
                <w:rFonts w:ascii="Times New Roman" w:eastAsia="Times New Roman" w:hAnsi="Times New Roman"/>
                <w:sz w:val="24"/>
                <w:szCs w:val="24"/>
                <w:lang w:eastAsia="cs-CZ"/>
              </w:rPr>
              <w:t>vat lidská práva a úsilí v boji</w:t>
            </w:r>
            <w:r w:rsidRPr="001F360B">
              <w:rPr>
                <w:rFonts w:ascii="Times New Roman" w:eastAsia="Times New Roman" w:hAnsi="Times New Roman"/>
                <w:sz w:val="24"/>
                <w:szCs w:val="24"/>
                <w:lang w:eastAsia="cs-CZ"/>
              </w:rPr>
              <w:t xml:space="preserve"> proti všem formám diskriminace, zejména rasové diskriminace, prostřednictvím zvyšováním povědomí veřejnosti, zejména šířením informací a vzděláváním a s využitím všech tiskových orgánů.</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654" w:type="dxa"/>
          </w:tcPr>
          <w:p w:rsidR="00151D58" w:rsidRPr="001F360B" w:rsidRDefault="003944F1" w:rsidP="00151D58">
            <w:pPr>
              <w:spacing w:before="120" w:after="120" w:line="240" w:lineRule="auto"/>
              <w:jc w:val="both"/>
              <w:rPr>
                <w:rFonts w:ascii="Times New Roman" w:eastAsia="Times New Roman" w:hAnsi="Times New Roman"/>
                <w:bCs/>
                <w:color w:val="000000"/>
                <w:sz w:val="24"/>
                <w:szCs w:val="24"/>
                <w:lang w:eastAsia="cs-CZ"/>
              </w:rPr>
            </w:pPr>
            <w:r>
              <w:rPr>
                <w:rFonts w:ascii="Times New Roman" w:eastAsia="Times New Roman" w:hAnsi="Times New Roman"/>
                <w:bCs/>
                <w:sz w:val="24"/>
                <w:szCs w:val="24"/>
                <w:u w:val="single"/>
                <w:lang w:eastAsia="cs-CZ"/>
              </w:rPr>
              <w:t>Po</w:t>
            </w:r>
            <w:r w:rsidRPr="004E595B">
              <w:rPr>
                <w:rFonts w:ascii="Times New Roman" w:eastAsia="Times New Roman" w:hAnsi="Times New Roman"/>
                <w:bCs/>
                <w:sz w:val="24"/>
                <w:szCs w:val="24"/>
                <w:u w:val="single"/>
                <w:lang w:eastAsia="cs-CZ"/>
              </w:rPr>
              <w:t>dle § 23 odst. 2 zákona o VOP</w:t>
            </w:r>
            <w:r>
              <w:rPr>
                <w:rFonts w:ascii="Times New Roman" w:eastAsia="Times New Roman" w:hAnsi="Times New Roman"/>
                <w:bCs/>
                <w:sz w:val="24"/>
                <w:szCs w:val="24"/>
                <w:u w:val="single"/>
                <w:lang w:eastAsia="cs-CZ"/>
              </w:rPr>
              <w:t xml:space="preserve"> ochránce</w:t>
            </w:r>
            <w:r w:rsidRPr="004E595B">
              <w:rPr>
                <w:rFonts w:ascii="Times New Roman" w:eastAsia="Times New Roman" w:hAnsi="Times New Roman"/>
                <w:bCs/>
                <w:sz w:val="24"/>
                <w:szCs w:val="24"/>
                <w:u w:val="single"/>
                <w:lang w:eastAsia="cs-CZ"/>
              </w:rPr>
              <w:t xml:space="preserve"> soustavně seznamuje veřejnost se svou činností podle tohoto zákona a s poznatky, které z jeho činnosti vyplynuly. Zprávy z návštěv zařízení, zprávy ze sledování vyhoštění včetně obdržených vyjádření a vybrané zprávy o ukončených šetřeních v jednotlivých věcech ochránce vhodným způsobem zveřejňuje. Ochránce tyto informace zveřejňuje na s</w:t>
            </w:r>
            <w:r>
              <w:rPr>
                <w:rFonts w:ascii="Times New Roman" w:eastAsia="Times New Roman" w:hAnsi="Times New Roman"/>
                <w:bCs/>
                <w:sz w:val="24"/>
                <w:szCs w:val="24"/>
                <w:u w:val="single"/>
                <w:lang w:eastAsia="cs-CZ"/>
              </w:rPr>
              <w:t xml:space="preserve">voji webové stránce </w:t>
            </w:r>
            <w:r>
              <w:rPr>
                <w:rFonts w:ascii="Times New Roman" w:eastAsia="Times New Roman" w:hAnsi="Times New Roman"/>
                <w:bCs/>
                <w:color w:val="000000"/>
                <w:sz w:val="24"/>
                <w:szCs w:val="24"/>
                <w:lang w:eastAsia="cs-CZ"/>
              </w:rPr>
              <w:t xml:space="preserve">(zejména </w:t>
            </w:r>
            <w:r w:rsidRPr="007A0BF9">
              <w:rPr>
                <w:rFonts w:ascii="Times New Roman" w:eastAsia="Times New Roman" w:hAnsi="Times New Roman"/>
                <w:bCs/>
                <w:color w:val="000000"/>
                <w:sz w:val="24"/>
                <w:szCs w:val="24"/>
                <w:u w:val="single"/>
                <w:lang w:eastAsia="cs-CZ"/>
              </w:rPr>
              <w:t>databáze stanovisek ochránce</w:t>
            </w:r>
            <w:r>
              <w:rPr>
                <w:rFonts w:ascii="Times New Roman" w:eastAsia="Times New Roman" w:hAnsi="Times New Roman"/>
                <w:bCs/>
                <w:color w:val="000000"/>
                <w:sz w:val="24"/>
                <w:szCs w:val="24"/>
                <w:lang w:eastAsia="cs-CZ"/>
              </w:rPr>
              <w:t>), svými publikacemi</w:t>
            </w:r>
            <w:r>
              <w:rPr>
                <w:rFonts w:ascii="Times New Roman" w:eastAsia="Times New Roman" w:hAnsi="Times New Roman"/>
                <w:bCs/>
                <w:sz w:val="24"/>
                <w:szCs w:val="24"/>
                <w:u w:val="single"/>
                <w:lang w:eastAsia="cs-CZ"/>
              </w:rPr>
              <w:t xml:space="preserve"> (sborníky stanovisek) a v</w:t>
            </w:r>
            <w:r w:rsidR="00151D58">
              <w:rPr>
                <w:rFonts w:ascii="Times New Roman" w:eastAsia="Times New Roman" w:hAnsi="Times New Roman"/>
                <w:bCs/>
                <w:sz w:val="24"/>
                <w:szCs w:val="24"/>
                <w:u w:val="single"/>
                <w:lang w:eastAsia="cs-CZ"/>
              </w:rPr>
              <w:t> </w:t>
            </w:r>
            <w:r>
              <w:rPr>
                <w:rFonts w:ascii="Times New Roman" w:eastAsia="Times New Roman" w:hAnsi="Times New Roman"/>
                <w:bCs/>
                <w:sz w:val="24"/>
                <w:szCs w:val="24"/>
                <w:u w:val="single"/>
                <w:lang w:eastAsia="cs-CZ"/>
              </w:rPr>
              <w:t>médiích</w:t>
            </w:r>
            <w:r w:rsidR="00151D58" w:rsidRPr="00151D58">
              <w:rPr>
                <w:rFonts w:ascii="Times New Roman" w:eastAsia="Times New Roman" w:hAnsi="Times New Roman"/>
                <w:bCs/>
                <w:sz w:val="24"/>
                <w:szCs w:val="24"/>
                <w:lang w:eastAsia="cs-CZ"/>
              </w:rPr>
              <w:t xml:space="preserve"> </w:t>
            </w:r>
            <w:r w:rsidRPr="00151D58">
              <w:rPr>
                <w:rFonts w:ascii="Times New Roman" w:eastAsia="Times New Roman" w:hAnsi="Times New Roman"/>
                <w:bCs/>
                <w:sz w:val="24"/>
                <w:szCs w:val="24"/>
                <w:lang w:eastAsia="cs-CZ"/>
              </w:rPr>
              <w:t xml:space="preserve">a tím </w:t>
            </w:r>
            <w:r w:rsidRPr="00151D58">
              <w:rPr>
                <w:rFonts w:ascii="Times New Roman" w:eastAsia="Times New Roman" w:hAnsi="Times New Roman"/>
                <w:bCs/>
                <w:color w:val="000000"/>
                <w:sz w:val="24"/>
                <w:szCs w:val="24"/>
                <w:lang w:eastAsia="cs-CZ"/>
              </w:rPr>
              <w:t>přispívá</w:t>
            </w:r>
            <w:r w:rsidRPr="001F360B">
              <w:rPr>
                <w:rFonts w:ascii="Times New Roman" w:eastAsia="Times New Roman" w:hAnsi="Times New Roman"/>
                <w:bCs/>
                <w:color w:val="000000"/>
                <w:sz w:val="24"/>
                <w:szCs w:val="24"/>
                <w:lang w:eastAsia="cs-CZ"/>
              </w:rPr>
              <w:t xml:space="preserve"> k</w:t>
            </w:r>
            <w:r>
              <w:rPr>
                <w:rFonts w:ascii="Times New Roman" w:eastAsia="Times New Roman" w:hAnsi="Times New Roman"/>
                <w:bCs/>
                <w:color w:val="000000"/>
                <w:sz w:val="24"/>
                <w:szCs w:val="24"/>
                <w:lang w:eastAsia="cs-CZ"/>
              </w:rPr>
              <w:t> šíření informací a</w:t>
            </w:r>
            <w:r w:rsidRPr="001F360B">
              <w:rPr>
                <w:rFonts w:ascii="Times New Roman" w:eastAsia="Times New Roman" w:hAnsi="Times New Roman"/>
                <w:bCs/>
                <w:color w:val="000000"/>
                <w:sz w:val="24"/>
                <w:szCs w:val="24"/>
                <w:lang w:eastAsia="cs-CZ"/>
              </w:rPr>
              <w:t xml:space="preserve"> zvyšování povědomí veřejnosti </w:t>
            </w:r>
            <w:r>
              <w:rPr>
                <w:rFonts w:ascii="Times New Roman" w:eastAsia="Times New Roman" w:hAnsi="Times New Roman"/>
                <w:bCs/>
                <w:color w:val="000000"/>
                <w:sz w:val="24"/>
                <w:szCs w:val="24"/>
                <w:lang w:eastAsia="cs-CZ"/>
              </w:rPr>
              <w:t>o lidských právech a úsilí v boji proti všem formám diskriminace, zejména rasové.</w:t>
            </w:r>
            <w:r w:rsidR="00151D58" w:rsidRPr="001F360B">
              <w:rPr>
                <w:rFonts w:ascii="Times New Roman" w:eastAsia="Times New Roman" w:hAnsi="Times New Roman"/>
                <w:bCs/>
                <w:color w:val="000000"/>
                <w:sz w:val="24"/>
                <w:szCs w:val="24"/>
                <w:lang w:eastAsia="cs-CZ"/>
              </w:rPr>
              <w:t xml:space="preserve"> Ochránce využívá média k seznamování se svými stanovisky.</w:t>
            </w:r>
          </w:p>
          <w:p w:rsidR="0048183C" w:rsidRDefault="00192F42" w:rsidP="00B41B43">
            <w:pPr>
              <w:spacing w:before="120" w:after="120" w:line="240" w:lineRule="auto"/>
              <w:jc w:val="both"/>
              <w:rPr>
                <w:rFonts w:ascii="Times New Roman" w:eastAsia="Times New Roman" w:hAnsi="Times New Roman"/>
                <w:bCs/>
                <w:color w:val="000000"/>
                <w:sz w:val="24"/>
                <w:szCs w:val="24"/>
                <w:lang w:eastAsia="cs-CZ"/>
              </w:rPr>
            </w:pPr>
            <w:r w:rsidRPr="001F360B">
              <w:rPr>
                <w:rFonts w:ascii="Times New Roman" w:eastAsia="Times New Roman" w:hAnsi="Times New Roman"/>
                <w:bCs/>
                <w:color w:val="000000"/>
                <w:sz w:val="24"/>
                <w:szCs w:val="24"/>
                <w:lang w:eastAsia="cs-CZ"/>
              </w:rPr>
              <w:t xml:space="preserve">Ochránce napomáhá zvyšovat znalosti odborné veřejnosti a širší veřejnosti </w:t>
            </w:r>
            <w:r w:rsidR="00E4190D">
              <w:rPr>
                <w:rFonts w:ascii="Times New Roman" w:eastAsia="Times New Roman" w:hAnsi="Times New Roman"/>
                <w:bCs/>
                <w:color w:val="000000"/>
                <w:sz w:val="24"/>
                <w:szCs w:val="24"/>
                <w:lang w:eastAsia="cs-CZ"/>
              </w:rPr>
              <w:t xml:space="preserve">o lidských právech a </w:t>
            </w:r>
            <w:r w:rsidR="00E4190D" w:rsidRPr="001F360B">
              <w:rPr>
                <w:rFonts w:ascii="Times New Roman" w:eastAsia="Times New Roman" w:hAnsi="Times New Roman"/>
                <w:sz w:val="24"/>
                <w:szCs w:val="24"/>
                <w:lang w:eastAsia="cs-CZ"/>
              </w:rPr>
              <w:t>úsilí v boji proti všem formám diskrimin</w:t>
            </w:r>
            <w:r w:rsidR="00E4190D">
              <w:rPr>
                <w:rFonts w:ascii="Times New Roman" w:eastAsia="Times New Roman" w:hAnsi="Times New Roman"/>
                <w:sz w:val="24"/>
                <w:szCs w:val="24"/>
                <w:lang w:eastAsia="cs-CZ"/>
              </w:rPr>
              <w:t>ace, zejména rasové</w:t>
            </w:r>
            <w:r w:rsidR="00E4190D">
              <w:rPr>
                <w:rFonts w:ascii="Times New Roman" w:eastAsia="Times New Roman" w:hAnsi="Times New Roman"/>
                <w:bCs/>
                <w:color w:val="000000"/>
                <w:sz w:val="24"/>
                <w:szCs w:val="24"/>
                <w:lang w:eastAsia="cs-CZ"/>
              </w:rPr>
              <w:t xml:space="preserve">, </w:t>
            </w:r>
            <w:r w:rsidRPr="001F360B">
              <w:rPr>
                <w:rFonts w:ascii="Times New Roman" w:eastAsia="Times New Roman" w:hAnsi="Times New Roman"/>
                <w:bCs/>
                <w:color w:val="000000"/>
                <w:sz w:val="24"/>
                <w:szCs w:val="24"/>
                <w:lang w:eastAsia="cs-CZ"/>
              </w:rPr>
              <w:t>pravide</w:t>
            </w:r>
            <w:r w:rsidR="00CB25D0" w:rsidRPr="001F360B">
              <w:rPr>
                <w:rFonts w:ascii="Times New Roman" w:eastAsia="Times New Roman" w:hAnsi="Times New Roman"/>
                <w:bCs/>
                <w:color w:val="000000"/>
                <w:sz w:val="24"/>
                <w:szCs w:val="24"/>
                <w:lang w:eastAsia="cs-CZ"/>
              </w:rPr>
              <w:t xml:space="preserve">lným </w:t>
            </w:r>
            <w:r w:rsidR="00CB25D0" w:rsidRPr="007A0BF9">
              <w:rPr>
                <w:rFonts w:ascii="Times New Roman" w:eastAsia="Times New Roman" w:hAnsi="Times New Roman"/>
                <w:bCs/>
                <w:color w:val="000000"/>
                <w:sz w:val="24"/>
                <w:szCs w:val="24"/>
                <w:u w:val="single"/>
                <w:lang w:eastAsia="cs-CZ"/>
              </w:rPr>
              <w:t>pořádáním vzdělávacích akcí</w:t>
            </w:r>
            <w:r w:rsidRPr="007A0BF9">
              <w:rPr>
                <w:rFonts w:ascii="Times New Roman" w:eastAsia="Times New Roman" w:hAnsi="Times New Roman"/>
                <w:bCs/>
                <w:color w:val="000000"/>
                <w:sz w:val="24"/>
                <w:szCs w:val="24"/>
                <w:u w:val="single"/>
                <w:lang w:eastAsia="cs-CZ"/>
              </w:rPr>
              <w:t xml:space="preserve"> (</w:t>
            </w:r>
            <w:r w:rsidR="007A0BF9" w:rsidRPr="007A0BF9">
              <w:rPr>
                <w:rFonts w:ascii="Times New Roman" w:eastAsia="Times New Roman" w:hAnsi="Times New Roman"/>
                <w:bCs/>
                <w:color w:val="000000"/>
                <w:sz w:val="24"/>
                <w:szCs w:val="24"/>
                <w:u w:val="single"/>
                <w:lang w:eastAsia="cs-CZ"/>
              </w:rPr>
              <w:t xml:space="preserve">tzv. </w:t>
            </w:r>
            <w:r w:rsidRPr="007A0BF9">
              <w:rPr>
                <w:rFonts w:ascii="Times New Roman" w:eastAsia="Times New Roman" w:hAnsi="Times New Roman"/>
                <w:bCs/>
                <w:color w:val="000000"/>
                <w:sz w:val="24"/>
                <w:szCs w:val="24"/>
                <w:u w:val="single"/>
                <w:lang w:eastAsia="cs-CZ"/>
              </w:rPr>
              <w:t>Ombudsmanská akademie</w:t>
            </w:r>
            <w:r w:rsidRPr="001F360B">
              <w:rPr>
                <w:rFonts w:ascii="Times New Roman" w:eastAsia="Times New Roman" w:hAnsi="Times New Roman"/>
                <w:bCs/>
                <w:color w:val="000000"/>
                <w:sz w:val="24"/>
                <w:szCs w:val="24"/>
                <w:lang w:eastAsia="cs-CZ"/>
              </w:rPr>
              <w:t>). Informace o</w:t>
            </w:r>
            <w:r w:rsidR="006530E1">
              <w:rPr>
                <w:rFonts w:ascii="Times New Roman" w:eastAsia="Times New Roman" w:hAnsi="Times New Roman"/>
                <w:bCs/>
                <w:color w:val="000000"/>
                <w:sz w:val="24"/>
                <w:szCs w:val="24"/>
                <w:lang w:eastAsia="cs-CZ"/>
              </w:rPr>
              <w:t xml:space="preserve"> akcích je přístupná </w:t>
            </w:r>
            <w:r w:rsidR="001A52E9">
              <w:rPr>
                <w:rFonts w:ascii="Times New Roman" w:eastAsia="Times New Roman" w:hAnsi="Times New Roman"/>
                <w:bCs/>
                <w:color w:val="000000"/>
                <w:sz w:val="24"/>
                <w:szCs w:val="24"/>
                <w:lang w:eastAsia="cs-CZ"/>
              </w:rPr>
              <w:t>odborné</w:t>
            </w:r>
            <w:r w:rsidR="007A0BF9">
              <w:rPr>
                <w:rFonts w:ascii="Times New Roman" w:eastAsia="Times New Roman" w:hAnsi="Times New Roman"/>
                <w:bCs/>
                <w:color w:val="000000"/>
                <w:sz w:val="24"/>
                <w:szCs w:val="24"/>
                <w:lang w:eastAsia="cs-CZ"/>
              </w:rPr>
              <w:t xml:space="preserve"> i širší </w:t>
            </w:r>
            <w:r w:rsidR="006530E1">
              <w:rPr>
                <w:rFonts w:ascii="Times New Roman" w:eastAsia="Times New Roman" w:hAnsi="Times New Roman"/>
                <w:bCs/>
                <w:color w:val="000000"/>
                <w:sz w:val="24"/>
                <w:szCs w:val="24"/>
                <w:lang w:eastAsia="cs-CZ"/>
              </w:rPr>
              <w:t>veřejnosti na webových stránkách ochránce.</w:t>
            </w:r>
            <w:r w:rsidR="003944F1">
              <w:rPr>
                <w:rFonts w:ascii="Times New Roman" w:eastAsia="Times New Roman" w:hAnsi="Times New Roman"/>
                <w:bCs/>
                <w:color w:val="000000"/>
                <w:sz w:val="24"/>
                <w:szCs w:val="24"/>
                <w:lang w:eastAsia="cs-CZ"/>
              </w:rPr>
              <w:t xml:space="preserve"> Vzdělávací a osvětové aktivity však většinou nejsou pokryty přímo zákonným zmocněním (s určitou výjimkou např. v oblasti diskriminace či práv osob se zdravotním postižením).</w:t>
            </w:r>
          </w:p>
          <w:p w:rsidR="00192F42" w:rsidRPr="001F360B" w:rsidRDefault="00192F42" w:rsidP="00192F42">
            <w:pPr>
              <w:spacing w:before="120" w:after="120" w:line="240" w:lineRule="auto"/>
              <w:jc w:val="both"/>
              <w:rPr>
                <w:rFonts w:ascii="Times New Roman" w:eastAsia="Times New Roman" w:hAnsi="Times New Roman"/>
                <w:b/>
                <w:bCs/>
                <w:color w:val="000000"/>
                <w:sz w:val="24"/>
                <w:szCs w:val="24"/>
                <w:lang w:eastAsia="cs-CZ"/>
              </w:rPr>
            </w:pPr>
            <w:r w:rsidRPr="001F360B">
              <w:rPr>
                <w:rFonts w:ascii="Times New Roman" w:eastAsia="Times New Roman" w:hAnsi="Times New Roman"/>
                <w:b/>
                <w:bCs/>
                <w:color w:val="000000"/>
                <w:sz w:val="24"/>
                <w:szCs w:val="24"/>
                <w:lang w:eastAsia="cs-CZ"/>
              </w:rPr>
              <w:t xml:space="preserve">Vyhodnocení: </w:t>
            </w:r>
          </w:p>
          <w:p w:rsidR="00693860" w:rsidRPr="001F360B" w:rsidRDefault="009D7C3C" w:rsidP="00C03336">
            <w:pPr>
              <w:spacing w:before="120" w:after="120" w:line="240" w:lineRule="auto"/>
              <w:jc w:val="both"/>
              <w:rPr>
                <w:rFonts w:ascii="Times New Roman" w:eastAsia="Times New Roman" w:hAnsi="Times New Roman"/>
                <w:b/>
                <w:bCs/>
                <w:color w:val="00B050"/>
                <w:sz w:val="24"/>
                <w:szCs w:val="24"/>
                <w:lang w:eastAsia="cs-CZ"/>
              </w:rPr>
            </w:pPr>
            <w:r w:rsidRPr="003E79CB">
              <w:rPr>
                <w:rFonts w:ascii="Times New Roman" w:eastAsia="Times New Roman" w:hAnsi="Times New Roman"/>
                <w:b/>
                <w:bCs/>
                <w:i/>
                <w:color w:val="0070C0"/>
                <w:sz w:val="24"/>
                <w:szCs w:val="24"/>
                <w:lang w:eastAsia="cs-CZ"/>
              </w:rPr>
              <w:t xml:space="preserve">Shoda s požadavky </w:t>
            </w:r>
            <w:r w:rsidR="00962C04" w:rsidRPr="003E79CB">
              <w:rPr>
                <w:rFonts w:ascii="Times New Roman" w:eastAsia="Times New Roman" w:hAnsi="Times New Roman"/>
                <w:b/>
                <w:bCs/>
                <w:i/>
                <w:color w:val="0070C0"/>
                <w:sz w:val="24"/>
                <w:szCs w:val="24"/>
                <w:lang w:eastAsia="cs-CZ"/>
              </w:rPr>
              <w:t>PP</w:t>
            </w:r>
            <w:r w:rsidR="00C03336" w:rsidRPr="003E79CB">
              <w:rPr>
                <w:rFonts w:ascii="Times New Roman" w:eastAsia="Times New Roman" w:hAnsi="Times New Roman"/>
                <w:b/>
                <w:bCs/>
                <w:i/>
                <w:color w:val="0070C0"/>
                <w:sz w:val="24"/>
                <w:szCs w:val="24"/>
                <w:lang w:eastAsia="cs-CZ"/>
              </w:rPr>
              <w:t xml:space="preserve"> </w:t>
            </w:r>
            <w:r w:rsidR="00C03336" w:rsidRPr="001F360B">
              <w:rPr>
                <w:rFonts w:ascii="Times New Roman" w:eastAsia="Times New Roman" w:hAnsi="Times New Roman"/>
                <w:b/>
                <w:bCs/>
                <w:i/>
                <w:color w:val="0070C0"/>
                <w:sz w:val="24"/>
                <w:szCs w:val="24"/>
                <w:lang w:eastAsia="cs-CZ"/>
              </w:rPr>
              <w:t>je částečná</w:t>
            </w:r>
            <w:r w:rsidRPr="003E79CB">
              <w:rPr>
                <w:rFonts w:ascii="Times New Roman" w:eastAsia="Times New Roman" w:hAnsi="Times New Roman"/>
                <w:b/>
                <w:bCs/>
                <w:i/>
                <w:color w:val="0070C0"/>
                <w:sz w:val="24"/>
                <w:szCs w:val="24"/>
                <w:lang w:eastAsia="cs-CZ"/>
              </w:rPr>
              <w:t>.</w:t>
            </w:r>
            <w:r w:rsidR="007A0BF9" w:rsidRPr="003E79CB">
              <w:rPr>
                <w:rFonts w:ascii="Times New Roman" w:eastAsia="Times New Roman" w:hAnsi="Times New Roman"/>
                <w:b/>
                <w:bCs/>
                <w:i/>
                <w:color w:val="0070C0"/>
                <w:sz w:val="24"/>
                <w:szCs w:val="24"/>
                <w:lang w:eastAsia="cs-CZ"/>
              </w:rPr>
              <w:t xml:space="preserve"> Bude vhodné </w:t>
            </w:r>
            <w:r w:rsidR="003944F1" w:rsidRPr="003E79CB">
              <w:rPr>
                <w:rFonts w:ascii="Times New Roman" w:eastAsia="Times New Roman" w:hAnsi="Times New Roman"/>
                <w:b/>
                <w:bCs/>
                <w:i/>
                <w:color w:val="0070C0"/>
                <w:sz w:val="24"/>
                <w:szCs w:val="24"/>
                <w:lang w:eastAsia="cs-CZ"/>
              </w:rPr>
              <w:t xml:space="preserve">vzdělávací a osvětové </w:t>
            </w:r>
            <w:r w:rsidR="007A0BF9" w:rsidRPr="003E79CB">
              <w:rPr>
                <w:rFonts w:ascii="Times New Roman" w:eastAsia="Times New Roman" w:hAnsi="Times New Roman"/>
                <w:b/>
                <w:bCs/>
                <w:i/>
                <w:color w:val="0070C0"/>
                <w:sz w:val="24"/>
                <w:szCs w:val="24"/>
                <w:lang w:eastAsia="cs-CZ"/>
              </w:rPr>
              <w:t>kompetence explicitně promítnout do zákona.</w:t>
            </w:r>
          </w:p>
        </w:tc>
      </w:tr>
      <w:tr w:rsidR="00C144B8" w:rsidRPr="001F360B" w:rsidTr="00C144B8">
        <w:tc>
          <w:tcPr>
            <w:tcW w:w="14283" w:type="dxa"/>
            <w:gridSpan w:val="4"/>
          </w:tcPr>
          <w:p w:rsidR="00C144B8" w:rsidRPr="00D03C55" w:rsidRDefault="00C144B8" w:rsidP="00C144B8">
            <w:pPr>
              <w:spacing w:before="120" w:after="120" w:line="240" w:lineRule="auto"/>
              <w:jc w:val="center"/>
              <w:rPr>
                <w:rFonts w:ascii="Times New Roman" w:hAnsi="Times New Roman"/>
                <w:i/>
                <w:color w:val="000000"/>
                <w:sz w:val="24"/>
                <w:szCs w:val="24"/>
              </w:rPr>
            </w:pPr>
            <w:r w:rsidRPr="001F360B">
              <w:rPr>
                <w:rFonts w:ascii="Times New Roman" w:eastAsia="Times New Roman" w:hAnsi="Times New Roman"/>
                <w:b/>
                <w:i/>
                <w:color w:val="000000"/>
                <w:sz w:val="28"/>
                <w:szCs w:val="28"/>
                <w:lang w:eastAsia="cs-CZ"/>
              </w:rPr>
              <w:lastRenderedPageBreak/>
              <w:t>Složení instituce a záruky nezávislosti a pluralismu</w:t>
            </w:r>
          </w:p>
        </w:tc>
      </w:tr>
      <w:tr w:rsidR="002943E6" w:rsidRPr="001F360B" w:rsidTr="00F337CB">
        <w:tc>
          <w:tcPr>
            <w:tcW w:w="6487" w:type="dxa"/>
            <w:gridSpan w:val="2"/>
          </w:tcPr>
          <w:p w:rsidR="004960F0" w:rsidRPr="001F360B" w:rsidRDefault="004960F0" w:rsidP="004960F0">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1. Složení národní instituce a jmenování jejích členů, ať prostřednictvím voleb nebo jinak, se stanoví postupem, který poskytne všechny nezbytné záruky k zajištění pluralistického zastoupení sociálních sil (občanské společnosti) podílející se na ochraně a podpoře lidských práv, zejména prostřednictvím pravomocí, které umožní navázání účinné spolupráce se zástupci anebo zapojení zástupců:</w:t>
            </w:r>
          </w:p>
          <w:p w:rsidR="004960F0" w:rsidRPr="001F360B" w:rsidRDefault="004960F0" w:rsidP="004960F0">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(a) nevládních organizací zabývajících se lidskými právy a úsilím v boji proti rasové diskriminaci, odborů, dotčených sociálních a profesních organizací, například sdružení právníků, lékařů, novinářů a významných vědců;</w:t>
            </w:r>
          </w:p>
          <w:p w:rsidR="004960F0" w:rsidRPr="001F360B" w:rsidRDefault="004960F0" w:rsidP="004960F0">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(b) směrů ve filozofickém nebo náboženském myšlení;</w:t>
            </w:r>
          </w:p>
          <w:p w:rsidR="004960F0" w:rsidRPr="001F360B" w:rsidRDefault="004960F0" w:rsidP="004960F0">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(c) univerzit a kvalifikovaných odborníků;</w:t>
            </w:r>
          </w:p>
          <w:p w:rsidR="004960F0" w:rsidRPr="001F360B" w:rsidRDefault="004960F0" w:rsidP="004960F0">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(d) Parlamentu;</w:t>
            </w:r>
          </w:p>
          <w:p w:rsidR="00693860" w:rsidRPr="009D7C3C" w:rsidRDefault="004960F0" w:rsidP="009D7C3C">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(e) vládních úřadů (pokud jsou zahrnuty, jejich zástupci by se měli účastnit</w:t>
            </w:r>
            <w:r w:rsidR="009D7C3C">
              <w:rPr>
                <w:rFonts w:ascii="Times New Roman" w:eastAsia="Times New Roman" w:hAnsi="Times New Roman"/>
                <w:sz w:val="24"/>
                <w:szCs w:val="24"/>
                <w:lang w:eastAsia="cs-CZ"/>
              </w:rPr>
              <w:t xml:space="preserve"> jednání pouze v poradní roli).</w:t>
            </w:r>
          </w:p>
        </w:tc>
        <w:tc>
          <w:tcPr>
            <w:tcW w:w="7796" w:type="dxa"/>
            <w:gridSpan w:val="2"/>
          </w:tcPr>
          <w:p w:rsidR="00D03C55" w:rsidRDefault="00D03C55" w:rsidP="00633EB2">
            <w:pPr>
              <w:spacing w:before="120" w:after="120" w:line="240" w:lineRule="auto"/>
              <w:jc w:val="both"/>
              <w:rPr>
                <w:rFonts w:ascii="Times New Roman" w:hAnsi="Times New Roman"/>
                <w:i/>
                <w:color w:val="000000"/>
                <w:sz w:val="24"/>
                <w:szCs w:val="24"/>
              </w:rPr>
            </w:pPr>
            <w:r w:rsidRPr="00D03C55">
              <w:rPr>
                <w:rFonts w:ascii="Times New Roman" w:hAnsi="Times New Roman"/>
                <w:i/>
                <w:color w:val="000000"/>
                <w:sz w:val="24"/>
                <w:szCs w:val="24"/>
              </w:rPr>
              <w:t>Pluralismus</w:t>
            </w:r>
          </w:p>
          <w:p w:rsidR="00D03C55" w:rsidRDefault="00D03C55" w:rsidP="00D03C55">
            <w:pPr>
              <w:spacing w:before="120" w:after="120" w:line="240" w:lineRule="auto"/>
              <w:jc w:val="both"/>
              <w:rPr>
                <w:rFonts w:ascii="Times New Roman" w:eastAsia="Times New Roman" w:hAnsi="Times New Roman"/>
                <w:color w:val="000000"/>
                <w:sz w:val="24"/>
                <w:szCs w:val="24"/>
                <w:lang w:eastAsia="cs-CZ"/>
              </w:rPr>
            </w:pPr>
            <w:r>
              <w:rPr>
                <w:rFonts w:ascii="Times New Roman" w:hAnsi="Times New Roman"/>
                <w:color w:val="000000"/>
                <w:sz w:val="24"/>
                <w:szCs w:val="24"/>
              </w:rPr>
              <w:t>Ochránce jako monokratick</w:t>
            </w:r>
            <w:r w:rsidR="001A52E9">
              <w:rPr>
                <w:rFonts w:ascii="Times New Roman" w:hAnsi="Times New Roman"/>
                <w:color w:val="000000"/>
                <w:sz w:val="24"/>
                <w:szCs w:val="24"/>
              </w:rPr>
              <w:t>á instituce nemůže sám ve své osobě</w:t>
            </w:r>
            <w:r>
              <w:rPr>
                <w:rFonts w:ascii="Times New Roman" w:hAnsi="Times New Roman"/>
                <w:color w:val="000000"/>
                <w:sz w:val="24"/>
                <w:szCs w:val="24"/>
              </w:rPr>
              <w:t xml:space="preserve"> zajistit podmínky „pluralismu“</w:t>
            </w:r>
            <w:r w:rsidR="003944F1">
              <w:rPr>
                <w:rFonts w:ascii="Times New Roman" w:hAnsi="Times New Roman"/>
                <w:color w:val="000000"/>
                <w:sz w:val="24"/>
                <w:szCs w:val="24"/>
              </w:rPr>
              <w:t xml:space="preserve"> ve smyslu kolektivně vedené instituce</w:t>
            </w:r>
            <w:r>
              <w:rPr>
                <w:rFonts w:ascii="Times New Roman" w:hAnsi="Times New Roman"/>
                <w:color w:val="000000"/>
                <w:sz w:val="24"/>
                <w:szCs w:val="24"/>
              </w:rPr>
              <w:t xml:space="preserve">. </w:t>
            </w:r>
            <w:r w:rsidRPr="001F360B">
              <w:rPr>
                <w:rFonts w:ascii="Times New Roman" w:eastAsia="Times New Roman" w:hAnsi="Times New Roman"/>
                <w:color w:val="000000"/>
                <w:sz w:val="24"/>
                <w:szCs w:val="24"/>
                <w:lang w:eastAsia="cs-CZ"/>
              </w:rPr>
              <w:t>V souladu s Obecnými komentáři Podvýboru pro akreditace a jeho praxí lze zajistit pluralismus národní instituce rovněž jinak, především</w:t>
            </w:r>
            <w:r>
              <w:rPr>
                <w:rFonts w:ascii="Times New Roman" w:eastAsia="Times New Roman" w:hAnsi="Times New Roman"/>
                <w:color w:val="000000"/>
                <w:sz w:val="24"/>
                <w:szCs w:val="24"/>
                <w:lang w:eastAsia="cs-CZ"/>
              </w:rPr>
              <w:t>:</w:t>
            </w:r>
          </w:p>
          <w:p w:rsidR="00D03C55" w:rsidRDefault="00D03C55" w:rsidP="00D03C55">
            <w:pPr>
              <w:numPr>
                <w:ilvl w:val="0"/>
                <w:numId w:val="2"/>
              </w:numPr>
              <w:spacing w:before="120"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 xml:space="preserve">pluralismem ve smyslu procesu jmenování, kdy kandidáty mohou navrhovat různé sociální skupiny, </w:t>
            </w:r>
          </w:p>
          <w:p w:rsidR="00D03C55" w:rsidRDefault="00D03C55" w:rsidP="00D03C55">
            <w:pPr>
              <w:numPr>
                <w:ilvl w:val="0"/>
                <w:numId w:val="2"/>
              </w:numPr>
              <w:spacing w:before="120"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pluralismu skrze postupy, které umožňují účinnou spolupráci s různými společe</w:t>
            </w:r>
            <w:r>
              <w:rPr>
                <w:rFonts w:ascii="Times New Roman" w:eastAsia="Times New Roman" w:hAnsi="Times New Roman"/>
                <w:sz w:val="24"/>
                <w:szCs w:val="24"/>
                <w:lang w:eastAsia="cs-CZ"/>
              </w:rPr>
              <w:t xml:space="preserve">nskými skupinami a </w:t>
            </w:r>
          </w:p>
          <w:p w:rsidR="00D03C55" w:rsidRDefault="00D03C55" w:rsidP="00D03C55">
            <w:pPr>
              <w:numPr>
                <w:ilvl w:val="0"/>
                <w:numId w:val="2"/>
              </w:numPr>
              <w:spacing w:before="120"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pluralismus, který se týká složení zaměstnanců.</w:t>
            </w:r>
          </w:p>
          <w:p w:rsidR="003944F1" w:rsidRPr="001F360B" w:rsidRDefault="003944F1" w:rsidP="003944F1">
            <w:pPr>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Ostatně mezi akreditovanými institucemi je mnoho monokratických institucí ombudsmanského typu.</w:t>
            </w:r>
          </w:p>
          <w:p w:rsidR="00D03C55" w:rsidRDefault="00781C04" w:rsidP="00633EB2">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 xml:space="preserve">Ochránce je podle § 2 odst. 1 </w:t>
            </w:r>
            <w:r w:rsidR="00D03C55">
              <w:rPr>
                <w:rFonts w:ascii="Times New Roman" w:hAnsi="Times New Roman"/>
                <w:color w:val="000000"/>
                <w:sz w:val="24"/>
                <w:szCs w:val="24"/>
              </w:rPr>
              <w:t xml:space="preserve">zákona o VOP </w:t>
            </w:r>
            <w:r w:rsidRPr="001F360B">
              <w:rPr>
                <w:rFonts w:ascii="Times New Roman" w:hAnsi="Times New Roman"/>
                <w:color w:val="000000"/>
                <w:sz w:val="24"/>
                <w:szCs w:val="24"/>
              </w:rPr>
              <w:t xml:space="preserve">volen Poslaneckou sněmovnou Parlamentu ČR na funkční období šesti let z kandidátů, z nichž po dvou navrhuje prezident </w:t>
            </w:r>
            <w:r w:rsidR="00D03C55">
              <w:rPr>
                <w:rFonts w:ascii="Times New Roman" w:hAnsi="Times New Roman"/>
                <w:color w:val="000000"/>
                <w:sz w:val="24"/>
                <w:szCs w:val="24"/>
              </w:rPr>
              <w:t>republiky a Senát (</w:t>
            </w:r>
            <w:r w:rsidRPr="001F360B">
              <w:rPr>
                <w:rFonts w:ascii="Times New Roman" w:hAnsi="Times New Roman"/>
                <w:color w:val="000000"/>
                <w:sz w:val="24"/>
                <w:szCs w:val="24"/>
              </w:rPr>
              <w:t>shodné návrhy jsou přípustné</w:t>
            </w:r>
            <w:r w:rsidR="00D03C55">
              <w:rPr>
                <w:rFonts w:ascii="Times New Roman" w:hAnsi="Times New Roman"/>
                <w:color w:val="000000"/>
                <w:sz w:val="24"/>
                <w:szCs w:val="24"/>
              </w:rPr>
              <w:t>)</w:t>
            </w:r>
            <w:r w:rsidRPr="001F360B">
              <w:rPr>
                <w:rFonts w:ascii="Times New Roman" w:hAnsi="Times New Roman"/>
                <w:color w:val="000000"/>
                <w:sz w:val="24"/>
                <w:szCs w:val="24"/>
              </w:rPr>
              <w:t xml:space="preserve">. </w:t>
            </w:r>
            <w:r w:rsidR="001A52E9">
              <w:rPr>
                <w:rFonts w:ascii="Times New Roman" w:hAnsi="Times New Roman"/>
                <w:color w:val="000000"/>
                <w:sz w:val="24"/>
                <w:szCs w:val="24"/>
              </w:rPr>
              <w:t xml:space="preserve"> </w:t>
            </w:r>
            <w:r w:rsidRPr="001F360B">
              <w:rPr>
                <w:rFonts w:ascii="Times New Roman" w:hAnsi="Times New Roman"/>
                <w:color w:val="000000"/>
                <w:sz w:val="24"/>
                <w:szCs w:val="24"/>
              </w:rPr>
              <w:t>Ochránce může být zvolen pouze na dvě bezprostředně po sobě jdoucí funkční období. Stejným způsobem je volen zástupce ochránce (§ 2 odst. 4</w:t>
            </w:r>
            <w:r w:rsidR="00D03C55">
              <w:rPr>
                <w:rFonts w:ascii="Times New Roman" w:hAnsi="Times New Roman"/>
                <w:color w:val="000000"/>
                <w:sz w:val="24"/>
                <w:szCs w:val="24"/>
              </w:rPr>
              <w:t xml:space="preserve"> zákona o VOP</w:t>
            </w:r>
            <w:r w:rsidRPr="001F360B">
              <w:rPr>
                <w:rFonts w:ascii="Times New Roman" w:hAnsi="Times New Roman"/>
                <w:color w:val="000000"/>
                <w:sz w:val="24"/>
                <w:szCs w:val="24"/>
              </w:rPr>
              <w:t>).</w:t>
            </w:r>
            <w:r w:rsidR="003944F1">
              <w:rPr>
                <w:rFonts w:ascii="Times New Roman" w:hAnsi="Times New Roman"/>
                <w:color w:val="000000"/>
                <w:sz w:val="24"/>
                <w:szCs w:val="24"/>
              </w:rPr>
              <w:t xml:space="preserve"> </w:t>
            </w:r>
            <w:r w:rsidR="00D03C55">
              <w:rPr>
                <w:rFonts w:ascii="Times New Roman" w:hAnsi="Times New Roman"/>
                <w:color w:val="000000"/>
                <w:sz w:val="24"/>
                <w:szCs w:val="24"/>
              </w:rPr>
              <w:t xml:space="preserve">Prvky pluralismu lze tedy nalézt </w:t>
            </w:r>
            <w:r w:rsidR="00D03C55" w:rsidRPr="003F4CF7">
              <w:rPr>
                <w:rFonts w:ascii="Times New Roman" w:hAnsi="Times New Roman"/>
                <w:color w:val="000000"/>
                <w:sz w:val="24"/>
                <w:szCs w:val="24"/>
                <w:u w:val="single"/>
              </w:rPr>
              <w:t>v procesu volby ochránce</w:t>
            </w:r>
            <w:r w:rsidR="00D03C55">
              <w:rPr>
                <w:rFonts w:ascii="Times New Roman" w:hAnsi="Times New Roman"/>
                <w:color w:val="000000"/>
                <w:sz w:val="24"/>
                <w:szCs w:val="24"/>
              </w:rPr>
              <w:t xml:space="preserve"> (pluralita navrhovatelů).</w:t>
            </w:r>
          </w:p>
          <w:p w:rsidR="00D03C55" w:rsidRDefault="003F4CF7" w:rsidP="00633EB2">
            <w:pPr>
              <w:spacing w:before="120" w:after="120" w:line="240" w:lineRule="auto"/>
              <w:jc w:val="both"/>
              <w:rPr>
                <w:rFonts w:ascii="Times New Roman" w:eastAsia="Times New Roman" w:hAnsi="Times New Roman"/>
                <w:color w:val="000000"/>
                <w:sz w:val="24"/>
                <w:szCs w:val="24"/>
                <w:lang w:eastAsia="cs-CZ"/>
              </w:rPr>
            </w:pPr>
            <w:r>
              <w:rPr>
                <w:rFonts w:ascii="Times New Roman" w:hAnsi="Times New Roman"/>
                <w:color w:val="000000"/>
                <w:sz w:val="24"/>
                <w:szCs w:val="24"/>
              </w:rPr>
              <w:t xml:space="preserve">Dále jako orgán pro monitorování naplňování </w:t>
            </w:r>
            <w:r w:rsidRPr="003F4CF7">
              <w:rPr>
                <w:rFonts w:ascii="Times New Roman" w:hAnsi="Times New Roman"/>
                <w:color w:val="000000"/>
                <w:sz w:val="24"/>
                <w:szCs w:val="24"/>
                <w:u w:val="single"/>
              </w:rPr>
              <w:t>Úmluvy o právech osob se zdravotním postižením dle § 25a zákona o VOP ochránce zřizuje poradní sbor</w:t>
            </w:r>
            <w:r>
              <w:rPr>
                <w:rFonts w:ascii="Times New Roman" w:hAnsi="Times New Roman"/>
                <w:color w:val="000000"/>
                <w:sz w:val="24"/>
                <w:szCs w:val="24"/>
              </w:rPr>
              <w:t xml:space="preserve">. </w:t>
            </w:r>
            <w:r w:rsidRPr="003F4CF7">
              <w:rPr>
                <w:rFonts w:ascii="Times New Roman" w:eastAsia="Times New Roman" w:hAnsi="Times New Roman"/>
                <w:color w:val="000000"/>
                <w:sz w:val="24"/>
                <w:szCs w:val="24"/>
                <w:lang w:eastAsia="cs-CZ"/>
              </w:rPr>
              <w:t>Členy poradního orgánu jsou osoby se zdravotním postižením a osoby hájící jejich práva a zájmy. Členy poradního orgánu jmenuje ochránce po projednání s organizacemi osob se zdravotním postižením.</w:t>
            </w:r>
            <w:r>
              <w:rPr>
                <w:rFonts w:ascii="Times New Roman" w:hAnsi="Times New Roman"/>
                <w:color w:val="000000"/>
                <w:sz w:val="24"/>
                <w:szCs w:val="24"/>
              </w:rPr>
              <w:t xml:space="preserve"> </w:t>
            </w:r>
            <w:r w:rsidRPr="003F4CF7">
              <w:rPr>
                <w:rFonts w:ascii="Times New Roman" w:eastAsia="Times New Roman" w:hAnsi="Times New Roman"/>
                <w:color w:val="000000"/>
                <w:sz w:val="24"/>
                <w:szCs w:val="24"/>
                <w:lang w:eastAsia="cs-CZ"/>
              </w:rPr>
              <w:t>Podrobnosti o organizaci a úkolech poradního orgánu upravuje jeho statut, který vydá ochránce.</w:t>
            </w:r>
          </w:p>
          <w:p w:rsidR="0029790C" w:rsidRDefault="00F337CB" w:rsidP="00633EB2">
            <w:pPr>
              <w:spacing w:before="120" w:after="12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Ochránce usiluje o pluralismus i u zaměstnanců své </w:t>
            </w:r>
            <w:r w:rsidR="0029790C">
              <w:rPr>
                <w:rFonts w:ascii="Times New Roman" w:eastAsia="Times New Roman" w:hAnsi="Times New Roman"/>
                <w:color w:val="000000"/>
                <w:sz w:val="24"/>
                <w:szCs w:val="24"/>
                <w:lang w:eastAsia="cs-CZ"/>
              </w:rPr>
              <w:t>kanceláře</w:t>
            </w:r>
            <w:r w:rsidR="00540526">
              <w:rPr>
                <w:rFonts w:ascii="Times New Roman" w:eastAsia="Times New Roman" w:hAnsi="Times New Roman"/>
                <w:color w:val="000000"/>
                <w:sz w:val="24"/>
                <w:szCs w:val="24"/>
                <w:lang w:eastAsia="cs-CZ"/>
              </w:rPr>
              <w:t>. V Kanceláři ochránce pracuje (podobně jako v jiných národních institucích) výrazný podíl žen (více než 60%).</w:t>
            </w:r>
            <w:r w:rsidR="004F3A34">
              <w:rPr>
                <w:rFonts w:ascii="Times New Roman" w:eastAsia="Times New Roman" w:hAnsi="Times New Roman"/>
                <w:color w:val="000000"/>
                <w:sz w:val="24"/>
                <w:szCs w:val="24"/>
                <w:lang w:eastAsia="cs-CZ"/>
              </w:rPr>
              <w:t xml:space="preserve"> Ochránce zaměstnává osoby se zdravotním postižením.</w:t>
            </w:r>
          </w:p>
          <w:p w:rsidR="00D03C55" w:rsidRPr="00D03C55" w:rsidRDefault="00D03C55" w:rsidP="00633EB2">
            <w:pPr>
              <w:spacing w:before="120" w:after="120" w:line="240" w:lineRule="auto"/>
              <w:jc w:val="both"/>
              <w:rPr>
                <w:rFonts w:ascii="Times New Roman" w:hAnsi="Times New Roman"/>
                <w:i/>
                <w:color w:val="000000"/>
                <w:sz w:val="24"/>
                <w:szCs w:val="24"/>
              </w:rPr>
            </w:pPr>
            <w:r w:rsidRPr="00D03C55">
              <w:rPr>
                <w:rFonts w:ascii="Times New Roman" w:hAnsi="Times New Roman"/>
                <w:i/>
                <w:color w:val="000000"/>
                <w:sz w:val="24"/>
                <w:szCs w:val="24"/>
              </w:rPr>
              <w:t>Nezávislost</w:t>
            </w:r>
            <w:r w:rsidR="005968B0">
              <w:rPr>
                <w:rFonts w:ascii="Times New Roman" w:hAnsi="Times New Roman"/>
                <w:i/>
                <w:color w:val="000000"/>
                <w:sz w:val="24"/>
                <w:szCs w:val="24"/>
              </w:rPr>
              <w:t xml:space="preserve"> instituce</w:t>
            </w:r>
          </w:p>
          <w:p w:rsidR="00540526" w:rsidRDefault="005968B0" w:rsidP="00633EB2">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Ochránce</w:t>
            </w:r>
            <w:r w:rsidR="002462BF">
              <w:rPr>
                <w:rFonts w:ascii="Times New Roman" w:hAnsi="Times New Roman"/>
                <w:color w:val="000000"/>
                <w:sz w:val="24"/>
                <w:szCs w:val="24"/>
              </w:rPr>
              <w:t xml:space="preserve"> z</w:t>
            </w:r>
            <w:r>
              <w:rPr>
                <w:rFonts w:ascii="Times New Roman" w:hAnsi="Times New Roman"/>
                <w:color w:val="000000"/>
                <w:sz w:val="24"/>
                <w:szCs w:val="24"/>
              </w:rPr>
              <w:t xml:space="preserve">e zákona </w:t>
            </w:r>
            <w:r w:rsidRPr="005968B0">
              <w:rPr>
                <w:rFonts w:ascii="Times New Roman" w:hAnsi="Times New Roman"/>
                <w:color w:val="000000"/>
                <w:sz w:val="24"/>
                <w:szCs w:val="24"/>
              </w:rPr>
              <w:t>vykonává svou funkci nezávisle a nestranně.</w:t>
            </w:r>
            <w:r>
              <w:rPr>
                <w:rFonts w:ascii="Times New Roman" w:hAnsi="Times New Roman"/>
                <w:color w:val="000000"/>
                <w:sz w:val="24"/>
                <w:szCs w:val="24"/>
              </w:rPr>
              <w:t xml:space="preserve"> </w:t>
            </w:r>
            <w:r w:rsidR="00540526">
              <w:rPr>
                <w:rFonts w:ascii="Times New Roman" w:hAnsi="Times New Roman"/>
                <w:color w:val="000000"/>
                <w:sz w:val="24"/>
                <w:szCs w:val="24"/>
              </w:rPr>
              <w:t>Jak bylo uvedeno, o</w:t>
            </w:r>
            <w:r w:rsidR="0029790C" w:rsidRPr="001F360B">
              <w:rPr>
                <w:rFonts w:ascii="Times New Roman" w:hAnsi="Times New Roman"/>
                <w:color w:val="000000"/>
                <w:sz w:val="24"/>
                <w:szCs w:val="24"/>
              </w:rPr>
              <w:t xml:space="preserve">chránce je podle § 2 odst. 1 </w:t>
            </w:r>
            <w:r w:rsidR="0029790C">
              <w:rPr>
                <w:rFonts w:ascii="Times New Roman" w:hAnsi="Times New Roman"/>
                <w:color w:val="000000"/>
                <w:sz w:val="24"/>
                <w:szCs w:val="24"/>
              </w:rPr>
              <w:t xml:space="preserve">zákona o VOP </w:t>
            </w:r>
            <w:r w:rsidR="0029790C" w:rsidRPr="001F360B">
              <w:rPr>
                <w:rFonts w:ascii="Times New Roman" w:hAnsi="Times New Roman"/>
                <w:color w:val="000000"/>
                <w:sz w:val="24"/>
                <w:szCs w:val="24"/>
              </w:rPr>
              <w:t xml:space="preserve">volen Poslaneckou sněmovnou Parlamentu ČR na funkční období šesti let z kandidátů, z nichž po dvou navrhuje prezident </w:t>
            </w:r>
            <w:r w:rsidR="0029790C">
              <w:rPr>
                <w:rFonts w:ascii="Times New Roman" w:hAnsi="Times New Roman"/>
                <w:color w:val="000000"/>
                <w:sz w:val="24"/>
                <w:szCs w:val="24"/>
              </w:rPr>
              <w:t>republiky a Senát (</w:t>
            </w:r>
            <w:r w:rsidR="0029790C" w:rsidRPr="001F360B">
              <w:rPr>
                <w:rFonts w:ascii="Times New Roman" w:hAnsi="Times New Roman"/>
                <w:color w:val="000000"/>
                <w:sz w:val="24"/>
                <w:szCs w:val="24"/>
              </w:rPr>
              <w:t>shodné návrhy jsou přípustné</w:t>
            </w:r>
            <w:r w:rsidR="0029790C">
              <w:rPr>
                <w:rFonts w:ascii="Times New Roman" w:hAnsi="Times New Roman"/>
                <w:color w:val="000000"/>
                <w:sz w:val="24"/>
                <w:szCs w:val="24"/>
              </w:rPr>
              <w:t>)</w:t>
            </w:r>
            <w:r w:rsidR="0029790C" w:rsidRPr="001F360B">
              <w:rPr>
                <w:rFonts w:ascii="Times New Roman" w:hAnsi="Times New Roman"/>
                <w:color w:val="000000"/>
                <w:sz w:val="24"/>
                <w:szCs w:val="24"/>
              </w:rPr>
              <w:t>. Ochránce může být zvolen pouze na dvě bezprostředně po sobě jdoucí funkční období. Stejným způsobem je volen zástupce ochránce (§ 2 odst. 4</w:t>
            </w:r>
            <w:r w:rsidR="00F337CB">
              <w:rPr>
                <w:rFonts w:ascii="Times New Roman" w:hAnsi="Times New Roman"/>
                <w:color w:val="000000"/>
                <w:sz w:val="24"/>
                <w:szCs w:val="24"/>
              </w:rPr>
              <w:t xml:space="preserve"> zákona</w:t>
            </w:r>
            <w:r w:rsidR="0029790C" w:rsidRPr="001F360B">
              <w:rPr>
                <w:rFonts w:ascii="Times New Roman" w:hAnsi="Times New Roman"/>
                <w:color w:val="000000"/>
                <w:sz w:val="24"/>
                <w:szCs w:val="24"/>
              </w:rPr>
              <w:t>)</w:t>
            </w:r>
            <w:r w:rsidR="00540526">
              <w:rPr>
                <w:rFonts w:ascii="Times New Roman" w:hAnsi="Times New Roman"/>
                <w:color w:val="000000"/>
                <w:sz w:val="24"/>
                <w:szCs w:val="24"/>
              </w:rPr>
              <w:t>.</w:t>
            </w:r>
          </w:p>
          <w:p w:rsidR="009C40B7" w:rsidRPr="001F360B" w:rsidRDefault="009C40B7" w:rsidP="00633EB2">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Ochránce může pozbýt své funkce jen ve stanovených případech (například vzdání se funkce</w:t>
            </w:r>
            <w:r w:rsidR="005968B0">
              <w:rPr>
                <w:rFonts w:ascii="Times New Roman" w:hAnsi="Times New Roman"/>
                <w:color w:val="000000"/>
                <w:sz w:val="24"/>
                <w:szCs w:val="24"/>
              </w:rPr>
              <w:t xml:space="preserve"> či odsouzením za trestný čin</w:t>
            </w:r>
            <w:r w:rsidRPr="001F360B">
              <w:rPr>
                <w:rFonts w:ascii="Times New Roman" w:hAnsi="Times New Roman"/>
                <w:color w:val="000000"/>
                <w:sz w:val="24"/>
                <w:szCs w:val="24"/>
              </w:rPr>
              <w:t xml:space="preserve">). Odvolán může být, vykonává-li činnost, která je podle § 3 odst. 2 </w:t>
            </w:r>
            <w:r w:rsidR="00D03C55">
              <w:rPr>
                <w:rFonts w:ascii="Times New Roman" w:hAnsi="Times New Roman"/>
                <w:color w:val="000000"/>
                <w:sz w:val="24"/>
                <w:szCs w:val="24"/>
              </w:rPr>
              <w:t xml:space="preserve">zákona o VOP </w:t>
            </w:r>
            <w:r w:rsidRPr="001F360B">
              <w:rPr>
                <w:rFonts w:ascii="Times New Roman" w:hAnsi="Times New Roman"/>
                <w:color w:val="000000"/>
                <w:sz w:val="24"/>
                <w:szCs w:val="24"/>
              </w:rPr>
              <w:t>neslučitelná s výkonem jeho funkce, nebo je-li členem politick</w:t>
            </w:r>
            <w:r w:rsidR="007C65C6" w:rsidRPr="001F360B">
              <w:rPr>
                <w:rFonts w:ascii="Times New Roman" w:hAnsi="Times New Roman"/>
                <w:color w:val="000000"/>
                <w:sz w:val="24"/>
                <w:szCs w:val="24"/>
              </w:rPr>
              <w:t>é strany nebo politického hnutí.</w:t>
            </w:r>
            <w:r w:rsidRPr="001F360B">
              <w:rPr>
                <w:rFonts w:ascii="Times New Roman" w:hAnsi="Times New Roman"/>
                <w:color w:val="000000"/>
                <w:sz w:val="24"/>
                <w:szCs w:val="24"/>
              </w:rPr>
              <w:t xml:space="preserve"> Poslanecká sněmovna ho z funkce ochránce odvolá a písemně ho o tom vyrozumí; účinky odvolání nastávají dnem doručení písemného vyrozumění. Zákon zakotvuje ř</w:t>
            </w:r>
            <w:r w:rsidR="007C65C6" w:rsidRPr="001F360B">
              <w:rPr>
                <w:rFonts w:ascii="Times New Roman" w:hAnsi="Times New Roman"/>
                <w:color w:val="000000"/>
                <w:sz w:val="24"/>
                <w:szCs w:val="24"/>
              </w:rPr>
              <w:t xml:space="preserve">adu </w:t>
            </w:r>
            <w:r w:rsidR="007C65C6" w:rsidRPr="00540526">
              <w:rPr>
                <w:rFonts w:ascii="Times New Roman" w:hAnsi="Times New Roman"/>
                <w:color w:val="000000"/>
                <w:sz w:val="24"/>
                <w:szCs w:val="24"/>
                <w:u w:val="single"/>
              </w:rPr>
              <w:t>garancí, které mají</w:t>
            </w:r>
            <w:r w:rsidRPr="00540526">
              <w:rPr>
                <w:rFonts w:ascii="Times New Roman" w:hAnsi="Times New Roman"/>
                <w:color w:val="000000"/>
                <w:sz w:val="24"/>
                <w:szCs w:val="24"/>
                <w:u w:val="single"/>
              </w:rPr>
              <w:t xml:space="preserve"> nestrannost ochránce </w:t>
            </w:r>
            <w:r w:rsidR="008A1F2C" w:rsidRPr="00540526">
              <w:rPr>
                <w:rFonts w:ascii="Times New Roman" w:hAnsi="Times New Roman"/>
                <w:color w:val="000000"/>
                <w:sz w:val="24"/>
                <w:szCs w:val="24"/>
                <w:u w:val="single"/>
              </w:rPr>
              <w:t>posílit</w:t>
            </w:r>
            <w:r w:rsidR="008A1F2C" w:rsidRPr="001F360B">
              <w:rPr>
                <w:rFonts w:ascii="Times New Roman" w:hAnsi="Times New Roman"/>
                <w:color w:val="000000"/>
                <w:sz w:val="24"/>
                <w:szCs w:val="24"/>
              </w:rPr>
              <w:t xml:space="preserve">, </w:t>
            </w:r>
            <w:r w:rsidRPr="001F360B">
              <w:rPr>
                <w:rFonts w:ascii="Times New Roman" w:hAnsi="Times New Roman"/>
                <w:color w:val="000000"/>
                <w:sz w:val="24"/>
                <w:szCs w:val="24"/>
              </w:rPr>
              <w:t xml:space="preserve">například </w:t>
            </w:r>
            <w:r w:rsidRPr="00540526">
              <w:rPr>
                <w:rFonts w:ascii="Times New Roman" w:hAnsi="Times New Roman"/>
                <w:color w:val="000000"/>
                <w:sz w:val="24"/>
                <w:szCs w:val="24"/>
                <w:u w:val="single"/>
              </w:rPr>
              <w:t>ohledně neslučitelnosti funkcí</w:t>
            </w:r>
            <w:r w:rsidRPr="001F360B">
              <w:rPr>
                <w:rFonts w:ascii="Times New Roman" w:hAnsi="Times New Roman"/>
                <w:color w:val="000000"/>
                <w:sz w:val="24"/>
                <w:szCs w:val="24"/>
              </w:rPr>
              <w:t xml:space="preserve"> </w:t>
            </w:r>
            <w:r w:rsidR="007C65C6" w:rsidRPr="001F360B">
              <w:rPr>
                <w:rFonts w:ascii="Times New Roman" w:hAnsi="Times New Roman"/>
                <w:color w:val="000000"/>
                <w:sz w:val="24"/>
                <w:szCs w:val="24"/>
              </w:rPr>
              <w:t>po</w:t>
            </w:r>
            <w:r w:rsidR="008A1F2C" w:rsidRPr="001F360B">
              <w:rPr>
                <w:rFonts w:ascii="Times New Roman" w:hAnsi="Times New Roman"/>
                <w:color w:val="000000"/>
                <w:sz w:val="24"/>
                <w:szCs w:val="24"/>
              </w:rPr>
              <w:t>dle § 3 odst. 1 a 2</w:t>
            </w:r>
            <w:r w:rsidRPr="001F360B">
              <w:rPr>
                <w:rFonts w:ascii="Times New Roman" w:hAnsi="Times New Roman"/>
                <w:color w:val="000000"/>
                <w:sz w:val="24"/>
                <w:szCs w:val="24"/>
              </w:rPr>
              <w:t xml:space="preserve"> či </w:t>
            </w:r>
            <w:r w:rsidR="00540526">
              <w:rPr>
                <w:rFonts w:ascii="Times New Roman" w:hAnsi="Times New Roman"/>
                <w:color w:val="000000"/>
                <w:sz w:val="24"/>
                <w:szCs w:val="24"/>
              </w:rPr>
              <w:t xml:space="preserve">zákazu </w:t>
            </w:r>
            <w:r w:rsidRPr="00540526">
              <w:rPr>
                <w:rFonts w:ascii="Times New Roman" w:hAnsi="Times New Roman"/>
                <w:color w:val="000000"/>
                <w:sz w:val="24"/>
                <w:szCs w:val="24"/>
                <w:u w:val="single"/>
              </w:rPr>
              <w:t>členství v politické straně či hnutí</w:t>
            </w:r>
            <w:r w:rsidRPr="001F360B">
              <w:rPr>
                <w:rFonts w:ascii="Times New Roman" w:hAnsi="Times New Roman"/>
                <w:color w:val="000000"/>
                <w:sz w:val="24"/>
                <w:szCs w:val="24"/>
              </w:rPr>
              <w:t xml:space="preserve"> </w:t>
            </w:r>
            <w:r w:rsidR="007C65C6" w:rsidRPr="001F360B">
              <w:rPr>
                <w:rFonts w:ascii="Times New Roman" w:hAnsi="Times New Roman"/>
                <w:color w:val="000000"/>
                <w:sz w:val="24"/>
                <w:szCs w:val="24"/>
              </w:rPr>
              <w:t>po</w:t>
            </w:r>
            <w:r w:rsidRPr="001F360B">
              <w:rPr>
                <w:rFonts w:ascii="Times New Roman" w:hAnsi="Times New Roman"/>
                <w:color w:val="000000"/>
                <w:sz w:val="24"/>
                <w:szCs w:val="24"/>
              </w:rPr>
              <w:t xml:space="preserve">dle § 3 odst. 3, současně </w:t>
            </w:r>
            <w:r w:rsidR="008A1F2C" w:rsidRPr="001F360B">
              <w:rPr>
                <w:rFonts w:ascii="Times New Roman" w:hAnsi="Times New Roman"/>
                <w:color w:val="000000"/>
                <w:sz w:val="24"/>
                <w:szCs w:val="24"/>
              </w:rPr>
              <w:t xml:space="preserve">jej chrání před zásahy moci, zejména ochránce </w:t>
            </w:r>
            <w:r w:rsidR="008A1F2C" w:rsidRPr="00540526">
              <w:rPr>
                <w:rFonts w:ascii="Times New Roman" w:hAnsi="Times New Roman"/>
                <w:color w:val="000000"/>
                <w:sz w:val="24"/>
                <w:szCs w:val="24"/>
                <w:u w:val="single"/>
              </w:rPr>
              <w:t>nelze trestně stíhat bez souhlasu Poslanecké sněmovny</w:t>
            </w:r>
            <w:r w:rsidR="008A1F2C" w:rsidRPr="001F360B">
              <w:rPr>
                <w:rFonts w:ascii="Times New Roman" w:hAnsi="Times New Roman"/>
                <w:color w:val="000000"/>
                <w:sz w:val="24"/>
                <w:szCs w:val="24"/>
              </w:rPr>
              <w:t xml:space="preserve">. Odepře-li Poslanecká sněmovna souhlas, je trestní stíhání ochránce vyloučeno po dobu výkonu působnosti ochránce (§ 7 odst. </w:t>
            </w:r>
            <w:r w:rsidR="007C65C6" w:rsidRPr="001F360B">
              <w:rPr>
                <w:rFonts w:ascii="Times New Roman" w:hAnsi="Times New Roman"/>
                <w:color w:val="000000"/>
                <w:sz w:val="24"/>
                <w:szCs w:val="24"/>
              </w:rPr>
              <w:t>1</w:t>
            </w:r>
            <w:r w:rsidR="005968B0">
              <w:rPr>
                <w:rFonts w:ascii="Times New Roman" w:hAnsi="Times New Roman"/>
                <w:color w:val="000000"/>
                <w:sz w:val="24"/>
                <w:szCs w:val="24"/>
              </w:rPr>
              <w:t xml:space="preserve"> zákona o VOP</w:t>
            </w:r>
            <w:r w:rsidR="007C65C6" w:rsidRPr="001F360B">
              <w:rPr>
                <w:rFonts w:ascii="Times New Roman" w:hAnsi="Times New Roman"/>
                <w:color w:val="000000"/>
                <w:sz w:val="24"/>
                <w:szCs w:val="24"/>
              </w:rPr>
              <w:t>).</w:t>
            </w:r>
          </w:p>
          <w:p w:rsidR="007C65C6" w:rsidRPr="001F360B" w:rsidRDefault="007C65C6" w:rsidP="00633EB2">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 xml:space="preserve">Nezávislost ochránce posiluje jeho </w:t>
            </w:r>
            <w:r w:rsidRPr="00EE793E">
              <w:rPr>
                <w:rFonts w:ascii="Times New Roman" w:hAnsi="Times New Roman"/>
                <w:color w:val="000000"/>
                <w:sz w:val="24"/>
                <w:szCs w:val="24"/>
                <w:u w:val="single"/>
              </w:rPr>
              <w:t>ekonomická nezávislost</w:t>
            </w:r>
            <w:r w:rsidRPr="001F360B">
              <w:rPr>
                <w:rFonts w:ascii="Times New Roman" w:hAnsi="Times New Roman"/>
                <w:color w:val="000000"/>
                <w:sz w:val="24"/>
                <w:szCs w:val="24"/>
              </w:rPr>
              <w:t>, tedy že mu náleží plat, odchodné, náhrada výdajů a naturální plnění jako prezidentovi Nejvyššího kontrolního úřadu. Zástupci ochránce náleží plat, odchodné, náhrada výdajů a naturální plnění jako viceprezidentovi Nejvyššího kontrolního úřadu (§ 8 odst. 2).</w:t>
            </w:r>
            <w:r w:rsidR="005968B0">
              <w:rPr>
                <w:rFonts w:ascii="Times New Roman" w:hAnsi="Times New Roman"/>
                <w:color w:val="000000"/>
                <w:sz w:val="24"/>
                <w:szCs w:val="24"/>
              </w:rPr>
              <w:t xml:space="preserve"> </w:t>
            </w:r>
          </w:p>
          <w:p w:rsidR="009D7C3C" w:rsidRPr="001F360B" w:rsidRDefault="009D7C3C" w:rsidP="00F06145">
            <w:pPr>
              <w:pStyle w:val="l31"/>
              <w:rPr>
                <w:color w:val="000000"/>
              </w:rPr>
            </w:pPr>
            <w:r w:rsidRPr="001F360B">
              <w:rPr>
                <w:b/>
                <w:bCs/>
                <w:color w:val="000000"/>
              </w:rPr>
              <w:t>Vyhodnocení:</w:t>
            </w:r>
          </w:p>
          <w:p w:rsidR="00EE793E" w:rsidRPr="003E79CB" w:rsidRDefault="000A50EE" w:rsidP="00633EB2">
            <w:pPr>
              <w:spacing w:before="120" w:after="120" w:line="240" w:lineRule="auto"/>
              <w:jc w:val="both"/>
              <w:rPr>
                <w:rFonts w:ascii="Times New Roman" w:eastAsia="Times New Roman" w:hAnsi="Times New Roman"/>
                <w:b/>
                <w:bCs/>
                <w:i/>
                <w:color w:val="00B050"/>
                <w:sz w:val="24"/>
                <w:szCs w:val="24"/>
                <w:lang w:eastAsia="cs-CZ"/>
              </w:rPr>
            </w:pPr>
            <w:r w:rsidRPr="003E79CB">
              <w:rPr>
                <w:rFonts w:ascii="Times New Roman" w:eastAsia="Times New Roman" w:hAnsi="Times New Roman"/>
                <w:b/>
                <w:bCs/>
                <w:i/>
                <w:color w:val="00B050"/>
                <w:sz w:val="24"/>
                <w:szCs w:val="24"/>
                <w:lang w:eastAsia="cs-CZ"/>
              </w:rPr>
              <w:lastRenderedPageBreak/>
              <w:t xml:space="preserve">Shoda s požadavky </w:t>
            </w:r>
            <w:r w:rsidR="00962C04" w:rsidRPr="003E79CB">
              <w:rPr>
                <w:rFonts w:ascii="Times New Roman" w:eastAsia="Times New Roman" w:hAnsi="Times New Roman"/>
                <w:b/>
                <w:bCs/>
                <w:i/>
                <w:color w:val="00B050"/>
                <w:sz w:val="24"/>
                <w:szCs w:val="24"/>
                <w:lang w:eastAsia="cs-CZ"/>
              </w:rPr>
              <w:t>PP</w:t>
            </w:r>
            <w:r w:rsidRPr="003E79CB">
              <w:rPr>
                <w:rFonts w:ascii="Times New Roman" w:eastAsia="Times New Roman" w:hAnsi="Times New Roman"/>
                <w:b/>
                <w:bCs/>
                <w:i/>
                <w:color w:val="00B050"/>
                <w:sz w:val="24"/>
                <w:szCs w:val="24"/>
                <w:lang w:eastAsia="cs-CZ"/>
              </w:rPr>
              <w:t xml:space="preserve">. </w:t>
            </w:r>
          </w:p>
          <w:p w:rsidR="00EE793E" w:rsidRPr="003E79CB" w:rsidRDefault="000A50EE" w:rsidP="00EE793E">
            <w:pPr>
              <w:numPr>
                <w:ilvl w:val="0"/>
                <w:numId w:val="3"/>
              </w:numPr>
              <w:spacing w:before="120" w:after="120" w:line="240" w:lineRule="auto"/>
              <w:jc w:val="both"/>
              <w:rPr>
                <w:rFonts w:ascii="Times New Roman" w:eastAsia="Times New Roman" w:hAnsi="Times New Roman"/>
                <w:b/>
                <w:bCs/>
                <w:i/>
                <w:color w:val="00B050"/>
                <w:sz w:val="24"/>
                <w:szCs w:val="24"/>
                <w:lang w:eastAsia="cs-CZ"/>
              </w:rPr>
            </w:pPr>
            <w:r w:rsidRPr="003E79CB">
              <w:rPr>
                <w:rFonts w:ascii="Times New Roman" w:eastAsia="Times New Roman" w:hAnsi="Times New Roman"/>
                <w:b/>
                <w:bCs/>
                <w:i/>
                <w:color w:val="00B050"/>
                <w:sz w:val="24"/>
                <w:szCs w:val="24"/>
                <w:lang w:eastAsia="cs-CZ"/>
              </w:rPr>
              <w:t>Ochránce</w:t>
            </w:r>
            <w:r w:rsidR="00EE793E" w:rsidRPr="003E79CB">
              <w:rPr>
                <w:rFonts w:ascii="Times New Roman" w:eastAsia="Times New Roman" w:hAnsi="Times New Roman"/>
                <w:b/>
                <w:bCs/>
                <w:i/>
                <w:color w:val="00B050"/>
                <w:sz w:val="24"/>
                <w:szCs w:val="24"/>
                <w:lang w:eastAsia="cs-CZ"/>
              </w:rPr>
              <w:t xml:space="preserve"> je plně nezávislou institucí; </w:t>
            </w:r>
            <w:r w:rsidRPr="003E79CB">
              <w:rPr>
                <w:rFonts w:ascii="Times New Roman" w:eastAsia="Times New Roman" w:hAnsi="Times New Roman"/>
                <w:b/>
                <w:bCs/>
                <w:i/>
                <w:color w:val="00B050"/>
                <w:sz w:val="24"/>
                <w:szCs w:val="24"/>
                <w:lang w:eastAsia="cs-CZ"/>
              </w:rPr>
              <w:t>jeho nez</w:t>
            </w:r>
            <w:r w:rsidR="00EE793E" w:rsidRPr="003E79CB">
              <w:rPr>
                <w:rFonts w:ascii="Times New Roman" w:eastAsia="Times New Roman" w:hAnsi="Times New Roman"/>
                <w:b/>
                <w:bCs/>
                <w:i/>
                <w:color w:val="00B050"/>
                <w:sz w:val="24"/>
                <w:szCs w:val="24"/>
                <w:lang w:eastAsia="cs-CZ"/>
              </w:rPr>
              <w:t xml:space="preserve">ávislost je garantována řadou zákonných ustanovení i praxí. </w:t>
            </w:r>
          </w:p>
          <w:p w:rsidR="00633EB2" w:rsidRPr="00EE793E" w:rsidRDefault="00EE793E" w:rsidP="00EE793E">
            <w:pPr>
              <w:numPr>
                <w:ilvl w:val="0"/>
                <w:numId w:val="3"/>
              </w:numPr>
              <w:spacing w:before="120" w:after="120" w:line="240" w:lineRule="auto"/>
              <w:jc w:val="both"/>
              <w:rPr>
                <w:rFonts w:ascii="Times New Roman" w:eastAsia="Times New Roman" w:hAnsi="Times New Roman"/>
                <w:b/>
                <w:bCs/>
                <w:i/>
                <w:color w:val="0070C0"/>
                <w:sz w:val="24"/>
                <w:szCs w:val="24"/>
                <w:lang w:eastAsia="cs-CZ"/>
              </w:rPr>
            </w:pPr>
            <w:r w:rsidRPr="003E79CB">
              <w:rPr>
                <w:rFonts w:ascii="Times New Roman" w:eastAsia="Times New Roman" w:hAnsi="Times New Roman"/>
                <w:b/>
                <w:bCs/>
                <w:i/>
                <w:color w:val="00B050"/>
                <w:sz w:val="24"/>
                <w:szCs w:val="24"/>
                <w:lang w:eastAsia="cs-CZ"/>
              </w:rPr>
              <w:t xml:space="preserve">Pluralismus instituce, např. ohledně procesu volby či </w:t>
            </w:r>
            <w:r w:rsidR="000A50EE" w:rsidRPr="003E79CB">
              <w:rPr>
                <w:rFonts w:ascii="Times New Roman" w:eastAsia="Times New Roman" w:hAnsi="Times New Roman"/>
                <w:b/>
                <w:bCs/>
                <w:i/>
                <w:color w:val="00B050"/>
                <w:sz w:val="24"/>
                <w:szCs w:val="24"/>
                <w:lang w:eastAsia="cs-CZ"/>
              </w:rPr>
              <w:t>složení zaměstnanců Kanceláře či jeho poradních těles</w:t>
            </w:r>
            <w:r w:rsidRPr="003E79CB">
              <w:rPr>
                <w:rFonts w:ascii="Times New Roman" w:eastAsia="Times New Roman" w:hAnsi="Times New Roman"/>
                <w:b/>
                <w:bCs/>
                <w:i/>
                <w:color w:val="00B050"/>
                <w:sz w:val="24"/>
                <w:szCs w:val="24"/>
                <w:lang w:eastAsia="cs-CZ"/>
              </w:rPr>
              <w:t xml:space="preserve"> zajiš</w:t>
            </w:r>
            <w:r w:rsidR="008144F5" w:rsidRPr="003E79CB">
              <w:rPr>
                <w:rFonts w:ascii="Times New Roman" w:eastAsia="Times New Roman" w:hAnsi="Times New Roman"/>
                <w:b/>
                <w:bCs/>
                <w:i/>
                <w:color w:val="00B050"/>
                <w:sz w:val="24"/>
                <w:szCs w:val="24"/>
                <w:lang w:eastAsia="cs-CZ"/>
              </w:rPr>
              <w:t>ťují zákon i praxe jen částečně</w:t>
            </w:r>
            <w:r w:rsidR="00391C7B">
              <w:rPr>
                <w:rFonts w:ascii="Times New Roman" w:eastAsia="Times New Roman" w:hAnsi="Times New Roman"/>
                <w:b/>
                <w:bCs/>
                <w:i/>
                <w:color w:val="00B050"/>
                <w:sz w:val="24"/>
                <w:szCs w:val="24"/>
                <w:lang w:eastAsia="cs-CZ"/>
              </w:rPr>
              <w:t>, avšak dostatečně</w:t>
            </w:r>
            <w:r w:rsidR="008144F5" w:rsidRPr="003E79CB">
              <w:rPr>
                <w:rFonts w:ascii="Times New Roman" w:eastAsia="Times New Roman" w:hAnsi="Times New Roman"/>
                <w:b/>
                <w:bCs/>
                <w:i/>
                <w:color w:val="00B050"/>
                <w:sz w:val="24"/>
                <w:szCs w:val="24"/>
                <w:lang w:eastAsia="cs-CZ"/>
              </w:rPr>
              <w:t>.</w:t>
            </w:r>
          </w:p>
        </w:tc>
      </w:tr>
      <w:tr w:rsidR="002943E6" w:rsidRPr="001F360B" w:rsidTr="00F337CB">
        <w:tc>
          <w:tcPr>
            <w:tcW w:w="6487" w:type="dxa"/>
            <w:gridSpan w:val="2"/>
          </w:tcPr>
          <w:p w:rsidR="004960F0" w:rsidRPr="001F360B" w:rsidRDefault="004960F0" w:rsidP="004960F0">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2. Národní instituce má mít infrastrukturu vhodnou pro hladké vykonávání svých činností, zejména přiměřené finanční prostředky. Tyto finanční prostředky mají umožnit, aby národní instituce měla vlastní zaměstnance a prostory, aby byla nezávislá na vládě a aby nepodléhala takové finanční kontrole, která by mohla ovlivnit její nezávislost.</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FD412C" w:rsidRPr="004F3A34" w:rsidRDefault="00FD412C" w:rsidP="007A0B9E">
            <w:pPr>
              <w:pStyle w:val="l31"/>
              <w:rPr>
                <w:i/>
                <w:color w:val="000000"/>
              </w:rPr>
            </w:pPr>
            <w:r w:rsidRPr="004F3A34">
              <w:rPr>
                <w:i/>
                <w:color w:val="000000"/>
              </w:rPr>
              <w:t>Infrastruktura</w:t>
            </w:r>
          </w:p>
          <w:p w:rsidR="00391C7B" w:rsidRPr="004F3A34" w:rsidRDefault="007A0B9E" w:rsidP="00391C7B">
            <w:pPr>
              <w:pStyle w:val="l31"/>
              <w:rPr>
                <w:color w:val="000000"/>
              </w:rPr>
            </w:pPr>
            <w:r w:rsidRPr="004F3A34">
              <w:rPr>
                <w:color w:val="000000"/>
              </w:rPr>
              <w:t xml:space="preserve">Podle § 25 odst. 1 zákona </w:t>
            </w:r>
            <w:r w:rsidR="00FD412C" w:rsidRPr="004F3A34">
              <w:rPr>
                <w:color w:val="000000"/>
              </w:rPr>
              <w:t xml:space="preserve">o VOP </w:t>
            </w:r>
            <w:r w:rsidRPr="004F3A34">
              <w:rPr>
                <w:color w:val="000000"/>
              </w:rPr>
              <w:t xml:space="preserve">úkoly spojené s odborným, organizačním a technickým zabezpečením činnosti ochránce plní Kancelář, která je organizační složkou státu. </w:t>
            </w:r>
            <w:r w:rsidR="005968B0">
              <w:rPr>
                <w:color w:val="000000"/>
              </w:rPr>
              <w:t xml:space="preserve">V čele Kanceláře stojí vedoucí jmenovaný ochráncem. </w:t>
            </w:r>
            <w:r w:rsidRPr="004F3A34">
              <w:rPr>
                <w:color w:val="000000"/>
              </w:rPr>
              <w:t>Ochránce má pravomoc upravit podrobnosti o úkolech kanceláře statutem (§ 25 odst. 2</w:t>
            </w:r>
            <w:r w:rsidR="00FD412C" w:rsidRPr="004F3A34">
              <w:rPr>
                <w:color w:val="000000"/>
              </w:rPr>
              <w:t xml:space="preserve"> zákona o VOP</w:t>
            </w:r>
            <w:r w:rsidRPr="004F3A34">
              <w:rPr>
                <w:color w:val="000000"/>
              </w:rPr>
              <w:t xml:space="preserve">). </w:t>
            </w:r>
            <w:r w:rsidR="00391C7B" w:rsidRPr="004F3A34">
              <w:rPr>
                <w:color w:val="000000"/>
              </w:rPr>
              <w:t>V praxi dis</w:t>
            </w:r>
            <w:r w:rsidR="00391C7B">
              <w:rPr>
                <w:color w:val="000000"/>
              </w:rPr>
              <w:t>p</w:t>
            </w:r>
            <w:r w:rsidR="00391C7B" w:rsidRPr="004F3A34">
              <w:rPr>
                <w:color w:val="000000"/>
              </w:rPr>
              <w:t>onuje ochránce p</w:t>
            </w:r>
            <w:r w:rsidR="00391C7B">
              <w:rPr>
                <w:color w:val="000000"/>
              </w:rPr>
              <w:t>řiměřenými prostory i vybavením ve svém sídle v Brně.</w:t>
            </w:r>
          </w:p>
          <w:p w:rsidR="00693860" w:rsidRPr="004F3A34" w:rsidRDefault="00FD412C" w:rsidP="007A0B9E">
            <w:pPr>
              <w:pStyle w:val="l31"/>
              <w:rPr>
                <w:color w:val="000000"/>
              </w:rPr>
            </w:pPr>
            <w:r w:rsidRPr="004F3A34">
              <w:rPr>
                <w:color w:val="000000"/>
              </w:rPr>
              <w:t xml:space="preserve">Hladké vykonávání </w:t>
            </w:r>
            <w:r w:rsidR="007A0B9E" w:rsidRPr="004F3A34">
              <w:rPr>
                <w:color w:val="000000"/>
              </w:rPr>
              <w:t xml:space="preserve">činnost </w:t>
            </w:r>
            <w:r w:rsidRPr="004F3A34">
              <w:rPr>
                <w:color w:val="000000"/>
              </w:rPr>
              <w:t xml:space="preserve">ochránce </w:t>
            </w:r>
            <w:r w:rsidR="007A0B9E" w:rsidRPr="004F3A34">
              <w:rPr>
                <w:color w:val="000000"/>
              </w:rPr>
              <w:t xml:space="preserve">zajišťuje jak institut </w:t>
            </w:r>
            <w:r w:rsidR="007A0B9E" w:rsidRPr="004F3A34">
              <w:rPr>
                <w:color w:val="000000"/>
                <w:u w:val="single"/>
              </w:rPr>
              <w:t>zástupce ochránce</w:t>
            </w:r>
            <w:r w:rsidR="007A0B9E" w:rsidRPr="004F3A34">
              <w:rPr>
                <w:color w:val="000000"/>
              </w:rPr>
              <w:t xml:space="preserve">, tak skutečnost, že ochránci mohou být pro plnění úkolů při výkonu jeho působnosti jmenováni </w:t>
            </w:r>
            <w:r w:rsidR="007A0B9E" w:rsidRPr="004F3A34">
              <w:rPr>
                <w:color w:val="000000"/>
                <w:u w:val="single"/>
              </w:rPr>
              <w:t xml:space="preserve">asistenti </w:t>
            </w:r>
            <w:r w:rsidR="007A0B9E" w:rsidRPr="004F3A34">
              <w:rPr>
                <w:color w:val="000000"/>
              </w:rPr>
              <w:t xml:space="preserve">(§ 25 odst. </w:t>
            </w:r>
            <w:r w:rsidR="0034452F" w:rsidRPr="004F3A34">
              <w:rPr>
                <w:color w:val="000000"/>
              </w:rPr>
              <w:t xml:space="preserve">3). </w:t>
            </w:r>
          </w:p>
          <w:p w:rsidR="00FD412C" w:rsidRPr="004F3A34" w:rsidRDefault="00FD412C" w:rsidP="007A0B9E">
            <w:pPr>
              <w:pStyle w:val="l31"/>
              <w:rPr>
                <w:i/>
                <w:color w:val="000000"/>
              </w:rPr>
            </w:pPr>
            <w:r w:rsidRPr="004F3A34">
              <w:rPr>
                <w:i/>
                <w:color w:val="000000"/>
              </w:rPr>
              <w:t>Financování</w:t>
            </w:r>
          </w:p>
          <w:p w:rsidR="00D67EFA" w:rsidRPr="004F3A34" w:rsidRDefault="0034452F" w:rsidP="007A0B9E">
            <w:pPr>
              <w:pStyle w:val="l31"/>
            </w:pPr>
            <w:r w:rsidRPr="004F3A34">
              <w:rPr>
                <w:color w:val="000000"/>
              </w:rPr>
              <w:t xml:space="preserve">Podle § 26 výdaje na činnost ochránce a jeho Kanceláře jsou hrazeny ze samostatné kapitoly státního rozpočtu. </w:t>
            </w:r>
            <w:r w:rsidR="00D67EFA" w:rsidRPr="004F3A34">
              <w:t>V roce 2019 činil původní rozpočet VOP 158.932.000 Kč, byl však v souvislosti s realizací projektů navýšen na 171 093 000 Kč.</w:t>
            </w:r>
            <w:r w:rsidR="00E812D0" w:rsidRPr="004F3A34">
              <w:t xml:space="preserve"> Čerpáno bylo 165 340 000 Kč.</w:t>
            </w:r>
            <w:r w:rsidR="00211E04" w:rsidRPr="004F3A34">
              <w:t xml:space="preserve"> Kancelář měla </w:t>
            </w:r>
            <w:r w:rsidR="004F3A34">
              <w:t>(mi</w:t>
            </w:r>
            <w:r w:rsidR="00391C7B">
              <w:t xml:space="preserve">mo projekt z NF) 157 </w:t>
            </w:r>
            <w:r w:rsidR="00211E04" w:rsidRPr="004F3A34">
              <w:t>zaměstnanců.</w:t>
            </w:r>
          </w:p>
          <w:p w:rsidR="009D7C3C" w:rsidRPr="004F3A34" w:rsidRDefault="009D7C3C" w:rsidP="007A0B9E">
            <w:pPr>
              <w:pStyle w:val="l31"/>
              <w:rPr>
                <w:color w:val="000000"/>
              </w:rPr>
            </w:pPr>
            <w:r w:rsidRPr="004F3A34">
              <w:rPr>
                <w:b/>
                <w:bCs/>
                <w:color w:val="000000"/>
              </w:rPr>
              <w:t>Vyhodnocení:</w:t>
            </w:r>
          </w:p>
          <w:p w:rsidR="001F360B" w:rsidRPr="004F3A34" w:rsidRDefault="001F360B" w:rsidP="007A0B9E">
            <w:pPr>
              <w:pStyle w:val="l31"/>
              <w:rPr>
                <w:b/>
                <w:bCs/>
                <w:i/>
                <w:color w:val="00B050"/>
              </w:rPr>
            </w:pPr>
            <w:r w:rsidRPr="004F3A34">
              <w:rPr>
                <w:b/>
                <w:bCs/>
                <w:i/>
                <w:color w:val="00B050"/>
              </w:rPr>
              <w:t xml:space="preserve">Shoda s požadavky </w:t>
            </w:r>
            <w:r w:rsidR="00962C04">
              <w:rPr>
                <w:b/>
                <w:bCs/>
                <w:i/>
                <w:color w:val="00B050"/>
              </w:rPr>
              <w:t>PP</w:t>
            </w:r>
            <w:r w:rsidRPr="004F3A34">
              <w:rPr>
                <w:b/>
                <w:bCs/>
                <w:i/>
                <w:color w:val="00B050"/>
              </w:rPr>
              <w:t>.</w:t>
            </w:r>
          </w:p>
          <w:p w:rsidR="0034452F" w:rsidRPr="004F3A34" w:rsidRDefault="0034452F" w:rsidP="00391C7B">
            <w:pPr>
              <w:pStyle w:val="l31"/>
              <w:rPr>
                <w:color w:val="00B050"/>
              </w:rPr>
            </w:pPr>
            <w:r w:rsidRPr="004F3A34">
              <w:rPr>
                <w:b/>
                <w:bCs/>
                <w:i/>
                <w:color w:val="00B050"/>
              </w:rPr>
              <w:t>Ochránce má zajištěnou vhodnou infrastrukturu, o níž částečně rozhoduje sám</w:t>
            </w:r>
            <w:r w:rsidR="00FD412C" w:rsidRPr="004F3A34">
              <w:rPr>
                <w:b/>
                <w:bCs/>
                <w:i/>
                <w:color w:val="00B050"/>
              </w:rPr>
              <w:t>. Je</w:t>
            </w:r>
            <w:r w:rsidRPr="004F3A34">
              <w:rPr>
                <w:b/>
                <w:bCs/>
                <w:i/>
                <w:color w:val="00B050"/>
              </w:rPr>
              <w:t xml:space="preserve"> financován plně s požadavky </w:t>
            </w:r>
            <w:r w:rsidR="00962C04">
              <w:rPr>
                <w:b/>
                <w:bCs/>
                <w:i/>
                <w:color w:val="00B050"/>
              </w:rPr>
              <w:t>PP</w:t>
            </w:r>
            <w:r w:rsidRPr="004F3A34">
              <w:rPr>
                <w:b/>
                <w:bCs/>
                <w:i/>
                <w:color w:val="00B050"/>
              </w:rPr>
              <w:t xml:space="preserve"> ze samostatné kapitoly státního </w:t>
            </w:r>
            <w:r w:rsidRPr="004F3A34">
              <w:rPr>
                <w:b/>
                <w:bCs/>
                <w:i/>
                <w:color w:val="00B050"/>
              </w:rPr>
              <w:lastRenderedPageBreak/>
              <w:t>rozpočtu.</w:t>
            </w:r>
          </w:p>
        </w:tc>
      </w:tr>
      <w:tr w:rsidR="002943E6" w:rsidRPr="001F360B" w:rsidTr="00F337CB">
        <w:tc>
          <w:tcPr>
            <w:tcW w:w="6487" w:type="dxa"/>
            <w:gridSpan w:val="2"/>
          </w:tcPr>
          <w:p w:rsidR="00693860" w:rsidRPr="001F360B" w:rsidRDefault="004960F0" w:rsidP="0034452F">
            <w:pPr>
              <w:shd w:val="clear" w:color="auto" w:fill="FFFFFF"/>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3. Za účelem zajištění stabilního mandátu členů národní instituce, bez kterého nemůže existovat skutečná nezávislost, se jejich jmenování provádí úředním aktem, který stanoví dobu trvání mandátu. Mandát může být obnovitelný za předpokladu, že je zajištěna plura</w:t>
            </w:r>
            <w:r w:rsidR="0034452F" w:rsidRPr="001F360B">
              <w:rPr>
                <w:rFonts w:ascii="Times New Roman" w:eastAsia="Times New Roman" w:hAnsi="Times New Roman"/>
                <w:sz w:val="24"/>
                <w:szCs w:val="24"/>
                <w:lang w:eastAsia="cs-CZ"/>
              </w:rPr>
              <w:t>lita složení národní instituce.</w:t>
            </w:r>
          </w:p>
        </w:tc>
        <w:tc>
          <w:tcPr>
            <w:tcW w:w="7796" w:type="dxa"/>
            <w:gridSpan w:val="2"/>
          </w:tcPr>
          <w:p w:rsidR="00693860" w:rsidRDefault="0034452F" w:rsidP="00B41B43">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 xml:space="preserve">Ochránce je volen Poslaneckou sněmovnou na funkční období </w:t>
            </w:r>
            <w:r w:rsidRPr="001F360B">
              <w:rPr>
                <w:rFonts w:ascii="Times New Roman" w:hAnsi="Times New Roman"/>
                <w:color w:val="000000"/>
                <w:sz w:val="24"/>
                <w:szCs w:val="24"/>
                <w:u w:val="single"/>
              </w:rPr>
              <w:t>šesti let</w:t>
            </w:r>
            <w:r w:rsidRPr="001F360B">
              <w:rPr>
                <w:rFonts w:ascii="Times New Roman" w:hAnsi="Times New Roman"/>
                <w:color w:val="000000"/>
                <w:sz w:val="24"/>
                <w:szCs w:val="24"/>
              </w:rPr>
              <w:t xml:space="preserve"> z kandidátů, z nichž po dvou navrhuje prezident republiky a Senát. Ochránce může být zvolen pouze na dvě bezprostředně po sobě jdoucí funkční období.</w:t>
            </w:r>
          </w:p>
          <w:p w:rsidR="009D7C3C" w:rsidRPr="001F360B" w:rsidRDefault="009D7C3C"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b/>
                <w:bCs/>
                <w:color w:val="000000"/>
                <w:sz w:val="24"/>
                <w:szCs w:val="24"/>
                <w:lang w:eastAsia="cs-CZ"/>
              </w:rPr>
              <w:t>Vyhodnocení:</w:t>
            </w:r>
          </w:p>
          <w:p w:rsidR="0034452F" w:rsidRPr="001F360B" w:rsidRDefault="001F360B"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B050"/>
                <w:sz w:val="24"/>
                <w:szCs w:val="24"/>
                <w:lang w:eastAsia="cs-CZ"/>
              </w:rPr>
              <w:t>Shoda s</w:t>
            </w:r>
            <w:r w:rsidRPr="001F360B">
              <w:rPr>
                <w:rFonts w:ascii="Times New Roman" w:hAnsi="Times New Roman"/>
                <w:b/>
                <w:bCs/>
                <w:i/>
                <w:color w:val="00B050"/>
                <w:sz w:val="24"/>
                <w:szCs w:val="24"/>
              </w:rPr>
              <w:t xml:space="preserve"> požadavky </w:t>
            </w:r>
            <w:r w:rsidR="00962C04">
              <w:rPr>
                <w:rFonts w:ascii="Times New Roman" w:eastAsia="Times New Roman" w:hAnsi="Times New Roman"/>
                <w:b/>
                <w:bCs/>
                <w:i/>
                <w:color w:val="00B050"/>
                <w:sz w:val="24"/>
                <w:szCs w:val="24"/>
                <w:lang w:eastAsia="cs-CZ"/>
              </w:rPr>
              <w:t>PP</w:t>
            </w:r>
            <w:r w:rsidR="002037C0">
              <w:rPr>
                <w:rFonts w:ascii="Times New Roman" w:eastAsia="Times New Roman" w:hAnsi="Times New Roman"/>
                <w:b/>
                <w:bCs/>
                <w:i/>
                <w:color w:val="00B050"/>
                <w:sz w:val="24"/>
                <w:szCs w:val="24"/>
                <w:lang w:eastAsia="cs-CZ"/>
              </w:rPr>
              <w:t>.</w:t>
            </w:r>
          </w:p>
        </w:tc>
      </w:tr>
      <w:tr w:rsidR="00C144B8" w:rsidRPr="001F360B" w:rsidTr="00277A47">
        <w:tc>
          <w:tcPr>
            <w:tcW w:w="14283" w:type="dxa"/>
            <w:gridSpan w:val="4"/>
          </w:tcPr>
          <w:p w:rsidR="00C144B8" w:rsidRPr="001F360B" w:rsidRDefault="00C144B8" w:rsidP="00C144B8">
            <w:pPr>
              <w:spacing w:before="120" w:after="120" w:line="240" w:lineRule="auto"/>
              <w:jc w:val="center"/>
              <w:rPr>
                <w:rFonts w:ascii="Times New Roman" w:eastAsia="Times New Roman" w:hAnsi="Times New Roman"/>
                <w:color w:val="000000"/>
                <w:sz w:val="24"/>
                <w:szCs w:val="24"/>
                <w:lang w:eastAsia="cs-CZ"/>
              </w:rPr>
            </w:pPr>
            <w:r w:rsidRPr="004F3A34">
              <w:rPr>
                <w:rFonts w:ascii="Times New Roman" w:eastAsia="Times New Roman" w:hAnsi="Times New Roman"/>
                <w:b/>
                <w:i/>
                <w:iCs/>
                <w:color w:val="000000"/>
                <w:sz w:val="28"/>
                <w:szCs w:val="28"/>
                <w:lang w:eastAsia="cs-CZ"/>
              </w:rPr>
              <w:t>Metody práce</w:t>
            </w:r>
          </w:p>
        </w:tc>
      </w:tr>
      <w:tr w:rsidR="002943E6" w:rsidRPr="001F360B" w:rsidTr="008739D5">
        <w:tc>
          <w:tcPr>
            <w:tcW w:w="6487" w:type="dxa"/>
            <w:gridSpan w:val="2"/>
          </w:tcPr>
          <w:p w:rsidR="004960F0" w:rsidRPr="001F360B" w:rsidRDefault="004960F0" w:rsidP="004960F0">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V rámci své činnosti národní instituce vykovává následující:</w:t>
            </w:r>
          </w:p>
          <w:p w:rsidR="00693860" w:rsidRPr="00C840BA" w:rsidRDefault="004960F0" w:rsidP="00C840BA">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(a) svobodně posuzuje jakékoli otázky spadající do její kompetence, ať jsou předloženy vládou nebo jsou jí projednávány na základě vlastní iniciativy, na návrh svých členů nebo j</w:t>
            </w:r>
            <w:r w:rsidR="00C840BA">
              <w:rPr>
                <w:rFonts w:ascii="Times New Roman" w:eastAsia="Times New Roman" w:hAnsi="Times New Roman"/>
                <w:sz w:val="24"/>
                <w:szCs w:val="24"/>
                <w:lang w:eastAsia="cs-CZ"/>
              </w:rPr>
              <w:t>akéhokoliv jiného navrhovatele;</w:t>
            </w:r>
          </w:p>
        </w:tc>
        <w:tc>
          <w:tcPr>
            <w:tcW w:w="7796" w:type="dxa"/>
            <w:gridSpan w:val="2"/>
          </w:tcPr>
          <w:p w:rsidR="0034452F" w:rsidRDefault="0034452F" w:rsidP="0034452F">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color w:val="000000"/>
                <w:sz w:val="24"/>
                <w:szCs w:val="24"/>
                <w:lang w:eastAsia="cs-CZ"/>
              </w:rPr>
              <w:t>Ochránce jedná</w:t>
            </w:r>
            <w:r w:rsidR="005968B0">
              <w:rPr>
                <w:rFonts w:ascii="Times New Roman" w:eastAsia="Times New Roman" w:hAnsi="Times New Roman"/>
                <w:color w:val="000000"/>
                <w:sz w:val="24"/>
                <w:szCs w:val="24"/>
                <w:lang w:eastAsia="cs-CZ"/>
              </w:rPr>
              <w:t xml:space="preserve"> v rámci své půs</w:t>
            </w:r>
            <w:r w:rsidR="00743211">
              <w:rPr>
                <w:rFonts w:ascii="Times New Roman" w:eastAsia="Times New Roman" w:hAnsi="Times New Roman"/>
                <w:color w:val="000000"/>
                <w:sz w:val="24"/>
                <w:szCs w:val="24"/>
                <w:lang w:eastAsia="cs-CZ"/>
              </w:rPr>
              <w:t>o</w:t>
            </w:r>
            <w:r w:rsidR="005968B0">
              <w:rPr>
                <w:rFonts w:ascii="Times New Roman" w:eastAsia="Times New Roman" w:hAnsi="Times New Roman"/>
                <w:color w:val="000000"/>
                <w:sz w:val="24"/>
                <w:szCs w:val="24"/>
                <w:lang w:eastAsia="cs-CZ"/>
              </w:rPr>
              <w:t>bnosti</w:t>
            </w:r>
            <w:r w:rsidR="00743211">
              <w:rPr>
                <w:rFonts w:ascii="Times New Roman" w:eastAsia="Times New Roman" w:hAnsi="Times New Roman"/>
                <w:color w:val="000000"/>
                <w:sz w:val="24"/>
                <w:szCs w:val="24"/>
                <w:lang w:eastAsia="cs-CZ"/>
              </w:rPr>
              <w:t xml:space="preserve"> buď</w:t>
            </w:r>
            <w:r w:rsidRPr="001F360B">
              <w:rPr>
                <w:rFonts w:ascii="Times New Roman" w:eastAsia="Times New Roman" w:hAnsi="Times New Roman"/>
                <w:color w:val="000000"/>
                <w:sz w:val="24"/>
                <w:szCs w:val="24"/>
                <w:lang w:eastAsia="cs-CZ"/>
              </w:rPr>
              <w:t xml:space="preserve"> na </w:t>
            </w:r>
            <w:r w:rsidRPr="001F360B">
              <w:rPr>
                <w:rFonts w:ascii="Times New Roman" w:hAnsi="Times New Roman"/>
                <w:color w:val="000000"/>
                <w:sz w:val="24"/>
                <w:szCs w:val="24"/>
              </w:rPr>
              <w:t xml:space="preserve">základě podnětu fyzické nebo právnické osoby (dále jen "podnět") </w:t>
            </w:r>
            <w:r w:rsidR="003E79CB">
              <w:rPr>
                <w:rFonts w:ascii="Times New Roman" w:hAnsi="Times New Roman"/>
                <w:color w:val="000000"/>
                <w:sz w:val="24"/>
                <w:szCs w:val="24"/>
              </w:rPr>
              <w:t>n</w:t>
            </w:r>
            <w:r w:rsidR="00743211">
              <w:rPr>
                <w:rFonts w:ascii="Times New Roman" w:hAnsi="Times New Roman"/>
                <w:color w:val="000000"/>
                <w:sz w:val="24"/>
                <w:szCs w:val="24"/>
              </w:rPr>
              <w:t>ebo</w:t>
            </w:r>
            <w:r w:rsidRPr="001F360B">
              <w:rPr>
                <w:rFonts w:ascii="Times New Roman" w:hAnsi="Times New Roman"/>
                <w:color w:val="000000"/>
                <w:sz w:val="24"/>
                <w:szCs w:val="24"/>
              </w:rPr>
              <w:t xml:space="preserve"> z vlastní iniciativy</w:t>
            </w:r>
            <w:r w:rsidR="00E9570C" w:rsidRPr="001F360B">
              <w:rPr>
                <w:rFonts w:ascii="Times New Roman" w:hAnsi="Times New Roman"/>
                <w:color w:val="000000"/>
                <w:sz w:val="24"/>
                <w:szCs w:val="24"/>
              </w:rPr>
              <w:t>.</w:t>
            </w:r>
            <w:r w:rsidR="00743211">
              <w:rPr>
                <w:rFonts w:ascii="Times New Roman" w:hAnsi="Times New Roman"/>
                <w:color w:val="000000"/>
                <w:sz w:val="24"/>
                <w:szCs w:val="24"/>
              </w:rPr>
              <w:t xml:space="preserve"> Konkrétní oprávnění se v rámci jednotlivých působností mohou lišit.</w:t>
            </w:r>
          </w:p>
          <w:p w:rsidR="009D7C3C" w:rsidRPr="001F360B" w:rsidRDefault="009D7C3C" w:rsidP="0034452F">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693860" w:rsidRPr="001F360B" w:rsidRDefault="001F360B" w:rsidP="00B41B43">
            <w:pPr>
              <w:spacing w:before="120" w:after="120" w:line="240" w:lineRule="auto"/>
              <w:jc w:val="both"/>
              <w:rPr>
                <w:rFonts w:ascii="Times New Roman" w:eastAsia="Times New Roman" w:hAnsi="Times New Roman"/>
                <w:color w:val="000000"/>
                <w:sz w:val="24"/>
                <w:szCs w:val="24"/>
                <w:lang w:val="en-GB" w:eastAsia="cs-CZ"/>
              </w:rPr>
            </w:pPr>
            <w:r w:rsidRPr="001F360B">
              <w:rPr>
                <w:rFonts w:ascii="Times New Roman" w:eastAsia="Times New Roman" w:hAnsi="Times New Roman"/>
                <w:b/>
                <w:bCs/>
                <w:i/>
                <w:color w:val="00B050"/>
                <w:sz w:val="24"/>
                <w:szCs w:val="24"/>
                <w:lang w:eastAsia="cs-CZ"/>
              </w:rPr>
              <w:t>Shoda s</w:t>
            </w:r>
            <w:r w:rsidRPr="001F360B">
              <w:rPr>
                <w:rFonts w:ascii="Times New Roman" w:hAnsi="Times New Roman"/>
                <w:b/>
                <w:bCs/>
                <w:i/>
                <w:color w:val="00B050"/>
                <w:sz w:val="24"/>
                <w:szCs w:val="24"/>
              </w:rPr>
              <w:t xml:space="preserve"> požadavky </w:t>
            </w:r>
            <w:r w:rsidR="00962C04">
              <w:rPr>
                <w:rFonts w:ascii="Times New Roman" w:eastAsia="Times New Roman" w:hAnsi="Times New Roman"/>
                <w:b/>
                <w:bCs/>
                <w:i/>
                <w:color w:val="00B050"/>
                <w:sz w:val="24"/>
                <w:szCs w:val="24"/>
                <w:lang w:eastAsia="cs-CZ"/>
              </w:rPr>
              <w:t>PP</w:t>
            </w:r>
            <w:r>
              <w:rPr>
                <w:rFonts w:ascii="Times New Roman" w:eastAsia="Times New Roman" w:hAnsi="Times New Roman"/>
                <w:b/>
                <w:bCs/>
                <w:i/>
                <w:color w:val="00B050"/>
                <w:sz w:val="24"/>
                <w:szCs w:val="24"/>
                <w:lang w:eastAsia="cs-CZ"/>
              </w:rPr>
              <w:t>.</w:t>
            </w:r>
          </w:p>
        </w:tc>
      </w:tr>
      <w:tr w:rsidR="002943E6" w:rsidRPr="001F360B" w:rsidTr="008739D5">
        <w:tc>
          <w:tcPr>
            <w:tcW w:w="6487" w:type="dxa"/>
            <w:gridSpan w:val="2"/>
          </w:tcPr>
          <w:p w:rsidR="00C45F98" w:rsidRPr="001F360B" w:rsidRDefault="00C45F98" w:rsidP="00C45F98">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(b) může vyslechnout jakoukoli osobu a získat veškeré informace a dokumenty nezbytné k posouzení situací spadajících do její pravomoci;</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690AC1" w:rsidRPr="002462BF" w:rsidRDefault="00690AC1" w:rsidP="00690AC1">
            <w:pPr>
              <w:pStyle w:val="l31"/>
              <w:spacing w:before="0" w:after="0"/>
              <w:rPr>
                <w:color w:val="000000"/>
              </w:rPr>
            </w:pPr>
            <w:r w:rsidRPr="001F360B">
              <w:rPr>
                <w:bCs/>
                <w:color w:val="000000"/>
              </w:rPr>
              <w:t xml:space="preserve">Podle § 15 odst. 1 </w:t>
            </w:r>
            <w:r w:rsidR="002037C0">
              <w:rPr>
                <w:bCs/>
                <w:color w:val="000000"/>
              </w:rPr>
              <w:t xml:space="preserve">zákon o VOP </w:t>
            </w:r>
            <w:r w:rsidRPr="001F360B">
              <w:rPr>
                <w:bCs/>
                <w:color w:val="000000"/>
              </w:rPr>
              <w:t xml:space="preserve">je </w:t>
            </w:r>
            <w:r w:rsidRPr="001F360B">
              <w:rPr>
                <w:color w:val="000000"/>
              </w:rPr>
              <w:t xml:space="preserve">ochránce oprávněn s vědomím vedoucích úřadů, a to i bez předchozího upozornění, vstupovat do všech prostor úřadů a </w:t>
            </w:r>
            <w:r w:rsidRPr="002462BF">
              <w:rPr>
                <w:color w:val="000000"/>
              </w:rPr>
              <w:t>provádět šetření spočívající v</w:t>
            </w:r>
          </w:p>
          <w:p w:rsidR="00690AC1" w:rsidRPr="002462BF" w:rsidRDefault="00690AC1" w:rsidP="00690AC1">
            <w:pPr>
              <w:pStyle w:val="l41"/>
              <w:spacing w:before="0" w:after="0"/>
              <w:rPr>
                <w:color w:val="000000"/>
              </w:rPr>
            </w:pPr>
            <w:r w:rsidRPr="002462BF">
              <w:rPr>
                <w:bCs/>
                <w:color w:val="000000"/>
              </w:rPr>
              <w:t>a)</w:t>
            </w:r>
            <w:r w:rsidRPr="002462BF">
              <w:rPr>
                <w:color w:val="000000"/>
              </w:rPr>
              <w:t xml:space="preserve"> nahlížení do spisů,</w:t>
            </w:r>
          </w:p>
          <w:p w:rsidR="00690AC1" w:rsidRPr="002462BF" w:rsidRDefault="00690AC1" w:rsidP="00690AC1">
            <w:pPr>
              <w:pStyle w:val="l41"/>
              <w:spacing w:before="0" w:after="0"/>
              <w:rPr>
                <w:color w:val="000000"/>
              </w:rPr>
            </w:pPr>
            <w:r w:rsidRPr="002462BF">
              <w:rPr>
                <w:bCs/>
                <w:color w:val="000000"/>
              </w:rPr>
              <w:t>b)</w:t>
            </w:r>
            <w:r w:rsidRPr="002462BF">
              <w:rPr>
                <w:color w:val="000000"/>
              </w:rPr>
              <w:t xml:space="preserve"> kladení otázek jednotlivým zaměstnancům úřadů,</w:t>
            </w:r>
          </w:p>
          <w:p w:rsidR="00690AC1" w:rsidRPr="002462BF" w:rsidRDefault="00690AC1" w:rsidP="00690AC1">
            <w:pPr>
              <w:pStyle w:val="l41"/>
              <w:spacing w:before="0" w:after="0"/>
              <w:rPr>
                <w:color w:val="000000"/>
              </w:rPr>
            </w:pPr>
            <w:r w:rsidRPr="002462BF">
              <w:rPr>
                <w:bCs/>
                <w:color w:val="000000"/>
              </w:rPr>
              <w:t>c)</w:t>
            </w:r>
            <w:r w:rsidRPr="002462BF">
              <w:rPr>
                <w:color w:val="000000"/>
              </w:rPr>
              <w:t xml:space="preserve"> rozmluvě s osobami umístěnými v zařízeních, a to bez přítomnosti jiných osob. Podle § 15 odst. </w:t>
            </w:r>
            <w:r w:rsidRPr="002462BF">
              <w:rPr>
                <w:bCs/>
                <w:color w:val="000000"/>
              </w:rPr>
              <w:t>2</w:t>
            </w:r>
            <w:r w:rsidRPr="002462BF">
              <w:rPr>
                <w:color w:val="000000"/>
              </w:rPr>
              <w:t xml:space="preserve"> Úřady jsou povinny na žádost ochránce a ve lhůtě jím stanovené</w:t>
            </w:r>
          </w:p>
          <w:p w:rsidR="00690AC1" w:rsidRPr="002462BF" w:rsidRDefault="00690AC1" w:rsidP="00690AC1">
            <w:pPr>
              <w:pStyle w:val="l41"/>
              <w:spacing w:before="0" w:after="0"/>
              <w:rPr>
                <w:color w:val="000000"/>
              </w:rPr>
            </w:pPr>
            <w:r w:rsidRPr="002462BF">
              <w:rPr>
                <w:bCs/>
                <w:color w:val="000000"/>
              </w:rPr>
              <w:t>a)</w:t>
            </w:r>
            <w:r w:rsidRPr="002462BF">
              <w:rPr>
                <w:color w:val="000000"/>
              </w:rPr>
              <w:t xml:space="preserve"> poskytnout informace a vysvětlení,</w:t>
            </w:r>
          </w:p>
          <w:p w:rsidR="00690AC1" w:rsidRPr="002462BF" w:rsidRDefault="00690AC1" w:rsidP="00690AC1">
            <w:pPr>
              <w:pStyle w:val="l41"/>
              <w:spacing w:before="0" w:after="0"/>
              <w:rPr>
                <w:color w:val="000000"/>
              </w:rPr>
            </w:pPr>
            <w:r w:rsidRPr="002462BF">
              <w:rPr>
                <w:bCs/>
                <w:color w:val="000000"/>
              </w:rPr>
              <w:t>b)</w:t>
            </w:r>
            <w:r w:rsidRPr="002462BF">
              <w:rPr>
                <w:color w:val="000000"/>
              </w:rPr>
              <w:t xml:space="preserve"> předložit spisy a jiné písemnosti,</w:t>
            </w:r>
          </w:p>
          <w:p w:rsidR="00690AC1" w:rsidRPr="002462BF" w:rsidRDefault="00690AC1" w:rsidP="00690AC1">
            <w:pPr>
              <w:pStyle w:val="l41"/>
              <w:spacing w:before="0" w:after="0"/>
              <w:rPr>
                <w:color w:val="000000"/>
              </w:rPr>
            </w:pPr>
            <w:r w:rsidRPr="002462BF">
              <w:rPr>
                <w:bCs/>
                <w:color w:val="000000"/>
              </w:rPr>
              <w:t>c)</w:t>
            </w:r>
            <w:r w:rsidRPr="002462BF">
              <w:rPr>
                <w:color w:val="000000"/>
              </w:rPr>
              <w:t xml:space="preserve"> sdělit písemně stanovisko ke skutkovým a právním otázkám,</w:t>
            </w:r>
          </w:p>
          <w:p w:rsidR="00690AC1" w:rsidRPr="002462BF" w:rsidRDefault="00690AC1" w:rsidP="00690AC1">
            <w:pPr>
              <w:pStyle w:val="l41"/>
              <w:spacing w:before="0" w:after="0"/>
              <w:rPr>
                <w:color w:val="000000"/>
              </w:rPr>
            </w:pPr>
            <w:r w:rsidRPr="002462BF">
              <w:rPr>
                <w:bCs/>
                <w:color w:val="000000"/>
              </w:rPr>
              <w:t>d)</w:t>
            </w:r>
            <w:r w:rsidRPr="002462BF">
              <w:rPr>
                <w:color w:val="000000"/>
              </w:rPr>
              <w:t xml:space="preserve"> provést důkazy, které ochránce navrhne,</w:t>
            </w:r>
          </w:p>
          <w:p w:rsidR="00690AC1" w:rsidRPr="002462BF" w:rsidRDefault="00690AC1" w:rsidP="00690AC1">
            <w:pPr>
              <w:pStyle w:val="l41"/>
              <w:spacing w:before="0" w:after="0"/>
              <w:rPr>
                <w:color w:val="000000"/>
              </w:rPr>
            </w:pPr>
            <w:r w:rsidRPr="002462BF">
              <w:rPr>
                <w:bCs/>
                <w:color w:val="000000"/>
              </w:rPr>
              <w:t>e)</w:t>
            </w:r>
            <w:r w:rsidRPr="002462BF">
              <w:rPr>
                <w:color w:val="000000"/>
              </w:rPr>
              <w:t xml:space="preserve"> provést úkony dozoru, k nimž jsou podle zákona oprávněny a které ochránce navrhne.</w:t>
            </w:r>
          </w:p>
          <w:p w:rsidR="00690AC1" w:rsidRPr="001F360B" w:rsidRDefault="00690AC1" w:rsidP="00690AC1">
            <w:pPr>
              <w:pStyle w:val="l31"/>
              <w:rPr>
                <w:color w:val="000000"/>
              </w:rPr>
            </w:pPr>
            <w:r w:rsidRPr="001F360B">
              <w:rPr>
                <w:bCs/>
                <w:color w:val="000000"/>
              </w:rPr>
              <w:lastRenderedPageBreak/>
              <w:t>Dále</w:t>
            </w:r>
            <w:r w:rsidRPr="001F360B">
              <w:rPr>
                <w:b/>
                <w:bCs/>
                <w:color w:val="000000"/>
              </w:rPr>
              <w:t xml:space="preserve"> </w:t>
            </w:r>
            <w:r w:rsidRPr="001F360B">
              <w:rPr>
                <w:color w:val="000000"/>
              </w:rPr>
              <w:t>ochránce je dle § 15 odst. 3 oprávněn být přítomen při ústním jednání a provádění důkazů úřady a klást přítomným osobám</w:t>
            </w:r>
            <w:r w:rsidR="002037C0">
              <w:rPr>
                <w:color w:val="000000"/>
              </w:rPr>
              <w:t xml:space="preserve"> otázky. </w:t>
            </w:r>
            <w:r w:rsidRPr="001F360B">
              <w:rPr>
                <w:color w:val="000000"/>
              </w:rPr>
              <w:t>Pro účely šetření podle předchozích odstavců zprostí na žádost ochránce osoba k tomu oprávněná podle zvláštního zákona jednotlivé zaměstnance úřadu mlčenlivosti, je-li jim zvláštním zákonem uložena. Nestanoví-li zvláštní zákon, kdo je osobou oprávněnou zprostit povinnosti mlčenlivosti, je jí pro účely tohoto zákona v případě zaměstnance úřadu vedoucí úřadu, v případě vedoucího úřadu vedoucí úřadu jemu nadřízeného, a není-li takového úřadu, předseda vlády. Pro účely šetření podle tohoto zákona se vůči ochránci nelze dovolávat povinnosti mlčenlivosti uložené smlouvou. (§ 15 odst. 4)</w:t>
            </w:r>
          </w:p>
          <w:p w:rsidR="00391C7B" w:rsidRDefault="00690AC1" w:rsidP="00391C7B">
            <w:pPr>
              <w:pStyle w:val="l21"/>
              <w:rPr>
                <w:color w:val="000000"/>
              </w:rPr>
            </w:pPr>
            <w:r w:rsidRPr="001F360B">
              <w:rPr>
                <w:color w:val="000000"/>
              </w:rPr>
              <w:t>Všechny státní orgány a osoby vykonávající veřejnou správu jsou v mezích své působnosti povinny poskytovat ochránci při šetření pomoc, kterou si vyžádá (§ 16).</w:t>
            </w:r>
          </w:p>
          <w:p w:rsidR="00693860" w:rsidRDefault="00156988" w:rsidP="00391C7B">
            <w:pPr>
              <w:pStyle w:val="l21"/>
              <w:rPr>
                <w:color w:val="000000"/>
              </w:rPr>
            </w:pPr>
            <w:r w:rsidRPr="001F360B">
              <w:rPr>
                <w:color w:val="000000"/>
              </w:rPr>
              <w:t>Tyto možnosti</w:t>
            </w:r>
            <w:r w:rsidR="00690AC1" w:rsidRPr="001F360B">
              <w:rPr>
                <w:color w:val="000000"/>
              </w:rPr>
              <w:t xml:space="preserve"> náleží ochránci,</w:t>
            </w:r>
            <w:r w:rsidR="00EE7BD5" w:rsidRPr="001F360B">
              <w:rPr>
                <w:color w:val="000000"/>
              </w:rPr>
              <w:t xml:space="preserve"> jen pokud vede šetření</w:t>
            </w:r>
            <w:r w:rsidR="00690AC1" w:rsidRPr="001F360B">
              <w:rPr>
                <w:color w:val="000000"/>
              </w:rPr>
              <w:t xml:space="preserve"> ve své kompetenci podle § 1 odst. 1</w:t>
            </w:r>
            <w:r w:rsidRPr="001F360B">
              <w:rPr>
                <w:color w:val="000000"/>
              </w:rPr>
              <w:t xml:space="preserve"> a 2 (kompetence parlamentního ombudsman</w:t>
            </w:r>
            <w:r w:rsidR="00D267E6">
              <w:rPr>
                <w:color w:val="000000"/>
              </w:rPr>
              <w:t>a</w:t>
            </w:r>
            <w:r w:rsidRPr="001F360B">
              <w:rPr>
                <w:color w:val="000000"/>
              </w:rPr>
              <w:t xml:space="preserve">), v případě </w:t>
            </w:r>
            <w:r w:rsidR="00EE7BD5" w:rsidRPr="001F360B">
              <w:rPr>
                <w:color w:val="000000"/>
              </w:rPr>
              <w:t>jiných agend se tato ustanovení</w:t>
            </w:r>
            <w:r w:rsidR="00743211">
              <w:rPr>
                <w:color w:val="000000"/>
              </w:rPr>
              <w:t xml:space="preserve"> většinou</w:t>
            </w:r>
            <w:r w:rsidR="00EE7BD5" w:rsidRPr="001F360B">
              <w:rPr>
                <w:color w:val="000000"/>
              </w:rPr>
              <w:t xml:space="preserve"> použijí </w:t>
            </w:r>
            <w:r w:rsidR="00EE7BD5" w:rsidRPr="002037C0">
              <w:rPr>
                <w:color w:val="000000"/>
                <w:u w:val="single"/>
              </w:rPr>
              <w:t>přiměřeně</w:t>
            </w:r>
            <w:r w:rsidR="00EE7BD5" w:rsidRPr="001F360B">
              <w:rPr>
                <w:color w:val="000000"/>
              </w:rPr>
              <w:t>.</w:t>
            </w:r>
            <w:r w:rsidR="00743211">
              <w:rPr>
                <w:color w:val="000000"/>
              </w:rPr>
              <w:t xml:space="preserve"> V některých případech však jejich aplikace není úplně jasná. </w:t>
            </w:r>
          </w:p>
          <w:p w:rsidR="009D7C3C" w:rsidRPr="001F360B" w:rsidRDefault="009D7C3C" w:rsidP="00A87FF5">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2037C0" w:rsidRDefault="00EE7BD5" w:rsidP="00A87FF5">
            <w:pPr>
              <w:spacing w:before="120" w:after="120" w:line="240" w:lineRule="auto"/>
              <w:jc w:val="both"/>
              <w:rPr>
                <w:rFonts w:ascii="Times New Roman" w:eastAsia="Times New Roman" w:hAnsi="Times New Roman"/>
                <w:b/>
                <w:bCs/>
                <w:i/>
                <w:color w:val="0070C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 </w:t>
            </w:r>
          </w:p>
          <w:p w:rsidR="00EE7BD5" w:rsidRPr="001F360B" w:rsidRDefault="00743211" w:rsidP="00A87FF5">
            <w:pPr>
              <w:spacing w:before="120" w:after="120" w:line="240" w:lineRule="auto"/>
              <w:jc w:val="both"/>
              <w:rPr>
                <w:rFonts w:ascii="Times New Roman" w:eastAsia="Times New Roman" w:hAnsi="Times New Roman"/>
                <w:color w:val="000000"/>
                <w:sz w:val="24"/>
                <w:szCs w:val="24"/>
                <w:lang w:eastAsia="cs-CZ"/>
              </w:rPr>
            </w:pPr>
            <w:r>
              <w:rPr>
                <w:rFonts w:ascii="Times New Roman" w:eastAsia="Times New Roman" w:hAnsi="Times New Roman"/>
                <w:b/>
                <w:bCs/>
                <w:i/>
                <w:color w:val="0070C0"/>
                <w:sz w:val="24"/>
                <w:szCs w:val="24"/>
                <w:lang w:eastAsia="cs-CZ"/>
              </w:rPr>
              <w:t>Pravomoci v rámci šetření jsou upraveny především v rámci původní ombudsmanské působnosti. U ostatních působností není úplně jasná míra jejich využití. Zákon by bylo vhodné v tomto směru zpřesnit.</w:t>
            </w:r>
          </w:p>
        </w:tc>
      </w:tr>
      <w:tr w:rsidR="002943E6" w:rsidRPr="001F360B" w:rsidTr="008739D5">
        <w:tc>
          <w:tcPr>
            <w:tcW w:w="6487" w:type="dxa"/>
            <w:gridSpan w:val="2"/>
          </w:tcPr>
          <w:p w:rsidR="00C45F98" w:rsidRPr="001F360B" w:rsidRDefault="00C45F98" w:rsidP="00C45F98">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(c) oslovuje veřejnost přímo nebo prostřednictvím jakéhokoli tiskového orgánu, zejména za účelem zveřejnění svých stanovisek a doporučení;</w:t>
            </w:r>
          </w:p>
          <w:p w:rsidR="00693860" w:rsidRPr="001F360B" w:rsidRDefault="00693860" w:rsidP="00B41B43">
            <w:pPr>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693860" w:rsidRDefault="00EE7BD5" w:rsidP="00B41B43">
            <w:pPr>
              <w:spacing w:before="120" w:after="120" w:line="240" w:lineRule="auto"/>
              <w:jc w:val="both"/>
              <w:rPr>
                <w:rFonts w:ascii="Times New Roman" w:hAnsi="Times New Roman"/>
                <w:color w:val="000000"/>
                <w:sz w:val="24"/>
                <w:szCs w:val="24"/>
              </w:rPr>
            </w:pPr>
            <w:r w:rsidRPr="001F360B">
              <w:rPr>
                <w:rFonts w:ascii="Times New Roman" w:hAnsi="Times New Roman"/>
                <w:bCs/>
                <w:color w:val="000000"/>
                <w:sz w:val="24"/>
                <w:szCs w:val="24"/>
              </w:rPr>
              <w:t xml:space="preserve">Podle § 23 odst. 2 </w:t>
            </w:r>
            <w:r w:rsidR="002037C0">
              <w:rPr>
                <w:rFonts w:ascii="Times New Roman" w:hAnsi="Times New Roman"/>
                <w:bCs/>
                <w:color w:val="000000"/>
                <w:sz w:val="24"/>
                <w:szCs w:val="24"/>
              </w:rPr>
              <w:t xml:space="preserve">zákona o VOP </w:t>
            </w:r>
            <w:r w:rsidRPr="001F360B">
              <w:rPr>
                <w:rFonts w:ascii="Times New Roman" w:hAnsi="Times New Roman"/>
                <w:color w:val="000000"/>
                <w:sz w:val="24"/>
                <w:szCs w:val="24"/>
              </w:rPr>
              <w:t xml:space="preserve">ochránce </w:t>
            </w:r>
            <w:r w:rsidRPr="004F3A34">
              <w:rPr>
                <w:rFonts w:ascii="Times New Roman" w:hAnsi="Times New Roman"/>
                <w:color w:val="000000"/>
                <w:sz w:val="24"/>
                <w:szCs w:val="24"/>
                <w:u w:val="single"/>
              </w:rPr>
              <w:t>soustavně seznamuje veřejnost se svou činností podle tohoto zákona a s poznatky, které z jeho činnosti vyplynuly</w:t>
            </w:r>
            <w:r w:rsidRPr="001F360B">
              <w:rPr>
                <w:rFonts w:ascii="Times New Roman" w:hAnsi="Times New Roman"/>
                <w:color w:val="000000"/>
                <w:sz w:val="24"/>
                <w:szCs w:val="24"/>
              </w:rPr>
              <w:t>. Zprávy z návštěv zařízení, zprávy ze sledování vyhoštění včetně obdržených vyjádření a vybrané zprávy o ukončených šetřeních v jednotlivých věcech ochránce vhodným způsobem zveřejňuje</w:t>
            </w:r>
            <w:r w:rsidR="00743211">
              <w:rPr>
                <w:rFonts w:ascii="Times New Roman" w:hAnsi="Times New Roman"/>
                <w:color w:val="000000"/>
                <w:sz w:val="24"/>
                <w:szCs w:val="24"/>
              </w:rPr>
              <w:t xml:space="preserve"> (především v databázi </w:t>
            </w:r>
            <w:r w:rsidR="00743211">
              <w:rPr>
                <w:rFonts w:ascii="Times New Roman" w:hAnsi="Times New Roman"/>
                <w:color w:val="000000"/>
                <w:sz w:val="24"/>
                <w:szCs w:val="24"/>
              </w:rPr>
              <w:lastRenderedPageBreak/>
              <w:t>stanovisek)</w:t>
            </w:r>
            <w:r w:rsidRPr="001F360B">
              <w:rPr>
                <w:rFonts w:ascii="Times New Roman" w:hAnsi="Times New Roman"/>
                <w:color w:val="000000"/>
                <w:sz w:val="24"/>
                <w:szCs w:val="24"/>
              </w:rPr>
              <w:t>.</w:t>
            </w:r>
          </w:p>
          <w:p w:rsidR="009D7C3C" w:rsidRPr="001F360B" w:rsidRDefault="009D7C3C"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b/>
                <w:bCs/>
                <w:color w:val="000000"/>
                <w:sz w:val="24"/>
                <w:szCs w:val="24"/>
                <w:lang w:eastAsia="cs-CZ"/>
              </w:rPr>
              <w:t>Vyhodnocení:</w:t>
            </w:r>
          </w:p>
          <w:p w:rsidR="004426BD" w:rsidRPr="001F360B" w:rsidRDefault="001F360B" w:rsidP="001F360B">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B050"/>
                <w:sz w:val="24"/>
                <w:szCs w:val="24"/>
                <w:lang w:eastAsia="cs-CZ"/>
              </w:rPr>
              <w:t>Shoda s</w:t>
            </w:r>
            <w:r w:rsidRPr="001F360B">
              <w:rPr>
                <w:rFonts w:ascii="Times New Roman" w:hAnsi="Times New Roman"/>
                <w:b/>
                <w:bCs/>
                <w:i/>
                <w:color w:val="00B050"/>
                <w:sz w:val="24"/>
                <w:szCs w:val="24"/>
              </w:rPr>
              <w:t xml:space="preserve"> požadavky </w:t>
            </w:r>
            <w:r w:rsidR="00962C04">
              <w:rPr>
                <w:rFonts w:ascii="Times New Roman" w:eastAsia="Times New Roman" w:hAnsi="Times New Roman"/>
                <w:b/>
                <w:bCs/>
                <w:i/>
                <w:color w:val="00B050"/>
                <w:sz w:val="24"/>
                <w:szCs w:val="24"/>
                <w:lang w:eastAsia="cs-CZ"/>
              </w:rPr>
              <w:t>PP</w:t>
            </w:r>
            <w:r>
              <w:rPr>
                <w:rFonts w:ascii="Times New Roman" w:eastAsia="Times New Roman" w:hAnsi="Times New Roman"/>
                <w:b/>
                <w:bCs/>
                <w:i/>
                <w:color w:val="00B050"/>
                <w:sz w:val="24"/>
                <w:szCs w:val="24"/>
                <w:lang w:eastAsia="cs-CZ"/>
              </w:rPr>
              <w:t>.</w:t>
            </w:r>
          </w:p>
        </w:tc>
      </w:tr>
      <w:tr w:rsidR="002943E6" w:rsidRPr="001F360B" w:rsidTr="008739D5">
        <w:tc>
          <w:tcPr>
            <w:tcW w:w="6487" w:type="dxa"/>
            <w:gridSpan w:val="2"/>
          </w:tcPr>
          <w:p w:rsidR="00C45F98" w:rsidRPr="001F360B" w:rsidRDefault="00C45F98" w:rsidP="00C45F98">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(d) schází se pravidelně a vždy, když je to potřebné, za přítomnosti všech svých členů, poté, co byli řádně osloveni;</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4426BD" w:rsidRDefault="004426BD"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color w:val="000000"/>
                <w:sz w:val="24"/>
                <w:szCs w:val="24"/>
                <w:lang w:eastAsia="cs-CZ"/>
              </w:rPr>
              <w:t>Přím</w:t>
            </w:r>
            <w:r w:rsidR="002037C0">
              <w:rPr>
                <w:rFonts w:ascii="Times New Roman" w:eastAsia="Times New Roman" w:hAnsi="Times New Roman"/>
                <w:color w:val="000000"/>
                <w:sz w:val="24"/>
                <w:szCs w:val="24"/>
                <w:lang w:eastAsia="cs-CZ"/>
              </w:rPr>
              <w:t>o</w:t>
            </w:r>
            <w:r w:rsidRPr="001F360B">
              <w:rPr>
                <w:rFonts w:ascii="Times New Roman" w:eastAsia="Times New Roman" w:hAnsi="Times New Roman"/>
                <w:color w:val="000000"/>
                <w:sz w:val="24"/>
                <w:szCs w:val="24"/>
                <w:lang w:eastAsia="cs-CZ"/>
              </w:rPr>
              <w:t xml:space="preserve"> na ochránce nelze ustanovení aplikovat, platí ale například pro jeho poradní orgány, zejména pro poradní</w:t>
            </w:r>
            <w:r w:rsidRPr="001F360B">
              <w:rPr>
                <w:rFonts w:ascii="Times New Roman" w:hAnsi="Times New Roman"/>
                <w:color w:val="000000"/>
                <w:sz w:val="24"/>
                <w:szCs w:val="24"/>
              </w:rPr>
              <w:t xml:space="preserve"> orgán pro spolupráci při monitorování provádění mezinárodní smlouvy upravující práva osob se zdravotním postižením. Záležitost </w:t>
            </w:r>
            <w:r w:rsidR="002037C0">
              <w:rPr>
                <w:rFonts w:ascii="Times New Roman" w:hAnsi="Times New Roman"/>
                <w:color w:val="000000"/>
                <w:sz w:val="24"/>
                <w:szCs w:val="24"/>
              </w:rPr>
              <w:t xml:space="preserve">ale </w:t>
            </w:r>
            <w:r w:rsidRPr="001F360B">
              <w:rPr>
                <w:rFonts w:ascii="Times New Roman" w:hAnsi="Times New Roman"/>
                <w:color w:val="000000"/>
                <w:sz w:val="24"/>
                <w:szCs w:val="24"/>
              </w:rPr>
              <w:t>není upravena přímo zákonem</w:t>
            </w:r>
            <w:r w:rsidR="00743211">
              <w:rPr>
                <w:rFonts w:ascii="Times New Roman" w:hAnsi="Times New Roman"/>
                <w:color w:val="000000"/>
                <w:sz w:val="24"/>
                <w:szCs w:val="24"/>
              </w:rPr>
              <w:t>, nýbrž statutem poradního orgánu</w:t>
            </w:r>
            <w:r w:rsidRPr="001F360B">
              <w:rPr>
                <w:rFonts w:ascii="Times New Roman" w:hAnsi="Times New Roman"/>
                <w:color w:val="000000"/>
                <w:sz w:val="24"/>
                <w:szCs w:val="24"/>
              </w:rPr>
              <w:t>.</w:t>
            </w:r>
          </w:p>
          <w:p w:rsidR="009D7C3C" w:rsidRPr="001F360B" w:rsidRDefault="009D7C3C"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b/>
                <w:bCs/>
                <w:color w:val="000000"/>
                <w:sz w:val="24"/>
                <w:szCs w:val="24"/>
                <w:lang w:eastAsia="cs-CZ"/>
              </w:rPr>
              <w:t>Vyhodnocení:</w:t>
            </w:r>
          </w:p>
          <w:p w:rsidR="004426BD" w:rsidRPr="001F360B" w:rsidRDefault="004426BD"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70C0"/>
                <w:sz w:val="24"/>
                <w:szCs w:val="24"/>
                <w:lang w:eastAsia="cs-CZ"/>
              </w:rPr>
              <w:t>S</w:t>
            </w:r>
            <w:r w:rsidR="002037C0">
              <w:rPr>
                <w:rFonts w:ascii="Times New Roman" w:eastAsia="Times New Roman" w:hAnsi="Times New Roman"/>
                <w:b/>
                <w:bCs/>
                <w:i/>
                <w:color w:val="0070C0"/>
                <w:sz w:val="24"/>
                <w:szCs w:val="24"/>
                <w:lang w:eastAsia="cs-CZ"/>
              </w:rPr>
              <w:t xml:space="preserve">hoda s požadavky </w:t>
            </w:r>
            <w:r w:rsidR="00962C04">
              <w:rPr>
                <w:rFonts w:ascii="Times New Roman" w:eastAsia="Times New Roman" w:hAnsi="Times New Roman"/>
                <w:b/>
                <w:bCs/>
                <w:i/>
                <w:color w:val="0070C0"/>
                <w:sz w:val="24"/>
                <w:szCs w:val="24"/>
                <w:lang w:eastAsia="cs-CZ"/>
              </w:rPr>
              <w:t>PP</w:t>
            </w:r>
            <w:r w:rsidR="002037C0">
              <w:rPr>
                <w:rFonts w:ascii="Times New Roman" w:eastAsia="Times New Roman" w:hAnsi="Times New Roman"/>
                <w:b/>
                <w:bCs/>
                <w:i/>
                <w:color w:val="0070C0"/>
                <w:sz w:val="24"/>
                <w:szCs w:val="24"/>
                <w:lang w:eastAsia="cs-CZ"/>
              </w:rPr>
              <w:t xml:space="preserve"> je částečná, ustanovení je </w:t>
            </w:r>
            <w:r w:rsidR="00743211">
              <w:rPr>
                <w:rFonts w:ascii="Times New Roman" w:eastAsia="Times New Roman" w:hAnsi="Times New Roman"/>
                <w:b/>
                <w:bCs/>
                <w:i/>
                <w:color w:val="0070C0"/>
                <w:sz w:val="24"/>
                <w:szCs w:val="24"/>
                <w:lang w:eastAsia="cs-CZ"/>
              </w:rPr>
              <w:t xml:space="preserve">na ochránce jako monokratický orgán </w:t>
            </w:r>
            <w:r w:rsidR="002037C0">
              <w:rPr>
                <w:rFonts w:ascii="Times New Roman" w:eastAsia="Times New Roman" w:hAnsi="Times New Roman"/>
                <w:b/>
                <w:bCs/>
                <w:i/>
                <w:color w:val="0070C0"/>
                <w:sz w:val="24"/>
                <w:szCs w:val="24"/>
                <w:lang w:eastAsia="cs-CZ"/>
              </w:rPr>
              <w:t>aplikovatelné jen částečně.</w:t>
            </w:r>
          </w:p>
        </w:tc>
      </w:tr>
      <w:tr w:rsidR="002943E6" w:rsidRPr="001F360B" w:rsidTr="008739D5">
        <w:tc>
          <w:tcPr>
            <w:tcW w:w="6487" w:type="dxa"/>
            <w:gridSpan w:val="2"/>
          </w:tcPr>
          <w:p w:rsidR="00C45F98" w:rsidRPr="001F360B" w:rsidRDefault="00C45F98" w:rsidP="00C45F98">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(e) podle potřeby zřizuje pracovní skupiny ze svých členů a zřizuje místní nebo regionální sekce, které jí pomáhají při plnění její funkcí;</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2037C0" w:rsidRDefault="004426BD" w:rsidP="004426BD">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color w:val="000000"/>
                <w:sz w:val="24"/>
                <w:szCs w:val="24"/>
                <w:lang w:eastAsia="cs-CZ"/>
              </w:rPr>
              <w:t xml:space="preserve">Ochránce má podle § 25 odst. 2 </w:t>
            </w:r>
            <w:r w:rsidR="002037C0">
              <w:rPr>
                <w:rFonts w:ascii="Times New Roman" w:eastAsia="Times New Roman" w:hAnsi="Times New Roman"/>
                <w:color w:val="000000"/>
                <w:sz w:val="24"/>
                <w:szCs w:val="24"/>
                <w:lang w:eastAsia="cs-CZ"/>
              </w:rPr>
              <w:t xml:space="preserve">zákona o VOP </w:t>
            </w:r>
            <w:r w:rsidRPr="001F360B">
              <w:rPr>
                <w:rFonts w:ascii="Times New Roman" w:eastAsia="Times New Roman" w:hAnsi="Times New Roman"/>
                <w:color w:val="000000"/>
                <w:sz w:val="24"/>
                <w:szCs w:val="24"/>
                <w:lang w:eastAsia="cs-CZ"/>
              </w:rPr>
              <w:t>možnost upravit p</w:t>
            </w:r>
            <w:r w:rsidRPr="001F360B">
              <w:rPr>
                <w:rFonts w:ascii="Times New Roman" w:hAnsi="Times New Roman"/>
                <w:color w:val="000000"/>
                <w:sz w:val="24"/>
                <w:szCs w:val="24"/>
              </w:rPr>
              <w:t>odrobnosti o organiza</w:t>
            </w:r>
            <w:r w:rsidR="004F3A34">
              <w:rPr>
                <w:rFonts w:ascii="Times New Roman" w:hAnsi="Times New Roman"/>
                <w:color w:val="000000"/>
                <w:sz w:val="24"/>
                <w:szCs w:val="24"/>
              </w:rPr>
              <w:t xml:space="preserve">ci a úkolech Kanceláře </w:t>
            </w:r>
            <w:r w:rsidRPr="001F360B">
              <w:rPr>
                <w:rFonts w:ascii="Times New Roman" w:hAnsi="Times New Roman"/>
                <w:color w:val="000000"/>
                <w:sz w:val="24"/>
                <w:szCs w:val="24"/>
              </w:rPr>
              <w:t xml:space="preserve">statutem. Může tak podle potřeby zřídit pracovní skupiny ze svých zaměstnanců či přizvaných osob. </w:t>
            </w:r>
          </w:p>
          <w:p w:rsidR="004426BD" w:rsidRDefault="00743211" w:rsidP="004426BD">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Sídlem ochránce je Brno.</w:t>
            </w:r>
            <w:r>
              <w:rPr>
                <w:rFonts w:ascii="Times New Roman" w:hAnsi="Times New Roman"/>
                <w:color w:val="000000"/>
                <w:sz w:val="24"/>
                <w:szCs w:val="24"/>
              </w:rPr>
              <w:t xml:space="preserve"> </w:t>
            </w:r>
            <w:r w:rsidR="004426BD" w:rsidRPr="001F360B">
              <w:rPr>
                <w:rFonts w:ascii="Times New Roman" w:hAnsi="Times New Roman"/>
                <w:color w:val="000000"/>
                <w:sz w:val="24"/>
                <w:szCs w:val="24"/>
              </w:rPr>
              <w:t>Zákon neupravuje zřizování regionálních sekcí či pracovišť</w:t>
            </w:r>
            <w:r>
              <w:rPr>
                <w:rFonts w:ascii="Times New Roman" w:hAnsi="Times New Roman"/>
                <w:color w:val="000000"/>
                <w:sz w:val="24"/>
                <w:szCs w:val="24"/>
              </w:rPr>
              <w:t>, která ochránce ani jeho Kancelář nemají</w:t>
            </w:r>
            <w:r w:rsidR="004426BD" w:rsidRPr="001F360B">
              <w:rPr>
                <w:rFonts w:ascii="Times New Roman" w:hAnsi="Times New Roman"/>
                <w:color w:val="000000"/>
                <w:sz w:val="24"/>
                <w:szCs w:val="24"/>
              </w:rPr>
              <w:t xml:space="preserve">. </w:t>
            </w:r>
          </w:p>
          <w:p w:rsidR="009D7C3C" w:rsidRPr="001F360B" w:rsidRDefault="009D7C3C" w:rsidP="004426BD">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4426BD" w:rsidRPr="001F360B" w:rsidRDefault="004426BD" w:rsidP="00743211">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w:t>
            </w:r>
            <w:r w:rsidR="00743211">
              <w:rPr>
                <w:rFonts w:ascii="Times New Roman" w:eastAsia="Times New Roman" w:hAnsi="Times New Roman"/>
                <w:b/>
                <w:bCs/>
                <w:i/>
                <w:color w:val="0070C0"/>
                <w:sz w:val="24"/>
                <w:szCs w:val="24"/>
                <w:lang w:eastAsia="cs-CZ"/>
              </w:rPr>
              <w:t xml:space="preserve"> Zřizování </w:t>
            </w:r>
            <w:r w:rsidR="00C03336">
              <w:rPr>
                <w:rFonts w:ascii="Times New Roman" w:eastAsia="Times New Roman" w:hAnsi="Times New Roman"/>
                <w:b/>
                <w:bCs/>
                <w:i/>
                <w:color w:val="0070C0"/>
                <w:sz w:val="24"/>
                <w:szCs w:val="24"/>
                <w:lang w:eastAsia="cs-CZ"/>
              </w:rPr>
              <w:t xml:space="preserve">regionálních či jiných </w:t>
            </w:r>
            <w:r w:rsidR="00743211">
              <w:rPr>
                <w:rFonts w:ascii="Times New Roman" w:eastAsia="Times New Roman" w:hAnsi="Times New Roman"/>
                <w:b/>
                <w:bCs/>
                <w:i/>
                <w:color w:val="0070C0"/>
                <w:sz w:val="24"/>
                <w:szCs w:val="24"/>
                <w:lang w:eastAsia="cs-CZ"/>
              </w:rPr>
              <w:t>orgánů ochránce a jeho úřadu je</w:t>
            </w:r>
            <w:r w:rsidR="003E79CB">
              <w:rPr>
                <w:rFonts w:ascii="Times New Roman" w:eastAsia="Times New Roman" w:hAnsi="Times New Roman"/>
                <w:b/>
                <w:bCs/>
                <w:i/>
                <w:color w:val="0070C0"/>
                <w:sz w:val="24"/>
                <w:szCs w:val="24"/>
                <w:lang w:eastAsia="cs-CZ"/>
              </w:rPr>
              <w:t xml:space="preserve"> </w:t>
            </w:r>
            <w:r w:rsidR="00743211">
              <w:rPr>
                <w:rFonts w:ascii="Times New Roman" w:eastAsia="Times New Roman" w:hAnsi="Times New Roman"/>
                <w:b/>
                <w:bCs/>
                <w:i/>
                <w:color w:val="0070C0"/>
                <w:sz w:val="24"/>
                <w:szCs w:val="24"/>
                <w:lang w:eastAsia="cs-CZ"/>
              </w:rPr>
              <w:t>na zvážení.</w:t>
            </w:r>
          </w:p>
        </w:tc>
      </w:tr>
      <w:tr w:rsidR="002943E6" w:rsidRPr="001F360B" w:rsidTr="008739D5">
        <w:tc>
          <w:tcPr>
            <w:tcW w:w="6487" w:type="dxa"/>
            <w:gridSpan w:val="2"/>
          </w:tcPr>
          <w:p w:rsidR="00893780" w:rsidRPr="001F360B" w:rsidRDefault="00893780" w:rsidP="00893780">
            <w:pPr>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(f) radí se s jinými orgány, ať už soudními či jinými, odpovědnými za podporu a za ochranu lidských práv (zejména s ombudsmany, mediátory a podobnými institucemi);</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693860" w:rsidRDefault="004426BD"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color w:val="000000"/>
                <w:sz w:val="24"/>
                <w:szCs w:val="24"/>
                <w:lang w:eastAsia="cs-CZ"/>
              </w:rPr>
              <w:t>Ochránci nic nebrání v provádění těchto konzultací, pokud jde o obecné otázky. Často se tak děje formu konferencí a dalších akcí.</w:t>
            </w:r>
          </w:p>
          <w:p w:rsidR="009D7C3C" w:rsidRPr="001F360B" w:rsidRDefault="009D7C3C"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4426BD" w:rsidRPr="001F360B" w:rsidRDefault="00737E30"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B050"/>
                <w:sz w:val="24"/>
                <w:szCs w:val="24"/>
                <w:lang w:eastAsia="cs-CZ"/>
              </w:rPr>
              <w:t>S</w:t>
            </w:r>
            <w:r w:rsidR="004426BD" w:rsidRPr="001F360B">
              <w:rPr>
                <w:rFonts w:ascii="Times New Roman" w:eastAsia="Times New Roman" w:hAnsi="Times New Roman"/>
                <w:b/>
                <w:bCs/>
                <w:i/>
                <w:color w:val="00B050"/>
                <w:sz w:val="24"/>
                <w:szCs w:val="24"/>
                <w:lang w:eastAsia="cs-CZ"/>
              </w:rPr>
              <w:t>hoda s</w:t>
            </w:r>
            <w:r w:rsidRPr="001F360B">
              <w:rPr>
                <w:rFonts w:ascii="Times New Roman" w:hAnsi="Times New Roman"/>
                <w:b/>
                <w:bCs/>
                <w:i/>
                <w:color w:val="00B050"/>
                <w:sz w:val="24"/>
                <w:szCs w:val="24"/>
              </w:rPr>
              <w:t xml:space="preserve"> požadavky </w:t>
            </w:r>
            <w:r w:rsidR="00962C04">
              <w:rPr>
                <w:rFonts w:ascii="Times New Roman" w:eastAsia="Times New Roman" w:hAnsi="Times New Roman"/>
                <w:b/>
                <w:bCs/>
                <w:i/>
                <w:color w:val="00B050"/>
                <w:sz w:val="24"/>
                <w:szCs w:val="24"/>
                <w:lang w:eastAsia="cs-CZ"/>
              </w:rPr>
              <w:t>PP</w:t>
            </w:r>
            <w:r w:rsidR="00156988" w:rsidRPr="001F360B">
              <w:rPr>
                <w:rFonts w:ascii="Times New Roman" w:eastAsia="Times New Roman" w:hAnsi="Times New Roman"/>
                <w:b/>
                <w:bCs/>
                <w:i/>
                <w:color w:val="00B050"/>
                <w:sz w:val="24"/>
                <w:szCs w:val="24"/>
                <w:lang w:eastAsia="cs-CZ"/>
              </w:rPr>
              <w:t>.</w:t>
            </w:r>
          </w:p>
        </w:tc>
      </w:tr>
      <w:tr w:rsidR="002943E6" w:rsidRPr="001F360B" w:rsidTr="008739D5">
        <w:tc>
          <w:tcPr>
            <w:tcW w:w="6487" w:type="dxa"/>
            <w:gridSpan w:val="2"/>
          </w:tcPr>
          <w:p w:rsidR="00893780" w:rsidRPr="001F360B" w:rsidRDefault="00893780" w:rsidP="00893780">
            <w:pPr>
              <w:shd w:val="clear" w:color="auto" w:fill="FFFFFF"/>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 xml:space="preserve">(g) s ohledem na zásadní roli nevládních organizací při </w:t>
            </w:r>
            <w:r w:rsidRPr="001F360B">
              <w:rPr>
                <w:rFonts w:ascii="Times New Roman" w:eastAsia="Times New Roman" w:hAnsi="Times New Roman"/>
                <w:sz w:val="24"/>
                <w:szCs w:val="24"/>
                <w:lang w:eastAsia="cs-CZ"/>
              </w:rPr>
              <w:lastRenderedPageBreak/>
              <w:t>rozšiřování práce národních institucí, rozvíjí vztahy s nevládními organizacemi, které se věnují podpoře a ochraně lidských práv, hospodářskému a sociálnímu rozvoji, boji proti rasismu, ochraně zvláště zranitelných skupin (zejména dětí, migrujících pracovníků, uprchlíků, osob s tělesným a mentálním postižením) anebo které se věnují specifickým oblastem.</w:t>
            </w:r>
          </w:p>
          <w:p w:rsidR="00693860" w:rsidRPr="001F360B" w:rsidRDefault="00693860" w:rsidP="00B41B43">
            <w:pPr>
              <w:shd w:val="clear" w:color="auto" w:fill="FFFFFF"/>
              <w:spacing w:before="120" w:after="120" w:line="240" w:lineRule="auto"/>
              <w:jc w:val="both"/>
              <w:rPr>
                <w:rFonts w:ascii="Times New Roman" w:eastAsia="Times New Roman" w:hAnsi="Times New Roman"/>
                <w:color w:val="000000"/>
                <w:sz w:val="24"/>
                <w:szCs w:val="24"/>
                <w:lang w:eastAsia="cs-CZ"/>
              </w:rPr>
            </w:pPr>
          </w:p>
        </w:tc>
        <w:tc>
          <w:tcPr>
            <w:tcW w:w="7796" w:type="dxa"/>
            <w:gridSpan w:val="2"/>
          </w:tcPr>
          <w:p w:rsidR="00693860" w:rsidRDefault="00156988"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color w:val="000000"/>
                <w:sz w:val="24"/>
                <w:szCs w:val="24"/>
                <w:lang w:eastAsia="cs-CZ"/>
              </w:rPr>
              <w:lastRenderedPageBreak/>
              <w:t xml:space="preserve">Ochránce při </w:t>
            </w:r>
            <w:r w:rsidR="004426BD" w:rsidRPr="001F360B">
              <w:rPr>
                <w:rFonts w:ascii="Times New Roman" w:eastAsia="Times New Roman" w:hAnsi="Times New Roman"/>
                <w:color w:val="000000"/>
                <w:sz w:val="24"/>
                <w:szCs w:val="24"/>
                <w:lang w:eastAsia="cs-CZ"/>
              </w:rPr>
              <w:t>činnosti spolupracuje s nes</w:t>
            </w:r>
            <w:r w:rsidRPr="001F360B">
              <w:rPr>
                <w:rFonts w:ascii="Times New Roman" w:eastAsia="Times New Roman" w:hAnsi="Times New Roman"/>
                <w:color w:val="000000"/>
                <w:sz w:val="24"/>
                <w:szCs w:val="24"/>
                <w:lang w:eastAsia="cs-CZ"/>
              </w:rPr>
              <w:t xml:space="preserve">tátními neziskovými organizacemi. </w:t>
            </w:r>
            <w:r w:rsidRPr="001F360B">
              <w:rPr>
                <w:rFonts w:ascii="Times New Roman" w:eastAsia="Times New Roman" w:hAnsi="Times New Roman"/>
                <w:color w:val="000000"/>
                <w:sz w:val="24"/>
                <w:szCs w:val="24"/>
                <w:lang w:eastAsia="cs-CZ"/>
              </w:rPr>
              <w:lastRenderedPageBreak/>
              <w:t xml:space="preserve">Spolupráce však není upravena zákonem, s výjimkou spolupráce při </w:t>
            </w:r>
            <w:r w:rsidRPr="001F360B">
              <w:rPr>
                <w:rFonts w:ascii="Times New Roman" w:hAnsi="Times New Roman"/>
                <w:color w:val="000000"/>
                <w:sz w:val="24"/>
                <w:szCs w:val="24"/>
              </w:rPr>
              <w:t>monitorování provádění mezinárodní smlouvy upravující práva osob se zdravotním postižením (§ 25a odst. 2).</w:t>
            </w:r>
          </w:p>
          <w:p w:rsidR="009D7C3C" w:rsidRPr="001F360B" w:rsidRDefault="009D7C3C" w:rsidP="00B41B43">
            <w:pPr>
              <w:spacing w:before="120" w:after="120" w:line="240" w:lineRule="auto"/>
              <w:jc w:val="both"/>
              <w:rPr>
                <w:rFonts w:ascii="Times New Roman" w:hAnsi="Times New Roman"/>
                <w:color w:val="000000"/>
                <w:sz w:val="24"/>
                <w:szCs w:val="24"/>
              </w:rPr>
            </w:pPr>
            <w:r w:rsidRPr="001F360B">
              <w:rPr>
                <w:rFonts w:ascii="Times New Roman" w:eastAsia="Times New Roman" w:hAnsi="Times New Roman"/>
                <w:b/>
                <w:bCs/>
                <w:color w:val="000000"/>
                <w:sz w:val="24"/>
                <w:szCs w:val="24"/>
                <w:lang w:eastAsia="cs-CZ"/>
              </w:rPr>
              <w:t>Vyhodnocení:</w:t>
            </w:r>
          </w:p>
          <w:p w:rsidR="00156988" w:rsidRPr="001F360B" w:rsidRDefault="00156988" w:rsidP="00B41B43">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částečná.</w:t>
            </w:r>
            <w:r w:rsidR="00743211">
              <w:rPr>
                <w:rFonts w:ascii="Times New Roman" w:eastAsia="Times New Roman" w:hAnsi="Times New Roman"/>
                <w:b/>
                <w:bCs/>
                <w:i/>
                <w:color w:val="0070C0"/>
                <w:sz w:val="24"/>
                <w:szCs w:val="24"/>
                <w:lang w:eastAsia="cs-CZ"/>
              </w:rPr>
              <w:t xml:space="preserve"> Spolupráci by bylo určitě nutné konkretizovat. Nabízí se např. vytvoření poradního orgánu </w:t>
            </w:r>
            <w:r w:rsidR="00C03336">
              <w:rPr>
                <w:rFonts w:ascii="Times New Roman" w:eastAsia="Times New Roman" w:hAnsi="Times New Roman"/>
                <w:b/>
                <w:bCs/>
                <w:i/>
                <w:color w:val="0070C0"/>
                <w:sz w:val="24"/>
                <w:szCs w:val="24"/>
                <w:lang w:eastAsia="cs-CZ"/>
              </w:rPr>
              <w:t xml:space="preserve">podobně </w:t>
            </w:r>
            <w:r w:rsidR="00743211">
              <w:rPr>
                <w:rFonts w:ascii="Times New Roman" w:eastAsia="Times New Roman" w:hAnsi="Times New Roman"/>
                <w:b/>
                <w:bCs/>
                <w:i/>
                <w:color w:val="0070C0"/>
                <w:sz w:val="24"/>
                <w:szCs w:val="24"/>
                <w:lang w:eastAsia="cs-CZ"/>
              </w:rPr>
              <w:t>jako pro osoby se zdravotním postižením.</w:t>
            </w:r>
          </w:p>
        </w:tc>
      </w:tr>
      <w:tr w:rsidR="00C144B8" w:rsidRPr="001F360B" w:rsidTr="00C144B8">
        <w:tc>
          <w:tcPr>
            <w:tcW w:w="14283" w:type="dxa"/>
            <w:gridSpan w:val="4"/>
            <w:shd w:val="clear" w:color="auto" w:fill="auto"/>
          </w:tcPr>
          <w:p w:rsidR="00C144B8" w:rsidRPr="001F360B" w:rsidRDefault="00C144B8" w:rsidP="00C144B8">
            <w:pPr>
              <w:spacing w:before="120" w:after="120" w:line="240" w:lineRule="auto"/>
              <w:jc w:val="center"/>
              <w:rPr>
                <w:rFonts w:ascii="Times New Roman" w:eastAsia="Times New Roman" w:hAnsi="Times New Roman"/>
                <w:color w:val="000000"/>
                <w:sz w:val="24"/>
                <w:szCs w:val="24"/>
                <w:lang w:eastAsia="cs-CZ"/>
              </w:rPr>
            </w:pPr>
            <w:r w:rsidRPr="00C144B8">
              <w:rPr>
                <w:rFonts w:ascii="Times New Roman" w:eastAsia="Times New Roman" w:hAnsi="Times New Roman"/>
                <w:b/>
                <w:i/>
                <w:sz w:val="28"/>
                <w:szCs w:val="24"/>
                <w:lang w:eastAsia="cs-CZ"/>
              </w:rPr>
              <w:lastRenderedPageBreak/>
              <w:t>Dodatečné principy týkající se postavení komisí s kvazi soudní pravomocí</w:t>
            </w:r>
          </w:p>
        </w:tc>
      </w:tr>
      <w:tr w:rsidR="00384125" w:rsidRPr="001F360B" w:rsidTr="00C144B8">
        <w:tc>
          <w:tcPr>
            <w:tcW w:w="6487" w:type="dxa"/>
            <w:gridSpan w:val="2"/>
            <w:shd w:val="clear" w:color="auto" w:fill="auto"/>
          </w:tcPr>
          <w:p w:rsidR="00384125" w:rsidRPr="001F360B" w:rsidRDefault="005D18AF" w:rsidP="00962C04">
            <w:pPr>
              <w:spacing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 xml:space="preserve">Národní instituce může být zmocněna projednávat a posuzovat stížnosti a petice týkající se individuálních případů. Podněty mohou předkládat fyzické osoby, jejich zástupci, třetí strany, nestátní neziskové organizace, odbory nebo jakékoli jiné reprezentativní organizace. Za těchto okolností, a aniž jsou dotčeny výše uvedené </w:t>
            </w:r>
            <w:r w:rsidR="00962C04">
              <w:rPr>
                <w:rFonts w:ascii="Times New Roman" w:eastAsia="Times New Roman" w:hAnsi="Times New Roman"/>
                <w:sz w:val="24"/>
                <w:szCs w:val="24"/>
                <w:lang w:eastAsia="cs-CZ"/>
              </w:rPr>
              <w:t>principy</w:t>
            </w:r>
            <w:r w:rsidRPr="001F360B">
              <w:rPr>
                <w:rFonts w:ascii="Times New Roman" w:eastAsia="Times New Roman" w:hAnsi="Times New Roman"/>
                <w:sz w:val="24"/>
                <w:szCs w:val="24"/>
                <w:lang w:eastAsia="cs-CZ"/>
              </w:rPr>
              <w:t xml:space="preserve"> týkající se jiných pravomocí komisí, funkce, které jim byly svěřeny, by měly být založeny na těchto </w:t>
            </w:r>
            <w:r w:rsidR="00962C04">
              <w:rPr>
                <w:rFonts w:ascii="Times New Roman" w:eastAsia="Times New Roman" w:hAnsi="Times New Roman"/>
                <w:sz w:val="24"/>
                <w:szCs w:val="24"/>
                <w:lang w:eastAsia="cs-CZ"/>
              </w:rPr>
              <w:t>principech</w:t>
            </w:r>
            <w:r w:rsidRPr="001F360B">
              <w:rPr>
                <w:rFonts w:ascii="Times New Roman" w:eastAsia="Times New Roman" w:hAnsi="Times New Roman"/>
                <w:sz w:val="24"/>
                <w:szCs w:val="24"/>
                <w:lang w:eastAsia="cs-CZ"/>
              </w:rPr>
              <w:t>:</w:t>
            </w:r>
          </w:p>
        </w:tc>
        <w:tc>
          <w:tcPr>
            <w:tcW w:w="7796" w:type="dxa"/>
            <w:gridSpan w:val="2"/>
            <w:shd w:val="clear" w:color="auto" w:fill="auto"/>
          </w:tcPr>
          <w:p w:rsidR="00156988" w:rsidRDefault="00156988" w:rsidP="00AC5F2D">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color w:val="000000"/>
                <w:sz w:val="24"/>
                <w:szCs w:val="24"/>
                <w:lang w:eastAsia="cs-CZ"/>
              </w:rPr>
              <w:t xml:space="preserve">Ochránce se může zabývat individuálními podněty ve své působnosti podle § 1 odst. 1 </w:t>
            </w:r>
            <w:r w:rsidR="002D1901">
              <w:rPr>
                <w:rFonts w:ascii="Times New Roman" w:eastAsia="Times New Roman" w:hAnsi="Times New Roman"/>
                <w:color w:val="000000"/>
                <w:sz w:val="24"/>
                <w:szCs w:val="24"/>
                <w:lang w:eastAsia="cs-CZ"/>
              </w:rPr>
              <w:t xml:space="preserve">a 2 </w:t>
            </w:r>
            <w:r w:rsidRPr="001F360B">
              <w:rPr>
                <w:rFonts w:ascii="Times New Roman" w:eastAsia="Times New Roman" w:hAnsi="Times New Roman"/>
                <w:color w:val="000000"/>
                <w:sz w:val="24"/>
                <w:szCs w:val="24"/>
                <w:lang w:eastAsia="cs-CZ"/>
              </w:rPr>
              <w:t>(činnost státní správy, původní úkol parlamentního ombudsmana) a v případě jednání podle § 1 odst. 5 (ochrana před diskriminací). Ochránce jedná z podnětu stěžovatele, ve věci, která se ho týká anebo z vlastní iniciativy.</w:t>
            </w:r>
          </w:p>
          <w:p w:rsidR="009D7C3C" w:rsidRPr="001F360B" w:rsidRDefault="009D7C3C" w:rsidP="00AC5F2D">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384125" w:rsidRPr="001F360B" w:rsidRDefault="00CC7395" w:rsidP="00AC5F2D">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i/>
                <w:color w:val="0070C0"/>
                <w:sz w:val="24"/>
                <w:szCs w:val="24"/>
                <w:lang w:eastAsia="cs-CZ"/>
              </w:rPr>
              <w:t xml:space="preserve">Shoda s požadavky </w:t>
            </w:r>
            <w:r w:rsidR="00962C04">
              <w:rPr>
                <w:rFonts w:ascii="Times New Roman" w:eastAsia="Times New Roman" w:hAnsi="Times New Roman"/>
                <w:b/>
                <w:bCs/>
                <w:i/>
                <w:color w:val="0070C0"/>
                <w:sz w:val="24"/>
                <w:szCs w:val="24"/>
                <w:lang w:eastAsia="cs-CZ"/>
              </w:rPr>
              <w:t>PP</w:t>
            </w:r>
            <w:r w:rsidRPr="001F360B">
              <w:rPr>
                <w:rFonts w:ascii="Times New Roman" w:eastAsia="Times New Roman" w:hAnsi="Times New Roman"/>
                <w:b/>
                <w:bCs/>
                <w:i/>
                <w:color w:val="0070C0"/>
                <w:sz w:val="24"/>
                <w:szCs w:val="24"/>
                <w:lang w:eastAsia="cs-CZ"/>
              </w:rPr>
              <w:t xml:space="preserve"> je č</w:t>
            </w:r>
            <w:r w:rsidR="002D1901">
              <w:rPr>
                <w:rFonts w:ascii="Times New Roman" w:eastAsia="Times New Roman" w:hAnsi="Times New Roman"/>
                <w:b/>
                <w:bCs/>
                <w:i/>
                <w:color w:val="0070C0"/>
                <w:sz w:val="24"/>
                <w:szCs w:val="24"/>
                <w:lang w:eastAsia="cs-CZ"/>
              </w:rPr>
              <w:t>ástečná.</w:t>
            </w:r>
            <w:r w:rsidR="001E5F42">
              <w:rPr>
                <w:rFonts w:ascii="Times New Roman" w:eastAsia="Times New Roman" w:hAnsi="Times New Roman"/>
                <w:b/>
                <w:bCs/>
                <w:i/>
                <w:color w:val="0070C0"/>
                <w:sz w:val="24"/>
                <w:szCs w:val="24"/>
                <w:lang w:eastAsia="cs-CZ"/>
              </w:rPr>
              <w:t xml:space="preserve"> Individuální podněty nemůže ochránce přijímat ve všech svých působnostech.</w:t>
            </w:r>
            <w:r w:rsidR="0020314C">
              <w:rPr>
                <w:rFonts w:ascii="Times New Roman" w:eastAsia="Times New Roman" w:hAnsi="Times New Roman"/>
                <w:b/>
                <w:bCs/>
                <w:i/>
                <w:color w:val="0070C0"/>
                <w:sz w:val="24"/>
                <w:szCs w:val="24"/>
                <w:lang w:eastAsia="cs-CZ"/>
              </w:rPr>
              <w:t xml:space="preserve"> Není však nutné jeho mandát takto rozšiřovat.</w:t>
            </w:r>
          </w:p>
        </w:tc>
      </w:tr>
      <w:tr w:rsidR="00384125" w:rsidRPr="001F360B" w:rsidTr="00C144B8">
        <w:trPr>
          <w:trHeight w:val="283"/>
        </w:trPr>
        <w:tc>
          <w:tcPr>
            <w:tcW w:w="6487" w:type="dxa"/>
            <w:gridSpan w:val="2"/>
            <w:shd w:val="clear" w:color="auto" w:fill="auto"/>
          </w:tcPr>
          <w:p w:rsidR="00384125" w:rsidRPr="002D3C5D" w:rsidRDefault="00861766" w:rsidP="002D3C5D">
            <w:pPr>
              <w:spacing w:after="12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 usilování o smírné u</w:t>
            </w:r>
            <w:r w:rsidR="003F56DF" w:rsidRPr="001F360B">
              <w:rPr>
                <w:rFonts w:ascii="Times New Roman" w:eastAsia="Times New Roman" w:hAnsi="Times New Roman"/>
                <w:sz w:val="24"/>
                <w:szCs w:val="24"/>
                <w:lang w:eastAsia="cs-CZ"/>
              </w:rPr>
              <w:t>rovnání smírčím řízením anebo v mezích stanovených zákonem prostřednictvím závazných rozhodnutí anebo, kde je to n</w:t>
            </w:r>
            <w:r w:rsidR="002D3C5D">
              <w:rPr>
                <w:rFonts w:ascii="Times New Roman" w:eastAsia="Times New Roman" w:hAnsi="Times New Roman"/>
                <w:sz w:val="24"/>
                <w:szCs w:val="24"/>
                <w:lang w:eastAsia="cs-CZ"/>
              </w:rPr>
              <w:t>ezbytné, na základě důvěrnosti;</w:t>
            </w:r>
          </w:p>
        </w:tc>
        <w:tc>
          <w:tcPr>
            <w:tcW w:w="7796" w:type="dxa"/>
            <w:gridSpan w:val="2"/>
            <w:shd w:val="clear" w:color="auto" w:fill="auto"/>
          </w:tcPr>
          <w:p w:rsidR="00C144B8" w:rsidRPr="00C144B8" w:rsidRDefault="00C144B8" w:rsidP="00C144B8">
            <w:pPr>
              <w:spacing w:line="240" w:lineRule="auto"/>
              <w:jc w:val="both"/>
              <w:rPr>
                <w:rFonts w:ascii="Times New Roman" w:eastAsia="Times New Roman" w:hAnsi="Times New Roman"/>
                <w:sz w:val="24"/>
                <w:szCs w:val="24"/>
                <w:lang w:eastAsia="cs-CZ"/>
              </w:rPr>
            </w:pPr>
            <w:r w:rsidRPr="00C144B8">
              <w:rPr>
                <w:rFonts w:ascii="Times New Roman" w:eastAsia="Times New Roman" w:hAnsi="Times New Roman"/>
                <w:sz w:val="24"/>
                <w:szCs w:val="24"/>
                <w:lang w:eastAsia="cs-CZ"/>
              </w:rPr>
              <w:t xml:space="preserve">Ochránce v každém případě analyzuje namítanou situaci a během celého šetření komunikuje se šetřeným úřadem a snaží se jej různými formami dialogu přivést k nápravě chyb a tím ke smírnému řešení problému. Poté, co formuluje svůj závěr, požádá příslušný orgán o vyjádření. Příslušný orgán tak může napravit porušení práva či špatný úřední postup z vlastní iniciativy. Pokud tomu tak není, ombudsman vydá závěrečné stanovisko s analýzou situace a navrženými nápravnými opatřeními. Stanovisko veřejného ochránce práv však není závazným rozhodnutím, ale pouze doporučením. Pokud odpovědný orgán doporučení nesplní, může veřejný ochránce práv informovat </w:t>
            </w:r>
            <w:r w:rsidRPr="00C144B8">
              <w:rPr>
                <w:rFonts w:ascii="Times New Roman" w:eastAsia="Times New Roman" w:hAnsi="Times New Roman"/>
                <w:sz w:val="24"/>
                <w:szCs w:val="24"/>
                <w:lang w:eastAsia="cs-CZ"/>
              </w:rPr>
              <w:lastRenderedPageBreak/>
              <w:t>nadřízeného, vládu, parlament a širokou veřejnost.</w:t>
            </w:r>
          </w:p>
          <w:p w:rsidR="00C144B8" w:rsidRPr="00C144B8" w:rsidRDefault="00C144B8" w:rsidP="00C144B8">
            <w:pPr>
              <w:spacing w:before="120" w:after="120" w:line="240" w:lineRule="auto"/>
              <w:jc w:val="both"/>
              <w:rPr>
                <w:rFonts w:ascii="Times New Roman" w:eastAsia="Times New Roman" w:hAnsi="Times New Roman"/>
                <w:b/>
                <w:bCs/>
                <w:color w:val="000000"/>
                <w:sz w:val="24"/>
                <w:szCs w:val="24"/>
                <w:lang w:eastAsia="cs-CZ"/>
              </w:rPr>
            </w:pPr>
            <w:r w:rsidRPr="00C144B8">
              <w:rPr>
                <w:rFonts w:ascii="Times New Roman" w:eastAsia="Times New Roman" w:hAnsi="Times New Roman"/>
                <w:b/>
                <w:bCs/>
                <w:color w:val="000000"/>
                <w:sz w:val="24"/>
                <w:szCs w:val="24"/>
                <w:lang w:eastAsia="cs-CZ"/>
              </w:rPr>
              <w:t xml:space="preserve">Vyhodnocení: </w:t>
            </w:r>
          </w:p>
          <w:p w:rsidR="00C144B8" w:rsidRPr="00C144B8" w:rsidRDefault="00C144B8" w:rsidP="00C144B8">
            <w:pPr>
              <w:spacing w:after="0" w:line="240" w:lineRule="auto"/>
              <w:jc w:val="both"/>
            </w:pPr>
            <w:r w:rsidRPr="00C144B8">
              <w:rPr>
                <w:rFonts w:ascii="Times New Roman" w:eastAsia="Times New Roman" w:hAnsi="Times New Roman"/>
                <w:b/>
                <w:bCs/>
                <w:i/>
                <w:color w:val="00B050"/>
                <w:sz w:val="24"/>
                <w:szCs w:val="24"/>
                <w:lang w:eastAsia="cs-CZ"/>
              </w:rPr>
              <w:t>Shoda s požadavky PP.</w:t>
            </w:r>
          </w:p>
        </w:tc>
      </w:tr>
      <w:tr w:rsidR="00384125" w:rsidRPr="001F360B" w:rsidTr="00C144B8">
        <w:tc>
          <w:tcPr>
            <w:tcW w:w="6487" w:type="dxa"/>
            <w:gridSpan w:val="2"/>
            <w:shd w:val="clear" w:color="auto" w:fill="auto"/>
          </w:tcPr>
          <w:p w:rsidR="00384125" w:rsidRPr="001F360B" w:rsidRDefault="003F56DF" w:rsidP="003F56DF">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lastRenderedPageBreak/>
              <w:t>(b) informování strany, která podala podnět týkající je svých práv, zejména o opravných prostředcích, které má k dispozici, a podpora přístupu této strany k nim;</w:t>
            </w:r>
          </w:p>
        </w:tc>
        <w:tc>
          <w:tcPr>
            <w:tcW w:w="7796" w:type="dxa"/>
            <w:gridSpan w:val="2"/>
            <w:shd w:val="clear" w:color="auto" w:fill="auto"/>
          </w:tcPr>
          <w:p w:rsidR="00384125" w:rsidRDefault="00295639" w:rsidP="002D1901">
            <w:pPr>
              <w:spacing w:after="120" w:line="240" w:lineRule="auto"/>
              <w:jc w:val="both"/>
              <w:rPr>
                <w:rFonts w:ascii="Times New Roman" w:hAnsi="Times New Roman"/>
                <w:color w:val="000000"/>
                <w:sz w:val="24"/>
                <w:szCs w:val="24"/>
              </w:rPr>
            </w:pPr>
            <w:r w:rsidRPr="001F360B">
              <w:rPr>
                <w:rFonts w:ascii="Times New Roman" w:eastAsia="Times New Roman" w:hAnsi="Times New Roman"/>
                <w:color w:val="000000"/>
                <w:sz w:val="24"/>
                <w:szCs w:val="24"/>
                <w:lang w:eastAsia="cs-CZ"/>
              </w:rPr>
              <w:t>Ochránce vždy informuje osobu, která podala stížnost</w:t>
            </w:r>
            <w:r w:rsidR="0020314C">
              <w:rPr>
                <w:rFonts w:ascii="Times New Roman" w:eastAsia="Times New Roman" w:hAnsi="Times New Roman"/>
                <w:color w:val="000000"/>
                <w:sz w:val="24"/>
                <w:szCs w:val="24"/>
                <w:lang w:eastAsia="cs-CZ"/>
              </w:rPr>
              <w:t>,</w:t>
            </w:r>
            <w:r w:rsidRPr="001F360B">
              <w:rPr>
                <w:rFonts w:ascii="Times New Roman" w:eastAsia="Times New Roman" w:hAnsi="Times New Roman"/>
                <w:color w:val="000000"/>
                <w:sz w:val="24"/>
                <w:szCs w:val="24"/>
                <w:lang w:eastAsia="cs-CZ"/>
              </w:rPr>
              <w:t xml:space="preserve"> o možném postupu. </w:t>
            </w:r>
            <w:r w:rsidRPr="001F360B">
              <w:rPr>
                <w:rFonts w:ascii="Times New Roman" w:hAnsi="Times New Roman"/>
                <w:color w:val="000000"/>
                <w:sz w:val="24"/>
                <w:szCs w:val="24"/>
              </w:rPr>
              <w:t>Je-li podnět podle svého obsahu opravným prostředkem podle předpisů o řízení ve věcech správních nebo soudních, žalobou nebo opravným prostředkem ve správním soudnictví, anebo ústavní stížností, ochránce o tom stěžovatele neprodleně vyrozumí a poučí jej o správném postupu (§ 13</w:t>
            </w:r>
            <w:r w:rsidR="002D1901">
              <w:rPr>
                <w:rFonts w:ascii="Times New Roman" w:hAnsi="Times New Roman"/>
                <w:color w:val="000000"/>
                <w:sz w:val="24"/>
                <w:szCs w:val="24"/>
              </w:rPr>
              <w:t xml:space="preserve"> zákona o VOP</w:t>
            </w:r>
            <w:r w:rsidRPr="001F360B">
              <w:rPr>
                <w:rFonts w:ascii="Times New Roman" w:hAnsi="Times New Roman"/>
                <w:color w:val="000000"/>
                <w:sz w:val="24"/>
                <w:szCs w:val="24"/>
              </w:rPr>
              <w:t>).</w:t>
            </w:r>
          </w:p>
          <w:p w:rsidR="009D7C3C" w:rsidRPr="001F360B" w:rsidRDefault="009D7C3C" w:rsidP="002D1901">
            <w:pPr>
              <w:spacing w:after="120" w:line="240" w:lineRule="auto"/>
              <w:jc w:val="both"/>
              <w:rPr>
                <w:rFonts w:ascii="Times New Roman" w:hAnsi="Times New Roman"/>
                <w:color w:val="000000"/>
                <w:sz w:val="24"/>
                <w:szCs w:val="24"/>
              </w:rPr>
            </w:pPr>
            <w:r w:rsidRPr="001F360B">
              <w:rPr>
                <w:rFonts w:ascii="Times New Roman" w:eastAsia="Times New Roman" w:hAnsi="Times New Roman"/>
                <w:b/>
                <w:bCs/>
                <w:color w:val="000000"/>
                <w:sz w:val="24"/>
                <w:szCs w:val="24"/>
                <w:lang w:eastAsia="cs-CZ"/>
              </w:rPr>
              <w:t>Vyhodnocení:</w:t>
            </w:r>
          </w:p>
          <w:p w:rsidR="00737E30" w:rsidRPr="001F360B" w:rsidRDefault="00737E30" w:rsidP="002D3C5D">
            <w:pPr>
              <w:spacing w:after="0" w:line="240" w:lineRule="auto"/>
              <w:jc w:val="both"/>
              <w:rPr>
                <w:rFonts w:ascii="Times New Roman" w:eastAsia="Times New Roman" w:hAnsi="Times New Roman"/>
                <w:color w:val="00B050"/>
                <w:sz w:val="24"/>
                <w:szCs w:val="24"/>
                <w:lang w:eastAsia="cs-CZ"/>
              </w:rPr>
            </w:pPr>
            <w:r w:rsidRPr="001F360B">
              <w:rPr>
                <w:rFonts w:ascii="Times New Roman" w:eastAsia="Times New Roman" w:hAnsi="Times New Roman"/>
                <w:b/>
                <w:bCs/>
                <w:i/>
                <w:color w:val="00B050"/>
                <w:sz w:val="24"/>
                <w:szCs w:val="24"/>
                <w:lang w:eastAsia="cs-CZ"/>
              </w:rPr>
              <w:t xml:space="preserve">Shoda s požadavky </w:t>
            </w:r>
            <w:r w:rsidR="00962C04">
              <w:rPr>
                <w:rFonts w:ascii="Times New Roman" w:eastAsia="Times New Roman" w:hAnsi="Times New Roman"/>
                <w:b/>
                <w:bCs/>
                <w:i/>
                <w:color w:val="00B050"/>
                <w:sz w:val="24"/>
                <w:szCs w:val="24"/>
                <w:lang w:eastAsia="cs-CZ"/>
              </w:rPr>
              <w:t>PP</w:t>
            </w:r>
            <w:r w:rsidRPr="001F360B">
              <w:rPr>
                <w:rFonts w:ascii="Times New Roman" w:eastAsia="Times New Roman" w:hAnsi="Times New Roman"/>
                <w:b/>
                <w:bCs/>
                <w:i/>
                <w:color w:val="00B050"/>
                <w:sz w:val="24"/>
                <w:szCs w:val="24"/>
                <w:lang w:eastAsia="cs-CZ"/>
              </w:rPr>
              <w:t>.</w:t>
            </w:r>
          </w:p>
        </w:tc>
      </w:tr>
      <w:tr w:rsidR="00384125" w:rsidRPr="001F360B" w:rsidTr="00C144B8">
        <w:tc>
          <w:tcPr>
            <w:tcW w:w="6487" w:type="dxa"/>
            <w:gridSpan w:val="2"/>
            <w:shd w:val="clear" w:color="auto" w:fill="auto"/>
          </w:tcPr>
          <w:p w:rsidR="00384125" w:rsidRPr="002D1901" w:rsidRDefault="00135011" w:rsidP="002D1901">
            <w:pPr>
              <w:spacing w:after="120" w:line="240" w:lineRule="auto"/>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c) vyslechnutí jakýchkoli stížností nebo peticí anebo jejich postoupení jinému příslušnému orgánu v mezích stanoven</w:t>
            </w:r>
            <w:r w:rsidR="002D1901">
              <w:rPr>
                <w:rFonts w:ascii="Times New Roman" w:eastAsia="Times New Roman" w:hAnsi="Times New Roman"/>
                <w:sz w:val="24"/>
                <w:szCs w:val="24"/>
                <w:lang w:eastAsia="cs-CZ"/>
              </w:rPr>
              <w:t>ých zákonem;</w:t>
            </w:r>
          </w:p>
        </w:tc>
        <w:tc>
          <w:tcPr>
            <w:tcW w:w="7796" w:type="dxa"/>
            <w:gridSpan w:val="2"/>
            <w:shd w:val="clear" w:color="auto" w:fill="auto"/>
          </w:tcPr>
          <w:p w:rsidR="00295639" w:rsidRDefault="00295639" w:rsidP="00471A2E">
            <w:pPr>
              <w:spacing w:before="120" w:after="120" w:line="240" w:lineRule="auto"/>
              <w:jc w:val="both"/>
              <w:rPr>
                <w:rFonts w:ascii="Times New Roman" w:hAnsi="Times New Roman"/>
                <w:color w:val="000000"/>
                <w:sz w:val="24"/>
                <w:szCs w:val="24"/>
              </w:rPr>
            </w:pPr>
            <w:r w:rsidRPr="001F360B">
              <w:rPr>
                <w:rFonts w:ascii="Times New Roman" w:hAnsi="Times New Roman"/>
                <w:color w:val="000000"/>
                <w:sz w:val="24"/>
                <w:szCs w:val="24"/>
              </w:rPr>
              <w:t>Je-li podnět podle svého obsahu opravným prostředkem podle předpisů o řízení ve věcech správních nebo soudních, žalobou nebo opravným prostředkem ve správním soudnictví, anebo ústavní stížností, ochránce o tom stěžovatele neprodleně vyrozumí a poučí jej o správném postupu (§ 13</w:t>
            </w:r>
            <w:r w:rsidR="002D1901">
              <w:rPr>
                <w:rFonts w:ascii="Times New Roman" w:hAnsi="Times New Roman"/>
                <w:color w:val="000000"/>
                <w:sz w:val="24"/>
                <w:szCs w:val="24"/>
              </w:rPr>
              <w:t xml:space="preserve"> zákona o VOP</w:t>
            </w:r>
            <w:r w:rsidRPr="001F360B">
              <w:rPr>
                <w:rFonts w:ascii="Times New Roman" w:hAnsi="Times New Roman"/>
                <w:color w:val="000000"/>
                <w:sz w:val="24"/>
                <w:szCs w:val="24"/>
              </w:rPr>
              <w:t>).</w:t>
            </w:r>
          </w:p>
          <w:p w:rsidR="009D7C3C" w:rsidRPr="001F360B" w:rsidRDefault="009D7C3C" w:rsidP="00471A2E">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384125" w:rsidRPr="001F360B" w:rsidRDefault="00737E30" w:rsidP="00471A2E">
            <w:pPr>
              <w:spacing w:before="120" w:after="120" w:line="240" w:lineRule="auto"/>
              <w:jc w:val="both"/>
              <w:rPr>
                <w:rFonts w:ascii="Times New Roman" w:eastAsia="Times New Roman" w:hAnsi="Times New Roman"/>
                <w:color w:val="000000"/>
                <w:sz w:val="24"/>
                <w:szCs w:val="24"/>
                <w:lang w:val="en-GB" w:eastAsia="cs-CZ"/>
              </w:rPr>
            </w:pPr>
            <w:r w:rsidRPr="001F360B">
              <w:rPr>
                <w:rFonts w:ascii="Times New Roman" w:eastAsia="Times New Roman" w:hAnsi="Times New Roman"/>
                <w:b/>
                <w:bCs/>
                <w:i/>
                <w:color w:val="00B050"/>
                <w:sz w:val="24"/>
                <w:szCs w:val="24"/>
                <w:lang w:eastAsia="cs-CZ"/>
              </w:rPr>
              <w:t xml:space="preserve">Shoda s požadavky </w:t>
            </w:r>
            <w:r w:rsidR="00962C04">
              <w:rPr>
                <w:rFonts w:ascii="Times New Roman" w:eastAsia="Times New Roman" w:hAnsi="Times New Roman"/>
                <w:b/>
                <w:bCs/>
                <w:i/>
                <w:color w:val="00B050"/>
                <w:sz w:val="24"/>
                <w:szCs w:val="24"/>
                <w:lang w:eastAsia="cs-CZ"/>
              </w:rPr>
              <w:t>PP</w:t>
            </w:r>
            <w:r w:rsidRPr="001F360B">
              <w:rPr>
                <w:rFonts w:ascii="Times New Roman" w:eastAsia="Times New Roman" w:hAnsi="Times New Roman"/>
                <w:b/>
                <w:bCs/>
                <w:i/>
                <w:color w:val="0070C0"/>
                <w:sz w:val="24"/>
                <w:szCs w:val="24"/>
                <w:lang w:eastAsia="cs-CZ"/>
              </w:rPr>
              <w:t>.</w:t>
            </w:r>
          </w:p>
        </w:tc>
      </w:tr>
      <w:tr w:rsidR="00384125" w:rsidRPr="001F360B" w:rsidTr="00C144B8">
        <w:tc>
          <w:tcPr>
            <w:tcW w:w="6487" w:type="dxa"/>
            <w:gridSpan w:val="2"/>
            <w:shd w:val="clear" w:color="auto" w:fill="auto"/>
          </w:tcPr>
          <w:p w:rsidR="00384125" w:rsidRPr="001F360B" w:rsidRDefault="00135011" w:rsidP="00191910">
            <w:pPr>
              <w:spacing w:before="120" w:after="120" w:line="240" w:lineRule="auto"/>
              <w:jc w:val="both"/>
              <w:rPr>
                <w:rFonts w:ascii="Times New Roman" w:eastAsia="Times New Roman" w:hAnsi="Times New Roman"/>
                <w:sz w:val="24"/>
                <w:szCs w:val="24"/>
                <w:lang w:eastAsia="cs-CZ"/>
              </w:rPr>
            </w:pPr>
            <w:r w:rsidRPr="001F360B">
              <w:rPr>
                <w:rFonts w:ascii="Times New Roman" w:eastAsia="Times New Roman" w:hAnsi="Times New Roman"/>
                <w:sz w:val="24"/>
                <w:szCs w:val="24"/>
                <w:lang w:eastAsia="cs-CZ"/>
              </w:rPr>
              <w:t>(d) předkládání doporučení příslušným orgánům, zejména navrhováním změn zákonů nebo reforem zákonů, předpisů a administrativních praxí, zejména pokud způsobily obtíže, s nimiž setkaly osoby podávající stížnost s cílem uplatnit svá práva.</w:t>
            </w:r>
          </w:p>
        </w:tc>
        <w:tc>
          <w:tcPr>
            <w:tcW w:w="7796" w:type="dxa"/>
            <w:gridSpan w:val="2"/>
            <w:shd w:val="clear" w:color="auto" w:fill="auto"/>
          </w:tcPr>
          <w:p w:rsidR="00737E30" w:rsidRDefault="00737E30" w:rsidP="0031771A">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color w:val="000000"/>
                <w:sz w:val="24"/>
                <w:szCs w:val="24"/>
                <w:lang w:eastAsia="cs-CZ"/>
              </w:rPr>
              <w:t xml:space="preserve">Ochránce při předkládání doporučení příslušným orgánům, vládě či Poslanecké sněmovně, ve svých výročních zprávách či stanoviscích reaguje zpravidla na praxe a postupy, které způsobily potíže osobám, které se na ochránce obrátily se stížností. </w:t>
            </w:r>
          </w:p>
          <w:p w:rsidR="009D7C3C" w:rsidRPr="001F360B" w:rsidRDefault="009D7C3C" w:rsidP="0031771A">
            <w:pPr>
              <w:spacing w:before="120" w:after="120" w:line="240" w:lineRule="auto"/>
              <w:jc w:val="both"/>
              <w:rPr>
                <w:rFonts w:ascii="Times New Roman" w:eastAsia="Times New Roman" w:hAnsi="Times New Roman"/>
                <w:color w:val="000000"/>
                <w:sz w:val="24"/>
                <w:szCs w:val="24"/>
                <w:lang w:eastAsia="cs-CZ"/>
              </w:rPr>
            </w:pPr>
            <w:r w:rsidRPr="001F360B">
              <w:rPr>
                <w:rFonts w:ascii="Times New Roman" w:eastAsia="Times New Roman" w:hAnsi="Times New Roman"/>
                <w:b/>
                <w:bCs/>
                <w:color w:val="000000"/>
                <w:sz w:val="24"/>
                <w:szCs w:val="24"/>
                <w:lang w:eastAsia="cs-CZ"/>
              </w:rPr>
              <w:t>Vyhodnocení:</w:t>
            </w:r>
          </w:p>
          <w:p w:rsidR="00384125" w:rsidRPr="001F360B" w:rsidRDefault="00737E30" w:rsidP="0031771A">
            <w:pPr>
              <w:spacing w:before="120" w:after="120" w:line="240" w:lineRule="auto"/>
              <w:jc w:val="both"/>
              <w:rPr>
                <w:rFonts w:ascii="Times New Roman" w:eastAsia="Times New Roman" w:hAnsi="Times New Roman"/>
                <w:color w:val="000000"/>
                <w:sz w:val="24"/>
                <w:szCs w:val="24"/>
                <w:lang w:val="en-GB" w:eastAsia="cs-CZ"/>
              </w:rPr>
            </w:pPr>
            <w:r w:rsidRPr="001F360B">
              <w:rPr>
                <w:rFonts w:ascii="Times New Roman" w:eastAsia="Times New Roman" w:hAnsi="Times New Roman"/>
                <w:b/>
                <w:bCs/>
                <w:i/>
                <w:color w:val="00B050"/>
                <w:sz w:val="24"/>
                <w:szCs w:val="24"/>
                <w:lang w:eastAsia="cs-CZ"/>
              </w:rPr>
              <w:t xml:space="preserve">Shoda s požadavky </w:t>
            </w:r>
            <w:r w:rsidR="00962C04">
              <w:rPr>
                <w:rFonts w:ascii="Times New Roman" w:eastAsia="Times New Roman" w:hAnsi="Times New Roman"/>
                <w:b/>
                <w:bCs/>
                <w:i/>
                <w:color w:val="00B050"/>
                <w:sz w:val="24"/>
                <w:szCs w:val="24"/>
                <w:lang w:eastAsia="cs-CZ"/>
              </w:rPr>
              <w:t>PP</w:t>
            </w:r>
            <w:r w:rsidRPr="001F360B">
              <w:rPr>
                <w:rFonts w:ascii="Times New Roman" w:eastAsia="Times New Roman" w:hAnsi="Times New Roman"/>
                <w:b/>
                <w:bCs/>
                <w:i/>
                <w:color w:val="0070C0"/>
                <w:sz w:val="24"/>
                <w:szCs w:val="24"/>
                <w:lang w:eastAsia="cs-CZ"/>
              </w:rPr>
              <w:t>.</w:t>
            </w:r>
          </w:p>
        </w:tc>
      </w:tr>
    </w:tbl>
    <w:p w:rsidR="009D7C3C" w:rsidRPr="001F360B" w:rsidRDefault="009D7C3C" w:rsidP="009D7C3C">
      <w:pPr>
        <w:shd w:val="clear" w:color="auto" w:fill="FFFFFF"/>
        <w:spacing w:before="120" w:after="120" w:line="240" w:lineRule="auto"/>
        <w:jc w:val="both"/>
        <w:rPr>
          <w:rFonts w:ascii="Times New Roman" w:eastAsia="Times New Roman" w:hAnsi="Times New Roman"/>
          <w:color w:val="000000"/>
          <w:sz w:val="24"/>
          <w:szCs w:val="24"/>
          <w:lang w:val="en-GB" w:eastAsia="cs-CZ"/>
        </w:rPr>
      </w:pPr>
    </w:p>
    <w:sectPr w:rsidR="009D7C3C" w:rsidRPr="001F360B" w:rsidSect="004E39E7">
      <w:headerReference w:type="default" r:id="rId8"/>
      <w:footerReference w:type="default" r:id="rId9"/>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F7" w:rsidRDefault="00C974F7" w:rsidP="009D7C3C">
      <w:pPr>
        <w:spacing w:after="0" w:line="240" w:lineRule="auto"/>
      </w:pPr>
      <w:r>
        <w:separator/>
      </w:r>
    </w:p>
  </w:endnote>
  <w:endnote w:type="continuationSeparator" w:id="0">
    <w:p w:rsidR="00C974F7" w:rsidRDefault="00C974F7" w:rsidP="009D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axlinePro-Regular">
    <w:altName w:val="DaxlinePro-Regular"/>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34E" w:rsidRDefault="00D5534E">
    <w:pPr>
      <w:pStyle w:val="Zpat"/>
      <w:jc w:val="center"/>
    </w:pPr>
    <w:r>
      <w:fldChar w:fldCharType="begin"/>
    </w:r>
    <w:r>
      <w:instrText>PAGE   \* MERGEFORMAT</w:instrText>
    </w:r>
    <w:r>
      <w:fldChar w:fldCharType="separate"/>
    </w:r>
    <w:r w:rsidR="007D6914">
      <w:rPr>
        <w:noProof/>
      </w:rPr>
      <w:t>1</w:t>
    </w:r>
    <w:r>
      <w:fldChar w:fldCharType="end"/>
    </w:r>
  </w:p>
  <w:p w:rsidR="00D5534E" w:rsidRDefault="00D553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F7" w:rsidRDefault="00C974F7" w:rsidP="009D7C3C">
      <w:pPr>
        <w:spacing w:after="0" w:line="240" w:lineRule="auto"/>
      </w:pPr>
      <w:r>
        <w:separator/>
      </w:r>
    </w:p>
  </w:footnote>
  <w:footnote w:type="continuationSeparator" w:id="0">
    <w:p w:rsidR="00C974F7" w:rsidRDefault="00C974F7" w:rsidP="009D7C3C">
      <w:pPr>
        <w:spacing w:after="0" w:line="240" w:lineRule="auto"/>
      </w:pPr>
      <w:r>
        <w:continuationSeparator/>
      </w:r>
    </w:p>
  </w:footnote>
  <w:footnote w:id="1">
    <w:p w:rsidR="00D110E2" w:rsidRDefault="00D110E2">
      <w:pPr>
        <w:pStyle w:val="Textpoznpodarou"/>
      </w:pPr>
      <w:r>
        <w:rPr>
          <w:rStyle w:val="Znakapoznpodarou"/>
        </w:rPr>
        <w:footnoteRef/>
      </w:r>
      <w:r>
        <w:t xml:space="preserve"> </w:t>
      </w:r>
      <w:r>
        <w:rPr>
          <w:rFonts w:ascii="Times New Roman" w:eastAsia="Times New Roman" w:hAnsi="Times New Roman"/>
          <w:lang w:eastAsia="cs-CZ"/>
        </w:rPr>
        <w:t>Zákon č. 349/1999 Sb., o V</w:t>
      </w:r>
      <w:r w:rsidRPr="00244326">
        <w:rPr>
          <w:rFonts w:ascii="Times New Roman" w:eastAsia="Times New Roman" w:hAnsi="Times New Roman"/>
          <w:lang w:eastAsia="cs-CZ"/>
        </w:rPr>
        <w:t>eřejném ochránci práv</w:t>
      </w:r>
      <w:r>
        <w:rPr>
          <w:rFonts w:ascii="Times New Roman" w:eastAsia="Times New Roman" w:hAnsi="Times New Roman"/>
          <w:lang w:eastAsia="cs-CZ"/>
        </w:rPr>
        <w:t xml:space="preserve">, ve znění pozdějších předpisů (dále jen </w:t>
      </w:r>
      <w:r w:rsidR="00214C51">
        <w:rPr>
          <w:rFonts w:ascii="Times New Roman" w:eastAsia="Times New Roman" w:hAnsi="Times New Roman"/>
          <w:lang w:eastAsia="cs-CZ"/>
        </w:rPr>
        <w:t>„</w:t>
      </w:r>
      <w:r>
        <w:rPr>
          <w:rFonts w:ascii="Times New Roman" w:eastAsia="Times New Roman" w:hAnsi="Times New Roman"/>
          <w:lang w:eastAsia="cs-CZ"/>
        </w:rPr>
        <w:t>zákon o VOP</w:t>
      </w:r>
      <w:r w:rsidR="00214C51">
        <w:rPr>
          <w:rFonts w:ascii="Times New Roman" w:eastAsia="Times New Roman" w:hAnsi="Times New Roman"/>
          <w:lang w:eastAsia="cs-CZ"/>
        </w:rPr>
        <w:t>“ nebo „zákon“</w:t>
      </w:r>
      <w:r>
        <w:rPr>
          <w:rFonts w:ascii="Times New Roman" w:eastAsia="Times New Roman" w:hAnsi="Times New Roman"/>
          <w:lang w:eastAsia="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3C" w:rsidRDefault="009D7C3C" w:rsidP="009D7C3C">
    <w:pPr>
      <w:pStyle w:val="Zhlav"/>
      <w:jc w:val="right"/>
    </w:pPr>
    <w:r>
      <w:t>Příloha</w:t>
    </w:r>
    <w:r w:rsidR="00101740">
      <w:t xml:space="preserve">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2D4"/>
    <w:multiLevelType w:val="hybridMultilevel"/>
    <w:tmpl w:val="71DA4928"/>
    <w:lvl w:ilvl="0" w:tplc="936868D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F6264C"/>
    <w:multiLevelType w:val="hybridMultilevel"/>
    <w:tmpl w:val="3506A5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001915"/>
    <w:multiLevelType w:val="hybridMultilevel"/>
    <w:tmpl w:val="C8E218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C"/>
    <w:rsid w:val="00015D81"/>
    <w:rsid w:val="0001668C"/>
    <w:rsid w:val="00043B03"/>
    <w:rsid w:val="000451D5"/>
    <w:rsid w:val="00053B54"/>
    <w:rsid w:val="00056901"/>
    <w:rsid w:val="00090661"/>
    <w:rsid w:val="000A50EE"/>
    <w:rsid w:val="00101740"/>
    <w:rsid w:val="001062C7"/>
    <w:rsid w:val="0011729A"/>
    <w:rsid w:val="0012153F"/>
    <w:rsid w:val="001272AE"/>
    <w:rsid w:val="00135011"/>
    <w:rsid w:val="001372B9"/>
    <w:rsid w:val="0014203A"/>
    <w:rsid w:val="00151D58"/>
    <w:rsid w:val="00152B1B"/>
    <w:rsid w:val="001533E2"/>
    <w:rsid w:val="00156988"/>
    <w:rsid w:val="00172E63"/>
    <w:rsid w:val="00191910"/>
    <w:rsid w:val="00192F42"/>
    <w:rsid w:val="001A52E9"/>
    <w:rsid w:val="001B37C6"/>
    <w:rsid w:val="001B5287"/>
    <w:rsid w:val="001C3858"/>
    <w:rsid w:val="001D4AE6"/>
    <w:rsid w:val="001E4702"/>
    <w:rsid w:val="001E5F42"/>
    <w:rsid w:val="001F0C4E"/>
    <w:rsid w:val="001F1C02"/>
    <w:rsid w:val="001F360B"/>
    <w:rsid w:val="0020314C"/>
    <w:rsid w:val="002037C0"/>
    <w:rsid w:val="00205290"/>
    <w:rsid w:val="00211E04"/>
    <w:rsid w:val="00214C51"/>
    <w:rsid w:val="00226996"/>
    <w:rsid w:val="002453DC"/>
    <w:rsid w:val="002462BF"/>
    <w:rsid w:val="00254B1C"/>
    <w:rsid w:val="0028378D"/>
    <w:rsid w:val="00286584"/>
    <w:rsid w:val="002935F9"/>
    <w:rsid w:val="002943E6"/>
    <w:rsid w:val="00295639"/>
    <w:rsid w:val="0029790C"/>
    <w:rsid w:val="002A0DFB"/>
    <w:rsid w:val="002D1901"/>
    <w:rsid w:val="002D3C5D"/>
    <w:rsid w:val="002E3E15"/>
    <w:rsid w:val="00305DDF"/>
    <w:rsid w:val="00305FD3"/>
    <w:rsid w:val="0031771A"/>
    <w:rsid w:val="003263E4"/>
    <w:rsid w:val="0034452F"/>
    <w:rsid w:val="00364628"/>
    <w:rsid w:val="00375745"/>
    <w:rsid w:val="00377256"/>
    <w:rsid w:val="00384125"/>
    <w:rsid w:val="00391C7B"/>
    <w:rsid w:val="003944F1"/>
    <w:rsid w:val="003972BF"/>
    <w:rsid w:val="003D0001"/>
    <w:rsid w:val="003D2EA1"/>
    <w:rsid w:val="003E79CB"/>
    <w:rsid w:val="003F4CF7"/>
    <w:rsid w:val="003F56DF"/>
    <w:rsid w:val="00405A00"/>
    <w:rsid w:val="004367AF"/>
    <w:rsid w:val="004426BD"/>
    <w:rsid w:val="00452080"/>
    <w:rsid w:val="00453E6B"/>
    <w:rsid w:val="00461379"/>
    <w:rsid w:val="00462641"/>
    <w:rsid w:val="00462991"/>
    <w:rsid w:val="00471A2E"/>
    <w:rsid w:val="0048183C"/>
    <w:rsid w:val="0049586F"/>
    <w:rsid w:val="004960F0"/>
    <w:rsid w:val="004A48B6"/>
    <w:rsid w:val="004A6335"/>
    <w:rsid w:val="004C2ED1"/>
    <w:rsid w:val="004C7A9E"/>
    <w:rsid w:val="004E39E7"/>
    <w:rsid w:val="004E595B"/>
    <w:rsid w:val="004F1B7F"/>
    <w:rsid w:val="004F3A34"/>
    <w:rsid w:val="005205BC"/>
    <w:rsid w:val="00531916"/>
    <w:rsid w:val="005403AF"/>
    <w:rsid w:val="00540526"/>
    <w:rsid w:val="0055268F"/>
    <w:rsid w:val="0055783B"/>
    <w:rsid w:val="00590294"/>
    <w:rsid w:val="005968B0"/>
    <w:rsid w:val="005D07FF"/>
    <w:rsid w:val="005D18AF"/>
    <w:rsid w:val="005F4F52"/>
    <w:rsid w:val="0061782E"/>
    <w:rsid w:val="00633EB2"/>
    <w:rsid w:val="006530E1"/>
    <w:rsid w:val="006610FB"/>
    <w:rsid w:val="00674B54"/>
    <w:rsid w:val="00680F3C"/>
    <w:rsid w:val="00690AC1"/>
    <w:rsid w:val="00693860"/>
    <w:rsid w:val="006A76DD"/>
    <w:rsid w:val="006B0B03"/>
    <w:rsid w:val="006C5558"/>
    <w:rsid w:val="006D1BBF"/>
    <w:rsid w:val="006F69C6"/>
    <w:rsid w:val="0071757A"/>
    <w:rsid w:val="00737E30"/>
    <w:rsid w:val="00743211"/>
    <w:rsid w:val="00754071"/>
    <w:rsid w:val="00781C04"/>
    <w:rsid w:val="00791923"/>
    <w:rsid w:val="007A0B9E"/>
    <w:rsid w:val="007A0BF9"/>
    <w:rsid w:val="007A38BD"/>
    <w:rsid w:val="007A3CAC"/>
    <w:rsid w:val="007A500F"/>
    <w:rsid w:val="007C65C6"/>
    <w:rsid w:val="007D0311"/>
    <w:rsid w:val="007D6914"/>
    <w:rsid w:val="007E3FDC"/>
    <w:rsid w:val="007E5EE1"/>
    <w:rsid w:val="007F31ED"/>
    <w:rsid w:val="007F6FCF"/>
    <w:rsid w:val="008144F5"/>
    <w:rsid w:val="00817C26"/>
    <w:rsid w:val="0085081C"/>
    <w:rsid w:val="00851F94"/>
    <w:rsid w:val="00861766"/>
    <w:rsid w:val="008665D4"/>
    <w:rsid w:val="008705E3"/>
    <w:rsid w:val="008739D5"/>
    <w:rsid w:val="0088020F"/>
    <w:rsid w:val="008813F4"/>
    <w:rsid w:val="00882271"/>
    <w:rsid w:val="0088431C"/>
    <w:rsid w:val="00884A2B"/>
    <w:rsid w:val="00893780"/>
    <w:rsid w:val="008A1F2C"/>
    <w:rsid w:val="008C4345"/>
    <w:rsid w:val="008E7C16"/>
    <w:rsid w:val="00962C04"/>
    <w:rsid w:val="009668D2"/>
    <w:rsid w:val="00983D6A"/>
    <w:rsid w:val="00985A27"/>
    <w:rsid w:val="009C40B7"/>
    <w:rsid w:val="009D0062"/>
    <w:rsid w:val="009D7C3C"/>
    <w:rsid w:val="009E6FDE"/>
    <w:rsid w:val="00A25832"/>
    <w:rsid w:val="00A43CF3"/>
    <w:rsid w:val="00A54535"/>
    <w:rsid w:val="00A87FF5"/>
    <w:rsid w:val="00A91815"/>
    <w:rsid w:val="00AC5F2D"/>
    <w:rsid w:val="00AD6975"/>
    <w:rsid w:val="00AE0CC8"/>
    <w:rsid w:val="00AF57DC"/>
    <w:rsid w:val="00B3422A"/>
    <w:rsid w:val="00B41B43"/>
    <w:rsid w:val="00B66D7F"/>
    <w:rsid w:val="00B71C89"/>
    <w:rsid w:val="00B95241"/>
    <w:rsid w:val="00BA313F"/>
    <w:rsid w:val="00BA5B26"/>
    <w:rsid w:val="00BA68F3"/>
    <w:rsid w:val="00BE2F30"/>
    <w:rsid w:val="00C03336"/>
    <w:rsid w:val="00C144B8"/>
    <w:rsid w:val="00C20020"/>
    <w:rsid w:val="00C21D75"/>
    <w:rsid w:val="00C45F98"/>
    <w:rsid w:val="00C52D2B"/>
    <w:rsid w:val="00C6088F"/>
    <w:rsid w:val="00C67C8A"/>
    <w:rsid w:val="00C840BA"/>
    <w:rsid w:val="00C974F7"/>
    <w:rsid w:val="00C97E44"/>
    <w:rsid w:val="00CB25D0"/>
    <w:rsid w:val="00CC176C"/>
    <w:rsid w:val="00CC7395"/>
    <w:rsid w:val="00CD4D55"/>
    <w:rsid w:val="00CE53BE"/>
    <w:rsid w:val="00CE7695"/>
    <w:rsid w:val="00D03C55"/>
    <w:rsid w:val="00D110E2"/>
    <w:rsid w:val="00D112B4"/>
    <w:rsid w:val="00D267E6"/>
    <w:rsid w:val="00D33EFF"/>
    <w:rsid w:val="00D42A49"/>
    <w:rsid w:val="00D46E77"/>
    <w:rsid w:val="00D5534E"/>
    <w:rsid w:val="00D67EFA"/>
    <w:rsid w:val="00D80233"/>
    <w:rsid w:val="00D900B7"/>
    <w:rsid w:val="00D90264"/>
    <w:rsid w:val="00DB659B"/>
    <w:rsid w:val="00DB73DC"/>
    <w:rsid w:val="00DE3F73"/>
    <w:rsid w:val="00DE67F3"/>
    <w:rsid w:val="00E0749F"/>
    <w:rsid w:val="00E4190D"/>
    <w:rsid w:val="00E812D0"/>
    <w:rsid w:val="00E955C1"/>
    <w:rsid w:val="00E9570C"/>
    <w:rsid w:val="00EA7E01"/>
    <w:rsid w:val="00EC17DC"/>
    <w:rsid w:val="00EC248E"/>
    <w:rsid w:val="00EE793E"/>
    <w:rsid w:val="00EE7BD5"/>
    <w:rsid w:val="00F06145"/>
    <w:rsid w:val="00F337CB"/>
    <w:rsid w:val="00F347AB"/>
    <w:rsid w:val="00F4192C"/>
    <w:rsid w:val="00F47564"/>
    <w:rsid w:val="00F527E1"/>
    <w:rsid w:val="00F7550D"/>
    <w:rsid w:val="00FB637C"/>
    <w:rsid w:val="00FD412C"/>
    <w:rsid w:val="00FD5FDF"/>
    <w:rsid w:val="00FE2AE5"/>
    <w:rsid w:val="00FF0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4A4F5-31E4-40F0-BDFB-BBB9F8E9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C8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C17DC"/>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59"/>
    <w:rsid w:val="00EC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E5EE1"/>
    <w:pPr>
      <w:ind w:left="720"/>
      <w:contextualSpacing/>
    </w:pPr>
  </w:style>
  <w:style w:type="character" w:styleId="Siln">
    <w:name w:val="Strong"/>
    <w:uiPriority w:val="22"/>
    <w:qFormat/>
    <w:rsid w:val="00254B1C"/>
    <w:rPr>
      <w:b/>
      <w:bCs/>
    </w:rPr>
  </w:style>
  <w:style w:type="character" w:styleId="Hypertextovodkaz">
    <w:name w:val="Hyperlink"/>
    <w:uiPriority w:val="99"/>
    <w:semiHidden/>
    <w:unhideWhenUsed/>
    <w:rsid w:val="00F06145"/>
    <w:rPr>
      <w:strike w:val="0"/>
      <w:dstrike w:val="0"/>
      <w:color w:val="15679C"/>
      <w:u w:val="none"/>
      <w:effect w:val="none"/>
    </w:rPr>
  </w:style>
  <w:style w:type="paragraph" w:customStyle="1" w:styleId="l31">
    <w:name w:val="l31"/>
    <w:basedOn w:val="Normln"/>
    <w:rsid w:val="00F06145"/>
    <w:pPr>
      <w:spacing w:before="144" w:after="144" w:line="240" w:lineRule="auto"/>
      <w:jc w:val="both"/>
    </w:pPr>
    <w:rPr>
      <w:rFonts w:ascii="Times New Roman" w:eastAsia="Times New Roman" w:hAnsi="Times New Roman"/>
      <w:sz w:val="24"/>
      <w:szCs w:val="24"/>
      <w:lang w:eastAsia="cs-CZ"/>
    </w:rPr>
  </w:style>
  <w:style w:type="paragraph" w:customStyle="1" w:styleId="l41">
    <w:name w:val="l41"/>
    <w:basedOn w:val="Normln"/>
    <w:rsid w:val="0034452F"/>
    <w:pPr>
      <w:spacing w:before="144" w:after="144" w:line="240" w:lineRule="auto"/>
      <w:jc w:val="both"/>
    </w:pPr>
    <w:rPr>
      <w:rFonts w:ascii="Times New Roman" w:eastAsia="Times New Roman" w:hAnsi="Times New Roman"/>
      <w:sz w:val="24"/>
      <w:szCs w:val="24"/>
      <w:lang w:eastAsia="cs-CZ"/>
    </w:rPr>
  </w:style>
  <w:style w:type="paragraph" w:customStyle="1" w:styleId="l21">
    <w:name w:val="l21"/>
    <w:basedOn w:val="Normln"/>
    <w:rsid w:val="00690AC1"/>
    <w:pPr>
      <w:spacing w:before="144" w:after="144" w:line="240" w:lineRule="auto"/>
      <w:jc w:val="both"/>
    </w:pPr>
    <w:rPr>
      <w:rFonts w:ascii="Times New Roman" w:eastAsia="Times New Roman" w:hAnsi="Times New Roman"/>
      <w:sz w:val="24"/>
      <w:szCs w:val="24"/>
      <w:lang w:eastAsia="cs-CZ"/>
    </w:rPr>
  </w:style>
  <w:style w:type="character" w:customStyle="1" w:styleId="tlid-translation">
    <w:name w:val="tlid-translation"/>
    <w:rsid w:val="00295639"/>
  </w:style>
  <w:style w:type="paragraph" w:styleId="Zhlav">
    <w:name w:val="header"/>
    <w:basedOn w:val="Normln"/>
    <w:link w:val="ZhlavChar"/>
    <w:uiPriority w:val="99"/>
    <w:unhideWhenUsed/>
    <w:rsid w:val="009D7C3C"/>
    <w:pPr>
      <w:tabs>
        <w:tab w:val="center" w:pos="4536"/>
        <w:tab w:val="right" w:pos="9072"/>
      </w:tabs>
    </w:pPr>
  </w:style>
  <w:style w:type="character" w:customStyle="1" w:styleId="ZhlavChar">
    <w:name w:val="Záhlaví Char"/>
    <w:link w:val="Zhlav"/>
    <w:uiPriority w:val="99"/>
    <w:rsid w:val="009D7C3C"/>
    <w:rPr>
      <w:sz w:val="22"/>
      <w:szCs w:val="22"/>
      <w:lang w:eastAsia="en-US"/>
    </w:rPr>
  </w:style>
  <w:style w:type="paragraph" w:styleId="Zpat">
    <w:name w:val="footer"/>
    <w:basedOn w:val="Normln"/>
    <w:link w:val="ZpatChar"/>
    <w:uiPriority w:val="99"/>
    <w:unhideWhenUsed/>
    <w:rsid w:val="009D7C3C"/>
    <w:pPr>
      <w:tabs>
        <w:tab w:val="center" w:pos="4536"/>
        <w:tab w:val="right" w:pos="9072"/>
      </w:tabs>
    </w:pPr>
  </w:style>
  <w:style w:type="character" w:customStyle="1" w:styleId="ZpatChar">
    <w:name w:val="Zápatí Char"/>
    <w:link w:val="Zpat"/>
    <w:uiPriority w:val="99"/>
    <w:rsid w:val="009D7C3C"/>
    <w:rPr>
      <w:sz w:val="22"/>
      <w:szCs w:val="22"/>
      <w:lang w:eastAsia="en-US"/>
    </w:rPr>
  </w:style>
  <w:style w:type="paragraph" w:styleId="Textpoznpodarou">
    <w:name w:val="footnote text"/>
    <w:basedOn w:val="Normln"/>
    <w:link w:val="TextpoznpodarouChar"/>
    <w:uiPriority w:val="99"/>
    <w:semiHidden/>
    <w:unhideWhenUsed/>
    <w:rsid w:val="007A38BD"/>
    <w:rPr>
      <w:sz w:val="20"/>
      <w:szCs w:val="20"/>
    </w:rPr>
  </w:style>
  <w:style w:type="character" w:customStyle="1" w:styleId="TextpoznpodarouChar">
    <w:name w:val="Text pozn. pod čarou Char"/>
    <w:link w:val="Textpoznpodarou"/>
    <w:uiPriority w:val="99"/>
    <w:semiHidden/>
    <w:rsid w:val="007A38BD"/>
    <w:rPr>
      <w:lang w:eastAsia="en-US"/>
    </w:rPr>
  </w:style>
  <w:style w:type="character" w:styleId="Znakapoznpodarou">
    <w:name w:val="footnote reference"/>
    <w:uiPriority w:val="99"/>
    <w:semiHidden/>
    <w:unhideWhenUsed/>
    <w:rsid w:val="007A38BD"/>
    <w:rPr>
      <w:vertAlign w:val="superscript"/>
    </w:rPr>
  </w:style>
  <w:style w:type="character" w:customStyle="1" w:styleId="A3">
    <w:name w:val="A3"/>
    <w:uiPriority w:val="99"/>
    <w:rsid w:val="004C2ED1"/>
    <w:rPr>
      <w:rFonts w:cs="DaxlinePro-Regular"/>
      <w:color w:val="000000"/>
      <w:sz w:val="17"/>
      <w:szCs w:val="17"/>
    </w:rPr>
  </w:style>
  <w:style w:type="paragraph" w:styleId="Textbubliny">
    <w:name w:val="Balloon Text"/>
    <w:basedOn w:val="Normln"/>
    <w:link w:val="TextbublinyChar"/>
    <w:uiPriority w:val="99"/>
    <w:semiHidden/>
    <w:unhideWhenUsed/>
    <w:rsid w:val="0046264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62641"/>
    <w:rPr>
      <w:rFonts w:ascii="Tahoma" w:hAnsi="Tahoma" w:cs="Tahoma"/>
      <w:sz w:val="16"/>
      <w:szCs w:val="16"/>
      <w:lang w:eastAsia="en-US"/>
    </w:rPr>
  </w:style>
  <w:style w:type="character" w:styleId="Odkaznakoment">
    <w:name w:val="annotation reference"/>
    <w:uiPriority w:val="99"/>
    <w:semiHidden/>
    <w:unhideWhenUsed/>
    <w:rsid w:val="00462641"/>
    <w:rPr>
      <w:sz w:val="16"/>
      <w:szCs w:val="16"/>
    </w:rPr>
  </w:style>
  <w:style w:type="paragraph" w:styleId="Textkomente">
    <w:name w:val="annotation text"/>
    <w:basedOn w:val="Normln"/>
    <w:link w:val="TextkomenteChar"/>
    <w:uiPriority w:val="99"/>
    <w:semiHidden/>
    <w:unhideWhenUsed/>
    <w:rsid w:val="00462641"/>
    <w:rPr>
      <w:sz w:val="20"/>
      <w:szCs w:val="20"/>
    </w:rPr>
  </w:style>
  <w:style w:type="character" w:customStyle="1" w:styleId="TextkomenteChar">
    <w:name w:val="Text komentáře Char"/>
    <w:link w:val="Textkomente"/>
    <w:uiPriority w:val="99"/>
    <w:semiHidden/>
    <w:rsid w:val="00462641"/>
    <w:rPr>
      <w:lang w:eastAsia="en-US"/>
    </w:rPr>
  </w:style>
  <w:style w:type="paragraph" w:styleId="Pedmtkomente">
    <w:name w:val="annotation subject"/>
    <w:basedOn w:val="Textkomente"/>
    <w:next w:val="Textkomente"/>
    <w:link w:val="PedmtkomenteChar"/>
    <w:uiPriority w:val="99"/>
    <w:semiHidden/>
    <w:unhideWhenUsed/>
    <w:rsid w:val="00462641"/>
    <w:rPr>
      <w:b/>
      <w:bCs/>
    </w:rPr>
  </w:style>
  <w:style w:type="character" w:customStyle="1" w:styleId="PedmtkomenteChar">
    <w:name w:val="Předmět komentáře Char"/>
    <w:link w:val="Pedmtkomente"/>
    <w:uiPriority w:val="99"/>
    <w:semiHidden/>
    <w:rsid w:val="004626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560">
      <w:bodyDiv w:val="1"/>
      <w:marLeft w:val="0"/>
      <w:marRight w:val="0"/>
      <w:marTop w:val="0"/>
      <w:marBottom w:val="0"/>
      <w:divBdr>
        <w:top w:val="none" w:sz="0" w:space="0" w:color="auto"/>
        <w:left w:val="none" w:sz="0" w:space="0" w:color="auto"/>
        <w:bottom w:val="none" w:sz="0" w:space="0" w:color="auto"/>
        <w:right w:val="none" w:sz="0" w:space="0" w:color="auto"/>
      </w:divBdr>
      <w:divsChild>
        <w:div w:id="1195193007">
          <w:marLeft w:val="0"/>
          <w:marRight w:val="0"/>
          <w:marTop w:val="0"/>
          <w:marBottom w:val="0"/>
          <w:divBdr>
            <w:top w:val="none" w:sz="0" w:space="0" w:color="auto"/>
            <w:left w:val="none" w:sz="0" w:space="0" w:color="auto"/>
            <w:bottom w:val="none" w:sz="0" w:space="0" w:color="auto"/>
            <w:right w:val="none" w:sz="0" w:space="0" w:color="auto"/>
          </w:divBdr>
          <w:divsChild>
            <w:div w:id="446856199">
              <w:marLeft w:val="0"/>
              <w:marRight w:val="0"/>
              <w:marTop w:val="0"/>
              <w:marBottom w:val="0"/>
              <w:divBdr>
                <w:top w:val="none" w:sz="0" w:space="0" w:color="auto"/>
                <w:left w:val="none" w:sz="0" w:space="0" w:color="auto"/>
                <w:bottom w:val="none" w:sz="0" w:space="0" w:color="auto"/>
                <w:right w:val="none" w:sz="0" w:space="0" w:color="auto"/>
              </w:divBdr>
              <w:divsChild>
                <w:div w:id="1001002793">
                  <w:marLeft w:val="0"/>
                  <w:marRight w:val="0"/>
                  <w:marTop w:val="100"/>
                  <w:marBottom w:val="100"/>
                  <w:divBdr>
                    <w:top w:val="none" w:sz="0" w:space="0" w:color="auto"/>
                    <w:left w:val="none" w:sz="0" w:space="0" w:color="auto"/>
                    <w:bottom w:val="none" w:sz="0" w:space="0" w:color="auto"/>
                    <w:right w:val="none" w:sz="0" w:space="0" w:color="auto"/>
                  </w:divBdr>
                  <w:divsChild>
                    <w:div w:id="854612303">
                      <w:marLeft w:val="0"/>
                      <w:marRight w:val="0"/>
                      <w:marTop w:val="0"/>
                      <w:marBottom w:val="0"/>
                      <w:divBdr>
                        <w:top w:val="none" w:sz="0" w:space="0" w:color="auto"/>
                        <w:left w:val="none" w:sz="0" w:space="0" w:color="auto"/>
                        <w:bottom w:val="none" w:sz="0" w:space="0" w:color="auto"/>
                        <w:right w:val="none" w:sz="0" w:space="0" w:color="auto"/>
                      </w:divBdr>
                      <w:divsChild>
                        <w:div w:id="1775904101">
                          <w:marLeft w:val="0"/>
                          <w:marRight w:val="0"/>
                          <w:marTop w:val="0"/>
                          <w:marBottom w:val="0"/>
                          <w:divBdr>
                            <w:top w:val="none" w:sz="0" w:space="0" w:color="auto"/>
                            <w:left w:val="none" w:sz="0" w:space="0" w:color="auto"/>
                            <w:bottom w:val="none" w:sz="0" w:space="0" w:color="auto"/>
                            <w:right w:val="none" w:sz="0" w:space="0" w:color="auto"/>
                          </w:divBdr>
                          <w:divsChild>
                            <w:div w:id="1447001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4665">
      <w:bodyDiv w:val="1"/>
      <w:marLeft w:val="0"/>
      <w:marRight w:val="0"/>
      <w:marTop w:val="0"/>
      <w:marBottom w:val="0"/>
      <w:divBdr>
        <w:top w:val="none" w:sz="0" w:space="0" w:color="auto"/>
        <w:left w:val="none" w:sz="0" w:space="0" w:color="auto"/>
        <w:bottom w:val="none" w:sz="0" w:space="0" w:color="auto"/>
        <w:right w:val="none" w:sz="0" w:space="0" w:color="auto"/>
      </w:divBdr>
    </w:div>
    <w:div w:id="265619655">
      <w:bodyDiv w:val="1"/>
      <w:marLeft w:val="0"/>
      <w:marRight w:val="0"/>
      <w:marTop w:val="0"/>
      <w:marBottom w:val="0"/>
      <w:divBdr>
        <w:top w:val="none" w:sz="0" w:space="0" w:color="auto"/>
        <w:left w:val="none" w:sz="0" w:space="0" w:color="auto"/>
        <w:bottom w:val="none" w:sz="0" w:space="0" w:color="auto"/>
        <w:right w:val="none" w:sz="0" w:space="0" w:color="auto"/>
      </w:divBdr>
      <w:divsChild>
        <w:div w:id="847714783">
          <w:marLeft w:val="0"/>
          <w:marRight w:val="0"/>
          <w:marTop w:val="0"/>
          <w:marBottom w:val="0"/>
          <w:divBdr>
            <w:top w:val="none" w:sz="0" w:space="0" w:color="auto"/>
            <w:left w:val="none" w:sz="0" w:space="0" w:color="auto"/>
            <w:bottom w:val="none" w:sz="0" w:space="0" w:color="auto"/>
            <w:right w:val="none" w:sz="0" w:space="0" w:color="auto"/>
          </w:divBdr>
          <w:divsChild>
            <w:div w:id="142842652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2036806147">
                      <w:marLeft w:val="0"/>
                      <w:marRight w:val="0"/>
                      <w:marTop w:val="0"/>
                      <w:marBottom w:val="0"/>
                      <w:divBdr>
                        <w:top w:val="none" w:sz="0" w:space="0" w:color="auto"/>
                        <w:left w:val="none" w:sz="0" w:space="0" w:color="auto"/>
                        <w:bottom w:val="none" w:sz="0" w:space="0" w:color="auto"/>
                        <w:right w:val="none" w:sz="0" w:space="0" w:color="auto"/>
                      </w:divBdr>
                      <w:divsChild>
                        <w:div w:id="16593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89999">
      <w:bodyDiv w:val="1"/>
      <w:marLeft w:val="0"/>
      <w:marRight w:val="0"/>
      <w:marTop w:val="0"/>
      <w:marBottom w:val="0"/>
      <w:divBdr>
        <w:top w:val="none" w:sz="0" w:space="0" w:color="auto"/>
        <w:left w:val="none" w:sz="0" w:space="0" w:color="auto"/>
        <w:bottom w:val="none" w:sz="0" w:space="0" w:color="auto"/>
        <w:right w:val="none" w:sz="0" w:space="0" w:color="auto"/>
      </w:divBdr>
      <w:divsChild>
        <w:div w:id="1202860166">
          <w:marLeft w:val="0"/>
          <w:marRight w:val="0"/>
          <w:marTop w:val="0"/>
          <w:marBottom w:val="0"/>
          <w:divBdr>
            <w:top w:val="none" w:sz="0" w:space="0" w:color="auto"/>
            <w:left w:val="none" w:sz="0" w:space="0" w:color="auto"/>
            <w:bottom w:val="none" w:sz="0" w:space="0" w:color="auto"/>
            <w:right w:val="none" w:sz="0" w:space="0" w:color="auto"/>
          </w:divBdr>
          <w:divsChild>
            <w:div w:id="526718889">
              <w:marLeft w:val="0"/>
              <w:marRight w:val="0"/>
              <w:marTop w:val="0"/>
              <w:marBottom w:val="0"/>
              <w:divBdr>
                <w:top w:val="none" w:sz="0" w:space="0" w:color="auto"/>
                <w:left w:val="none" w:sz="0" w:space="0" w:color="auto"/>
                <w:bottom w:val="none" w:sz="0" w:space="0" w:color="auto"/>
                <w:right w:val="none" w:sz="0" w:space="0" w:color="auto"/>
              </w:divBdr>
              <w:divsChild>
                <w:div w:id="524248452">
                  <w:marLeft w:val="0"/>
                  <w:marRight w:val="0"/>
                  <w:marTop w:val="100"/>
                  <w:marBottom w:val="100"/>
                  <w:divBdr>
                    <w:top w:val="none" w:sz="0" w:space="0" w:color="auto"/>
                    <w:left w:val="none" w:sz="0" w:space="0" w:color="auto"/>
                    <w:bottom w:val="none" w:sz="0" w:space="0" w:color="auto"/>
                    <w:right w:val="none" w:sz="0" w:space="0" w:color="auto"/>
                  </w:divBdr>
                  <w:divsChild>
                    <w:div w:id="1014069097">
                      <w:marLeft w:val="0"/>
                      <w:marRight w:val="0"/>
                      <w:marTop w:val="0"/>
                      <w:marBottom w:val="0"/>
                      <w:divBdr>
                        <w:top w:val="none" w:sz="0" w:space="0" w:color="auto"/>
                        <w:left w:val="none" w:sz="0" w:space="0" w:color="auto"/>
                        <w:bottom w:val="none" w:sz="0" w:space="0" w:color="auto"/>
                        <w:right w:val="none" w:sz="0" w:space="0" w:color="auto"/>
                      </w:divBdr>
                      <w:divsChild>
                        <w:div w:id="340473691">
                          <w:marLeft w:val="0"/>
                          <w:marRight w:val="0"/>
                          <w:marTop w:val="0"/>
                          <w:marBottom w:val="0"/>
                          <w:divBdr>
                            <w:top w:val="none" w:sz="0" w:space="0" w:color="auto"/>
                            <w:left w:val="none" w:sz="0" w:space="0" w:color="auto"/>
                            <w:bottom w:val="none" w:sz="0" w:space="0" w:color="auto"/>
                            <w:right w:val="none" w:sz="0" w:space="0" w:color="auto"/>
                          </w:divBdr>
                          <w:divsChild>
                            <w:div w:id="344676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29028">
      <w:bodyDiv w:val="1"/>
      <w:marLeft w:val="0"/>
      <w:marRight w:val="0"/>
      <w:marTop w:val="0"/>
      <w:marBottom w:val="0"/>
      <w:divBdr>
        <w:top w:val="none" w:sz="0" w:space="0" w:color="auto"/>
        <w:left w:val="none" w:sz="0" w:space="0" w:color="auto"/>
        <w:bottom w:val="none" w:sz="0" w:space="0" w:color="auto"/>
        <w:right w:val="none" w:sz="0" w:space="0" w:color="auto"/>
      </w:divBdr>
      <w:divsChild>
        <w:div w:id="1470975195">
          <w:marLeft w:val="0"/>
          <w:marRight w:val="0"/>
          <w:marTop w:val="0"/>
          <w:marBottom w:val="0"/>
          <w:divBdr>
            <w:top w:val="none" w:sz="0" w:space="0" w:color="auto"/>
            <w:left w:val="none" w:sz="0" w:space="0" w:color="auto"/>
            <w:bottom w:val="none" w:sz="0" w:space="0" w:color="auto"/>
            <w:right w:val="none" w:sz="0" w:space="0" w:color="auto"/>
          </w:divBdr>
          <w:divsChild>
            <w:div w:id="1236891001">
              <w:marLeft w:val="0"/>
              <w:marRight w:val="0"/>
              <w:marTop w:val="0"/>
              <w:marBottom w:val="0"/>
              <w:divBdr>
                <w:top w:val="none" w:sz="0" w:space="0" w:color="auto"/>
                <w:left w:val="none" w:sz="0" w:space="0" w:color="auto"/>
                <w:bottom w:val="none" w:sz="0" w:space="0" w:color="auto"/>
                <w:right w:val="none" w:sz="0" w:space="0" w:color="auto"/>
              </w:divBdr>
              <w:divsChild>
                <w:div w:id="672100785">
                  <w:marLeft w:val="0"/>
                  <w:marRight w:val="0"/>
                  <w:marTop w:val="100"/>
                  <w:marBottom w:val="100"/>
                  <w:divBdr>
                    <w:top w:val="none" w:sz="0" w:space="0" w:color="auto"/>
                    <w:left w:val="none" w:sz="0" w:space="0" w:color="auto"/>
                    <w:bottom w:val="none" w:sz="0" w:space="0" w:color="auto"/>
                    <w:right w:val="none" w:sz="0" w:space="0" w:color="auto"/>
                  </w:divBdr>
                  <w:divsChild>
                    <w:div w:id="1228959589">
                      <w:marLeft w:val="0"/>
                      <w:marRight w:val="0"/>
                      <w:marTop w:val="0"/>
                      <w:marBottom w:val="0"/>
                      <w:divBdr>
                        <w:top w:val="none" w:sz="0" w:space="0" w:color="auto"/>
                        <w:left w:val="none" w:sz="0" w:space="0" w:color="auto"/>
                        <w:bottom w:val="none" w:sz="0" w:space="0" w:color="auto"/>
                        <w:right w:val="none" w:sz="0" w:space="0" w:color="auto"/>
                      </w:divBdr>
                      <w:divsChild>
                        <w:div w:id="1420643091">
                          <w:marLeft w:val="0"/>
                          <w:marRight w:val="0"/>
                          <w:marTop w:val="0"/>
                          <w:marBottom w:val="0"/>
                          <w:divBdr>
                            <w:top w:val="none" w:sz="0" w:space="0" w:color="auto"/>
                            <w:left w:val="none" w:sz="0" w:space="0" w:color="auto"/>
                            <w:bottom w:val="none" w:sz="0" w:space="0" w:color="auto"/>
                            <w:right w:val="none" w:sz="0" w:space="0" w:color="auto"/>
                          </w:divBdr>
                          <w:divsChild>
                            <w:div w:id="1496844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51851">
      <w:bodyDiv w:val="1"/>
      <w:marLeft w:val="0"/>
      <w:marRight w:val="0"/>
      <w:marTop w:val="0"/>
      <w:marBottom w:val="0"/>
      <w:divBdr>
        <w:top w:val="none" w:sz="0" w:space="0" w:color="auto"/>
        <w:left w:val="none" w:sz="0" w:space="0" w:color="auto"/>
        <w:bottom w:val="none" w:sz="0" w:space="0" w:color="auto"/>
        <w:right w:val="none" w:sz="0" w:space="0" w:color="auto"/>
      </w:divBdr>
      <w:divsChild>
        <w:div w:id="925696798">
          <w:marLeft w:val="0"/>
          <w:marRight w:val="0"/>
          <w:marTop w:val="0"/>
          <w:marBottom w:val="0"/>
          <w:divBdr>
            <w:top w:val="none" w:sz="0" w:space="0" w:color="auto"/>
            <w:left w:val="none" w:sz="0" w:space="0" w:color="auto"/>
            <w:bottom w:val="none" w:sz="0" w:space="0" w:color="auto"/>
            <w:right w:val="none" w:sz="0" w:space="0" w:color="auto"/>
          </w:divBdr>
          <w:divsChild>
            <w:div w:id="530842005">
              <w:marLeft w:val="0"/>
              <w:marRight w:val="0"/>
              <w:marTop w:val="0"/>
              <w:marBottom w:val="0"/>
              <w:divBdr>
                <w:top w:val="none" w:sz="0" w:space="0" w:color="auto"/>
                <w:left w:val="none" w:sz="0" w:space="0" w:color="auto"/>
                <w:bottom w:val="none" w:sz="0" w:space="0" w:color="auto"/>
                <w:right w:val="none" w:sz="0" w:space="0" w:color="auto"/>
              </w:divBdr>
              <w:divsChild>
                <w:div w:id="2030984629">
                  <w:marLeft w:val="0"/>
                  <w:marRight w:val="0"/>
                  <w:marTop w:val="100"/>
                  <w:marBottom w:val="100"/>
                  <w:divBdr>
                    <w:top w:val="none" w:sz="0" w:space="0" w:color="auto"/>
                    <w:left w:val="none" w:sz="0" w:space="0" w:color="auto"/>
                    <w:bottom w:val="none" w:sz="0" w:space="0" w:color="auto"/>
                    <w:right w:val="none" w:sz="0" w:space="0" w:color="auto"/>
                  </w:divBdr>
                  <w:divsChild>
                    <w:div w:id="165294897">
                      <w:marLeft w:val="0"/>
                      <w:marRight w:val="0"/>
                      <w:marTop w:val="0"/>
                      <w:marBottom w:val="0"/>
                      <w:divBdr>
                        <w:top w:val="none" w:sz="0" w:space="0" w:color="auto"/>
                        <w:left w:val="none" w:sz="0" w:space="0" w:color="auto"/>
                        <w:bottom w:val="none" w:sz="0" w:space="0" w:color="auto"/>
                        <w:right w:val="none" w:sz="0" w:space="0" w:color="auto"/>
                      </w:divBdr>
                      <w:divsChild>
                        <w:div w:id="735906046">
                          <w:marLeft w:val="0"/>
                          <w:marRight w:val="0"/>
                          <w:marTop w:val="0"/>
                          <w:marBottom w:val="0"/>
                          <w:divBdr>
                            <w:top w:val="none" w:sz="0" w:space="0" w:color="auto"/>
                            <w:left w:val="none" w:sz="0" w:space="0" w:color="auto"/>
                            <w:bottom w:val="none" w:sz="0" w:space="0" w:color="auto"/>
                            <w:right w:val="none" w:sz="0" w:space="0" w:color="auto"/>
                          </w:divBdr>
                          <w:divsChild>
                            <w:div w:id="371078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036499">
      <w:bodyDiv w:val="1"/>
      <w:marLeft w:val="0"/>
      <w:marRight w:val="0"/>
      <w:marTop w:val="0"/>
      <w:marBottom w:val="0"/>
      <w:divBdr>
        <w:top w:val="none" w:sz="0" w:space="0" w:color="auto"/>
        <w:left w:val="none" w:sz="0" w:space="0" w:color="auto"/>
        <w:bottom w:val="none" w:sz="0" w:space="0" w:color="auto"/>
        <w:right w:val="none" w:sz="0" w:space="0" w:color="auto"/>
      </w:divBdr>
      <w:divsChild>
        <w:div w:id="7682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5057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997822">
      <w:bodyDiv w:val="1"/>
      <w:marLeft w:val="0"/>
      <w:marRight w:val="0"/>
      <w:marTop w:val="0"/>
      <w:marBottom w:val="0"/>
      <w:divBdr>
        <w:top w:val="none" w:sz="0" w:space="0" w:color="auto"/>
        <w:left w:val="none" w:sz="0" w:space="0" w:color="auto"/>
        <w:bottom w:val="none" w:sz="0" w:space="0" w:color="auto"/>
        <w:right w:val="none" w:sz="0" w:space="0" w:color="auto"/>
      </w:divBdr>
      <w:divsChild>
        <w:div w:id="1364138077">
          <w:marLeft w:val="0"/>
          <w:marRight w:val="0"/>
          <w:marTop w:val="0"/>
          <w:marBottom w:val="0"/>
          <w:divBdr>
            <w:top w:val="none" w:sz="0" w:space="0" w:color="auto"/>
            <w:left w:val="none" w:sz="0" w:space="0" w:color="auto"/>
            <w:bottom w:val="none" w:sz="0" w:space="0" w:color="auto"/>
            <w:right w:val="none" w:sz="0" w:space="0" w:color="auto"/>
          </w:divBdr>
          <w:divsChild>
            <w:div w:id="263458906">
              <w:marLeft w:val="0"/>
              <w:marRight w:val="0"/>
              <w:marTop w:val="0"/>
              <w:marBottom w:val="0"/>
              <w:divBdr>
                <w:top w:val="none" w:sz="0" w:space="0" w:color="auto"/>
                <w:left w:val="none" w:sz="0" w:space="0" w:color="auto"/>
                <w:bottom w:val="none" w:sz="0" w:space="0" w:color="auto"/>
                <w:right w:val="none" w:sz="0" w:space="0" w:color="auto"/>
              </w:divBdr>
              <w:divsChild>
                <w:div w:id="1667056618">
                  <w:marLeft w:val="0"/>
                  <w:marRight w:val="0"/>
                  <w:marTop w:val="0"/>
                  <w:marBottom w:val="0"/>
                  <w:divBdr>
                    <w:top w:val="none" w:sz="0" w:space="0" w:color="auto"/>
                    <w:left w:val="none" w:sz="0" w:space="0" w:color="auto"/>
                    <w:bottom w:val="none" w:sz="0" w:space="0" w:color="auto"/>
                    <w:right w:val="none" w:sz="0" w:space="0" w:color="auto"/>
                  </w:divBdr>
                  <w:divsChild>
                    <w:div w:id="1445998711">
                      <w:marLeft w:val="0"/>
                      <w:marRight w:val="0"/>
                      <w:marTop w:val="0"/>
                      <w:marBottom w:val="0"/>
                      <w:divBdr>
                        <w:top w:val="none" w:sz="0" w:space="0" w:color="auto"/>
                        <w:left w:val="none" w:sz="0" w:space="0" w:color="auto"/>
                        <w:bottom w:val="none" w:sz="0" w:space="0" w:color="auto"/>
                        <w:right w:val="none" w:sz="0" w:space="0" w:color="auto"/>
                      </w:divBdr>
                      <w:divsChild>
                        <w:div w:id="1429548197">
                          <w:marLeft w:val="0"/>
                          <w:marRight w:val="0"/>
                          <w:marTop w:val="0"/>
                          <w:marBottom w:val="0"/>
                          <w:divBdr>
                            <w:top w:val="none" w:sz="0" w:space="0" w:color="auto"/>
                            <w:left w:val="none" w:sz="0" w:space="0" w:color="auto"/>
                            <w:bottom w:val="none" w:sz="0" w:space="0" w:color="auto"/>
                            <w:right w:val="none" w:sz="0" w:space="0" w:color="auto"/>
                          </w:divBdr>
                          <w:divsChild>
                            <w:div w:id="1839420010">
                              <w:marLeft w:val="0"/>
                              <w:marRight w:val="0"/>
                              <w:marTop w:val="0"/>
                              <w:marBottom w:val="0"/>
                              <w:divBdr>
                                <w:top w:val="none" w:sz="0" w:space="0" w:color="auto"/>
                                <w:left w:val="none" w:sz="0" w:space="0" w:color="auto"/>
                                <w:bottom w:val="none" w:sz="0" w:space="0" w:color="auto"/>
                                <w:right w:val="none" w:sz="0" w:space="0" w:color="auto"/>
                              </w:divBdr>
                              <w:divsChild>
                                <w:div w:id="1844853603">
                                  <w:marLeft w:val="0"/>
                                  <w:marRight w:val="0"/>
                                  <w:marTop w:val="0"/>
                                  <w:marBottom w:val="0"/>
                                  <w:divBdr>
                                    <w:top w:val="none" w:sz="0" w:space="0" w:color="auto"/>
                                    <w:left w:val="none" w:sz="0" w:space="0" w:color="auto"/>
                                    <w:bottom w:val="none" w:sz="0" w:space="0" w:color="auto"/>
                                    <w:right w:val="none" w:sz="0" w:space="0" w:color="auto"/>
                                  </w:divBdr>
                                  <w:divsChild>
                                    <w:div w:id="856503789">
                                      <w:marLeft w:val="0"/>
                                      <w:marRight w:val="0"/>
                                      <w:marTop w:val="0"/>
                                      <w:marBottom w:val="0"/>
                                      <w:divBdr>
                                        <w:top w:val="none" w:sz="0" w:space="0" w:color="auto"/>
                                        <w:left w:val="none" w:sz="0" w:space="0" w:color="auto"/>
                                        <w:bottom w:val="none" w:sz="0" w:space="0" w:color="auto"/>
                                        <w:right w:val="none" w:sz="0" w:space="0" w:color="auto"/>
                                      </w:divBdr>
                                      <w:divsChild>
                                        <w:div w:id="351420358">
                                          <w:marLeft w:val="0"/>
                                          <w:marRight w:val="0"/>
                                          <w:marTop w:val="0"/>
                                          <w:marBottom w:val="0"/>
                                          <w:divBdr>
                                            <w:top w:val="none" w:sz="0" w:space="0" w:color="auto"/>
                                            <w:left w:val="none" w:sz="0" w:space="0" w:color="auto"/>
                                            <w:bottom w:val="none" w:sz="0" w:space="0" w:color="auto"/>
                                            <w:right w:val="none" w:sz="0" w:space="0" w:color="auto"/>
                                          </w:divBdr>
                                          <w:divsChild>
                                            <w:div w:id="1546136356">
                                              <w:marLeft w:val="0"/>
                                              <w:marRight w:val="0"/>
                                              <w:marTop w:val="0"/>
                                              <w:marBottom w:val="495"/>
                                              <w:divBdr>
                                                <w:top w:val="none" w:sz="0" w:space="0" w:color="auto"/>
                                                <w:left w:val="none" w:sz="0" w:space="0" w:color="auto"/>
                                                <w:bottom w:val="none" w:sz="0" w:space="0" w:color="auto"/>
                                                <w:right w:val="none" w:sz="0" w:space="0" w:color="auto"/>
                                              </w:divBdr>
                                              <w:divsChild>
                                                <w:div w:id="19529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052730">
      <w:bodyDiv w:val="1"/>
      <w:marLeft w:val="0"/>
      <w:marRight w:val="0"/>
      <w:marTop w:val="0"/>
      <w:marBottom w:val="0"/>
      <w:divBdr>
        <w:top w:val="none" w:sz="0" w:space="0" w:color="auto"/>
        <w:left w:val="none" w:sz="0" w:space="0" w:color="auto"/>
        <w:bottom w:val="none" w:sz="0" w:space="0" w:color="auto"/>
        <w:right w:val="none" w:sz="0" w:space="0" w:color="auto"/>
      </w:divBdr>
      <w:divsChild>
        <w:div w:id="1882739460">
          <w:marLeft w:val="0"/>
          <w:marRight w:val="0"/>
          <w:marTop w:val="0"/>
          <w:marBottom w:val="0"/>
          <w:divBdr>
            <w:top w:val="none" w:sz="0" w:space="0" w:color="auto"/>
            <w:left w:val="none" w:sz="0" w:space="0" w:color="auto"/>
            <w:bottom w:val="none" w:sz="0" w:space="0" w:color="auto"/>
            <w:right w:val="none" w:sz="0" w:space="0" w:color="auto"/>
          </w:divBdr>
          <w:divsChild>
            <w:div w:id="257444639">
              <w:marLeft w:val="0"/>
              <w:marRight w:val="0"/>
              <w:marTop w:val="0"/>
              <w:marBottom w:val="0"/>
              <w:divBdr>
                <w:top w:val="none" w:sz="0" w:space="0" w:color="auto"/>
                <w:left w:val="none" w:sz="0" w:space="0" w:color="auto"/>
                <w:bottom w:val="none" w:sz="0" w:space="0" w:color="auto"/>
                <w:right w:val="none" w:sz="0" w:space="0" w:color="auto"/>
              </w:divBdr>
              <w:divsChild>
                <w:div w:id="855772495">
                  <w:marLeft w:val="0"/>
                  <w:marRight w:val="0"/>
                  <w:marTop w:val="100"/>
                  <w:marBottom w:val="100"/>
                  <w:divBdr>
                    <w:top w:val="none" w:sz="0" w:space="0" w:color="auto"/>
                    <w:left w:val="none" w:sz="0" w:space="0" w:color="auto"/>
                    <w:bottom w:val="none" w:sz="0" w:space="0" w:color="auto"/>
                    <w:right w:val="none" w:sz="0" w:space="0" w:color="auto"/>
                  </w:divBdr>
                  <w:divsChild>
                    <w:div w:id="735395375">
                      <w:marLeft w:val="0"/>
                      <w:marRight w:val="0"/>
                      <w:marTop w:val="0"/>
                      <w:marBottom w:val="0"/>
                      <w:divBdr>
                        <w:top w:val="none" w:sz="0" w:space="0" w:color="auto"/>
                        <w:left w:val="none" w:sz="0" w:space="0" w:color="auto"/>
                        <w:bottom w:val="none" w:sz="0" w:space="0" w:color="auto"/>
                        <w:right w:val="none" w:sz="0" w:space="0" w:color="auto"/>
                      </w:divBdr>
                      <w:divsChild>
                        <w:div w:id="1059522154">
                          <w:marLeft w:val="0"/>
                          <w:marRight w:val="0"/>
                          <w:marTop w:val="0"/>
                          <w:marBottom w:val="0"/>
                          <w:divBdr>
                            <w:top w:val="none" w:sz="0" w:space="0" w:color="auto"/>
                            <w:left w:val="none" w:sz="0" w:space="0" w:color="auto"/>
                            <w:bottom w:val="none" w:sz="0" w:space="0" w:color="auto"/>
                            <w:right w:val="none" w:sz="0" w:space="0" w:color="auto"/>
                          </w:divBdr>
                          <w:divsChild>
                            <w:div w:id="172187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9397">
      <w:bodyDiv w:val="1"/>
      <w:marLeft w:val="0"/>
      <w:marRight w:val="0"/>
      <w:marTop w:val="0"/>
      <w:marBottom w:val="0"/>
      <w:divBdr>
        <w:top w:val="none" w:sz="0" w:space="0" w:color="auto"/>
        <w:left w:val="none" w:sz="0" w:space="0" w:color="auto"/>
        <w:bottom w:val="none" w:sz="0" w:space="0" w:color="auto"/>
        <w:right w:val="none" w:sz="0" w:space="0" w:color="auto"/>
      </w:divBdr>
      <w:divsChild>
        <w:div w:id="564528582">
          <w:marLeft w:val="0"/>
          <w:marRight w:val="0"/>
          <w:marTop w:val="0"/>
          <w:marBottom w:val="0"/>
          <w:divBdr>
            <w:top w:val="none" w:sz="0" w:space="0" w:color="auto"/>
            <w:left w:val="none" w:sz="0" w:space="0" w:color="auto"/>
            <w:bottom w:val="none" w:sz="0" w:space="0" w:color="auto"/>
            <w:right w:val="none" w:sz="0" w:space="0" w:color="auto"/>
          </w:divBdr>
          <w:divsChild>
            <w:div w:id="1620143409">
              <w:marLeft w:val="0"/>
              <w:marRight w:val="0"/>
              <w:marTop w:val="0"/>
              <w:marBottom w:val="0"/>
              <w:divBdr>
                <w:top w:val="none" w:sz="0" w:space="0" w:color="auto"/>
                <w:left w:val="none" w:sz="0" w:space="0" w:color="auto"/>
                <w:bottom w:val="none" w:sz="0" w:space="0" w:color="auto"/>
                <w:right w:val="none" w:sz="0" w:space="0" w:color="auto"/>
              </w:divBdr>
              <w:divsChild>
                <w:div w:id="982657686">
                  <w:marLeft w:val="0"/>
                  <w:marRight w:val="0"/>
                  <w:marTop w:val="100"/>
                  <w:marBottom w:val="100"/>
                  <w:divBdr>
                    <w:top w:val="none" w:sz="0" w:space="0" w:color="auto"/>
                    <w:left w:val="none" w:sz="0" w:space="0" w:color="auto"/>
                    <w:bottom w:val="none" w:sz="0" w:space="0" w:color="auto"/>
                    <w:right w:val="none" w:sz="0" w:space="0" w:color="auto"/>
                  </w:divBdr>
                  <w:divsChild>
                    <w:div w:id="1828865170">
                      <w:marLeft w:val="0"/>
                      <w:marRight w:val="0"/>
                      <w:marTop w:val="0"/>
                      <w:marBottom w:val="0"/>
                      <w:divBdr>
                        <w:top w:val="none" w:sz="0" w:space="0" w:color="auto"/>
                        <w:left w:val="none" w:sz="0" w:space="0" w:color="auto"/>
                        <w:bottom w:val="none" w:sz="0" w:space="0" w:color="auto"/>
                        <w:right w:val="none" w:sz="0" w:space="0" w:color="auto"/>
                      </w:divBdr>
                      <w:divsChild>
                        <w:div w:id="109055056">
                          <w:marLeft w:val="0"/>
                          <w:marRight w:val="0"/>
                          <w:marTop w:val="0"/>
                          <w:marBottom w:val="0"/>
                          <w:divBdr>
                            <w:top w:val="none" w:sz="0" w:space="0" w:color="auto"/>
                            <w:left w:val="none" w:sz="0" w:space="0" w:color="auto"/>
                            <w:bottom w:val="none" w:sz="0" w:space="0" w:color="auto"/>
                            <w:right w:val="none" w:sz="0" w:space="0" w:color="auto"/>
                          </w:divBdr>
                          <w:divsChild>
                            <w:div w:id="1700160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852367">
      <w:bodyDiv w:val="1"/>
      <w:marLeft w:val="0"/>
      <w:marRight w:val="0"/>
      <w:marTop w:val="0"/>
      <w:marBottom w:val="0"/>
      <w:divBdr>
        <w:top w:val="none" w:sz="0" w:space="0" w:color="auto"/>
        <w:left w:val="none" w:sz="0" w:space="0" w:color="auto"/>
        <w:bottom w:val="none" w:sz="0" w:space="0" w:color="auto"/>
        <w:right w:val="none" w:sz="0" w:space="0" w:color="auto"/>
      </w:divBdr>
      <w:divsChild>
        <w:div w:id="159543300">
          <w:marLeft w:val="0"/>
          <w:marRight w:val="0"/>
          <w:marTop w:val="0"/>
          <w:marBottom w:val="0"/>
          <w:divBdr>
            <w:top w:val="none" w:sz="0" w:space="0" w:color="auto"/>
            <w:left w:val="none" w:sz="0" w:space="0" w:color="auto"/>
            <w:bottom w:val="none" w:sz="0" w:space="0" w:color="auto"/>
            <w:right w:val="none" w:sz="0" w:space="0" w:color="auto"/>
          </w:divBdr>
          <w:divsChild>
            <w:div w:id="1790319174">
              <w:marLeft w:val="0"/>
              <w:marRight w:val="0"/>
              <w:marTop w:val="0"/>
              <w:marBottom w:val="0"/>
              <w:divBdr>
                <w:top w:val="none" w:sz="0" w:space="0" w:color="auto"/>
                <w:left w:val="none" w:sz="0" w:space="0" w:color="auto"/>
                <w:bottom w:val="none" w:sz="0" w:space="0" w:color="auto"/>
                <w:right w:val="none" w:sz="0" w:space="0" w:color="auto"/>
              </w:divBdr>
              <w:divsChild>
                <w:div w:id="436366440">
                  <w:marLeft w:val="0"/>
                  <w:marRight w:val="0"/>
                  <w:marTop w:val="100"/>
                  <w:marBottom w:val="100"/>
                  <w:divBdr>
                    <w:top w:val="none" w:sz="0" w:space="0" w:color="auto"/>
                    <w:left w:val="none" w:sz="0" w:space="0" w:color="auto"/>
                    <w:bottom w:val="none" w:sz="0" w:space="0" w:color="auto"/>
                    <w:right w:val="none" w:sz="0" w:space="0" w:color="auto"/>
                  </w:divBdr>
                  <w:divsChild>
                    <w:div w:id="1172178768">
                      <w:marLeft w:val="0"/>
                      <w:marRight w:val="0"/>
                      <w:marTop w:val="0"/>
                      <w:marBottom w:val="0"/>
                      <w:divBdr>
                        <w:top w:val="none" w:sz="0" w:space="0" w:color="auto"/>
                        <w:left w:val="none" w:sz="0" w:space="0" w:color="auto"/>
                        <w:bottom w:val="none" w:sz="0" w:space="0" w:color="auto"/>
                        <w:right w:val="none" w:sz="0" w:space="0" w:color="auto"/>
                      </w:divBdr>
                      <w:divsChild>
                        <w:div w:id="970869360">
                          <w:marLeft w:val="0"/>
                          <w:marRight w:val="0"/>
                          <w:marTop w:val="0"/>
                          <w:marBottom w:val="0"/>
                          <w:divBdr>
                            <w:top w:val="none" w:sz="0" w:space="0" w:color="auto"/>
                            <w:left w:val="none" w:sz="0" w:space="0" w:color="auto"/>
                            <w:bottom w:val="none" w:sz="0" w:space="0" w:color="auto"/>
                            <w:right w:val="none" w:sz="0" w:space="0" w:color="auto"/>
                          </w:divBdr>
                          <w:divsChild>
                            <w:div w:id="997458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55B4D99-648C-41C8-8B83-C7975B3A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4668</Words>
  <Characters>27545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LENOVO CUSTOMER</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Střeštíková Hana</cp:lastModifiedBy>
  <cp:revision>2</cp:revision>
  <cp:lastPrinted>2020-10-14T10:29:00Z</cp:lastPrinted>
  <dcterms:created xsi:type="dcterms:W3CDTF">2022-03-17T12:53:00Z</dcterms:created>
  <dcterms:modified xsi:type="dcterms:W3CDTF">2022-03-17T12:53:00Z</dcterms:modified>
</cp:coreProperties>
</file>