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99149" w14:textId="77777777" w:rsidR="003F74B2" w:rsidRDefault="003F74B2" w:rsidP="00715E44">
      <w:pPr>
        <w:jc w:val="center"/>
        <w:rPr>
          <w:rFonts w:ascii="Arial" w:hAnsi="Arial" w:cs="Arial"/>
          <w:b/>
        </w:rPr>
      </w:pPr>
    </w:p>
    <w:p w14:paraId="072DE266" w14:textId="2B158CDC" w:rsidR="00715E44" w:rsidRPr="00F57BF6" w:rsidRDefault="00715E44" w:rsidP="00715E44">
      <w:pPr>
        <w:jc w:val="center"/>
        <w:rPr>
          <w:rFonts w:ascii="Arial" w:hAnsi="Arial" w:cs="Arial"/>
          <w:b/>
        </w:rPr>
      </w:pPr>
      <w:r w:rsidRPr="00F57BF6">
        <w:rPr>
          <w:rFonts w:ascii="Arial" w:hAnsi="Arial" w:cs="Arial"/>
          <w:b/>
        </w:rPr>
        <w:t>PŘEDKLÁDACÍ ZPRÁVA</w:t>
      </w:r>
    </w:p>
    <w:p w14:paraId="43F716B7" w14:textId="77777777" w:rsidR="00156319" w:rsidRDefault="00156319" w:rsidP="00590EDA">
      <w:pPr>
        <w:jc w:val="both"/>
        <w:rPr>
          <w:rFonts w:ascii="Garamond" w:hAnsi="Garamond"/>
        </w:rPr>
      </w:pPr>
    </w:p>
    <w:p w14:paraId="05105CA2" w14:textId="45805080" w:rsidR="00156319" w:rsidRPr="00715E44" w:rsidRDefault="00156319" w:rsidP="00715E4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15E44">
        <w:rPr>
          <w:rFonts w:ascii="Arial" w:hAnsi="Arial" w:cs="Arial"/>
          <w:sz w:val="24"/>
          <w:szCs w:val="24"/>
        </w:rPr>
        <w:t xml:space="preserve">Ministr spravedlnosti si dovoluje </w:t>
      </w:r>
      <w:r w:rsidR="00496742">
        <w:rPr>
          <w:rFonts w:ascii="Arial" w:hAnsi="Arial" w:cs="Arial"/>
          <w:sz w:val="24"/>
          <w:szCs w:val="24"/>
        </w:rPr>
        <w:t>v</w:t>
      </w:r>
      <w:r w:rsidRPr="00715E44">
        <w:rPr>
          <w:rFonts w:ascii="Arial" w:hAnsi="Arial" w:cs="Arial"/>
          <w:sz w:val="24"/>
          <w:szCs w:val="24"/>
        </w:rPr>
        <w:t>ládě České republiky předložit pro informaci zprávu o stavu vyplácení platů soudcům</w:t>
      </w:r>
      <w:r w:rsidR="00590EDA" w:rsidRPr="00715E44">
        <w:rPr>
          <w:rFonts w:ascii="Arial" w:hAnsi="Arial" w:cs="Arial"/>
          <w:sz w:val="24"/>
          <w:szCs w:val="24"/>
        </w:rPr>
        <w:t xml:space="preserve"> podle zákona č. 236/1995 Sb., o platu a</w:t>
      </w:r>
      <w:r w:rsidR="00B61E71">
        <w:rPr>
          <w:rFonts w:ascii="Arial" w:hAnsi="Arial" w:cs="Arial"/>
          <w:sz w:val="24"/>
          <w:szCs w:val="24"/>
        </w:rPr>
        <w:t> </w:t>
      </w:r>
      <w:r w:rsidR="00590EDA" w:rsidRPr="00715E44">
        <w:rPr>
          <w:rFonts w:ascii="Arial" w:hAnsi="Arial" w:cs="Arial"/>
          <w:sz w:val="24"/>
          <w:szCs w:val="24"/>
        </w:rPr>
        <w:t>dalších náležitostech spojených s výkonem funkce představitelů státní moci a</w:t>
      </w:r>
      <w:r w:rsidR="00B61E71">
        <w:rPr>
          <w:rFonts w:ascii="Arial" w:hAnsi="Arial" w:cs="Arial"/>
          <w:sz w:val="24"/>
          <w:szCs w:val="24"/>
        </w:rPr>
        <w:t> </w:t>
      </w:r>
      <w:r w:rsidR="00590EDA" w:rsidRPr="00715E44">
        <w:rPr>
          <w:rFonts w:ascii="Arial" w:hAnsi="Arial" w:cs="Arial"/>
          <w:sz w:val="24"/>
          <w:szCs w:val="24"/>
        </w:rPr>
        <w:t>některých státních orgánů a soudců a poslanců Evropského parlamentu</w:t>
      </w:r>
      <w:r w:rsidRPr="00715E44">
        <w:rPr>
          <w:rFonts w:ascii="Arial" w:hAnsi="Arial" w:cs="Arial"/>
          <w:sz w:val="24"/>
          <w:szCs w:val="24"/>
        </w:rPr>
        <w:t xml:space="preserve"> a</w:t>
      </w:r>
      <w:r w:rsidR="00C715C4" w:rsidRPr="00715E44">
        <w:rPr>
          <w:rFonts w:ascii="Arial" w:hAnsi="Arial" w:cs="Arial"/>
          <w:sz w:val="24"/>
          <w:szCs w:val="24"/>
        </w:rPr>
        <w:t> </w:t>
      </w:r>
      <w:r w:rsidRPr="00715E44">
        <w:rPr>
          <w:rFonts w:ascii="Arial" w:hAnsi="Arial" w:cs="Arial"/>
          <w:sz w:val="24"/>
          <w:szCs w:val="24"/>
        </w:rPr>
        <w:t>souvisejících otázkách.</w:t>
      </w:r>
      <w:r w:rsidR="00590EDA" w:rsidRPr="00715E44">
        <w:rPr>
          <w:rFonts w:ascii="Arial" w:hAnsi="Arial" w:cs="Arial"/>
          <w:sz w:val="24"/>
          <w:szCs w:val="24"/>
        </w:rPr>
        <w:t xml:space="preserve"> Materiál popisuje stav navazující na recentní novelu tohoto zákona</w:t>
      </w:r>
      <w:r w:rsidR="00C715C4" w:rsidRPr="00715E44">
        <w:rPr>
          <w:rFonts w:ascii="Arial" w:hAnsi="Arial" w:cs="Arial"/>
          <w:sz w:val="24"/>
          <w:szCs w:val="24"/>
        </w:rPr>
        <w:t xml:space="preserve"> zákonem č. 57/2025 Sb. </w:t>
      </w:r>
      <w:r w:rsidR="00590EDA" w:rsidRPr="00715E44">
        <w:rPr>
          <w:rFonts w:ascii="Arial" w:hAnsi="Arial" w:cs="Arial"/>
          <w:sz w:val="24"/>
          <w:szCs w:val="24"/>
        </w:rPr>
        <w:t xml:space="preserve"> a pochybnosti napříč justicí ohledně její ústavn</w:t>
      </w:r>
      <w:r w:rsidR="003B6D14" w:rsidRPr="00715E44">
        <w:rPr>
          <w:rFonts w:ascii="Arial" w:hAnsi="Arial" w:cs="Arial"/>
          <w:sz w:val="24"/>
          <w:szCs w:val="24"/>
        </w:rPr>
        <w:t>í konformit</w:t>
      </w:r>
      <w:r w:rsidR="00C715C4" w:rsidRPr="00715E44">
        <w:rPr>
          <w:rFonts w:ascii="Arial" w:hAnsi="Arial" w:cs="Arial"/>
          <w:sz w:val="24"/>
          <w:szCs w:val="24"/>
        </w:rPr>
        <w:t>y</w:t>
      </w:r>
      <w:r w:rsidR="00590EDA" w:rsidRPr="00715E44">
        <w:rPr>
          <w:rFonts w:ascii="Arial" w:hAnsi="Arial" w:cs="Arial"/>
          <w:sz w:val="24"/>
          <w:szCs w:val="24"/>
        </w:rPr>
        <w:t xml:space="preserve">. </w:t>
      </w:r>
      <w:r w:rsidR="00E254B7">
        <w:rPr>
          <w:rFonts w:ascii="Arial" w:hAnsi="Arial" w:cs="Arial"/>
          <w:sz w:val="24"/>
          <w:szCs w:val="24"/>
        </w:rPr>
        <w:t>Materiál se zabývá i otázkou přímé aplikovatelnosti unijního práva.</w:t>
      </w:r>
    </w:p>
    <w:p w14:paraId="2A55A548" w14:textId="2EC6933C" w:rsidR="00156319" w:rsidRPr="00715E44" w:rsidRDefault="00156319" w:rsidP="00715E4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15E44">
        <w:rPr>
          <w:rFonts w:ascii="Arial" w:hAnsi="Arial" w:cs="Arial"/>
          <w:sz w:val="24"/>
          <w:szCs w:val="24"/>
        </w:rPr>
        <w:t>Materiál v první části představuje legislativní rámec a popisuje vývoj právní úpravy.</w:t>
      </w:r>
    </w:p>
    <w:p w14:paraId="7824195A" w14:textId="1F292E02" w:rsidR="00156319" w:rsidRPr="00715E44" w:rsidRDefault="00156319" w:rsidP="00715E4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15E44">
        <w:rPr>
          <w:rFonts w:ascii="Arial" w:hAnsi="Arial" w:cs="Arial"/>
          <w:sz w:val="24"/>
          <w:szCs w:val="24"/>
        </w:rPr>
        <w:t>Ve druhé části pak informace shrnuje stanovisko soudních funkcionářů reprezentovaných tzv. justičním grémiem složeným z vybraných předsedů soudů. Dále je v této části shrnuto stanovisko Soudcovské unie ČR.</w:t>
      </w:r>
    </w:p>
    <w:p w14:paraId="2E814416" w14:textId="1E709A53" w:rsidR="00156319" w:rsidRPr="00715E44" w:rsidRDefault="00156319" w:rsidP="00715E4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15E44">
        <w:rPr>
          <w:rFonts w:ascii="Arial" w:hAnsi="Arial" w:cs="Arial"/>
          <w:sz w:val="24"/>
          <w:szCs w:val="24"/>
        </w:rPr>
        <w:t>Třetí část materiálu pak obsahuje predikci dalšího vývoje, a to jak pro variantu, že se předsedové soudů budou řídit platnou a účinnou právní úpravou, tak pro variantu, že někteří aplikují vlastní právní názor založený na</w:t>
      </w:r>
      <w:r w:rsidR="00E254B7">
        <w:rPr>
          <w:rFonts w:ascii="Arial" w:hAnsi="Arial" w:cs="Arial"/>
          <w:sz w:val="24"/>
          <w:szCs w:val="24"/>
        </w:rPr>
        <w:t xml:space="preserve"> unijním právu či rozhodnutí</w:t>
      </w:r>
      <w:r w:rsidRPr="00715E44">
        <w:rPr>
          <w:rFonts w:ascii="Arial" w:hAnsi="Arial" w:cs="Arial"/>
          <w:sz w:val="24"/>
          <w:szCs w:val="24"/>
        </w:rPr>
        <w:t xml:space="preserve"> Ústavního soudu. </w:t>
      </w:r>
      <w:r w:rsidR="00E254B7">
        <w:rPr>
          <w:rFonts w:ascii="Arial" w:hAnsi="Arial" w:cs="Arial"/>
          <w:sz w:val="24"/>
          <w:szCs w:val="24"/>
        </w:rPr>
        <w:t>V této části je zachycen i vývoj jednání se zástupci justice a jeho závěry.</w:t>
      </w:r>
    </w:p>
    <w:p w14:paraId="47387FF5" w14:textId="511F305E" w:rsidR="00C715C4" w:rsidRPr="00715E44" w:rsidRDefault="00C715C4" w:rsidP="00715E4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15E44">
        <w:rPr>
          <w:rFonts w:ascii="Arial" w:hAnsi="Arial" w:cs="Arial"/>
          <w:sz w:val="24"/>
          <w:szCs w:val="24"/>
        </w:rPr>
        <w:t>Čtvrtá část materiálu se věnuje finančním a rozpočtovým konsekvencím řešeného problému a</w:t>
      </w:r>
      <w:r w:rsidR="00E817E5" w:rsidRPr="00715E44">
        <w:rPr>
          <w:rFonts w:ascii="Arial" w:hAnsi="Arial" w:cs="Arial"/>
          <w:sz w:val="24"/>
          <w:szCs w:val="24"/>
        </w:rPr>
        <w:t> </w:t>
      </w:r>
      <w:r w:rsidRPr="00715E44">
        <w:rPr>
          <w:rFonts w:ascii="Arial" w:hAnsi="Arial" w:cs="Arial"/>
          <w:sz w:val="24"/>
          <w:szCs w:val="24"/>
        </w:rPr>
        <w:t xml:space="preserve">upozorňuje také na aktivitu Nejvyššího kontrolního úřadu ve vztahu k platovým otázkám soudců. </w:t>
      </w:r>
    </w:p>
    <w:sectPr w:rsidR="00C715C4" w:rsidRPr="00715E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40A70" w14:textId="77777777" w:rsidR="00023941" w:rsidRDefault="00023941" w:rsidP="00023941">
      <w:pPr>
        <w:spacing w:after="0" w:line="240" w:lineRule="auto"/>
      </w:pPr>
      <w:r>
        <w:separator/>
      </w:r>
    </w:p>
  </w:endnote>
  <w:endnote w:type="continuationSeparator" w:id="0">
    <w:p w14:paraId="1DA96DD5" w14:textId="77777777" w:rsidR="00023941" w:rsidRDefault="00023941" w:rsidP="00023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2067B" w14:textId="77777777" w:rsidR="00023941" w:rsidRDefault="000239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9FF61" w14:textId="77777777" w:rsidR="00023941" w:rsidRDefault="0002394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E779D" w14:textId="77777777" w:rsidR="00023941" w:rsidRDefault="000239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7C5A6" w14:textId="77777777" w:rsidR="00023941" w:rsidRDefault="00023941" w:rsidP="00023941">
      <w:pPr>
        <w:spacing w:after="0" w:line="240" w:lineRule="auto"/>
      </w:pPr>
      <w:r>
        <w:separator/>
      </w:r>
    </w:p>
  </w:footnote>
  <w:footnote w:type="continuationSeparator" w:id="0">
    <w:p w14:paraId="0CCF83C9" w14:textId="77777777" w:rsidR="00023941" w:rsidRDefault="00023941" w:rsidP="00023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24D79" w14:textId="77777777" w:rsidR="00023941" w:rsidRDefault="000239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78752" w14:textId="18CAFF6D" w:rsidR="00023941" w:rsidRPr="00023941" w:rsidRDefault="00023941" w:rsidP="00023941">
    <w:pPr>
      <w:pStyle w:val="Zhlav"/>
      <w:jc w:val="right"/>
      <w:rPr>
        <w:rFonts w:ascii="Arial" w:hAnsi="Arial" w:cs="Arial"/>
        <w:b/>
        <w:bCs/>
        <w:sz w:val="24"/>
        <w:szCs w:val="24"/>
      </w:rPr>
    </w:pPr>
    <w:r w:rsidRPr="00023941">
      <w:rPr>
        <w:rFonts w:ascii="Arial" w:hAnsi="Arial" w:cs="Arial"/>
        <w:b/>
        <w:bCs/>
        <w:sz w:val="24"/>
        <w:szCs w:val="24"/>
      </w:rPr>
      <w:t>I.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7C1D7" w14:textId="77777777" w:rsidR="00023941" w:rsidRDefault="0002394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319"/>
    <w:rsid w:val="00023941"/>
    <w:rsid w:val="00074CCE"/>
    <w:rsid w:val="00156319"/>
    <w:rsid w:val="002208E7"/>
    <w:rsid w:val="0023411E"/>
    <w:rsid w:val="00301C98"/>
    <w:rsid w:val="003A1B0D"/>
    <w:rsid w:val="003B4244"/>
    <w:rsid w:val="003B6D14"/>
    <w:rsid w:val="003D7AA8"/>
    <w:rsid w:val="003F74B2"/>
    <w:rsid w:val="00496742"/>
    <w:rsid w:val="00590EDA"/>
    <w:rsid w:val="005F7FA5"/>
    <w:rsid w:val="0070073D"/>
    <w:rsid w:val="007075C5"/>
    <w:rsid w:val="00715E44"/>
    <w:rsid w:val="00900715"/>
    <w:rsid w:val="009121E2"/>
    <w:rsid w:val="009718F5"/>
    <w:rsid w:val="00971B8D"/>
    <w:rsid w:val="00AE7B6B"/>
    <w:rsid w:val="00B61E71"/>
    <w:rsid w:val="00C22DEE"/>
    <w:rsid w:val="00C715C4"/>
    <w:rsid w:val="00CB32CB"/>
    <w:rsid w:val="00E254B7"/>
    <w:rsid w:val="00E817E5"/>
    <w:rsid w:val="00F5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AEA74"/>
  <w15:chartTrackingRefBased/>
  <w15:docId w15:val="{A19DDA20-BB83-4F8D-9D37-E52DB7A48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563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56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5631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563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5631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563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563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563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563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5631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563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5631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56319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56319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5631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5631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5631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5631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563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56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563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563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56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5631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5631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56319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5631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56319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56319"/>
    <w:rPr>
      <w:b/>
      <w:bCs/>
      <w:smallCaps/>
      <w:color w:val="2E74B5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023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3941"/>
  </w:style>
  <w:style w:type="paragraph" w:styleId="Zpat">
    <w:name w:val="footer"/>
    <w:basedOn w:val="Normln"/>
    <w:link w:val="ZpatChar"/>
    <w:uiPriority w:val="99"/>
    <w:unhideWhenUsed/>
    <w:rsid w:val="00023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3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Skalková Kateřina, Mgr.</dc:creator>
  <cp:keywords/>
  <dc:description/>
  <cp:lastModifiedBy>Autor</cp:lastModifiedBy>
  <cp:revision>2</cp:revision>
  <dcterms:created xsi:type="dcterms:W3CDTF">2025-06-02T06:03:00Z</dcterms:created>
  <dcterms:modified xsi:type="dcterms:W3CDTF">2025-06-02T06:03:00Z</dcterms:modified>
</cp:coreProperties>
</file>